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Default="00E303C1" w:rsidP="00F770C4">
      <w:pPr>
        <w:pStyle w:val="aa"/>
        <w:rPr>
          <w:rFonts w:hint="eastAsia"/>
        </w:rPr>
      </w:pPr>
      <w:bookmarkStart w:id="0" w:name="_GoBack"/>
      <w:bookmarkEnd w:id="0"/>
      <w:r w:rsidRPr="00E303C1">
        <w:rPr>
          <w:rFonts w:hint="eastAsia"/>
        </w:rPr>
        <w:t>中央銀行1</w:t>
      </w:r>
      <w:r w:rsidR="00186CDE">
        <w:rPr>
          <w:rFonts w:hint="eastAsia"/>
        </w:rPr>
        <w:t>1</w:t>
      </w:r>
      <w:r w:rsidR="00C51C88">
        <w:t>1</w:t>
      </w:r>
      <w:r w:rsidRPr="00E303C1">
        <w:rPr>
          <w:rFonts w:hint="eastAsia"/>
        </w:rPr>
        <w:t>年度營業決算</w:t>
      </w:r>
      <w:r w:rsidR="006515E4" w:rsidRPr="00C42A8E">
        <w:rPr>
          <w:rFonts w:hint="eastAsia"/>
        </w:rPr>
        <w:t>評估報告</w:t>
      </w:r>
    </w:p>
    <w:p w:rsidR="00F770C4" w:rsidRPr="00C42A8E" w:rsidRDefault="00F770C4" w:rsidP="00F770C4">
      <w:pPr>
        <w:pStyle w:val="a8"/>
        <w:ind w:firstLine="566"/>
      </w:pPr>
      <w:r>
        <w:rPr>
          <w:rFonts w:hint="eastAsia"/>
        </w:rPr>
        <w:t>中央銀行</w:t>
      </w:r>
      <w:r w:rsidRPr="00F770C4">
        <w:rPr>
          <w:rFonts w:hint="eastAsia"/>
        </w:rPr>
        <w:t>(以下簡稱</w:t>
      </w:r>
      <w:r>
        <w:rPr>
          <w:rFonts w:hint="eastAsia"/>
        </w:rPr>
        <w:t>央行</w:t>
      </w:r>
      <w:r w:rsidRPr="00F770C4">
        <w:rPr>
          <w:rFonts w:hint="eastAsia"/>
        </w:rPr>
        <w:t>)1</w:t>
      </w:r>
      <w:r w:rsidR="00186CDE">
        <w:rPr>
          <w:rFonts w:hint="eastAsia"/>
        </w:rPr>
        <w:t>1</w:t>
      </w:r>
      <w:r w:rsidR="0068212C">
        <w:t>1</w:t>
      </w:r>
      <w:r w:rsidRPr="00F770C4">
        <w:rPr>
          <w:rFonts w:hint="eastAsia"/>
        </w:rPr>
        <w:t>年度決算營業收入</w:t>
      </w:r>
      <w:r w:rsidR="00500367">
        <w:rPr>
          <w:rFonts w:hint="eastAsia"/>
        </w:rPr>
        <w:t>3,</w:t>
      </w:r>
      <w:r w:rsidR="00B33132">
        <w:t>897</w:t>
      </w:r>
      <w:r w:rsidRPr="00F770C4">
        <w:rPr>
          <w:rFonts w:hint="eastAsia"/>
        </w:rPr>
        <w:t>億</w:t>
      </w:r>
      <w:r w:rsidR="00B33132">
        <w:rPr>
          <w:rFonts w:hint="eastAsia"/>
        </w:rPr>
        <w:t>9</w:t>
      </w:r>
      <w:r w:rsidR="00500367">
        <w:rPr>
          <w:rFonts w:hint="eastAsia"/>
        </w:rPr>
        <w:t>,</w:t>
      </w:r>
      <w:r w:rsidR="00B33132">
        <w:t>335</w:t>
      </w:r>
      <w:r w:rsidRPr="00F770C4">
        <w:rPr>
          <w:rFonts w:hint="eastAsia"/>
        </w:rPr>
        <w:t>萬</w:t>
      </w:r>
      <w:r w:rsidR="00B33132">
        <w:rPr>
          <w:rFonts w:hint="eastAsia"/>
        </w:rPr>
        <w:t>1</w:t>
      </w:r>
      <w:r w:rsidRPr="00F770C4">
        <w:rPr>
          <w:rFonts w:hint="eastAsia"/>
        </w:rPr>
        <w:t>千元，減除營業成本</w:t>
      </w:r>
      <w:r w:rsidR="004A2A3B">
        <w:rPr>
          <w:rFonts w:hint="eastAsia"/>
        </w:rPr>
        <w:t>1,</w:t>
      </w:r>
      <w:r w:rsidR="00B33132">
        <w:t>724</w:t>
      </w:r>
      <w:r w:rsidRPr="00F770C4">
        <w:rPr>
          <w:rFonts w:hint="eastAsia"/>
        </w:rPr>
        <w:t>億</w:t>
      </w:r>
      <w:r w:rsidR="00B33132">
        <w:rPr>
          <w:rFonts w:hint="eastAsia"/>
        </w:rPr>
        <w:t>7</w:t>
      </w:r>
      <w:r w:rsidRPr="00F770C4">
        <w:rPr>
          <w:rFonts w:hint="eastAsia"/>
        </w:rPr>
        <w:t>,</w:t>
      </w:r>
      <w:r w:rsidR="00B33132">
        <w:t>398</w:t>
      </w:r>
      <w:r w:rsidRPr="00F770C4">
        <w:rPr>
          <w:rFonts w:hint="eastAsia"/>
        </w:rPr>
        <w:t>萬</w:t>
      </w:r>
      <w:r w:rsidR="00B33132">
        <w:rPr>
          <w:rFonts w:hint="eastAsia"/>
        </w:rPr>
        <w:t>4</w:t>
      </w:r>
      <w:r w:rsidR="007356D2">
        <w:rPr>
          <w:rFonts w:hint="eastAsia"/>
        </w:rPr>
        <w:t>千</w:t>
      </w:r>
      <w:r w:rsidRPr="00F770C4">
        <w:rPr>
          <w:rFonts w:hint="eastAsia"/>
        </w:rPr>
        <w:t>元及營業費用</w:t>
      </w:r>
      <w:r w:rsidR="00B33132">
        <w:t>20</w:t>
      </w:r>
      <w:r w:rsidRPr="00F770C4">
        <w:rPr>
          <w:rFonts w:hint="eastAsia"/>
        </w:rPr>
        <w:t>億</w:t>
      </w:r>
      <w:r w:rsidR="00B33132">
        <w:rPr>
          <w:rFonts w:hint="eastAsia"/>
        </w:rPr>
        <w:t>7</w:t>
      </w:r>
      <w:r w:rsidRPr="00F770C4">
        <w:rPr>
          <w:rFonts w:hint="eastAsia"/>
        </w:rPr>
        <w:t>,</w:t>
      </w:r>
      <w:r w:rsidR="00AA7F32">
        <w:t>351</w:t>
      </w:r>
      <w:r w:rsidRPr="00F770C4">
        <w:rPr>
          <w:rFonts w:hint="eastAsia"/>
        </w:rPr>
        <w:t>萬</w:t>
      </w:r>
      <w:r w:rsidR="00AA7F32">
        <w:rPr>
          <w:rFonts w:hint="eastAsia"/>
        </w:rPr>
        <w:t>1</w:t>
      </w:r>
      <w:r w:rsidRPr="00F770C4">
        <w:rPr>
          <w:rFonts w:hint="eastAsia"/>
        </w:rPr>
        <w:t>千元後，營業利益為</w:t>
      </w:r>
      <w:r w:rsidR="002E393C">
        <w:rPr>
          <w:rFonts w:hint="eastAsia"/>
        </w:rPr>
        <w:t>2,</w:t>
      </w:r>
      <w:r w:rsidR="00AA7F32">
        <w:t>152</w:t>
      </w:r>
      <w:r w:rsidRPr="00F770C4">
        <w:rPr>
          <w:rFonts w:hint="eastAsia"/>
        </w:rPr>
        <w:t>億</w:t>
      </w:r>
      <w:r w:rsidR="00AA7F32">
        <w:rPr>
          <w:rFonts w:hint="eastAsia"/>
        </w:rPr>
        <w:t>4</w:t>
      </w:r>
      <w:r w:rsidRPr="00F770C4">
        <w:rPr>
          <w:rFonts w:hint="eastAsia"/>
        </w:rPr>
        <w:t>,</w:t>
      </w:r>
      <w:r w:rsidR="00AA7F32">
        <w:t>585</w:t>
      </w:r>
      <w:r w:rsidRPr="00F770C4">
        <w:rPr>
          <w:rFonts w:hint="eastAsia"/>
        </w:rPr>
        <w:t>萬</w:t>
      </w:r>
      <w:r w:rsidR="00AA7F32">
        <w:rPr>
          <w:rFonts w:hint="eastAsia"/>
        </w:rPr>
        <w:t>6</w:t>
      </w:r>
      <w:r w:rsidRPr="00F770C4">
        <w:rPr>
          <w:rFonts w:hint="eastAsia"/>
        </w:rPr>
        <w:t>千元，再</w:t>
      </w:r>
      <w:r w:rsidR="00AA7F32">
        <w:rPr>
          <w:rFonts w:hint="eastAsia"/>
        </w:rPr>
        <w:t>加上</w:t>
      </w:r>
      <w:r w:rsidRPr="00F770C4">
        <w:rPr>
          <w:rFonts w:hint="eastAsia"/>
        </w:rPr>
        <w:t>營業外</w:t>
      </w:r>
      <w:r w:rsidR="008D6245">
        <w:rPr>
          <w:rFonts w:hint="eastAsia"/>
        </w:rPr>
        <w:t>淨</w:t>
      </w:r>
      <w:r w:rsidR="00AA7F32">
        <w:rPr>
          <w:rFonts w:hint="eastAsia"/>
        </w:rPr>
        <w:t>收入2</w:t>
      </w:r>
      <w:r w:rsidR="007356D2">
        <w:rPr>
          <w:rFonts w:hint="eastAsia"/>
        </w:rPr>
        <w:t>9</w:t>
      </w:r>
      <w:r w:rsidRPr="00F770C4">
        <w:rPr>
          <w:rFonts w:hint="eastAsia"/>
        </w:rPr>
        <w:t>億</w:t>
      </w:r>
      <w:r w:rsidR="00AA7F32">
        <w:rPr>
          <w:rFonts w:hint="eastAsia"/>
        </w:rPr>
        <w:t>2</w:t>
      </w:r>
      <w:r w:rsidRPr="00F770C4">
        <w:rPr>
          <w:rFonts w:hint="eastAsia"/>
        </w:rPr>
        <w:t>,</w:t>
      </w:r>
      <w:r w:rsidR="00AA7F32">
        <w:t>358</w:t>
      </w:r>
      <w:r w:rsidRPr="00F770C4">
        <w:rPr>
          <w:rFonts w:hint="eastAsia"/>
        </w:rPr>
        <w:t>萬</w:t>
      </w:r>
      <w:r w:rsidR="00AA7F32">
        <w:rPr>
          <w:rFonts w:hint="eastAsia"/>
        </w:rPr>
        <w:t>4</w:t>
      </w:r>
      <w:r w:rsidR="007356D2">
        <w:rPr>
          <w:rFonts w:hint="eastAsia"/>
        </w:rPr>
        <w:t>千</w:t>
      </w:r>
      <w:r w:rsidRPr="00F770C4">
        <w:rPr>
          <w:rFonts w:hint="eastAsia"/>
        </w:rPr>
        <w:t>元後，本期淨利為</w:t>
      </w:r>
      <w:r w:rsidR="002E393C">
        <w:rPr>
          <w:rFonts w:hint="eastAsia"/>
        </w:rPr>
        <w:t>2,</w:t>
      </w:r>
      <w:r w:rsidR="00AA7F32">
        <w:t>181</w:t>
      </w:r>
      <w:r w:rsidRPr="00F770C4">
        <w:rPr>
          <w:rFonts w:hint="eastAsia"/>
        </w:rPr>
        <w:t>億</w:t>
      </w:r>
      <w:r w:rsidR="00AA7F32">
        <w:rPr>
          <w:rFonts w:hint="eastAsia"/>
        </w:rPr>
        <w:t>6</w:t>
      </w:r>
      <w:r w:rsidRPr="00F770C4">
        <w:rPr>
          <w:rFonts w:hint="eastAsia"/>
        </w:rPr>
        <w:t>,</w:t>
      </w:r>
      <w:r w:rsidR="00AA7F32">
        <w:t>944</w:t>
      </w:r>
      <w:r w:rsidRPr="00F770C4">
        <w:rPr>
          <w:rFonts w:hint="eastAsia"/>
        </w:rPr>
        <w:t>萬元，較預算數</w:t>
      </w:r>
      <w:r w:rsidR="002E393C">
        <w:rPr>
          <w:rFonts w:hint="eastAsia"/>
        </w:rPr>
        <w:t>1</w:t>
      </w:r>
      <w:r w:rsidR="002E393C" w:rsidRPr="002E393C">
        <w:rPr>
          <w:rFonts w:hint="eastAsia"/>
        </w:rPr>
        <w:t>,</w:t>
      </w:r>
      <w:r w:rsidR="006F4810">
        <w:t>534</w:t>
      </w:r>
      <w:r w:rsidR="002E393C" w:rsidRPr="002E393C">
        <w:rPr>
          <w:rFonts w:hint="eastAsia"/>
        </w:rPr>
        <w:t>億</w:t>
      </w:r>
      <w:r w:rsidR="00BE6B75">
        <w:rPr>
          <w:rFonts w:hint="eastAsia"/>
        </w:rPr>
        <w:t>2</w:t>
      </w:r>
      <w:r w:rsidR="002E393C" w:rsidRPr="002E393C">
        <w:rPr>
          <w:rFonts w:hint="eastAsia"/>
        </w:rPr>
        <w:t>,</w:t>
      </w:r>
      <w:r w:rsidR="006F4810">
        <w:t>506</w:t>
      </w:r>
      <w:r w:rsidR="002E393C" w:rsidRPr="002E393C">
        <w:rPr>
          <w:rFonts w:hint="eastAsia"/>
        </w:rPr>
        <w:t>萬</w:t>
      </w:r>
      <w:r w:rsidR="006F4810">
        <w:rPr>
          <w:rFonts w:hint="eastAsia"/>
        </w:rPr>
        <w:t>4</w:t>
      </w:r>
      <w:r w:rsidR="002E393C" w:rsidRPr="002E393C">
        <w:rPr>
          <w:rFonts w:hint="eastAsia"/>
        </w:rPr>
        <w:t>千元</w:t>
      </w:r>
      <w:r w:rsidRPr="00F770C4">
        <w:rPr>
          <w:rFonts w:hint="eastAsia"/>
        </w:rPr>
        <w:t>增加</w:t>
      </w:r>
      <w:r w:rsidR="002E393C">
        <w:rPr>
          <w:rFonts w:hint="eastAsia"/>
        </w:rPr>
        <w:t>6</w:t>
      </w:r>
      <w:r w:rsidR="006F4810">
        <w:t>47</w:t>
      </w:r>
      <w:r w:rsidRPr="00F770C4">
        <w:rPr>
          <w:rFonts w:hint="eastAsia"/>
        </w:rPr>
        <w:t>億</w:t>
      </w:r>
      <w:r w:rsidR="006F4810">
        <w:rPr>
          <w:rFonts w:hint="eastAsia"/>
        </w:rPr>
        <w:t>4</w:t>
      </w:r>
      <w:r w:rsidRPr="00F770C4">
        <w:rPr>
          <w:rFonts w:hint="eastAsia"/>
        </w:rPr>
        <w:t>,</w:t>
      </w:r>
      <w:r w:rsidR="006F4810">
        <w:t>437</w:t>
      </w:r>
      <w:r w:rsidRPr="00F770C4">
        <w:rPr>
          <w:rFonts w:hint="eastAsia"/>
        </w:rPr>
        <w:t>萬</w:t>
      </w:r>
      <w:r w:rsidR="006F4810">
        <w:rPr>
          <w:rFonts w:hint="eastAsia"/>
        </w:rPr>
        <w:t>6</w:t>
      </w:r>
      <w:r w:rsidRPr="00F770C4">
        <w:rPr>
          <w:rFonts w:hint="eastAsia"/>
        </w:rPr>
        <w:t>千元</w:t>
      </w:r>
      <w:r w:rsidR="002E393C" w:rsidRPr="002E393C">
        <w:rPr>
          <w:rFonts w:hint="eastAsia"/>
        </w:rPr>
        <w:t>（</w:t>
      </w:r>
      <w:r w:rsidR="002E393C">
        <w:rPr>
          <w:rFonts w:hint="eastAsia"/>
        </w:rPr>
        <w:t>增</w:t>
      </w:r>
      <w:r w:rsidR="002E393C" w:rsidRPr="002E393C">
        <w:rPr>
          <w:rFonts w:hint="eastAsia"/>
        </w:rPr>
        <w:t>幅</w:t>
      </w:r>
      <w:r w:rsidR="002E393C">
        <w:rPr>
          <w:rFonts w:hint="eastAsia"/>
        </w:rPr>
        <w:t>4</w:t>
      </w:r>
      <w:r w:rsidR="006F4810">
        <w:t>2</w:t>
      </w:r>
      <w:r w:rsidR="002E393C" w:rsidRPr="002E393C">
        <w:rPr>
          <w:rFonts w:hint="eastAsia"/>
        </w:rPr>
        <w:t>.</w:t>
      </w:r>
      <w:r w:rsidR="006F4810">
        <w:t>20</w:t>
      </w:r>
      <w:r w:rsidR="002E393C" w:rsidRPr="002E393C">
        <w:rPr>
          <w:rFonts w:hint="eastAsia"/>
        </w:rPr>
        <w:t>%）</w:t>
      </w:r>
      <w:r w:rsidR="002E393C">
        <w:rPr>
          <w:rFonts w:hint="eastAsia"/>
        </w:rPr>
        <w:t>。</w:t>
      </w:r>
      <w:r w:rsidR="002E393C" w:rsidRPr="002E393C">
        <w:rPr>
          <w:rFonts w:hint="eastAsia"/>
        </w:rPr>
        <w:t>茲就其1</w:t>
      </w:r>
      <w:r w:rsidR="00BE6B75">
        <w:rPr>
          <w:rFonts w:hint="eastAsia"/>
        </w:rPr>
        <w:t>1</w:t>
      </w:r>
      <w:r w:rsidR="006F4810">
        <w:t>1</w:t>
      </w:r>
      <w:r w:rsidR="002E393C" w:rsidRPr="002E393C">
        <w:rPr>
          <w:rFonts w:hint="eastAsia"/>
        </w:rPr>
        <w:t>年度營業決算評析如下</w:t>
      </w:r>
      <w:r w:rsidRPr="00F770C4">
        <w:rPr>
          <w:rFonts w:hint="eastAsia"/>
        </w:rPr>
        <w:t>：</w:t>
      </w:r>
    </w:p>
    <w:p w:rsidR="00332953" w:rsidRDefault="007D597A" w:rsidP="00332953">
      <w:pPr>
        <w:pStyle w:val="14"/>
        <w:ind w:left="567" w:hanging="567"/>
        <w:rPr>
          <w:rFonts w:hint="eastAsia"/>
        </w:rPr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60"/>
      <w:bookmarkStart w:id="6" w:name="_Toc117155716"/>
      <w:bookmarkStart w:id="7" w:name="_Toc149835746"/>
      <w:bookmarkStart w:id="8" w:name="_Toc161928906"/>
      <w:r>
        <w:rPr>
          <w:rFonts w:hint="eastAsia"/>
        </w:rPr>
        <w:t>三</w:t>
      </w:r>
      <w:r w:rsidR="00332953">
        <w:rPr>
          <w:rFonts w:hint="eastAsia"/>
        </w:rPr>
        <w:t>、</w:t>
      </w:r>
      <w:bookmarkStart w:id="9" w:name="_Hlk159405971"/>
      <w:r w:rsidR="00422A97">
        <w:rPr>
          <w:rFonts w:hint="eastAsia"/>
        </w:rPr>
        <w:t>央行</w:t>
      </w:r>
      <w:r w:rsidR="00332953">
        <w:rPr>
          <w:rFonts w:hint="eastAsia"/>
        </w:rPr>
        <w:t>近3</w:t>
      </w:r>
      <w:r w:rsidR="00332953">
        <w:t>年負債總額逐年增加</w:t>
      </w:r>
      <w:r w:rsidR="00332953">
        <w:rPr>
          <w:rFonts w:hint="eastAsia"/>
        </w:rPr>
        <w:t>，1</w:t>
      </w:r>
      <w:r w:rsidR="00332953">
        <w:t>11年度</w:t>
      </w:r>
      <w:r w:rsidR="00332953">
        <w:rPr>
          <w:rFonts w:hint="eastAsia"/>
        </w:rPr>
        <w:t>負債與權益比雖較1</w:t>
      </w:r>
      <w:r w:rsidR="00332953">
        <w:t>10年度</w:t>
      </w:r>
      <w:r w:rsidR="00332953">
        <w:rPr>
          <w:rFonts w:hint="eastAsia"/>
        </w:rPr>
        <w:t>略為下降，</w:t>
      </w:r>
      <w:r w:rsidR="00422A97">
        <w:rPr>
          <w:rFonts w:hint="eastAsia"/>
        </w:rPr>
        <w:t>惟</w:t>
      </w:r>
      <w:r w:rsidR="00332953">
        <w:rPr>
          <w:rFonts w:hint="eastAsia"/>
        </w:rPr>
        <w:t>仍較以往年度偏高</w:t>
      </w:r>
      <w:bookmarkEnd w:id="9"/>
      <w:r w:rsidR="00332953">
        <w:rPr>
          <w:rFonts w:hint="eastAsia"/>
        </w:rPr>
        <w:t>，允</w:t>
      </w:r>
      <w:r w:rsidR="00141BF5">
        <w:rPr>
          <w:rFonts w:hint="eastAsia"/>
        </w:rPr>
        <w:t>宜</w:t>
      </w:r>
      <w:r w:rsidR="00332953">
        <w:rPr>
          <w:rFonts w:hint="eastAsia"/>
        </w:rPr>
        <w:t>研謀善策，俾促進財務穩健</w:t>
      </w:r>
      <w:bookmarkEnd w:id="8"/>
    </w:p>
    <w:p w:rsidR="00332953" w:rsidRDefault="00332953" w:rsidP="00332953">
      <w:pPr>
        <w:ind w:left="566" w:firstLine="566"/>
        <w:rPr>
          <w:rFonts w:hint="eastAsia"/>
        </w:rPr>
      </w:pPr>
      <w:r>
        <w:rPr>
          <w:rFonts w:hint="eastAsia"/>
        </w:rPr>
        <w:t>央行依法管理運用我國龐大外匯存底，以</w:t>
      </w:r>
      <w:r w:rsidRPr="00F73DDF">
        <w:rPr>
          <w:rFonts w:hint="eastAsia"/>
        </w:rPr>
        <w:t>維護對內及對外幣值之穩定</w:t>
      </w:r>
      <w:r>
        <w:rPr>
          <w:rFonts w:hint="eastAsia"/>
        </w:rPr>
        <w:t>，其財務穩健性影響該行政策執行能力甚鉅，</w:t>
      </w:r>
      <w:r w:rsidR="0092412A">
        <w:rPr>
          <w:rFonts w:hint="eastAsia"/>
        </w:rPr>
        <w:t>然</w:t>
      </w:r>
      <w:r>
        <w:rPr>
          <w:rFonts w:hint="eastAsia"/>
        </w:rPr>
        <w:t>該行</w:t>
      </w:r>
      <w:r w:rsidR="0092412A">
        <w:rPr>
          <w:rFonts w:hint="eastAsia"/>
        </w:rPr>
        <w:t>1</w:t>
      </w:r>
      <w:r w:rsidR="0092412A">
        <w:t>11年度</w:t>
      </w:r>
      <w:r>
        <w:rPr>
          <w:rFonts w:hint="eastAsia"/>
        </w:rPr>
        <w:t>負債與權益比</w:t>
      </w:r>
      <w:r w:rsidR="0092412A" w:rsidRPr="0092412A">
        <w:rPr>
          <w:rFonts w:hint="eastAsia"/>
        </w:rPr>
        <w:t>仍較以往年度偏高</w:t>
      </w:r>
      <w:r w:rsidRPr="00EF7C08">
        <w:rPr>
          <w:rFonts w:hint="eastAsia"/>
        </w:rPr>
        <w:t>。</w:t>
      </w:r>
      <w:r w:rsidR="00106C56">
        <w:rPr>
          <w:rFonts w:hint="eastAsia"/>
        </w:rPr>
        <w:t>謹</w:t>
      </w:r>
      <w:r>
        <w:rPr>
          <w:rFonts w:hint="eastAsia"/>
        </w:rPr>
        <w:t>說明如下：</w:t>
      </w:r>
    </w:p>
    <w:p w:rsidR="00332953" w:rsidRPr="00F73DDF" w:rsidRDefault="00332953" w:rsidP="00332953">
      <w:pPr>
        <w:pStyle w:val="a4"/>
        <w:rPr>
          <w:rFonts w:hint="eastAsia"/>
          <w:b/>
        </w:rPr>
      </w:pPr>
      <w:r w:rsidRPr="00F73DDF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F73DDF">
        <w:rPr>
          <w:rFonts w:hint="eastAsia"/>
          <w:b/>
        </w:rPr>
        <w:t>)</w:t>
      </w:r>
      <w:r>
        <w:rPr>
          <w:rFonts w:hint="eastAsia"/>
          <w:b/>
        </w:rPr>
        <w:t>近年</w:t>
      </w:r>
      <w:r w:rsidR="0063125C">
        <w:rPr>
          <w:rFonts w:hint="eastAsia"/>
          <w:b/>
        </w:rPr>
        <w:t>我國</w:t>
      </w:r>
      <w:r>
        <w:rPr>
          <w:rFonts w:hint="eastAsia"/>
          <w:b/>
        </w:rPr>
        <w:t>外匯存底呈逐年增加</w:t>
      </w:r>
      <w:r w:rsidR="0063125C">
        <w:rPr>
          <w:rFonts w:hint="eastAsia"/>
          <w:b/>
        </w:rPr>
        <w:t>趨勢</w:t>
      </w:r>
    </w:p>
    <w:p w:rsidR="00332953" w:rsidRDefault="00332953" w:rsidP="00332953">
      <w:pPr>
        <w:pStyle w:val="21"/>
        <w:ind w:left="850" w:firstLine="566"/>
        <w:rPr>
          <w:rFonts w:hint="eastAsia"/>
        </w:rPr>
      </w:pPr>
      <w:r w:rsidRPr="00F73DDF">
        <w:rPr>
          <w:rFonts w:hint="eastAsia"/>
        </w:rPr>
        <w:t>依中央銀行法第2條規定，</w:t>
      </w:r>
      <w:r>
        <w:rPr>
          <w:rFonts w:hint="eastAsia"/>
        </w:rPr>
        <w:t>央行</w:t>
      </w:r>
      <w:r w:rsidRPr="00F73DDF">
        <w:rPr>
          <w:rFonts w:hint="eastAsia"/>
        </w:rPr>
        <w:t>經營目標係促進金融穩定、健全銀行業</w:t>
      </w:r>
      <w:r>
        <w:rPr>
          <w:rFonts w:hint="eastAsia"/>
        </w:rPr>
        <w:t>務、維護對內及對外幣值之穩定，並於上列目標範圍內，協助經濟發展；該行復依同法第33條規定</w:t>
      </w:r>
      <w:r>
        <w:rPr>
          <w:rStyle w:val="af1"/>
        </w:rPr>
        <w:footnoteReference w:id="1"/>
      </w:r>
      <w:r w:rsidRPr="00DF63CE">
        <w:rPr>
          <w:rFonts w:hint="eastAsia"/>
        </w:rPr>
        <w:t>管理運用我國龐大外匯存底</w:t>
      </w:r>
      <w:r>
        <w:rPr>
          <w:rFonts w:hint="eastAsia"/>
        </w:rPr>
        <w:t>。央行因</w:t>
      </w:r>
      <w:r w:rsidRPr="00DF63CE">
        <w:rPr>
          <w:rFonts w:hint="eastAsia"/>
        </w:rPr>
        <w:t>考量我國貿易依存度高且經濟規模小，採行管理浮動匯率制度（Managed floating regime），原則上匯率由外匯市場供需決定，如遇短期資金大量進出等不規則或季節</w:t>
      </w:r>
      <w:r w:rsidR="00EC59C9">
        <w:rPr>
          <w:rFonts w:hint="eastAsia"/>
        </w:rPr>
        <w:t>等</w:t>
      </w:r>
      <w:r w:rsidRPr="00DF63CE">
        <w:rPr>
          <w:rFonts w:hint="eastAsia"/>
        </w:rPr>
        <w:t>因素，導致匯率過度波動與失序變動，有不利於經濟與金融穩定</w:t>
      </w:r>
      <w:r>
        <w:rPr>
          <w:rFonts w:hint="eastAsia"/>
        </w:rPr>
        <w:t>之虞時，始調節匯率市場，緩和波動幅度，以維持新臺幣匯率動態穩定。</w:t>
      </w:r>
      <w:r w:rsidRPr="00495B7A">
        <w:rPr>
          <w:rFonts w:hint="eastAsia"/>
        </w:rPr>
        <w:t>近</w:t>
      </w:r>
      <w:r>
        <w:rPr>
          <w:rFonts w:hint="eastAsia"/>
        </w:rPr>
        <w:t>6</w:t>
      </w:r>
      <w:r w:rsidRPr="00495B7A">
        <w:rPr>
          <w:rFonts w:hint="eastAsia"/>
        </w:rPr>
        <w:t>年來央行持有之外匯存底逐年增加，</w:t>
      </w:r>
      <w:r w:rsidR="00513E82" w:rsidRPr="00513E82">
        <w:rPr>
          <w:rFonts w:hint="eastAsia"/>
        </w:rPr>
        <w:t>期間除109年度因國際主要國家為緩和新冠肺炎（COVID－19）</w:t>
      </w:r>
      <w:r w:rsidR="00513E82" w:rsidRPr="00513E82">
        <w:rPr>
          <w:rFonts w:hint="eastAsia"/>
        </w:rPr>
        <w:lastRenderedPageBreak/>
        <w:t>疫情影響，持續採行寬鬆貨幣政策，致新臺幣匯率波動加劇，央行為維持匯率穩定，109年度下半年及全年淨買匯分別為352億美元及391億美元，使109年底持有外匯存底5,299.11億美元，較108年底之4,781.26億美元大幅增加517.85億美元，增幅達10.83%外，其餘年度增加比率介於1.</w:t>
      </w:r>
      <w:r w:rsidR="00513E82" w:rsidRPr="00513E82">
        <w:t>19</w:t>
      </w:r>
      <w:r w:rsidR="00513E82" w:rsidRPr="00513E82">
        <w:rPr>
          <w:rFonts w:hint="eastAsia"/>
        </w:rPr>
        <w:t>%至3.98%</w:t>
      </w:r>
      <w:r w:rsidR="009F0212">
        <w:t>之間</w:t>
      </w:r>
      <w:r w:rsidR="00513E82" w:rsidRPr="00513E82">
        <w:rPr>
          <w:rFonts w:hint="eastAsia"/>
        </w:rPr>
        <w:t>，尚稱穩定</w:t>
      </w:r>
      <w:r>
        <w:rPr>
          <w:rFonts w:hint="eastAsia"/>
        </w:rPr>
        <w:t>（詳表1）。</w:t>
      </w:r>
    </w:p>
    <w:p w:rsidR="00332953" w:rsidRPr="000E29D3" w:rsidRDefault="00332953" w:rsidP="00332953">
      <w:pPr>
        <w:ind w:leftChars="50" w:left="142" w:firstLineChars="0" w:firstLine="1"/>
        <w:rPr>
          <w:rFonts w:hint="eastAsia"/>
          <w:b/>
        </w:rPr>
      </w:pPr>
      <w:r w:rsidRPr="000E29D3">
        <w:rPr>
          <w:rFonts w:hint="eastAsia"/>
          <w:b/>
        </w:rPr>
        <w:t>表1  10</w:t>
      </w:r>
      <w:r w:rsidR="00513E82">
        <w:rPr>
          <w:b/>
        </w:rPr>
        <w:t>6</w:t>
      </w:r>
      <w:r w:rsidRPr="000E29D3">
        <w:rPr>
          <w:rFonts w:hint="eastAsia"/>
          <w:b/>
        </w:rPr>
        <w:t>至1</w:t>
      </w:r>
      <w:r>
        <w:rPr>
          <w:rFonts w:hint="eastAsia"/>
          <w:b/>
        </w:rPr>
        <w:t>1</w:t>
      </w:r>
      <w:r w:rsidR="00513E82">
        <w:rPr>
          <w:b/>
        </w:rPr>
        <w:t>1</w:t>
      </w:r>
      <w:r w:rsidRPr="000E29D3">
        <w:rPr>
          <w:rFonts w:hint="eastAsia"/>
          <w:b/>
        </w:rPr>
        <w:t>年</w:t>
      </w:r>
      <w:r>
        <w:rPr>
          <w:rFonts w:hint="eastAsia"/>
          <w:b/>
        </w:rPr>
        <w:t>底我國</w:t>
      </w:r>
      <w:r w:rsidRPr="000E29D3">
        <w:rPr>
          <w:rFonts w:hint="eastAsia"/>
          <w:b/>
        </w:rPr>
        <w:t>外匯存底</w:t>
      </w:r>
      <w:r w:rsidR="008D50EE">
        <w:rPr>
          <w:rFonts w:hint="eastAsia"/>
          <w:b/>
        </w:rPr>
        <w:t xml:space="preserve"> </w:t>
      </w:r>
      <w:r w:rsidR="008D50EE">
        <w:rPr>
          <w:b/>
        </w:rPr>
        <w:t xml:space="preserve">   </w:t>
      </w:r>
      <w:r w:rsidRPr="000E29D3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   </w:t>
      </w:r>
      <w:r w:rsidRPr="000E29D3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    </w:t>
      </w:r>
      <w:r w:rsidRPr="00ED7684">
        <w:rPr>
          <w:rFonts w:hint="eastAsia"/>
          <w:sz w:val="24"/>
          <w:szCs w:val="24"/>
        </w:rPr>
        <w:t>單位：億美元</w:t>
      </w:r>
      <w:r>
        <w:rPr>
          <w:rFonts w:hint="eastAsia"/>
          <w:sz w:val="24"/>
          <w:szCs w:val="24"/>
        </w:rPr>
        <w:t>；%</w:t>
      </w:r>
    </w:p>
    <w:tbl>
      <w:tblPr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2"/>
        <w:gridCol w:w="1205"/>
        <w:gridCol w:w="1205"/>
        <w:gridCol w:w="1205"/>
        <w:gridCol w:w="1205"/>
        <w:gridCol w:w="1205"/>
        <w:gridCol w:w="1205"/>
      </w:tblGrid>
      <w:tr w:rsidR="00DC2AF5" w:rsidRPr="00DC2AF5" w:rsidTr="00CF65DA">
        <w:trPr>
          <w:tblHeader/>
        </w:trPr>
        <w:tc>
          <w:tcPr>
            <w:tcW w:w="1132" w:type="dxa"/>
            <w:shd w:val="clear" w:color="auto" w:fill="auto"/>
            <w:vAlign w:val="center"/>
          </w:tcPr>
          <w:p w:rsidR="00DC2AF5" w:rsidRPr="00DC2AF5" w:rsidRDefault="00DC2AF5" w:rsidP="00DC2AF5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年度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106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107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108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109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110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DC2AF5" w:rsidRPr="00DC2AF5" w:rsidRDefault="00DC2AF5" w:rsidP="00DC2AF5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1</w:t>
            </w:r>
            <w:r>
              <w:rPr>
                <w:b/>
                <w:bCs/>
                <w:spacing w:val="-20"/>
              </w:rPr>
              <w:t>11</w:t>
            </w:r>
          </w:p>
        </w:tc>
      </w:tr>
      <w:tr w:rsidR="00DC2AF5" w:rsidRPr="00DC2AF5" w:rsidTr="00CF65DA">
        <w:tc>
          <w:tcPr>
            <w:tcW w:w="1132" w:type="dxa"/>
            <w:shd w:val="clear" w:color="auto" w:fill="auto"/>
          </w:tcPr>
          <w:p w:rsidR="00DC2AF5" w:rsidRPr="00DC2AF5" w:rsidRDefault="00DC2AF5" w:rsidP="00DC2AF5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外匯存底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4,515.00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4,617.84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4,781.26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5,299.11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5,484.08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DC2AF5" w:rsidRPr="00DC2AF5" w:rsidRDefault="00A001A1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5</w:t>
            </w:r>
            <w:r>
              <w:rPr>
                <w:spacing w:val="-20"/>
              </w:rPr>
              <w:t>,549.32</w:t>
            </w:r>
          </w:p>
        </w:tc>
      </w:tr>
      <w:tr w:rsidR="00DC2AF5" w:rsidRPr="00DC2AF5" w:rsidTr="00CF65DA">
        <w:tc>
          <w:tcPr>
            <w:tcW w:w="1132" w:type="dxa"/>
            <w:shd w:val="clear" w:color="auto" w:fill="auto"/>
          </w:tcPr>
          <w:p w:rsidR="00DC2AF5" w:rsidRPr="00DC2AF5" w:rsidRDefault="00DC2AF5" w:rsidP="00DC2AF5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較上年度增加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172.96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102.84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163.42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517.85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184.97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DC2AF5" w:rsidRPr="00DC2AF5" w:rsidRDefault="00A001A1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  <w:r>
              <w:rPr>
                <w:spacing w:val="-20"/>
              </w:rPr>
              <w:t>5.24</w:t>
            </w:r>
          </w:p>
        </w:tc>
      </w:tr>
      <w:tr w:rsidR="00DC2AF5" w:rsidRPr="00DC2AF5" w:rsidTr="00CF65DA">
        <w:tc>
          <w:tcPr>
            <w:tcW w:w="1132" w:type="dxa"/>
            <w:shd w:val="clear" w:color="auto" w:fill="auto"/>
          </w:tcPr>
          <w:p w:rsidR="00DC2AF5" w:rsidRPr="00DC2AF5" w:rsidRDefault="00DC2AF5" w:rsidP="00DC2AF5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增加比率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spacing w:val="-20"/>
              </w:rPr>
            </w:pPr>
            <w:r w:rsidRPr="00DC2AF5">
              <w:rPr>
                <w:spacing w:val="-20"/>
              </w:rPr>
              <w:t>3.98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spacing w:val="-20"/>
              </w:rPr>
            </w:pPr>
            <w:r w:rsidRPr="00DC2AF5">
              <w:rPr>
                <w:spacing w:val="-20"/>
              </w:rPr>
              <w:t>2.28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spacing w:val="-20"/>
              </w:rPr>
            </w:pPr>
            <w:r w:rsidRPr="00DC2AF5">
              <w:rPr>
                <w:spacing w:val="-20"/>
              </w:rPr>
              <w:t>3.54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spacing w:val="-20"/>
              </w:rPr>
            </w:pPr>
            <w:r w:rsidRPr="00DC2AF5">
              <w:rPr>
                <w:spacing w:val="-20"/>
              </w:rPr>
              <w:t>10.83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spacing w:val="-20"/>
              </w:rPr>
            </w:pPr>
            <w:r w:rsidRPr="00DC2AF5">
              <w:rPr>
                <w:rFonts w:hint="eastAsia"/>
                <w:spacing w:val="-20"/>
              </w:rPr>
              <w:t>3</w:t>
            </w:r>
            <w:r w:rsidRPr="00DC2AF5">
              <w:rPr>
                <w:spacing w:val="-20"/>
              </w:rPr>
              <w:t>.</w:t>
            </w:r>
            <w:r w:rsidRPr="00DC2AF5">
              <w:rPr>
                <w:rFonts w:hint="eastAsia"/>
                <w:spacing w:val="-20"/>
              </w:rPr>
              <w:t>49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DC2AF5" w:rsidRPr="00DC2AF5" w:rsidRDefault="00A001A1" w:rsidP="00DC2AF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.19</w:t>
            </w:r>
          </w:p>
        </w:tc>
      </w:tr>
    </w:tbl>
    <w:p w:rsidR="00332953" w:rsidRDefault="00332953" w:rsidP="00332953">
      <w:pPr>
        <w:pStyle w:val="142"/>
        <w:ind w:leftChars="50" w:left="142"/>
        <w:rPr>
          <w:rFonts w:hint="eastAsia"/>
        </w:rPr>
      </w:pPr>
      <w:r>
        <w:rPr>
          <w:rFonts w:hint="eastAsia"/>
        </w:rPr>
        <w:t>說    明：</w:t>
      </w:r>
      <w:r w:rsidRPr="00495B7A">
        <w:rPr>
          <w:rFonts w:hint="eastAsia"/>
        </w:rPr>
        <w:t>10</w:t>
      </w:r>
      <w:r w:rsidR="00DC2AF5">
        <w:t>5</w:t>
      </w:r>
      <w:r w:rsidRPr="00495B7A">
        <w:rPr>
          <w:rFonts w:hint="eastAsia"/>
        </w:rPr>
        <w:t>年12月底我國外匯存底金額為4,</w:t>
      </w:r>
      <w:r w:rsidR="00DC2AF5">
        <w:t>342</w:t>
      </w:r>
      <w:r w:rsidRPr="00495B7A">
        <w:rPr>
          <w:rFonts w:hint="eastAsia"/>
        </w:rPr>
        <w:t>.</w:t>
      </w:r>
      <w:r w:rsidR="00DC2AF5">
        <w:t>04</w:t>
      </w:r>
      <w:r w:rsidRPr="00495B7A">
        <w:rPr>
          <w:rFonts w:hint="eastAsia"/>
        </w:rPr>
        <w:t>億美元</w:t>
      </w:r>
      <w:r>
        <w:rPr>
          <w:rFonts w:hint="eastAsia"/>
        </w:rPr>
        <w:t>。</w:t>
      </w:r>
    </w:p>
    <w:p w:rsidR="00332953" w:rsidRPr="000E29D3" w:rsidRDefault="00332953" w:rsidP="00332953">
      <w:pPr>
        <w:pStyle w:val="142"/>
        <w:ind w:leftChars="50" w:left="142"/>
        <w:rPr>
          <w:rFonts w:hint="eastAsia"/>
        </w:rPr>
      </w:pPr>
      <w:r>
        <w:rPr>
          <w:rFonts w:hint="eastAsia"/>
        </w:rPr>
        <w:t>資料來源：</w:t>
      </w:r>
      <w:r w:rsidR="008D50EE">
        <w:rPr>
          <w:rFonts w:hint="eastAsia"/>
        </w:rPr>
        <w:t>中</w:t>
      </w:r>
      <w:r w:rsidRPr="00E00AF5">
        <w:rPr>
          <w:rFonts w:hint="eastAsia"/>
        </w:rPr>
        <w:t>央</w:t>
      </w:r>
      <w:r w:rsidR="008D50EE">
        <w:rPr>
          <w:rFonts w:hint="eastAsia"/>
        </w:rPr>
        <w:t>銀</w:t>
      </w:r>
      <w:r w:rsidRPr="00E00AF5">
        <w:rPr>
          <w:rFonts w:hint="eastAsia"/>
        </w:rPr>
        <w:t>行</w:t>
      </w:r>
      <w:r>
        <w:rPr>
          <w:rFonts w:hint="eastAsia"/>
        </w:rPr>
        <w:t>。</w:t>
      </w:r>
    </w:p>
    <w:p w:rsidR="00332953" w:rsidRPr="00F73DDF" w:rsidRDefault="00332953" w:rsidP="00332953">
      <w:pPr>
        <w:pStyle w:val="a4"/>
        <w:rPr>
          <w:rFonts w:hint="eastAsia"/>
          <w:b/>
        </w:rPr>
      </w:pPr>
      <w:r w:rsidRPr="00F73DDF">
        <w:rPr>
          <w:rFonts w:hint="eastAsia"/>
          <w:b/>
        </w:rPr>
        <w:t>(二)</w:t>
      </w:r>
      <w:r>
        <w:rPr>
          <w:rFonts w:hint="eastAsia"/>
          <w:b/>
        </w:rPr>
        <w:t>央行</w:t>
      </w:r>
      <w:r w:rsidR="0063125C" w:rsidRPr="0063125C">
        <w:rPr>
          <w:rFonts w:hint="eastAsia"/>
          <w:b/>
        </w:rPr>
        <w:t>近3年負債總額逐年增加，111年度負債與權益比雖較110年度略為下降，仍較以往年度偏高</w:t>
      </w:r>
    </w:p>
    <w:p w:rsidR="00332953" w:rsidRDefault="00332953" w:rsidP="00141BF5">
      <w:pPr>
        <w:pStyle w:val="21"/>
        <w:ind w:left="850" w:firstLine="566"/>
        <w:rPr>
          <w:rFonts w:hint="eastAsia"/>
        </w:rPr>
      </w:pPr>
      <w:r w:rsidRPr="001D6186">
        <w:rPr>
          <w:rFonts w:hint="eastAsia"/>
        </w:rPr>
        <w:t>負債與權益比率係以負債總額除以權益總額之百分比，作為測度財務穩定性之指標。</w:t>
      </w:r>
      <w:r>
        <w:rPr>
          <w:rFonts w:hint="eastAsia"/>
        </w:rPr>
        <w:t>據央行</w:t>
      </w:r>
      <w:r w:rsidRPr="00B42D84">
        <w:rPr>
          <w:rFonts w:hint="eastAsia"/>
        </w:rPr>
        <w:t>10</w:t>
      </w:r>
      <w:r>
        <w:rPr>
          <w:rFonts w:hint="eastAsia"/>
        </w:rPr>
        <w:t>5</w:t>
      </w:r>
      <w:r w:rsidRPr="00B42D84">
        <w:rPr>
          <w:rFonts w:hint="eastAsia"/>
        </w:rPr>
        <w:t>至1</w:t>
      </w:r>
      <w:r>
        <w:rPr>
          <w:rFonts w:hint="eastAsia"/>
        </w:rPr>
        <w:t>10</w:t>
      </w:r>
      <w:r w:rsidRPr="00B42D84">
        <w:rPr>
          <w:rFonts w:hint="eastAsia"/>
        </w:rPr>
        <w:t>年度</w:t>
      </w:r>
      <w:r>
        <w:rPr>
          <w:rFonts w:hint="eastAsia"/>
        </w:rPr>
        <w:t>決算資產負債表，負債對權益比由10</w:t>
      </w:r>
      <w:r w:rsidR="0063125C">
        <w:t>6</w:t>
      </w:r>
      <w:r>
        <w:rPr>
          <w:rFonts w:hint="eastAsia"/>
        </w:rPr>
        <w:t>年度之1,</w:t>
      </w:r>
      <w:r w:rsidR="0063125C">
        <w:t>448</w:t>
      </w:r>
      <w:r>
        <w:rPr>
          <w:rFonts w:hint="eastAsia"/>
        </w:rPr>
        <w:t>.</w:t>
      </w:r>
      <w:r w:rsidR="0063125C">
        <w:t>19</w:t>
      </w:r>
      <w:r>
        <w:rPr>
          <w:rFonts w:hint="eastAsia"/>
        </w:rPr>
        <w:t>%逐年下降至108年度之1,339.22%，</w:t>
      </w:r>
      <w:r w:rsidR="00EC59C9">
        <w:rPr>
          <w:rFonts w:hint="eastAsia"/>
        </w:rPr>
        <w:t>而後持續</w:t>
      </w:r>
      <w:r>
        <w:rPr>
          <w:rFonts w:hint="eastAsia"/>
        </w:rPr>
        <w:t>2</w:t>
      </w:r>
      <w:r w:rsidR="00EC59C9">
        <w:rPr>
          <w:rFonts w:hint="eastAsia"/>
        </w:rPr>
        <w:t>個</w:t>
      </w:r>
      <w:r>
        <w:rPr>
          <w:rFonts w:hint="eastAsia"/>
        </w:rPr>
        <w:t>年</w:t>
      </w:r>
      <w:r w:rsidR="00EC59C9">
        <w:rPr>
          <w:rFonts w:hint="eastAsia"/>
        </w:rPr>
        <w:t>度</w:t>
      </w:r>
      <w:r>
        <w:rPr>
          <w:rFonts w:hint="eastAsia"/>
        </w:rPr>
        <w:t>上升</w:t>
      </w:r>
      <w:r w:rsidR="0063125C">
        <w:rPr>
          <w:rFonts w:hint="eastAsia"/>
        </w:rPr>
        <w:t>，1</w:t>
      </w:r>
      <w:r w:rsidR="0063125C">
        <w:t>11年度</w:t>
      </w:r>
      <w:r w:rsidR="0063125C" w:rsidRPr="0063125C">
        <w:rPr>
          <w:rFonts w:hint="eastAsia"/>
        </w:rPr>
        <w:t>負債與權益比</w:t>
      </w:r>
      <w:r w:rsidR="003471BA" w:rsidRPr="003471BA">
        <w:t>1,460.36</w:t>
      </w:r>
      <w:r w:rsidR="0063125C" w:rsidRPr="0063125C">
        <w:rPr>
          <w:rFonts w:hint="eastAsia"/>
        </w:rPr>
        <w:t>雖較110年度</w:t>
      </w:r>
      <w:r w:rsidR="00EC59C9" w:rsidRPr="00EC59C9">
        <w:t>1,468.18</w:t>
      </w:r>
      <w:r w:rsidR="0063125C" w:rsidRPr="0063125C">
        <w:rPr>
          <w:rFonts w:hint="eastAsia"/>
        </w:rPr>
        <w:t>略為下降</w:t>
      </w:r>
      <w:r w:rsidR="0063125C">
        <w:rPr>
          <w:rFonts w:hint="eastAsia"/>
        </w:rPr>
        <w:t>，</w:t>
      </w:r>
      <w:r w:rsidR="0063125C">
        <w:t>然</w:t>
      </w:r>
      <w:r w:rsidR="0063125C" w:rsidRPr="0063125C">
        <w:rPr>
          <w:rFonts w:hint="eastAsia"/>
        </w:rPr>
        <w:t>仍較以往年度偏</w:t>
      </w:r>
      <w:r w:rsidR="0008541E">
        <w:rPr>
          <w:rFonts w:hint="eastAsia"/>
        </w:rPr>
        <w:t>高</w:t>
      </w:r>
      <w:r>
        <w:rPr>
          <w:rFonts w:hint="eastAsia"/>
        </w:rPr>
        <w:t>（詳表2）</w:t>
      </w:r>
      <w:r w:rsidRPr="001D6186">
        <w:rPr>
          <w:rFonts w:hint="eastAsia"/>
        </w:rPr>
        <w:t>，</w:t>
      </w:r>
      <w:r w:rsidR="00D5158A">
        <w:rPr>
          <w:rFonts w:hint="eastAsia"/>
        </w:rPr>
        <w:t>允待持續關注其</w:t>
      </w:r>
      <w:r w:rsidRPr="001D6186">
        <w:rPr>
          <w:rFonts w:hint="eastAsia"/>
        </w:rPr>
        <w:t>財務穩定性。</w:t>
      </w:r>
    </w:p>
    <w:p w:rsidR="00332953" w:rsidRDefault="00332953" w:rsidP="00332953">
      <w:pPr>
        <w:spacing w:line="440" w:lineRule="exact"/>
        <w:ind w:leftChars="50" w:left="142" w:firstLineChars="0" w:firstLine="1"/>
        <w:rPr>
          <w:rFonts w:hint="eastAsia"/>
          <w:b/>
        </w:rPr>
      </w:pPr>
      <w:r w:rsidRPr="000E29D3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0E29D3">
        <w:rPr>
          <w:rFonts w:hint="eastAsia"/>
          <w:b/>
        </w:rPr>
        <w:t xml:space="preserve">  10</w:t>
      </w:r>
      <w:r>
        <w:rPr>
          <w:b/>
        </w:rPr>
        <w:t>6</w:t>
      </w:r>
      <w:r w:rsidRPr="000E29D3">
        <w:rPr>
          <w:rFonts w:hint="eastAsia"/>
          <w:b/>
        </w:rPr>
        <w:t>至1</w:t>
      </w:r>
      <w:r>
        <w:rPr>
          <w:rFonts w:hint="eastAsia"/>
          <w:b/>
        </w:rPr>
        <w:t>1</w:t>
      </w:r>
      <w:r>
        <w:rPr>
          <w:b/>
        </w:rPr>
        <w:t>1</w:t>
      </w:r>
      <w:r w:rsidRPr="000E29D3">
        <w:rPr>
          <w:rFonts w:hint="eastAsia"/>
          <w:b/>
        </w:rPr>
        <w:t>年</w:t>
      </w:r>
      <w:r>
        <w:rPr>
          <w:rFonts w:hint="eastAsia"/>
          <w:b/>
        </w:rPr>
        <w:t>度</w:t>
      </w:r>
      <w:r w:rsidR="00776471">
        <w:rPr>
          <w:rFonts w:hint="eastAsia"/>
          <w:b/>
        </w:rPr>
        <w:t>中</w:t>
      </w:r>
      <w:r w:rsidRPr="000E29D3">
        <w:rPr>
          <w:rFonts w:hint="eastAsia"/>
          <w:b/>
        </w:rPr>
        <w:t>央</w:t>
      </w:r>
      <w:r w:rsidR="00776471">
        <w:rPr>
          <w:rFonts w:hint="eastAsia"/>
          <w:b/>
        </w:rPr>
        <w:t>銀</w:t>
      </w:r>
      <w:r w:rsidRPr="000E29D3">
        <w:rPr>
          <w:rFonts w:hint="eastAsia"/>
          <w:b/>
        </w:rPr>
        <w:t>行</w:t>
      </w:r>
      <w:r>
        <w:rPr>
          <w:rFonts w:hint="eastAsia"/>
          <w:b/>
        </w:rPr>
        <w:t xml:space="preserve">資產負債情形表 </w:t>
      </w:r>
    </w:p>
    <w:p w:rsidR="00332953" w:rsidRPr="000E29D3" w:rsidRDefault="00332953" w:rsidP="00332953">
      <w:pPr>
        <w:spacing w:line="400" w:lineRule="exact"/>
        <w:ind w:leftChars="50" w:left="142" w:firstLineChars="0" w:firstLine="4961"/>
        <w:rPr>
          <w:rFonts w:hint="eastAsia"/>
          <w:b/>
        </w:rPr>
      </w:pPr>
      <w:r w:rsidRPr="00ED7684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新臺幣百萬元；%，百分點</w:t>
      </w:r>
    </w:p>
    <w:tbl>
      <w:tblPr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94"/>
        <w:gridCol w:w="1595"/>
        <w:gridCol w:w="1594"/>
        <w:gridCol w:w="1595"/>
        <w:gridCol w:w="1134"/>
      </w:tblGrid>
      <w:tr w:rsidR="00332953" w:rsidRPr="00332953" w:rsidTr="00CF65DA">
        <w:trPr>
          <w:tblHeader/>
        </w:trPr>
        <w:tc>
          <w:tcPr>
            <w:tcW w:w="851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資產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負債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權益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bookmarkStart w:id="10" w:name="_Hlk161927586"/>
            <w:r w:rsidRPr="00332953">
              <w:rPr>
                <w:rFonts w:hint="eastAsia"/>
                <w:b/>
                <w:bCs/>
              </w:rPr>
              <w:t>負債對權益比</w:t>
            </w:r>
            <w:bookmarkEnd w:id="10"/>
          </w:p>
        </w:tc>
        <w:tc>
          <w:tcPr>
            <w:tcW w:w="1134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較上年度增減</w:t>
            </w:r>
          </w:p>
        </w:tc>
      </w:tr>
      <w:tr w:rsidR="00332953" w:rsidRPr="00332953" w:rsidTr="00CF65DA">
        <w:tc>
          <w:tcPr>
            <w:tcW w:w="851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106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15,762,272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14,744,164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1,018,108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1,448.19 </w:t>
            </w:r>
          </w:p>
        </w:tc>
        <w:tc>
          <w:tcPr>
            <w:tcW w:w="113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-109.28 </w:t>
            </w:r>
          </w:p>
        </w:tc>
      </w:tr>
      <w:tr w:rsidR="00332953" w:rsidRPr="00332953" w:rsidTr="00CF65DA">
        <w:tc>
          <w:tcPr>
            <w:tcW w:w="851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107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16,480,678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15,403,149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1,077,529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1,429.49 </w:t>
            </w:r>
          </w:p>
        </w:tc>
        <w:tc>
          <w:tcPr>
            <w:tcW w:w="113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-18.70 </w:t>
            </w:r>
          </w:p>
        </w:tc>
      </w:tr>
      <w:tr w:rsidR="00332953" w:rsidRPr="00332953" w:rsidTr="00CF65DA">
        <w:tc>
          <w:tcPr>
            <w:tcW w:w="851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108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16,159,602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15,036,796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1,122,806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1,339.22 </w:t>
            </w:r>
          </w:p>
        </w:tc>
        <w:tc>
          <w:tcPr>
            <w:tcW w:w="113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-90.27 </w:t>
            </w:r>
          </w:p>
        </w:tc>
      </w:tr>
      <w:tr w:rsidR="00332953" w:rsidRPr="00332953" w:rsidTr="00CF65DA">
        <w:tc>
          <w:tcPr>
            <w:tcW w:w="851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109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18,018,264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16,859,383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1,158,881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1,454.80 </w:t>
            </w:r>
          </w:p>
        </w:tc>
        <w:tc>
          <w:tcPr>
            <w:tcW w:w="113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115.58 </w:t>
            </w:r>
          </w:p>
        </w:tc>
      </w:tr>
      <w:tr w:rsidR="00332953" w:rsidRPr="00332953" w:rsidTr="00CF65DA">
        <w:tc>
          <w:tcPr>
            <w:tcW w:w="851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110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18,</w:t>
            </w:r>
            <w:r w:rsidRPr="00332953">
              <w:rPr>
                <w:rFonts w:hint="eastAsia"/>
              </w:rPr>
              <w:t>849</w:t>
            </w:r>
            <w:r w:rsidRPr="00332953">
              <w:t>,</w:t>
            </w:r>
            <w:r w:rsidRPr="00332953">
              <w:rPr>
                <w:rFonts w:hint="eastAsia"/>
              </w:rPr>
              <w:t>359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</w:t>
            </w:r>
            <w:r w:rsidRPr="00332953">
              <w:rPr>
                <w:rFonts w:hint="eastAsia"/>
              </w:rPr>
              <w:t>7</w:t>
            </w:r>
            <w:r w:rsidRPr="00332953">
              <w:t>,</w:t>
            </w:r>
            <w:r w:rsidRPr="00332953">
              <w:rPr>
                <w:rFonts w:hint="eastAsia"/>
              </w:rPr>
              <w:t>647</w:t>
            </w:r>
            <w:r w:rsidRPr="00332953">
              <w:t>,</w:t>
            </w:r>
            <w:r w:rsidRPr="00332953">
              <w:rPr>
                <w:rFonts w:hint="eastAsia"/>
              </w:rPr>
              <w:t>372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1,</w:t>
            </w:r>
            <w:r w:rsidRPr="00332953">
              <w:rPr>
                <w:rFonts w:hint="eastAsia"/>
              </w:rPr>
              <w:t>201</w:t>
            </w:r>
            <w:r w:rsidRPr="00332953">
              <w:t>,</w:t>
            </w:r>
            <w:r w:rsidRPr="00332953">
              <w:rPr>
                <w:rFonts w:hint="eastAsia"/>
              </w:rPr>
              <w:t>987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1,4</w:t>
            </w:r>
            <w:r w:rsidRPr="00332953">
              <w:rPr>
                <w:rFonts w:hint="eastAsia"/>
              </w:rPr>
              <w:t>68</w:t>
            </w:r>
            <w:r w:rsidRPr="00332953">
              <w:t>.</w:t>
            </w:r>
            <w:r w:rsidRPr="00332953">
              <w:rPr>
                <w:rFonts w:hint="eastAsia"/>
              </w:rPr>
              <w:t>18</w:t>
            </w:r>
            <w:r w:rsidRPr="00332953"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rPr>
                <w:rFonts w:hint="eastAsia"/>
              </w:rPr>
              <w:t>13</w:t>
            </w:r>
            <w:r w:rsidRPr="00332953">
              <w:t>.</w:t>
            </w:r>
            <w:r w:rsidRPr="00332953">
              <w:rPr>
                <w:rFonts w:hint="eastAsia"/>
              </w:rPr>
              <w:t>38</w:t>
            </w:r>
            <w:r w:rsidRPr="00332953">
              <w:t xml:space="preserve"> </w:t>
            </w:r>
          </w:p>
        </w:tc>
      </w:tr>
      <w:tr w:rsidR="00332953" w:rsidRPr="00332953" w:rsidTr="00CF65DA">
        <w:tc>
          <w:tcPr>
            <w:tcW w:w="851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1</w:t>
            </w:r>
            <w:r w:rsidRPr="00332953">
              <w:rPr>
                <w:b/>
                <w:bCs/>
              </w:rPr>
              <w:t>11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rPr>
                <w:rFonts w:hint="eastAsia"/>
              </w:rPr>
              <w:t>1</w:t>
            </w:r>
            <w:r w:rsidRPr="00332953">
              <w:t>9,442,956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rPr>
                <w:rFonts w:hint="eastAsia"/>
              </w:rPr>
              <w:t>1</w:t>
            </w:r>
            <w:r w:rsidRPr="00332953">
              <w:t>8,196,901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rPr>
                <w:rFonts w:hint="eastAsia"/>
              </w:rPr>
              <w:t>1</w:t>
            </w:r>
            <w:r w:rsidRPr="00332953">
              <w:t>,246,054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rPr>
                <w:rFonts w:hint="eastAsia"/>
              </w:rPr>
              <w:t>1</w:t>
            </w:r>
            <w:r w:rsidRPr="00332953">
              <w:t>,460.36</w:t>
            </w:r>
          </w:p>
        </w:tc>
        <w:tc>
          <w:tcPr>
            <w:tcW w:w="113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  <w:rPr>
                <w:rFonts w:hint="eastAsia"/>
              </w:rPr>
            </w:pPr>
            <w:r w:rsidRPr="00332953">
              <w:rPr>
                <w:rFonts w:hint="eastAsia"/>
              </w:rPr>
              <w:t>-</w:t>
            </w:r>
            <w:r w:rsidRPr="00332953">
              <w:t>7.82</w:t>
            </w:r>
          </w:p>
        </w:tc>
      </w:tr>
    </w:tbl>
    <w:p w:rsidR="00332953" w:rsidRPr="00DA2C55" w:rsidRDefault="00332953" w:rsidP="00332953">
      <w:pPr>
        <w:pStyle w:val="142"/>
        <w:ind w:leftChars="50" w:left="1329" w:hangingChars="488" w:hanging="1187"/>
        <w:rPr>
          <w:rFonts w:hint="eastAsia"/>
        </w:rPr>
      </w:pPr>
      <w:r w:rsidRPr="00DA2C55">
        <w:rPr>
          <w:rFonts w:hint="eastAsia"/>
        </w:rPr>
        <w:t>說    明：10</w:t>
      </w:r>
      <w:r>
        <w:t>5</w:t>
      </w:r>
      <w:r w:rsidRPr="00DA2C55">
        <w:rPr>
          <w:rFonts w:hint="eastAsia"/>
        </w:rPr>
        <w:t>年度負債總額</w:t>
      </w:r>
      <w:r w:rsidRPr="00DA2C55">
        <w:t>1</w:t>
      </w:r>
      <w:r>
        <w:rPr>
          <w:rFonts w:hint="eastAsia"/>
        </w:rPr>
        <w:t>5</w:t>
      </w:r>
      <w:r w:rsidRPr="00DA2C55">
        <w:rPr>
          <w:rFonts w:hint="eastAsia"/>
        </w:rPr>
        <w:t>兆</w:t>
      </w:r>
      <w:r>
        <w:rPr>
          <w:rFonts w:hint="eastAsia"/>
        </w:rPr>
        <w:t>1</w:t>
      </w:r>
      <w:r w:rsidRPr="00DA2C55">
        <w:rPr>
          <w:rFonts w:hint="eastAsia"/>
        </w:rPr>
        <w:t>,</w:t>
      </w:r>
      <w:r>
        <w:t>527</w:t>
      </w:r>
      <w:r w:rsidRPr="00DA2C55">
        <w:rPr>
          <w:rFonts w:hint="eastAsia"/>
        </w:rPr>
        <w:t>億</w:t>
      </w:r>
      <w:r>
        <w:rPr>
          <w:rFonts w:hint="eastAsia"/>
        </w:rPr>
        <w:t>9</w:t>
      </w:r>
      <w:r w:rsidRPr="00DA2C55">
        <w:rPr>
          <w:rFonts w:hint="eastAsia"/>
        </w:rPr>
        <w:t>,</w:t>
      </w:r>
      <w:r>
        <w:t>5</w:t>
      </w:r>
      <w:r>
        <w:rPr>
          <w:rFonts w:hint="eastAsia"/>
        </w:rPr>
        <w:t>00</w:t>
      </w:r>
      <w:r w:rsidRPr="00DA2C55">
        <w:rPr>
          <w:rFonts w:hint="eastAsia"/>
        </w:rPr>
        <w:t>萬元，權益總額</w:t>
      </w:r>
      <w:r>
        <w:rPr>
          <w:rFonts w:hint="eastAsia"/>
        </w:rPr>
        <w:t>9</w:t>
      </w:r>
      <w:r w:rsidRPr="00DA2C55">
        <w:rPr>
          <w:rFonts w:hint="eastAsia"/>
        </w:rPr>
        <w:t>,</w:t>
      </w:r>
      <w:r>
        <w:t>729</w:t>
      </w:r>
      <w:r w:rsidRPr="00DA2C55">
        <w:rPr>
          <w:rFonts w:hint="eastAsia"/>
        </w:rPr>
        <w:t>億</w:t>
      </w:r>
      <w:r>
        <w:rPr>
          <w:rFonts w:hint="eastAsia"/>
        </w:rPr>
        <w:t>900</w:t>
      </w:r>
      <w:r w:rsidRPr="00DA2C55">
        <w:rPr>
          <w:rFonts w:hint="eastAsia"/>
        </w:rPr>
        <w:t>萬元</w:t>
      </w:r>
      <w:r w:rsidR="00141BF5">
        <w:rPr>
          <w:rFonts w:hint="eastAsia"/>
        </w:rPr>
        <w:t>，</w:t>
      </w:r>
      <w:r w:rsidR="00141BF5" w:rsidRPr="00141BF5">
        <w:rPr>
          <w:rFonts w:hint="eastAsia"/>
        </w:rPr>
        <w:t>負債對權益比</w:t>
      </w:r>
      <w:r w:rsidR="00141BF5" w:rsidRPr="00141BF5">
        <w:t>1,557.47</w:t>
      </w:r>
      <w:r w:rsidR="00141BF5">
        <w:t>%</w:t>
      </w:r>
      <w:r w:rsidRPr="00DA2C55">
        <w:rPr>
          <w:rFonts w:hint="eastAsia"/>
        </w:rPr>
        <w:t>。</w:t>
      </w:r>
    </w:p>
    <w:p w:rsidR="00332953" w:rsidRDefault="00332953" w:rsidP="00332953">
      <w:pPr>
        <w:pStyle w:val="142"/>
        <w:ind w:leftChars="50" w:left="1329" w:hangingChars="488" w:hanging="1187"/>
        <w:rPr>
          <w:rFonts w:hint="eastAsia"/>
        </w:rPr>
      </w:pPr>
      <w:r w:rsidRPr="003F5A20">
        <w:rPr>
          <w:rFonts w:hint="eastAsia"/>
        </w:rPr>
        <w:lastRenderedPageBreak/>
        <w:t>資料來源：</w:t>
      </w:r>
      <w:r w:rsidR="008D50EE">
        <w:rPr>
          <w:rFonts w:hint="eastAsia"/>
        </w:rPr>
        <w:t>中</w:t>
      </w:r>
      <w:r w:rsidRPr="00E00AF5">
        <w:rPr>
          <w:rFonts w:hint="eastAsia"/>
        </w:rPr>
        <w:t>央</w:t>
      </w:r>
      <w:r w:rsidR="008D50EE">
        <w:rPr>
          <w:rFonts w:hint="eastAsia"/>
        </w:rPr>
        <w:t>銀</w:t>
      </w:r>
      <w:r w:rsidRPr="00E00AF5">
        <w:rPr>
          <w:rFonts w:hint="eastAsia"/>
        </w:rPr>
        <w:t>行</w:t>
      </w:r>
      <w:r>
        <w:rPr>
          <w:rFonts w:hint="eastAsia"/>
        </w:rPr>
        <w:t>10</w:t>
      </w:r>
      <w:r>
        <w:t>6</w:t>
      </w:r>
      <w:r>
        <w:rPr>
          <w:rFonts w:hint="eastAsia"/>
        </w:rPr>
        <w:t>至11</w:t>
      </w:r>
      <w:r>
        <w:t>1</w:t>
      </w:r>
      <w:r>
        <w:rPr>
          <w:rFonts w:hint="eastAsia"/>
        </w:rPr>
        <w:t>年度決算書</w:t>
      </w:r>
      <w:r w:rsidRPr="003F5A20">
        <w:rPr>
          <w:rFonts w:hint="eastAsia"/>
        </w:rPr>
        <w:t>。</w:t>
      </w:r>
    </w:p>
    <w:p w:rsidR="00332953" w:rsidRDefault="00332953" w:rsidP="009F5597">
      <w:pPr>
        <w:ind w:left="566" w:firstLine="566"/>
      </w:pPr>
      <w:r>
        <w:rPr>
          <w:rFonts w:hint="eastAsia"/>
        </w:rPr>
        <w:t>綜上，</w:t>
      </w:r>
      <w:r w:rsidR="006F2D90">
        <w:rPr>
          <w:rFonts w:hint="eastAsia"/>
        </w:rPr>
        <w:t>央行管理運用</w:t>
      </w:r>
      <w:r w:rsidR="006F2D90" w:rsidRPr="006F2D90">
        <w:rPr>
          <w:rFonts w:hint="eastAsia"/>
        </w:rPr>
        <w:t>我國龐大外匯存底，</w:t>
      </w:r>
      <w:r w:rsidR="006F2D90">
        <w:rPr>
          <w:rFonts w:hint="eastAsia"/>
        </w:rPr>
        <w:t>並</w:t>
      </w:r>
      <w:r>
        <w:rPr>
          <w:rFonts w:hint="eastAsia"/>
        </w:rPr>
        <w:t>視</w:t>
      </w:r>
      <w:r w:rsidR="006F2D90" w:rsidRPr="006F2D90">
        <w:rPr>
          <w:rFonts w:hint="eastAsia"/>
        </w:rPr>
        <w:t>國際經濟金融情勢變化</w:t>
      </w:r>
      <w:r>
        <w:rPr>
          <w:rFonts w:hint="eastAsia"/>
        </w:rPr>
        <w:t>情形調節匯市，以因應國際金融市場波動與資金移動對</w:t>
      </w:r>
      <w:r w:rsidRPr="00BA3EFB">
        <w:rPr>
          <w:rFonts w:hint="eastAsia"/>
        </w:rPr>
        <w:t>我國</w:t>
      </w:r>
      <w:r>
        <w:rPr>
          <w:rFonts w:hint="eastAsia"/>
        </w:rPr>
        <w:t>匯市之影響</w:t>
      </w:r>
      <w:r w:rsidR="006F2D90">
        <w:rPr>
          <w:rFonts w:hint="eastAsia"/>
        </w:rPr>
        <w:t>，爰其</w:t>
      </w:r>
      <w:r w:rsidR="006F2D90" w:rsidRPr="006F2D90">
        <w:rPr>
          <w:rFonts w:hint="eastAsia"/>
        </w:rPr>
        <w:t>財務穩健性影響該行政策執行能力甚鉅</w:t>
      </w:r>
      <w:r>
        <w:rPr>
          <w:rFonts w:hint="eastAsia"/>
        </w:rPr>
        <w:t>。該行</w:t>
      </w:r>
      <w:r w:rsidR="0008541E" w:rsidRPr="0008541E">
        <w:rPr>
          <w:rFonts w:hint="eastAsia"/>
        </w:rPr>
        <w:t>111年度負債與權益比</w:t>
      </w:r>
      <w:r w:rsidR="0008541E" w:rsidRPr="0008541E">
        <w:t>1,460.36</w:t>
      </w:r>
      <w:r w:rsidR="0008541E" w:rsidRPr="0008541E">
        <w:rPr>
          <w:rFonts w:hint="eastAsia"/>
        </w:rPr>
        <w:t>雖較110年度略為下降，仍較以往年度偏高，允</w:t>
      </w:r>
      <w:r w:rsidR="00141BF5">
        <w:rPr>
          <w:rFonts w:hint="eastAsia"/>
        </w:rPr>
        <w:t>宜</w:t>
      </w:r>
      <w:r w:rsidR="0008541E" w:rsidRPr="0008541E">
        <w:rPr>
          <w:rFonts w:hint="eastAsia"/>
        </w:rPr>
        <w:t>研謀善策，</w:t>
      </w:r>
      <w:r>
        <w:rPr>
          <w:rFonts w:hint="eastAsia"/>
        </w:rPr>
        <w:t>俾維其財務之穩定性。</w:t>
      </w:r>
    </w:p>
    <w:bookmarkEnd w:id="7"/>
    <w:bookmarkEnd w:id="6"/>
    <w:bookmarkEnd w:id="1"/>
    <w:bookmarkEnd w:id="2"/>
    <w:bookmarkEnd w:id="3"/>
    <w:bookmarkEnd w:id="4"/>
    <w:bookmarkEnd w:id="5"/>
    <w:sectPr w:rsidR="00332953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9E0" w:rsidRDefault="007E19E0" w:rsidP="00185690">
      <w:pPr>
        <w:ind w:left="560" w:firstLine="560"/>
      </w:pPr>
      <w:r>
        <w:separator/>
      </w:r>
    </w:p>
  </w:endnote>
  <w:endnote w:type="continuationSeparator" w:id="0">
    <w:p w:rsidR="007E19E0" w:rsidRDefault="007E19E0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A45EA5">
    <w:pPr>
      <w:pStyle w:val="af5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512578" w:rsidRPr="00512578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9E0" w:rsidRDefault="007E19E0" w:rsidP="000C610D">
      <w:pPr>
        <w:ind w:leftChars="210" w:left="588" w:firstLine="560"/>
      </w:pPr>
      <w:r>
        <w:separator/>
      </w:r>
    </w:p>
  </w:footnote>
  <w:footnote w:type="continuationSeparator" w:id="0">
    <w:p w:rsidR="007E19E0" w:rsidRDefault="007E19E0" w:rsidP="00185690">
      <w:pPr>
        <w:ind w:left="560" w:firstLine="560"/>
      </w:pPr>
      <w:r>
        <w:continuationSeparator/>
      </w:r>
    </w:p>
  </w:footnote>
  <w:footnote w:id="1">
    <w:p w:rsidR="00332953" w:rsidRPr="005B4180" w:rsidRDefault="00332953" w:rsidP="00332953">
      <w:pPr>
        <w:pStyle w:val="af"/>
        <w:ind w:leftChars="51" w:left="567" w:hangingChars="174" w:hanging="423"/>
        <w:rPr>
          <w:rFonts w:hint="eastAsia"/>
          <w:sz w:val="24"/>
          <w:szCs w:val="24"/>
        </w:rPr>
      </w:pPr>
      <w:r w:rsidRPr="005B4180">
        <w:rPr>
          <w:rStyle w:val="af1"/>
          <w:sz w:val="24"/>
          <w:szCs w:val="24"/>
        </w:rPr>
        <w:footnoteRef/>
      </w:r>
      <w:r w:rsidRPr="005B4180">
        <w:rPr>
          <w:rFonts w:hint="eastAsia"/>
          <w:sz w:val="24"/>
          <w:szCs w:val="24"/>
        </w:rPr>
        <w:t>中央銀行法第33</w:t>
      </w:r>
      <w:r>
        <w:rPr>
          <w:rFonts w:hint="eastAsia"/>
          <w:sz w:val="24"/>
          <w:szCs w:val="24"/>
        </w:rPr>
        <w:t>條規定：「本行持有國際貨幣準備，並統籌調度外匯。」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3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8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27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8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5"/>
  </w:num>
  <w:num w:numId="6">
    <w:abstractNumId w:val="2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6"/>
  </w:num>
  <w:num w:numId="13">
    <w:abstractNumId w:val="18"/>
  </w:num>
  <w:num w:numId="14">
    <w:abstractNumId w:val="14"/>
  </w:num>
  <w:num w:numId="15">
    <w:abstractNumId w:val="30"/>
  </w:num>
  <w:num w:numId="16">
    <w:abstractNumId w:val="3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15"/>
  </w:num>
  <w:num w:numId="22">
    <w:abstractNumId w:val="38"/>
  </w:num>
  <w:num w:numId="23">
    <w:abstractNumId w:val="31"/>
  </w:num>
  <w:num w:numId="24">
    <w:abstractNumId w:val="1"/>
  </w:num>
  <w:num w:numId="25">
    <w:abstractNumId w:val="33"/>
  </w:num>
  <w:num w:numId="26">
    <w:abstractNumId w:val="20"/>
  </w:num>
  <w:num w:numId="27">
    <w:abstractNumId w:val="19"/>
  </w:num>
  <w:num w:numId="28">
    <w:abstractNumId w:val="17"/>
  </w:num>
  <w:num w:numId="29">
    <w:abstractNumId w:val="6"/>
  </w:num>
  <w:num w:numId="30">
    <w:abstractNumId w:val="3"/>
  </w:num>
  <w:num w:numId="31">
    <w:abstractNumId w:val="16"/>
  </w:num>
  <w:num w:numId="32">
    <w:abstractNumId w:val="21"/>
  </w:num>
  <w:num w:numId="33">
    <w:abstractNumId w:val="28"/>
  </w:num>
  <w:num w:numId="34">
    <w:abstractNumId w:val="7"/>
  </w:num>
  <w:num w:numId="35">
    <w:abstractNumId w:val="25"/>
  </w:num>
  <w:num w:numId="36">
    <w:abstractNumId w:val="26"/>
  </w:num>
  <w:num w:numId="37">
    <w:abstractNumId w:val="12"/>
  </w:num>
  <w:num w:numId="38">
    <w:abstractNumId w:val="2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7BC"/>
    <w:rsid w:val="00000945"/>
    <w:rsid w:val="000022DB"/>
    <w:rsid w:val="000024C0"/>
    <w:rsid w:val="00002D17"/>
    <w:rsid w:val="00004C94"/>
    <w:rsid w:val="000060AC"/>
    <w:rsid w:val="0000667A"/>
    <w:rsid w:val="000071E6"/>
    <w:rsid w:val="00007F4D"/>
    <w:rsid w:val="00010CD2"/>
    <w:rsid w:val="00014570"/>
    <w:rsid w:val="00014889"/>
    <w:rsid w:val="00014A00"/>
    <w:rsid w:val="00014B6C"/>
    <w:rsid w:val="00014B8A"/>
    <w:rsid w:val="00015547"/>
    <w:rsid w:val="00016032"/>
    <w:rsid w:val="0001757D"/>
    <w:rsid w:val="000208DA"/>
    <w:rsid w:val="0002134B"/>
    <w:rsid w:val="00021A22"/>
    <w:rsid w:val="00022500"/>
    <w:rsid w:val="0002272F"/>
    <w:rsid w:val="0002358C"/>
    <w:rsid w:val="000237A0"/>
    <w:rsid w:val="000247A6"/>
    <w:rsid w:val="00025403"/>
    <w:rsid w:val="0002609A"/>
    <w:rsid w:val="00026E5B"/>
    <w:rsid w:val="000302D3"/>
    <w:rsid w:val="000303B8"/>
    <w:rsid w:val="00032285"/>
    <w:rsid w:val="00033AA4"/>
    <w:rsid w:val="00034976"/>
    <w:rsid w:val="00034BAE"/>
    <w:rsid w:val="00034E3A"/>
    <w:rsid w:val="0003726C"/>
    <w:rsid w:val="0003741B"/>
    <w:rsid w:val="00040411"/>
    <w:rsid w:val="00041357"/>
    <w:rsid w:val="00041690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5AE3"/>
    <w:rsid w:val="00046EA9"/>
    <w:rsid w:val="000475BA"/>
    <w:rsid w:val="000476FA"/>
    <w:rsid w:val="00047B19"/>
    <w:rsid w:val="00050364"/>
    <w:rsid w:val="00050642"/>
    <w:rsid w:val="00052A77"/>
    <w:rsid w:val="000535BB"/>
    <w:rsid w:val="000538F5"/>
    <w:rsid w:val="00054119"/>
    <w:rsid w:val="000550B9"/>
    <w:rsid w:val="000556FF"/>
    <w:rsid w:val="00055F0E"/>
    <w:rsid w:val="000574D9"/>
    <w:rsid w:val="000602B6"/>
    <w:rsid w:val="000613D8"/>
    <w:rsid w:val="00062D2E"/>
    <w:rsid w:val="00062E55"/>
    <w:rsid w:val="00066813"/>
    <w:rsid w:val="00066E19"/>
    <w:rsid w:val="0006715F"/>
    <w:rsid w:val="000671CC"/>
    <w:rsid w:val="00070BBF"/>
    <w:rsid w:val="00071387"/>
    <w:rsid w:val="0007368D"/>
    <w:rsid w:val="0008380A"/>
    <w:rsid w:val="000844A0"/>
    <w:rsid w:val="00084658"/>
    <w:rsid w:val="00085250"/>
    <w:rsid w:val="0008541E"/>
    <w:rsid w:val="000854C5"/>
    <w:rsid w:val="0008587D"/>
    <w:rsid w:val="00090406"/>
    <w:rsid w:val="00090CC4"/>
    <w:rsid w:val="00091168"/>
    <w:rsid w:val="000913C9"/>
    <w:rsid w:val="00091874"/>
    <w:rsid w:val="000920F6"/>
    <w:rsid w:val="00092873"/>
    <w:rsid w:val="00093F2D"/>
    <w:rsid w:val="000954F1"/>
    <w:rsid w:val="00096106"/>
    <w:rsid w:val="000966C2"/>
    <w:rsid w:val="000979B4"/>
    <w:rsid w:val="00097A7B"/>
    <w:rsid w:val="00097FC0"/>
    <w:rsid w:val="000A0831"/>
    <w:rsid w:val="000A0C7B"/>
    <w:rsid w:val="000A0FAE"/>
    <w:rsid w:val="000A169C"/>
    <w:rsid w:val="000A1DB5"/>
    <w:rsid w:val="000A2536"/>
    <w:rsid w:val="000A2B00"/>
    <w:rsid w:val="000A2F27"/>
    <w:rsid w:val="000A4105"/>
    <w:rsid w:val="000A55BB"/>
    <w:rsid w:val="000A5859"/>
    <w:rsid w:val="000A5C33"/>
    <w:rsid w:val="000A63BC"/>
    <w:rsid w:val="000A6B9A"/>
    <w:rsid w:val="000A6D4E"/>
    <w:rsid w:val="000A773C"/>
    <w:rsid w:val="000A7CBA"/>
    <w:rsid w:val="000B04A3"/>
    <w:rsid w:val="000B10F9"/>
    <w:rsid w:val="000B1871"/>
    <w:rsid w:val="000B38FC"/>
    <w:rsid w:val="000B3ABF"/>
    <w:rsid w:val="000B58C6"/>
    <w:rsid w:val="000B6FF7"/>
    <w:rsid w:val="000C1065"/>
    <w:rsid w:val="000C260F"/>
    <w:rsid w:val="000C271E"/>
    <w:rsid w:val="000C350F"/>
    <w:rsid w:val="000C37E9"/>
    <w:rsid w:val="000C45E0"/>
    <w:rsid w:val="000C4CF4"/>
    <w:rsid w:val="000C5238"/>
    <w:rsid w:val="000C5797"/>
    <w:rsid w:val="000C5DC8"/>
    <w:rsid w:val="000C610D"/>
    <w:rsid w:val="000D0524"/>
    <w:rsid w:val="000D0E93"/>
    <w:rsid w:val="000D2AF4"/>
    <w:rsid w:val="000D3B1D"/>
    <w:rsid w:val="000D411C"/>
    <w:rsid w:val="000D4504"/>
    <w:rsid w:val="000D5AF5"/>
    <w:rsid w:val="000D6925"/>
    <w:rsid w:val="000D6DA2"/>
    <w:rsid w:val="000D6DBD"/>
    <w:rsid w:val="000D7B4A"/>
    <w:rsid w:val="000E1309"/>
    <w:rsid w:val="000E1DCB"/>
    <w:rsid w:val="000E1E27"/>
    <w:rsid w:val="000E2257"/>
    <w:rsid w:val="000E3B72"/>
    <w:rsid w:val="000E529D"/>
    <w:rsid w:val="000E5C30"/>
    <w:rsid w:val="000E5F79"/>
    <w:rsid w:val="000E6093"/>
    <w:rsid w:val="000E6459"/>
    <w:rsid w:val="000F1541"/>
    <w:rsid w:val="000F1B20"/>
    <w:rsid w:val="000F2538"/>
    <w:rsid w:val="000F291F"/>
    <w:rsid w:val="000F451A"/>
    <w:rsid w:val="000F4770"/>
    <w:rsid w:val="000F4CC9"/>
    <w:rsid w:val="000F4EFB"/>
    <w:rsid w:val="000F6783"/>
    <w:rsid w:val="000F7F5B"/>
    <w:rsid w:val="00101A13"/>
    <w:rsid w:val="00101DB2"/>
    <w:rsid w:val="00102CF2"/>
    <w:rsid w:val="00103E23"/>
    <w:rsid w:val="00103F04"/>
    <w:rsid w:val="001040EA"/>
    <w:rsid w:val="00104825"/>
    <w:rsid w:val="00104989"/>
    <w:rsid w:val="001054F2"/>
    <w:rsid w:val="001056EB"/>
    <w:rsid w:val="001063CA"/>
    <w:rsid w:val="001066D5"/>
    <w:rsid w:val="001069BD"/>
    <w:rsid w:val="00106C56"/>
    <w:rsid w:val="00107406"/>
    <w:rsid w:val="00107C0C"/>
    <w:rsid w:val="00110CCF"/>
    <w:rsid w:val="00112E90"/>
    <w:rsid w:val="001151ED"/>
    <w:rsid w:val="00115811"/>
    <w:rsid w:val="00116922"/>
    <w:rsid w:val="00116ABA"/>
    <w:rsid w:val="00116B56"/>
    <w:rsid w:val="00120504"/>
    <w:rsid w:val="00120A7B"/>
    <w:rsid w:val="00121046"/>
    <w:rsid w:val="00121392"/>
    <w:rsid w:val="00121F97"/>
    <w:rsid w:val="001225FB"/>
    <w:rsid w:val="00122760"/>
    <w:rsid w:val="0012315B"/>
    <w:rsid w:val="0012318A"/>
    <w:rsid w:val="00123683"/>
    <w:rsid w:val="0012406D"/>
    <w:rsid w:val="001247E1"/>
    <w:rsid w:val="001247EE"/>
    <w:rsid w:val="00124841"/>
    <w:rsid w:val="0012556D"/>
    <w:rsid w:val="001258ED"/>
    <w:rsid w:val="001269CC"/>
    <w:rsid w:val="00127E8F"/>
    <w:rsid w:val="001301EA"/>
    <w:rsid w:val="00130531"/>
    <w:rsid w:val="00132CC5"/>
    <w:rsid w:val="00133191"/>
    <w:rsid w:val="001333D3"/>
    <w:rsid w:val="00133B6B"/>
    <w:rsid w:val="00133E4C"/>
    <w:rsid w:val="001350BC"/>
    <w:rsid w:val="00135431"/>
    <w:rsid w:val="00135620"/>
    <w:rsid w:val="001362C3"/>
    <w:rsid w:val="001372BD"/>
    <w:rsid w:val="00140437"/>
    <w:rsid w:val="0014190C"/>
    <w:rsid w:val="00141BF5"/>
    <w:rsid w:val="00142CEE"/>
    <w:rsid w:val="0014353D"/>
    <w:rsid w:val="001436C3"/>
    <w:rsid w:val="0014451F"/>
    <w:rsid w:val="00145117"/>
    <w:rsid w:val="0014567B"/>
    <w:rsid w:val="001456E7"/>
    <w:rsid w:val="00146084"/>
    <w:rsid w:val="00146111"/>
    <w:rsid w:val="001467A2"/>
    <w:rsid w:val="00146A32"/>
    <w:rsid w:val="001476B8"/>
    <w:rsid w:val="00147E00"/>
    <w:rsid w:val="0015034A"/>
    <w:rsid w:val="0015204A"/>
    <w:rsid w:val="0015237A"/>
    <w:rsid w:val="00152529"/>
    <w:rsid w:val="001526CF"/>
    <w:rsid w:val="0015287C"/>
    <w:rsid w:val="0015394A"/>
    <w:rsid w:val="0015446A"/>
    <w:rsid w:val="00155A60"/>
    <w:rsid w:val="00155E19"/>
    <w:rsid w:val="00160342"/>
    <w:rsid w:val="00160D58"/>
    <w:rsid w:val="001617EA"/>
    <w:rsid w:val="00161C78"/>
    <w:rsid w:val="00161F0A"/>
    <w:rsid w:val="001623A7"/>
    <w:rsid w:val="001648E5"/>
    <w:rsid w:val="00164D2D"/>
    <w:rsid w:val="0016783F"/>
    <w:rsid w:val="00167ED3"/>
    <w:rsid w:val="00170689"/>
    <w:rsid w:val="00171433"/>
    <w:rsid w:val="0017146D"/>
    <w:rsid w:val="00171556"/>
    <w:rsid w:val="00171660"/>
    <w:rsid w:val="001724E3"/>
    <w:rsid w:val="00173412"/>
    <w:rsid w:val="00173A9E"/>
    <w:rsid w:val="00174EFF"/>
    <w:rsid w:val="00176280"/>
    <w:rsid w:val="0017684E"/>
    <w:rsid w:val="00177B18"/>
    <w:rsid w:val="00180568"/>
    <w:rsid w:val="00181898"/>
    <w:rsid w:val="00181FE3"/>
    <w:rsid w:val="0018230D"/>
    <w:rsid w:val="0018370F"/>
    <w:rsid w:val="00184186"/>
    <w:rsid w:val="0018512D"/>
    <w:rsid w:val="0018523A"/>
    <w:rsid w:val="00185690"/>
    <w:rsid w:val="00186CDE"/>
    <w:rsid w:val="00187177"/>
    <w:rsid w:val="00187185"/>
    <w:rsid w:val="00190197"/>
    <w:rsid w:val="0019172A"/>
    <w:rsid w:val="00191B50"/>
    <w:rsid w:val="00191FE6"/>
    <w:rsid w:val="0019205F"/>
    <w:rsid w:val="00192A22"/>
    <w:rsid w:val="00192AEA"/>
    <w:rsid w:val="00192F90"/>
    <w:rsid w:val="001934A3"/>
    <w:rsid w:val="0019461F"/>
    <w:rsid w:val="001949B5"/>
    <w:rsid w:val="001954A1"/>
    <w:rsid w:val="001956C3"/>
    <w:rsid w:val="00197320"/>
    <w:rsid w:val="00197689"/>
    <w:rsid w:val="00197C7D"/>
    <w:rsid w:val="001A04BC"/>
    <w:rsid w:val="001A10B7"/>
    <w:rsid w:val="001A1161"/>
    <w:rsid w:val="001A1A10"/>
    <w:rsid w:val="001A22D6"/>
    <w:rsid w:val="001A2A18"/>
    <w:rsid w:val="001A2B2A"/>
    <w:rsid w:val="001A302C"/>
    <w:rsid w:val="001A3316"/>
    <w:rsid w:val="001A41B0"/>
    <w:rsid w:val="001A4F3B"/>
    <w:rsid w:val="001A54F0"/>
    <w:rsid w:val="001A5550"/>
    <w:rsid w:val="001A63A3"/>
    <w:rsid w:val="001A6B0E"/>
    <w:rsid w:val="001A7D6B"/>
    <w:rsid w:val="001B07EE"/>
    <w:rsid w:val="001B0F45"/>
    <w:rsid w:val="001B1853"/>
    <w:rsid w:val="001B2265"/>
    <w:rsid w:val="001B2313"/>
    <w:rsid w:val="001B3559"/>
    <w:rsid w:val="001B471F"/>
    <w:rsid w:val="001B534E"/>
    <w:rsid w:val="001B65E6"/>
    <w:rsid w:val="001B7333"/>
    <w:rsid w:val="001C05E9"/>
    <w:rsid w:val="001C07A7"/>
    <w:rsid w:val="001C290F"/>
    <w:rsid w:val="001C45E5"/>
    <w:rsid w:val="001C46EE"/>
    <w:rsid w:val="001C4FE2"/>
    <w:rsid w:val="001D07AB"/>
    <w:rsid w:val="001D0B27"/>
    <w:rsid w:val="001D1194"/>
    <w:rsid w:val="001D1620"/>
    <w:rsid w:val="001D20BB"/>
    <w:rsid w:val="001D2145"/>
    <w:rsid w:val="001D3E2E"/>
    <w:rsid w:val="001D3FC5"/>
    <w:rsid w:val="001D5323"/>
    <w:rsid w:val="001D6186"/>
    <w:rsid w:val="001D6A06"/>
    <w:rsid w:val="001D7B39"/>
    <w:rsid w:val="001D7FCA"/>
    <w:rsid w:val="001E01B0"/>
    <w:rsid w:val="001E0389"/>
    <w:rsid w:val="001E1D15"/>
    <w:rsid w:val="001E220E"/>
    <w:rsid w:val="001E24EE"/>
    <w:rsid w:val="001E28C2"/>
    <w:rsid w:val="001E363C"/>
    <w:rsid w:val="001E40F7"/>
    <w:rsid w:val="001E58D6"/>
    <w:rsid w:val="001E60A2"/>
    <w:rsid w:val="001E65D5"/>
    <w:rsid w:val="001E739D"/>
    <w:rsid w:val="001F02A5"/>
    <w:rsid w:val="001F13AD"/>
    <w:rsid w:val="001F159C"/>
    <w:rsid w:val="001F1D2F"/>
    <w:rsid w:val="001F238F"/>
    <w:rsid w:val="001F2DFF"/>
    <w:rsid w:val="001F3788"/>
    <w:rsid w:val="001F5291"/>
    <w:rsid w:val="001F5622"/>
    <w:rsid w:val="001F644B"/>
    <w:rsid w:val="00200002"/>
    <w:rsid w:val="002004D8"/>
    <w:rsid w:val="00200DA0"/>
    <w:rsid w:val="0020360B"/>
    <w:rsid w:val="00203DEB"/>
    <w:rsid w:val="0020408A"/>
    <w:rsid w:val="00205382"/>
    <w:rsid w:val="002071F8"/>
    <w:rsid w:val="0020778C"/>
    <w:rsid w:val="00210221"/>
    <w:rsid w:val="0021062E"/>
    <w:rsid w:val="002108DE"/>
    <w:rsid w:val="002110F5"/>
    <w:rsid w:val="002114FD"/>
    <w:rsid w:val="002124C1"/>
    <w:rsid w:val="002135FE"/>
    <w:rsid w:val="00213CE0"/>
    <w:rsid w:val="00213F99"/>
    <w:rsid w:val="0021637B"/>
    <w:rsid w:val="00217650"/>
    <w:rsid w:val="002178F0"/>
    <w:rsid w:val="00217B87"/>
    <w:rsid w:val="0022019B"/>
    <w:rsid w:val="002206F3"/>
    <w:rsid w:val="00220DEB"/>
    <w:rsid w:val="00221C2F"/>
    <w:rsid w:val="0022293B"/>
    <w:rsid w:val="00223E12"/>
    <w:rsid w:val="00224520"/>
    <w:rsid w:val="00224E0E"/>
    <w:rsid w:val="00225673"/>
    <w:rsid w:val="00225AEF"/>
    <w:rsid w:val="002261B0"/>
    <w:rsid w:val="002272F1"/>
    <w:rsid w:val="00227407"/>
    <w:rsid w:val="002275D8"/>
    <w:rsid w:val="00230263"/>
    <w:rsid w:val="0023239F"/>
    <w:rsid w:val="00232C29"/>
    <w:rsid w:val="0023320C"/>
    <w:rsid w:val="002338D7"/>
    <w:rsid w:val="00233CF3"/>
    <w:rsid w:val="00234E84"/>
    <w:rsid w:val="00234F27"/>
    <w:rsid w:val="00234F38"/>
    <w:rsid w:val="00236A1B"/>
    <w:rsid w:val="00236F6D"/>
    <w:rsid w:val="002372EE"/>
    <w:rsid w:val="00237439"/>
    <w:rsid w:val="00237770"/>
    <w:rsid w:val="00237FF5"/>
    <w:rsid w:val="002406D9"/>
    <w:rsid w:val="00242557"/>
    <w:rsid w:val="002432E2"/>
    <w:rsid w:val="00243542"/>
    <w:rsid w:val="002450CA"/>
    <w:rsid w:val="00245937"/>
    <w:rsid w:val="00245CF7"/>
    <w:rsid w:val="002460C2"/>
    <w:rsid w:val="00246EF4"/>
    <w:rsid w:val="00247104"/>
    <w:rsid w:val="0024793D"/>
    <w:rsid w:val="00247AA6"/>
    <w:rsid w:val="0025011B"/>
    <w:rsid w:val="00250C3F"/>
    <w:rsid w:val="00251D9B"/>
    <w:rsid w:val="00252424"/>
    <w:rsid w:val="0025373C"/>
    <w:rsid w:val="00254927"/>
    <w:rsid w:val="00254F4E"/>
    <w:rsid w:val="002550EF"/>
    <w:rsid w:val="002555FA"/>
    <w:rsid w:val="00255C1A"/>
    <w:rsid w:val="0025636A"/>
    <w:rsid w:val="002563E4"/>
    <w:rsid w:val="00256571"/>
    <w:rsid w:val="0026025F"/>
    <w:rsid w:val="002608D4"/>
    <w:rsid w:val="00260ED0"/>
    <w:rsid w:val="00260EF5"/>
    <w:rsid w:val="00262678"/>
    <w:rsid w:val="00262CB0"/>
    <w:rsid w:val="00262D92"/>
    <w:rsid w:val="0026308E"/>
    <w:rsid w:val="0026376A"/>
    <w:rsid w:val="00263FC4"/>
    <w:rsid w:val="002655DD"/>
    <w:rsid w:val="00266F6D"/>
    <w:rsid w:val="00267566"/>
    <w:rsid w:val="0026787D"/>
    <w:rsid w:val="002705A6"/>
    <w:rsid w:val="0027078C"/>
    <w:rsid w:val="00271728"/>
    <w:rsid w:val="0027237F"/>
    <w:rsid w:val="00273CA2"/>
    <w:rsid w:val="0027434A"/>
    <w:rsid w:val="002745C6"/>
    <w:rsid w:val="00274859"/>
    <w:rsid w:val="0027487E"/>
    <w:rsid w:val="00276033"/>
    <w:rsid w:val="00277271"/>
    <w:rsid w:val="00277CD0"/>
    <w:rsid w:val="002802C1"/>
    <w:rsid w:val="00280345"/>
    <w:rsid w:val="002803C6"/>
    <w:rsid w:val="00280579"/>
    <w:rsid w:val="002806A9"/>
    <w:rsid w:val="00282DC8"/>
    <w:rsid w:val="00283C77"/>
    <w:rsid w:val="00283DDC"/>
    <w:rsid w:val="00283FBC"/>
    <w:rsid w:val="00284818"/>
    <w:rsid w:val="00284D36"/>
    <w:rsid w:val="0028512F"/>
    <w:rsid w:val="00285173"/>
    <w:rsid w:val="00286506"/>
    <w:rsid w:val="002878AD"/>
    <w:rsid w:val="0029052A"/>
    <w:rsid w:val="002921C4"/>
    <w:rsid w:val="0029342C"/>
    <w:rsid w:val="00293523"/>
    <w:rsid w:val="002939DF"/>
    <w:rsid w:val="0029478D"/>
    <w:rsid w:val="00295024"/>
    <w:rsid w:val="0029504E"/>
    <w:rsid w:val="0029565A"/>
    <w:rsid w:val="002965D7"/>
    <w:rsid w:val="00296E7B"/>
    <w:rsid w:val="00296F61"/>
    <w:rsid w:val="0029788D"/>
    <w:rsid w:val="00297979"/>
    <w:rsid w:val="002A0063"/>
    <w:rsid w:val="002A06FB"/>
    <w:rsid w:val="002A1F1E"/>
    <w:rsid w:val="002A2D94"/>
    <w:rsid w:val="002A327D"/>
    <w:rsid w:val="002A3828"/>
    <w:rsid w:val="002A4E5C"/>
    <w:rsid w:val="002A6681"/>
    <w:rsid w:val="002A6963"/>
    <w:rsid w:val="002A760A"/>
    <w:rsid w:val="002B0BEB"/>
    <w:rsid w:val="002B0FD6"/>
    <w:rsid w:val="002B18F9"/>
    <w:rsid w:val="002B1E3E"/>
    <w:rsid w:val="002B368A"/>
    <w:rsid w:val="002B4974"/>
    <w:rsid w:val="002B4CFF"/>
    <w:rsid w:val="002B5D0A"/>
    <w:rsid w:val="002C0659"/>
    <w:rsid w:val="002C0C68"/>
    <w:rsid w:val="002C0CC6"/>
    <w:rsid w:val="002C0E69"/>
    <w:rsid w:val="002C15F9"/>
    <w:rsid w:val="002C1B57"/>
    <w:rsid w:val="002C1B78"/>
    <w:rsid w:val="002C2E80"/>
    <w:rsid w:val="002C39E4"/>
    <w:rsid w:val="002C4351"/>
    <w:rsid w:val="002C55FC"/>
    <w:rsid w:val="002C5883"/>
    <w:rsid w:val="002C600B"/>
    <w:rsid w:val="002C7E44"/>
    <w:rsid w:val="002D1388"/>
    <w:rsid w:val="002D1B83"/>
    <w:rsid w:val="002D2384"/>
    <w:rsid w:val="002D38E8"/>
    <w:rsid w:val="002D4396"/>
    <w:rsid w:val="002D464E"/>
    <w:rsid w:val="002D72F4"/>
    <w:rsid w:val="002E0EC6"/>
    <w:rsid w:val="002E15A7"/>
    <w:rsid w:val="002E1B01"/>
    <w:rsid w:val="002E24EC"/>
    <w:rsid w:val="002E2871"/>
    <w:rsid w:val="002E2A57"/>
    <w:rsid w:val="002E341F"/>
    <w:rsid w:val="002E393C"/>
    <w:rsid w:val="002E3E29"/>
    <w:rsid w:val="002E45C6"/>
    <w:rsid w:val="002F02BF"/>
    <w:rsid w:val="002F0738"/>
    <w:rsid w:val="002F1AF0"/>
    <w:rsid w:val="002F2F01"/>
    <w:rsid w:val="002F4619"/>
    <w:rsid w:val="002F636E"/>
    <w:rsid w:val="002F6D1E"/>
    <w:rsid w:val="002F729F"/>
    <w:rsid w:val="00300331"/>
    <w:rsid w:val="003015D9"/>
    <w:rsid w:val="003018A5"/>
    <w:rsid w:val="00301C69"/>
    <w:rsid w:val="00302ACC"/>
    <w:rsid w:val="00304798"/>
    <w:rsid w:val="003051FD"/>
    <w:rsid w:val="003060A8"/>
    <w:rsid w:val="00306C9A"/>
    <w:rsid w:val="00306E2C"/>
    <w:rsid w:val="00307ED8"/>
    <w:rsid w:val="00311004"/>
    <w:rsid w:val="003113CF"/>
    <w:rsid w:val="0031311A"/>
    <w:rsid w:val="00314057"/>
    <w:rsid w:val="003143FA"/>
    <w:rsid w:val="00314752"/>
    <w:rsid w:val="00314C28"/>
    <w:rsid w:val="0031663C"/>
    <w:rsid w:val="00316675"/>
    <w:rsid w:val="00316BFC"/>
    <w:rsid w:val="003178FD"/>
    <w:rsid w:val="003215CA"/>
    <w:rsid w:val="00322505"/>
    <w:rsid w:val="003227C8"/>
    <w:rsid w:val="0032415D"/>
    <w:rsid w:val="00326141"/>
    <w:rsid w:val="0032695A"/>
    <w:rsid w:val="00326BDB"/>
    <w:rsid w:val="00331D25"/>
    <w:rsid w:val="00332953"/>
    <w:rsid w:val="00333455"/>
    <w:rsid w:val="00333578"/>
    <w:rsid w:val="003337BF"/>
    <w:rsid w:val="00334002"/>
    <w:rsid w:val="0033447C"/>
    <w:rsid w:val="003351C3"/>
    <w:rsid w:val="00335B17"/>
    <w:rsid w:val="0033640A"/>
    <w:rsid w:val="00336AFE"/>
    <w:rsid w:val="00336B52"/>
    <w:rsid w:val="00337476"/>
    <w:rsid w:val="00340FC4"/>
    <w:rsid w:val="0034104D"/>
    <w:rsid w:val="00341569"/>
    <w:rsid w:val="00343214"/>
    <w:rsid w:val="003440DD"/>
    <w:rsid w:val="00344126"/>
    <w:rsid w:val="00345D68"/>
    <w:rsid w:val="003460BD"/>
    <w:rsid w:val="00346AA4"/>
    <w:rsid w:val="00346E79"/>
    <w:rsid w:val="003471BA"/>
    <w:rsid w:val="00347A66"/>
    <w:rsid w:val="003506C7"/>
    <w:rsid w:val="00350CB5"/>
    <w:rsid w:val="00351362"/>
    <w:rsid w:val="00352392"/>
    <w:rsid w:val="00352492"/>
    <w:rsid w:val="00353972"/>
    <w:rsid w:val="0035544D"/>
    <w:rsid w:val="00355AD6"/>
    <w:rsid w:val="00356D33"/>
    <w:rsid w:val="003577C3"/>
    <w:rsid w:val="003604FA"/>
    <w:rsid w:val="003616F1"/>
    <w:rsid w:val="003617E8"/>
    <w:rsid w:val="00362E90"/>
    <w:rsid w:val="003638F6"/>
    <w:rsid w:val="00363BE8"/>
    <w:rsid w:val="00364740"/>
    <w:rsid w:val="00365798"/>
    <w:rsid w:val="00366352"/>
    <w:rsid w:val="00367090"/>
    <w:rsid w:val="00367216"/>
    <w:rsid w:val="00370FF7"/>
    <w:rsid w:val="0037162C"/>
    <w:rsid w:val="00371CE5"/>
    <w:rsid w:val="00372B2F"/>
    <w:rsid w:val="00373223"/>
    <w:rsid w:val="00373FC7"/>
    <w:rsid w:val="00374054"/>
    <w:rsid w:val="00375EF2"/>
    <w:rsid w:val="00375EF7"/>
    <w:rsid w:val="00375FAF"/>
    <w:rsid w:val="0037613E"/>
    <w:rsid w:val="00380D12"/>
    <w:rsid w:val="00381143"/>
    <w:rsid w:val="00381AE7"/>
    <w:rsid w:val="00381C68"/>
    <w:rsid w:val="00382B98"/>
    <w:rsid w:val="00383444"/>
    <w:rsid w:val="00383558"/>
    <w:rsid w:val="003839A1"/>
    <w:rsid w:val="00383D21"/>
    <w:rsid w:val="00383D47"/>
    <w:rsid w:val="00384258"/>
    <w:rsid w:val="00384768"/>
    <w:rsid w:val="003848AA"/>
    <w:rsid w:val="0038492F"/>
    <w:rsid w:val="003853C4"/>
    <w:rsid w:val="00385538"/>
    <w:rsid w:val="00385E6D"/>
    <w:rsid w:val="00386E09"/>
    <w:rsid w:val="00387001"/>
    <w:rsid w:val="003870BD"/>
    <w:rsid w:val="0038766F"/>
    <w:rsid w:val="00387671"/>
    <w:rsid w:val="00387A7C"/>
    <w:rsid w:val="0039098F"/>
    <w:rsid w:val="00390AC8"/>
    <w:rsid w:val="00390D71"/>
    <w:rsid w:val="003934EE"/>
    <w:rsid w:val="00393B4B"/>
    <w:rsid w:val="00393E4A"/>
    <w:rsid w:val="003954F4"/>
    <w:rsid w:val="00395B4E"/>
    <w:rsid w:val="003962D0"/>
    <w:rsid w:val="00396C60"/>
    <w:rsid w:val="00396D6A"/>
    <w:rsid w:val="00397607"/>
    <w:rsid w:val="00397B42"/>
    <w:rsid w:val="003A1589"/>
    <w:rsid w:val="003A1701"/>
    <w:rsid w:val="003A18CD"/>
    <w:rsid w:val="003A1BBD"/>
    <w:rsid w:val="003A22A5"/>
    <w:rsid w:val="003A289F"/>
    <w:rsid w:val="003A2FCA"/>
    <w:rsid w:val="003A3FF5"/>
    <w:rsid w:val="003A3FFC"/>
    <w:rsid w:val="003A50F6"/>
    <w:rsid w:val="003A6440"/>
    <w:rsid w:val="003A79C5"/>
    <w:rsid w:val="003A7F81"/>
    <w:rsid w:val="003B0F5E"/>
    <w:rsid w:val="003B151F"/>
    <w:rsid w:val="003B2A3D"/>
    <w:rsid w:val="003B2E81"/>
    <w:rsid w:val="003B3037"/>
    <w:rsid w:val="003B4690"/>
    <w:rsid w:val="003B482C"/>
    <w:rsid w:val="003C0424"/>
    <w:rsid w:val="003C0A92"/>
    <w:rsid w:val="003C130C"/>
    <w:rsid w:val="003C1D3D"/>
    <w:rsid w:val="003C23B9"/>
    <w:rsid w:val="003C3358"/>
    <w:rsid w:val="003C461C"/>
    <w:rsid w:val="003C5DCF"/>
    <w:rsid w:val="003C63D5"/>
    <w:rsid w:val="003C65D1"/>
    <w:rsid w:val="003C69E8"/>
    <w:rsid w:val="003C6CBB"/>
    <w:rsid w:val="003C6CFF"/>
    <w:rsid w:val="003C708C"/>
    <w:rsid w:val="003C7990"/>
    <w:rsid w:val="003C7DCB"/>
    <w:rsid w:val="003D13F3"/>
    <w:rsid w:val="003D2E55"/>
    <w:rsid w:val="003D36DA"/>
    <w:rsid w:val="003D4483"/>
    <w:rsid w:val="003D44D3"/>
    <w:rsid w:val="003D4A98"/>
    <w:rsid w:val="003D4E83"/>
    <w:rsid w:val="003D4E8F"/>
    <w:rsid w:val="003D5A29"/>
    <w:rsid w:val="003D7263"/>
    <w:rsid w:val="003D772F"/>
    <w:rsid w:val="003D7800"/>
    <w:rsid w:val="003E0602"/>
    <w:rsid w:val="003E0AB1"/>
    <w:rsid w:val="003E0B35"/>
    <w:rsid w:val="003E1449"/>
    <w:rsid w:val="003E2CA5"/>
    <w:rsid w:val="003E3B01"/>
    <w:rsid w:val="003E3C49"/>
    <w:rsid w:val="003E3D99"/>
    <w:rsid w:val="003E3E73"/>
    <w:rsid w:val="003E4831"/>
    <w:rsid w:val="003E6410"/>
    <w:rsid w:val="003E6794"/>
    <w:rsid w:val="003E7D84"/>
    <w:rsid w:val="003E7F95"/>
    <w:rsid w:val="003F2978"/>
    <w:rsid w:val="003F2B5D"/>
    <w:rsid w:val="003F2CCC"/>
    <w:rsid w:val="003F30D3"/>
    <w:rsid w:val="003F314C"/>
    <w:rsid w:val="003F3D54"/>
    <w:rsid w:val="003F3E54"/>
    <w:rsid w:val="003F4DA2"/>
    <w:rsid w:val="003F5A20"/>
    <w:rsid w:val="003F6F25"/>
    <w:rsid w:val="003F776E"/>
    <w:rsid w:val="00401844"/>
    <w:rsid w:val="00401E33"/>
    <w:rsid w:val="00401F7D"/>
    <w:rsid w:val="004033D5"/>
    <w:rsid w:val="004048F7"/>
    <w:rsid w:val="00406109"/>
    <w:rsid w:val="004062C4"/>
    <w:rsid w:val="004069F5"/>
    <w:rsid w:val="00406B77"/>
    <w:rsid w:val="00406E8F"/>
    <w:rsid w:val="00407210"/>
    <w:rsid w:val="00407A92"/>
    <w:rsid w:val="00407E82"/>
    <w:rsid w:val="00411204"/>
    <w:rsid w:val="004114BF"/>
    <w:rsid w:val="00412F88"/>
    <w:rsid w:val="0041329E"/>
    <w:rsid w:val="00413F5D"/>
    <w:rsid w:val="0041543D"/>
    <w:rsid w:val="00415A88"/>
    <w:rsid w:val="00417C0B"/>
    <w:rsid w:val="00420274"/>
    <w:rsid w:val="00421645"/>
    <w:rsid w:val="00421DCC"/>
    <w:rsid w:val="004220EB"/>
    <w:rsid w:val="00422A97"/>
    <w:rsid w:val="00422ECC"/>
    <w:rsid w:val="00423343"/>
    <w:rsid w:val="004257FB"/>
    <w:rsid w:val="00425932"/>
    <w:rsid w:val="00427EF5"/>
    <w:rsid w:val="004300FF"/>
    <w:rsid w:val="00431BE0"/>
    <w:rsid w:val="00433B4A"/>
    <w:rsid w:val="004341EE"/>
    <w:rsid w:val="004348FC"/>
    <w:rsid w:val="004351F0"/>
    <w:rsid w:val="00435B8A"/>
    <w:rsid w:val="00436BC0"/>
    <w:rsid w:val="00437406"/>
    <w:rsid w:val="00437D1D"/>
    <w:rsid w:val="0044106B"/>
    <w:rsid w:val="004411BC"/>
    <w:rsid w:val="004419C5"/>
    <w:rsid w:val="00441C9B"/>
    <w:rsid w:val="00442A44"/>
    <w:rsid w:val="004438A1"/>
    <w:rsid w:val="0044391F"/>
    <w:rsid w:val="004441B4"/>
    <w:rsid w:val="00444997"/>
    <w:rsid w:val="004453F2"/>
    <w:rsid w:val="004455BC"/>
    <w:rsid w:val="00446D37"/>
    <w:rsid w:val="004475D3"/>
    <w:rsid w:val="00447A43"/>
    <w:rsid w:val="004503E6"/>
    <w:rsid w:val="00450571"/>
    <w:rsid w:val="00450E90"/>
    <w:rsid w:val="004513D7"/>
    <w:rsid w:val="004516D4"/>
    <w:rsid w:val="00451F0A"/>
    <w:rsid w:val="00453863"/>
    <w:rsid w:val="00453BB9"/>
    <w:rsid w:val="00453C59"/>
    <w:rsid w:val="004540C4"/>
    <w:rsid w:val="00455E8D"/>
    <w:rsid w:val="00456DE8"/>
    <w:rsid w:val="00457AC2"/>
    <w:rsid w:val="00457C29"/>
    <w:rsid w:val="00460B15"/>
    <w:rsid w:val="00460F51"/>
    <w:rsid w:val="0046100C"/>
    <w:rsid w:val="00461500"/>
    <w:rsid w:val="00461CAA"/>
    <w:rsid w:val="00464535"/>
    <w:rsid w:val="004647EB"/>
    <w:rsid w:val="00464A26"/>
    <w:rsid w:val="00467EFA"/>
    <w:rsid w:val="00470C6A"/>
    <w:rsid w:val="00470F97"/>
    <w:rsid w:val="0047231F"/>
    <w:rsid w:val="0047259C"/>
    <w:rsid w:val="00472717"/>
    <w:rsid w:val="00473585"/>
    <w:rsid w:val="00473B09"/>
    <w:rsid w:val="0047431C"/>
    <w:rsid w:val="00474769"/>
    <w:rsid w:val="00475596"/>
    <w:rsid w:val="00475C7B"/>
    <w:rsid w:val="00476183"/>
    <w:rsid w:val="00477C9A"/>
    <w:rsid w:val="0048045F"/>
    <w:rsid w:val="00480F1B"/>
    <w:rsid w:val="004810D2"/>
    <w:rsid w:val="0048387B"/>
    <w:rsid w:val="0048491F"/>
    <w:rsid w:val="00484B51"/>
    <w:rsid w:val="00484E99"/>
    <w:rsid w:val="00486892"/>
    <w:rsid w:val="004916CB"/>
    <w:rsid w:val="0049214F"/>
    <w:rsid w:val="00492D63"/>
    <w:rsid w:val="00494E9B"/>
    <w:rsid w:val="0049571C"/>
    <w:rsid w:val="00495B7A"/>
    <w:rsid w:val="00497CD7"/>
    <w:rsid w:val="004A0191"/>
    <w:rsid w:val="004A03F9"/>
    <w:rsid w:val="004A238B"/>
    <w:rsid w:val="004A2557"/>
    <w:rsid w:val="004A25E4"/>
    <w:rsid w:val="004A2A3B"/>
    <w:rsid w:val="004A2ACF"/>
    <w:rsid w:val="004A394A"/>
    <w:rsid w:val="004A495F"/>
    <w:rsid w:val="004A6724"/>
    <w:rsid w:val="004A690D"/>
    <w:rsid w:val="004B07D4"/>
    <w:rsid w:val="004B164B"/>
    <w:rsid w:val="004B1F31"/>
    <w:rsid w:val="004B212B"/>
    <w:rsid w:val="004B333F"/>
    <w:rsid w:val="004B39C2"/>
    <w:rsid w:val="004B400D"/>
    <w:rsid w:val="004B4876"/>
    <w:rsid w:val="004B559A"/>
    <w:rsid w:val="004B6A39"/>
    <w:rsid w:val="004C1057"/>
    <w:rsid w:val="004C149C"/>
    <w:rsid w:val="004C15DA"/>
    <w:rsid w:val="004C2107"/>
    <w:rsid w:val="004C28DE"/>
    <w:rsid w:val="004C34B6"/>
    <w:rsid w:val="004C3C95"/>
    <w:rsid w:val="004C3F52"/>
    <w:rsid w:val="004C4923"/>
    <w:rsid w:val="004C4CFA"/>
    <w:rsid w:val="004C50A6"/>
    <w:rsid w:val="004C5CDA"/>
    <w:rsid w:val="004C793E"/>
    <w:rsid w:val="004C7C27"/>
    <w:rsid w:val="004C7D15"/>
    <w:rsid w:val="004C7F87"/>
    <w:rsid w:val="004D0BE1"/>
    <w:rsid w:val="004D3C89"/>
    <w:rsid w:val="004D4BD7"/>
    <w:rsid w:val="004D53B0"/>
    <w:rsid w:val="004D5776"/>
    <w:rsid w:val="004D5C7B"/>
    <w:rsid w:val="004D6D54"/>
    <w:rsid w:val="004E1A02"/>
    <w:rsid w:val="004E1C81"/>
    <w:rsid w:val="004E1F32"/>
    <w:rsid w:val="004E2440"/>
    <w:rsid w:val="004E30CB"/>
    <w:rsid w:val="004E3FD4"/>
    <w:rsid w:val="004E6B22"/>
    <w:rsid w:val="004F0EE5"/>
    <w:rsid w:val="004F1116"/>
    <w:rsid w:val="004F14DA"/>
    <w:rsid w:val="004F1A8A"/>
    <w:rsid w:val="004F3616"/>
    <w:rsid w:val="004F3B95"/>
    <w:rsid w:val="004F4CD4"/>
    <w:rsid w:val="004F67E4"/>
    <w:rsid w:val="004F7608"/>
    <w:rsid w:val="004F7B54"/>
    <w:rsid w:val="0050026B"/>
    <w:rsid w:val="00500367"/>
    <w:rsid w:val="005011DB"/>
    <w:rsid w:val="00501874"/>
    <w:rsid w:val="0050187C"/>
    <w:rsid w:val="00502049"/>
    <w:rsid w:val="00502105"/>
    <w:rsid w:val="00503569"/>
    <w:rsid w:val="00503B70"/>
    <w:rsid w:val="00504CAA"/>
    <w:rsid w:val="00505134"/>
    <w:rsid w:val="00505827"/>
    <w:rsid w:val="00505E6F"/>
    <w:rsid w:val="00505EB2"/>
    <w:rsid w:val="0050673B"/>
    <w:rsid w:val="00506B14"/>
    <w:rsid w:val="00506D65"/>
    <w:rsid w:val="00507B38"/>
    <w:rsid w:val="00510073"/>
    <w:rsid w:val="00510244"/>
    <w:rsid w:val="00510A66"/>
    <w:rsid w:val="00510AE4"/>
    <w:rsid w:val="00512578"/>
    <w:rsid w:val="00513E82"/>
    <w:rsid w:val="005156B2"/>
    <w:rsid w:val="00516161"/>
    <w:rsid w:val="0051643D"/>
    <w:rsid w:val="00516717"/>
    <w:rsid w:val="005177F0"/>
    <w:rsid w:val="00517EC3"/>
    <w:rsid w:val="00517F71"/>
    <w:rsid w:val="00520419"/>
    <w:rsid w:val="005211CD"/>
    <w:rsid w:val="005222C2"/>
    <w:rsid w:val="0052269D"/>
    <w:rsid w:val="00523B47"/>
    <w:rsid w:val="0052415F"/>
    <w:rsid w:val="0052485B"/>
    <w:rsid w:val="005256B1"/>
    <w:rsid w:val="005258B1"/>
    <w:rsid w:val="00525C5C"/>
    <w:rsid w:val="00525F0B"/>
    <w:rsid w:val="00525FEE"/>
    <w:rsid w:val="005269D2"/>
    <w:rsid w:val="005308DC"/>
    <w:rsid w:val="00530C05"/>
    <w:rsid w:val="00531A7A"/>
    <w:rsid w:val="00531C29"/>
    <w:rsid w:val="005321CC"/>
    <w:rsid w:val="00532B2D"/>
    <w:rsid w:val="00535804"/>
    <w:rsid w:val="00535CF6"/>
    <w:rsid w:val="00536895"/>
    <w:rsid w:val="0053722E"/>
    <w:rsid w:val="0054058D"/>
    <w:rsid w:val="00541991"/>
    <w:rsid w:val="0054421E"/>
    <w:rsid w:val="0054457B"/>
    <w:rsid w:val="005452DA"/>
    <w:rsid w:val="00546864"/>
    <w:rsid w:val="00546BBB"/>
    <w:rsid w:val="00547F88"/>
    <w:rsid w:val="00550275"/>
    <w:rsid w:val="00551642"/>
    <w:rsid w:val="00553130"/>
    <w:rsid w:val="005532E1"/>
    <w:rsid w:val="00553A28"/>
    <w:rsid w:val="00553B00"/>
    <w:rsid w:val="00554C2C"/>
    <w:rsid w:val="00554F32"/>
    <w:rsid w:val="00556E2F"/>
    <w:rsid w:val="00556E7C"/>
    <w:rsid w:val="00560196"/>
    <w:rsid w:val="00560453"/>
    <w:rsid w:val="005604E2"/>
    <w:rsid w:val="005615A9"/>
    <w:rsid w:val="005624F7"/>
    <w:rsid w:val="00562919"/>
    <w:rsid w:val="005633B9"/>
    <w:rsid w:val="00564015"/>
    <w:rsid w:val="00564190"/>
    <w:rsid w:val="00564569"/>
    <w:rsid w:val="00564D47"/>
    <w:rsid w:val="0056593C"/>
    <w:rsid w:val="0056622F"/>
    <w:rsid w:val="005670E5"/>
    <w:rsid w:val="0056748B"/>
    <w:rsid w:val="005679A3"/>
    <w:rsid w:val="00567C21"/>
    <w:rsid w:val="00567D22"/>
    <w:rsid w:val="00567E09"/>
    <w:rsid w:val="0057009F"/>
    <w:rsid w:val="00570789"/>
    <w:rsid w:val="005709C7"/>
    <w:rsid w:val="0057163B"/>
    <w:rsid w:val="00571A31"/>
    <w:rsid w:val="00572139"/>
    <w:rsid w:val="005722C9"/>
    <w:rsid w:val="005727F0"/>
    <w:rsid w:val="00573B55"/>
    <w:rsid w:val="00574254"/>
    <w:rsid w:val="00574A7D"/>
    <w:rsid w:val="0057564E"/>
    <w:rsid w:val="00580E2E"/>
    <w:rsid w:val="00581090"/>
    <w:rsid w:val="00582510"/>
    <w:rsid w:val="00582514"/>
    <w:rsid w:val="00582661"/>
    <w:rsid w:val="00582680"/>
    <w:rsid w:val="00582AB4"/>
    <w:rsid w:val="00582EFA"/>
    <w:rsid w:val="00583B0C"/>
    <w:rsid w:val="0058414F"/>
    <w:rsid w:val="00585423"/>
    <w:rsid w:val="00585606"/>
    <w:rsid w:val="00587349"/>
    <w:rsid w:val="00587913"/>
    <w:rsid w:val="005921A9"/>
    <w:rsid w:val="0059237E"/>
    <w:rsid w:val="00592A19"/>
    <w:rsid w:val="005932DF"/>
    <w:rsid w:val="0059415D"/>
    <w:rsid w:val="00594BEC"/>
    <w:rsid w:val="00595729"/>
    <w:rsid w:val="00595FDB"/>
    <w:rsid w:val="00596F38"/>
    <w:rsid w:val="005970E7"/>
    <w:rsid w:val="005972B8"/>
    <w:rsid w:val="005976D1"/>
    <w:rsid w:val="00597C78"/>
    <w:rsid w:val="005A08B2"/>
    <w:rsid w:val="005A0B58"/>
    <w:rsid w:val="005A1916"/>
    <w:rsid w:val="005A2E3B"/>
    <w:rsid w:val="005A301C"/>
    <w:rsid w:val="005A3DBB"/>
    <w:rsid w:val="005A45EA"/>
    <w:rsid w:val="005A4E00"/>
    <w:rsid w:val="005A4E70"/>
    <w:rsid w:val="005A6755"/>
    <w:rsid w:val="005A6AD8"/>
    <w:rsid w:val="005A6C5B"/>
    <w:rsid w:val="005A741C"/>
    <w:rsid w:val="005B04B6"/>
    <w:rsid w:val="005B0D0B"/>
    <w:rsid w:val="005B0EC4"/>
    <w:rsid w:val="005B31FB"/>
    <w:rsid w:val="005B3D32"/>
    <w:rsid w:val="005B3FF7"/>
    <w:rsid w:val="005B4180"/>
    <w:rsid w:val="005B4556"/>
    <w:rsid w:val="005B584B"/>
    <w:rsid w:val="005B7BDC"/>
    <w:rsid w:val="005B7CEB"/>
    <w:rsid w:val="005C082E"/>
    <w:rsid w:val="005C2331"/>
    <w:rsid w:val="005C26B5"/>
    <w:rsid w:val="005C3337"/>
    <w:rsid w:val="005C4927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C69"/>
    <w:rsid w:val="005D17CC"/>
    <w:rsid w:val="005D1A4B"/>
    <w:rsid w:val="005D33B3"/>
    <w:rsid w:val="005D438F"/>
    <w:rsid w:val="005D67D9"/>
    <w:rsid w:val="005D68C0"/>
    <w:rsid w:val="005D7049"/>
    <w:rsid w:val="005E03AE"/>
    <w:rsid w:val="005E0F68"/>
    <w:rsid w:val="005E2669"/>
    <w:rsid w:val="005E2C6B"/>
    <w:rsid w:val="005E3C4B"/>
    <w:rsid w:val="005E3FAF"/>
    <w:rsid w:val="005E4CDF"/>
    <w:rsid w:val="005E4FCF"/>
    <w:rsid w:val="005E5282"/>
    <w:rsid w:val="005E6499"/>
    <w:rsid w:val="005E67D7"/>
    <w:rsid w:val="005E79EC"/>
    <w:rsid w:val="005F0452"/>
    <w:rsid w:val="005F062F"/>
    <w:rsid w:val="005F118B"/>
    <w:rsid w:val="005F1557"/>
    <w:rsid w:val="005F2A81"/>
    <w:rsid w:val="005F2D95"/>
    <w:rsid w:val="005F468A"/>
    <w:rsid w:val="005F4C07"/>
    <w:rsid w:val="005F5820"/>
    <w:rsid w:val="005F6163"/>
    <w:rsid w:val="005F6427"/>
    <w:rsid w:val="005F7C0D"/>
    <w:rsid w:val="00601D9B"/>
    <w:rsid w:val="00602B03"/>
    <w:rsid w:val="00604AF4"/>
    <w:rsid w:val="00604EE1"/>
    <w:rsid w:val="006061F5"/>
    <w:rsid w:val="00606FB5"/>
    <w:rsid w:val="00607611"/>
    <w:rsid w:val="006118CA"/>
    <w:rsid w:val="00612125"/>
    <w:rsid w:val="0061490D"/>
    <w:rsid w:val="00616074"/>
    <w:rsid w:val="0061679A"/>
    <w:rsid w:val="00616812"/>
    <w:rsid w:val="00616B0C"/>
    <w:rsid w:val="00617002"/>
    <w:rsid w:val="00617DFB"/>
    <w:rsid w:val="00620142"/>
    <w:rsid w:val="00620D47"/>
    <w:rsid w:val="00621252"/>
    <w:rsid w:val="00623311"/>
    <w:rsid w:val="00624044"/>
    <w:rsid w:val="00624AE8"/>
    <w:rsid w:val="00624D5D"/>
    <w:rsid w:val="00625A13"/>
    <w:rsid w:val="00625E33"/>
    <w:rsid w:val="00627EA6"/>
    <w:rsid w:val="006311FA"/>
    <w:rsid w:val="0063125C"/>
    <w:rsid w:val="00631C57"/>
    <w:rsid w:val="00632495"/>
    <w:rsid w:val="00632C4E"/>
    <w:rsid w:val="00633034"/>
    <w:rsid w:val="006333FF"/>
    <w:rsid w:val="00635C92"/>
    <w:rsid w:val="0063674C"/>
    <w:rsid w:val="0063754B"/>
    <w:rsid w:val="006376EE"/>
    <w:rsid w:val="00637D57"/>
    <w:rsid w:val="0064098D"/>
    <w:rsid w:val="00641B09"/>
    <w:rsid w:val="00642C1F"/>
    <w:rsid w:val="00642C76"/>
    <w:rsid w:val="00643682"/>
    <w:rsid w:val="00644070"/>
    <w:rsid w:val="00645434"/>
    <w:rsid w:val="00647D00"/>
    <w:rsid w:val="00650887"/>
    <w:rsid w:val="006515E4"/>
    <w:rsid w:val="006531E4"/>
    <w:rsid w:val="00654F94"/>
    <w:rsid w:val="006552BF"/>
    <w:rsid w:val="006556F3"/>
    <w:rsid w:val="006567FF"/>
    <w:rsid w:val="00657115"/>
    <w:rsid w:val="0065715F"/>
    <w:rsid w:val="00657AD7"/>
    <w:rsid w:val="00660031"/>
    <w:rsid w:val="00660605"/>
    <w:rsid w:val="0066074B"/>
    <w:rsid w:val="00660E77"/>
    <w:rsid w:val="00661F09"/>
    <w:rsid w:val="0066227D"/>
    <w:rsid w:val="00662E42"/>
    <w:rsid w:val="00664617"/>
    <w:rsid w:val="00664B01"/>
    <w:rsid w:val="00664F44"/>
    <w:rsid w:val="00665A75"/>
    <w:rsid w:val="00665D64"/>
    <w:rsid w:val="00666826"/>
    <w:rsid w:val="00667001"/>
    <w:rsid w:val="00670A43"/>
    <w:rsid w:val="00670D77"/>
    <w:rsid w:val="00673296"/>
    <w:rsid w:val="0067445A"/>
    <w:rsid w:val="006747F1"/>
    <w:rsid w:val="00674F00"/>
    <w:rsid w:val="00676007"/>
    <w:rsid w:val="00676E76"/>
    <w:rsid w:val="00677537"/>
    <w:rsid w:val="00677A02"/>
    <w:rsid w:val="006800C1"/>
    <w:rsid w:val="0068028B"/>
    <w:rsid w:val="00680D5B"/>
    <w:rsid w:val="0068212C"/>
    <w:rsid w:val="00682F88"/>
    <w:rsid w:val="00683125"/>
    <w:rsid w:val="0068472F"/>
    <w:rsid w:val="006855B0"/>
    <w:rsid w:val="00686E31"/>
    <w:rsid w:val="006902B9"/>
    <w:rsid w:val="00691176"/>
    <w:rsid w:val="00691FA7"/>
    <w:rsid w:val="006930CA"/>
    <w:rsid w:val="0069359C"/>
    <w:rsid w:val="006936CA"/>
    <w:rsid w:val="00694F9A"/>
    <w:rsid w:val="006950A7"/>
    <w:rsid w:val="006952D0"/>
    <w:rsid w:val="006955D3"/>
    <w:rsid w:val="00695A98"/>
    <w:rsid w:val="00696748"/>
    <w:rsid w:val="0069679B"/>
    <w:rsid w:val="00696D46"/>
    <w:rsid w:val="006A07E7"/>
    <w:rsid w:val="006A0DBD"/>
    <w:rsid w:val="006A0EED"/>
    <w:rsid w:val="006A2F2F"/>
    <w:rsid w:val="006A3123"/>
    <w:rsid w:val="006A3243"/>
    <w:rsid w:val="006A43CC"/>
    <w:rsid w:val="006A70BF"/>
    <w:rsid w:val="006B08D8"/>
    <w:rsid w:val="006B126F"/>
    <w:rsid w:val="006B3010"/>
    <w:rsid w:val="006B3941"/>
    <w:rsid w:val="006B3DAD"/>
    <w:rsid w:val="006B41EF"/>
    <w:rsid w:val="006B4BA6"/>
    <w:rsid w:val="006B57C1"/>
    <w:rsid w:val="006B6B54"/>
    <w:rsid w:val="006B78E3"/>
    <w:rsid w:val="006B7C3D"/>
    <w:rsid w:val="006C09D5"/>
    <w:rsid w:val="006C1135"/>
    <w:rsid w:val="006C2551"/>
    <w:rsid w:val="006C47BD"/>
    <w:rsid w:val="006C6EEC"/>
    <w:rsid w:val="006C7552"/>
    <w:rsid w:val="006C76B5"/>
    <w:rsid w:val="006D0E24"/>
    <w:rsid w:val="006D187D"/>
    <w:rsid w:val="006D2977"/>
    <w:rsid w:val="006D3BC5"/>
    <w:rsid w:val="006D3C27"/>
    <w:rsid w:val="006D3E08"/>
    <w:rsid w:val="006D4C06"/>
    <w:rsid w:val="006D53B6"/>
    <w:rsid w:val="006D73F5"/>
    <w:rsid w:val="006E2014"/>
    <w:rsid w:val="006E262E"/>
    <w:rsid w:val="006E2E43"/>
    <w:rsid w:val="006E43F6"/>
    <w:rsid w:val="006E5763"/>
    <w:rsid w:val="006E5FF6"/>
    <w:rsid w:val="006E747A"/>
    <w:rsid w:val="006F0047"/>
    <w:rsid w:val="006F17D0"/>
    <w:rsid w:val="006F2D90"/>
    <w:rsid w:val="006F331B"/>
    <w:rsid w:val="006F4810"/>
    <w:rsid w:val="006F4AE9"/>
    <w:rsid w:val="006F4E0F"/>
    <w:rsid w:val="006F637F"/>
    <w:rsid w:val="006F64F6"/>
    <w:rsid w:val="006F67D0"/>
    <w:rsid w:val="007015A1"/>
    <w:rsid w:val="0070187D"/>
    <w:rsid w:val="00703EA1"/>
    <w:rsid w:val="00704B3D"/>
    <w:rsid w:val="00705601"/>
    <w:rsid w:val="0070722A"/>
    <w:rsid w:val="00707823"/>
    <w:rsid w:val="00707E22"/>
    <w:rsid w:val="00707ECF"/>
    <w:rsid w:val="00710D74"/>
    <w:rsid w:val="00712662"/>
    <w:rsid w:val="0071436B"/>
    <w:rsid w:val="007145E5"/>
    <w:rsid w:val="007155ED"/>
    <w:rsid w:val="00715626"/>
    <w:rsid w:val="00715DFA"/>
    <w:rsid w:val="00716B1A"/>
    <w:rsid w:val="00717353"/>
    <w:rsid w:val="00717A81"/>
    <w:rsid w:val="00720906"/>
    <w:rsid w:val="00720DD2"/>
    <w:rsid w:val="007211AE"/>
    <w:rsid w:val="00721D64"/>
    <w:rsid w:val="00722402"/>
    <w:rsid w:val="00722B0A"/>
    <w:rsid w:val="007235B7"/>
    <w:rsid w:val="00723684"/>
    <w:rsid w:val="00723EEA"/>
    <w:rsid w:val="0072403F"/>
    <w:rsid w:val="0072471A"/>
    <w:rsid w:val="00724831"/>
    <w:rsid w:val="00725E03"/>
    <w:rsid w:val="00727A75"/>
    <w:rsid w:val="00730E6A"/>
    <w:rsid w:val="0073186E"/>
    <w:rsid w:val="007322B8"/>
    <w:rsid w:val="007332ED"/>
    <w:rsid w:val="007334A8"/>
    <w:rsid w:val="00733A02"/>
    <w:rsid w:val="007356D2"/>
    <w:rsid w:val="007358DC"/>
    <w:rsid w:val="00735C68"/>
    <w:rsid w:val="00735DDA"/>
    <w:rsid w:val="00736087"/>
    <w:rsid w:val="007376F2"/>
    <w:rsid w:val="0074142A"/>
    <w:rsid w:val="00741AC8"/>
    <w:rsid w:val="00742BFF"/>
    <w:rsid w:val="007434FF"/>
    <w:rsid w:val="00744408"/>
    <w:rsid w:val="00744558"/>
    <w:rsid w:val="007464C3"/>
    <w:rsid w:val="0074732B"/>
    <w:rsid w:val="007473D6"/>
    <w:rsid w:val="0074791C"/>
    <w:rsid w:val="007479BD"/>
    <w:rsid w:val="007513BF"/>
    <w:rsid w:val="00752515"/>
    <w:rsid w:val="00753049"/>
    <w:rsid w:val="007531BD"/>
    <w:rsid w:val="00753923"/>
    <w:rsid w:val="0075457C"/>
    <w:rsid w:val="00754675"/>
    <w:rsid w:val="00754A4B"/>
    <w:rsid w:val="00756B98"/>
    <w:rsid w:val="00760FBF"/>
    <w:rsid w:val="00761809"/>
    <w:rsid w:val="00762083"/>
    <w:rsid w:val="00763487"/>
    <w:rsid w:val="00764B1E"/>
    <w:rsid w:val="00765CF8"/>
    <w:rsid w:val="00766BEC"/>
    <w:rsid w:val="00766F09"/>
    <w:rsid w:val="00770619"/>
    <w:rsid w:val="00770C8A"/>
    <w:rsid w:val="007713D6"/>
    <w:rsid w:val="00772EC7"/>
    <w:rsid w:val="007732B1"/>
    <w:rsid w:val="007732BB"/>
    <w:rsid w:val="00773608"/>
    <w:rsid w:val="007736B2"/>
    <w:rsid w:val="0077498E"/>
    <w:rsid w:val="00774E9D"/>
    <w:rsid w:val="00775D33"/>
    <w:rsid w:val="00776471"/>
    <w:rsid w:val="0077764F"/>
    <w:rsid w:val="0078016D"/>
    <w:rsid w:val="00780260"/>
    <w:rsid w:val="0078203D"/>
    <w:rsid w:val="00782192"/>
    <w:rsid w:val="007848FB"/>
    <w:rsid w:val="00785B30"/>
    <w:rsid w:val="00786AA8"/>
    <w:rsid w:val="00787105"/>
    <w:rsid w:val="00787B92"/>
    <w:rsid w:val="00790806"/>
    <w:rsid w:val="00790956"/>
    <w:rsid w:val="00790F77"/>
    <w:rsid w:val="007924D5"/>
    <w:rsid w:val="00792C01"/>
    <w:rsid w:val="007944C4"/>
    <w:rsid w:val="0079483A"/>
    <w:rsid w:val="00794EB4"/>
    <w:rsid w:val="007976C0"/>
    <w:rsid w:val="007A0322"/>
    <w:rsid w:val="007A1E97"/>
    <w:rsid w:val="007A2A54"/>
    <w:rsid w:val="007A2CD9"/>
    <w:rsid w:val="007A2F7C"/>
    <w:rsid w:val="007A3EF7"/>
    <w:rsid w:val="007A47B1"/>
    <w:rsid w:val="007A5887"/>
    <w:rsid w:val="007A64CD"/>
    <w:rsid w:val="007A6B26"/>
    <w:rsid w:val="007A7254"/>
    <w:rsid w:val="007A7661"/>
    <w:rsid w:val="007A7D25"/>
    <w:rsid w:val="007A7ECC"/>
    <w:rsid w:val="007B159C"/>
    <w:rsid w:val="007B18CA"/>
    <w:rsid w:val="007B230A"/>
    <w:rsid w:val="007B33A8"/>
    <w:rsid w:val="007B3D57"/>
    <w:rsid w:val="007B4F47"/>
    <w:rsid w:val="007B6288"/>
    <w:rsid w:val="007B7539"/>
    <w:rsid w:val="007B7780"/>
    <w:rsid w:val="007C1C57"/>
    <w:rsid w:val="007C1DE4"/>
    <w:rsid w:val="007C1FB2"/>
    <w:rsid w:val="007C4558"/>
    <w:rsid w:val="007C4B34"/>
    <w:rsid w:val="007C5CAF"/>
    <w:rsid w:val="007C5E64"/>
    <w:rsid w:val="007C693F"/>
    <w:rsid w:val="007C69BF"/>
    <w:rsid w:val="007C7FF0"/>
    <w:rsid w:val="007D0811"/>
    <w:rsid w:val="007D3018"/>
    <w:rsid w:val="007D37B8"/>
    <w:rsid w:val="007D3EED"/>
    <w:rsid w:val="007D4122"/>
    <w:rsid w:val="007D4CBD"/>
    <w:rsid w:val="007D4EC8"/>
    <w:rsid w:val="007D5417"/>
    <w:rsid w:val="007D56EF"/>
    <w:rsid w:val="007D597A"/>
    <w:rsid w:val="007D5EED"/>
    <w:rsid w:val="007D6781"/>
    <w:rsid w:val="007D6CA6"/>
    <w:rsid w:val="007D748C"/>
    <w:rsid w:val="007D7722"/>
    <w:rsid w:val="007D78B7"/>
    <w:rsid w:val="007D7E0B"/>
    <w:rsid w:val="007E19E0"/>
    <w:rsid w:val="007E19F2"/>
    <w:rsid w:val="007E1AC2"/>
    <w:rsid w:val="007E2AB4"/>
    <w:rsid w:val="007E2D9B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77BE"/>
    <w:rsid w:val="007F024C"/>
    <w:rsid w:val="007F223F"/>
    <w:rsid w:val="007F41AC"/>
    <w:rsid w:val="007F4FDC"/>
    <w:rsid w:val="007F6339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540B"/>
    <w:rsid w:val="008072B9"/>
    <w:rsid w:val="008109E9"/>
    <w:rsid w:val="00810BC4"/>
    <w:rsid w:val="00810D41"/>
    <w:rsid w:val="0081152C"/>
    <w:rsid w:val="00811925"/>
    <w:rsid w:val="00811E0A"/>
    <w:rsid w:val="00812640"/>
    <w:rsid w:val="0081331B"/>
    <w:rsid w:val="00813E7F"/>
    <w:rsid w:val="00816248"/>
    <w:rsid w:val="008169B3"/>
    <w:rsid w:val="00817609"/>
    <w:rsid w:val="008203F3"/>
    <w:rsid w:val="00821029"/>
    <w:rsid w:val="00821C49"/>
    <w:rsid w:val="0082225A"/>
    <w:rsid w:val="00823E8A"/>
    <w:rsid w:val="00824924"/>
    <w:rsid w:val="008250D7"/>
    <w:rsid w:val="008259ED"/>
    <w:rsid w:val="00825A42"/>
    <w:rsid w:val="00827063"/>
    <w:rsid w:val="0082788D"/>
    <w:rsid w:val="00827B2B"/>
    <w:rsid w:val="00827C2D"/>
    <w:rsid w:val="00827E36"/>
    <w:rsid w:val="00831050"/>
    <w:rsid w:val="008317D4"/>
    <w:rsid w:val="00831D3B"/>
    <w:rsid w:val="00832892"/>
    <w:rsid w:val="00833BCC"/>
    <w:rsid w:val="00833FB9"/>
    <w:rsid w:val="00835C05"/>
    <w:rsid w:val="00835C7D"/>
    <w:rsid w:val="00836E8C"/>
    <w:rsid w:val="00837F14"/>
    <w:rsid w:val="00840306"/>
    <w:rsid w:val="00840B62"/>
    <w:rsid w:val="00840B91"/>
    <w:rsid w:val="00840C9D"/>
    <w:rsid w:val="0084152D"/>
    <w:rsid w:val="00842B97"/>
    <w:rsid w:val="00843A50"/>
    <w:rsid w:val="00843F51"/>
    <w:rsid w:val="008445A0"/>
    <w:rsid w:val="008451B1"/>
    <w:rsid w:val="00847E66"/>
    <w:rsid w:val="00850070"/>
    <w:rsid w:val="00850E5C"/>
    <w:rsid w:val="00851609"/>
    <w:rsid w:val="00851944"/>
    <w:rsid w:val="00851F3C"/>
    <w:rsid w:val="0085298E"/>
    <w:rsid w:val="00852A88"/>
    <w:rsid w:val="00853AE9"/>
    <w:rsid w:val="00854AC8"/>
    <w:rsid w:val="00854B50"/>
    <w:rsid w:val="008554E9"/>
    <w:rsid w:val="00855AEE"/>
    <w:rsid w:val="00855C38"/>
    <w:rsid w:val="008573C0"/>
    <w:rsid w:val="00857E5F"/>
    <w:rsid w:val="00860F33"/>
    <w:rsid w:val="0086118A"/>
    <w:rsid w:val="00861935"/>
    <w:rsid w:val="00861E05"/>
    <w:rsid w:val="00863011"/>
    <w:rsid w:val="008636F8"/>
    <w:rsid w:val="00864358"/>
    <w:rsid w:val="00865206"/>
    <w:rsid w:val="0086561B"/>
    <w:rsid w:val="00866BB1"/>
    <w:rsid w:val="008675D6"/>
    <w:rsid w:val="00867624"/>
    <w:rsid w:val="008733CD"/>
    <w:rsid w:val="00873DC4"/>
    <w:rsid w:val="00874316"/>
    <w:rsid w:val="0087505E"/>
    <w:rsid w:val="00875E97"/>
    <w:rsid w:val="00876638"/>
    <w:rsid w:val="00876B6F"/>
    <w:rsid w:val="00877045"/>
    <w:rsid w:val="00880829"/>
    <w:rsid w:val="0088088F"/>
    <w:rsid w:val="0088179E"/>
    <w:rsid w:val="008821AC"/>
    <w:rsid w:val="00883E2C"/>
    <w:rsid w:val="00883FC0"/>
    <w:rsid w:val="00884075"/>
    <w:rsid w:val="00886502"/>
    <w:rsid w:val="0089015A"/>
    <w:rsid w:val="0089069D"/>
    <w:rsid w:val="00890CB0"/>
    <w:rsid w:val="0089209C"/>
    <w:rsid w:val="00892DA5"/>
    <w:rsid w:val="00893E6B"/>
    <w:rsid w:val="00895BB1"/>
    <w:rsid w:val="00895F41"/>
    <w:rsid w:val="00895FF3"/>
    <w:rsid w:val="008962FA"/>
    <w:rsid w:val="00897201"/>
    <w:rsid w:val="00897923"/>
    <w:rsid w:val="00897DBD"/>
    <w:rsid w:val="008A1197"/>
    <w:rsid w:val="008A1FE6"/>
    <w:rsid w:val="008A38E3"/>
    <w:rsid w:val="008A404E"/>
    <w:rsid w:val="008A4605"/>
    <w:rsid w:val="008A46A1"/>
    <w:rsid w:val="008A4834"/>
    <w:rsid w:val="008B0F19"/>
    <w:rsid w:val="008B43E1"/>
    <w:rsid w:val="008B450A"/>
    <w:rsid w:val="008B5014"/>
    <w:rsid w:val="008B58EA"/>
    <w:rsid w:val="008B7E68"/>
    <w:rsid w:val="008C0B6F"/>
    <w:rsid w:val="008C115A"/>
    <w:rsid w:val="008C1D7D"/>
    <w:rsid w:val="008C1DF1"/>
    <w:rsid w:val="008C1E4E"/>
    <w:rsid w:val="008C2BA5"/>
    <w:rsid w:val="008C6ACD"/>
    <w:rsid w:val="008C7214"/>
    <w:rsid w:val="008C74D3"/>
    <w:rsid w:val="008D07F9"/>
    <w:rsid w:val="008D0D20"/>
    <w:rsid w:val="008D200F"/>
    <w:rsid w:val="008D34C2"/>
    <w:rsid w:val="008D50EE"/>
    <w:rsid w:val="008D5506"/>
    <w:rsid w:val="008D56F9"/>
    <w:rsid w:val="008D570F"/>
    <w:rsid w:val="008D6245"/>
    <w:rsid w:val="008D6E4C"/>
    <w:rsid w:val="008D6FCC"/>
    <w:rsid w:val="008D708B"/>
    <w:rsid w:val="008D7641"/>
    <w:rsid w:val="008E0A62"/>
    <w:rsid w:val="008E1825"/>
    <w:rsid w:val="008E1A33"/>
    <w:rsid w:val="008E1E48"/>
    <w:rsid w:val="008E2F44"/>
    <w:rsid w:val="008E3341"/>
    <w:rsid w:val="008E3AA6"/>
    <w:rsid w:val="008E3D97"/>
    <w:rsid w:val="008E498C"/>
    <w:rsid w:val="008E4E0D"/>
    <w:rsid w:val="008E4F07"/>
    <w:rsid w:val="008E69B5"/>
    <w:rsid w:val="008E6EF1"/>
    <w:rsid w:val="008E7945"/>
    <w:rsid w:val="008E7A82"/>
    <w:rsid w:val="008F22A6"/>
    <w:rsid w:val="008F235C"/>
    <w:rsid w:val="008F2628"/>
    <w:rsid w:val="008F3057"/>
    <w:rsid w:val="008F3241"/>
    <w:rsid w:val="008F440D"/>
    <w:rsid w:val="008F4CB3"/>
    <w:rsid w:val="008F52C5"/>
    <w:rsid w:val="008F56DE"/>
    <w:rsid w:val="008F5A7C"/>
    <w:rsid w:val="008F6263"/>
    <w:rsid w:val="008F630E"/>
    <w:rsid w:val="008F68BB"/>
    <w:rsid w:val="008F759E"/>
    <w:rsid w:val="00900C77"/>
    <w:rsid w:val="00901482"/>
    <w:rsid w:val="00903246"/>
    <w:rsid w:val="00903825"/>
    <w:rsid w:val="00904943"/>
    <w:rsid w:val="0090659F"/>
    <w:rsid w:val="009065B9"/>
    <w:rsid w:val="009069B4"/>
    <w:rsid w:val="00906CCB"/>
    <w:rsid w:val="0090716B"/>
    <w:rsid w:val="009075ED"/>
    <w:rsid w:val="00910549"/>
    <w:rsid w:val="00910DB4"/>
    <w:rsid w:val="009122E3"/>
    <w:rsid w:val="00912768"/>
    <w:rsid w:val="009129DD"/>
    <w:rsid w:val="00913722"/>
    <w:rsid w:val="00913E31"/>
    <w:rsid w:val="009146C9"/>
    <w:rsid w:val="009149B7"/>
    <w:rsid w:val="00914AA3"/>
    <w:rsid w:val="00916F97"/>
    <w:rsid w:val="0092099D"/>
    <w:rsid w:val="00923199"/>
    <w:rsid w:val="00923C8F"/>
    <w:rsid w:val="0092412A"/>
    <w:rsid w:val="0092570B"/>
    <w:rsid w:val="009264F2"/>
    <w:rsid w:val="00926A3A"/>
    <w:rsid w:val="009279D3"/>
    <w:rsid w:val="00927F02"/>
    <w:rsid w:val="00930139"/>
    <w:rsid w:val="0093139A"/>
    <w:rsid w:val="00932569"/>
    <w:rsid w:val="009326B5"/>
    <w:rsid w:val="00933B8F"/>
    <w:rsid w:val="009345A3"/>
    <w:rsid w:val="009345DF"/>
    <w:rsid w:val="00935373"/>
    <w:rsid w:val="009403ED"/>
    <w:rsid w:val="00941256"/>
    <w:rsid w:val="00942AA9"/>
    <w:rsid w:val="00943ED9"/>
    <w:rsid w:val="00944B13"/>
    <w:rsid w:val="0094689C"/>
    <w:rsid w:val="00946C22"/>
    <w:rsid w:val="00947518"/>
    <w:rsid w:val="00950217"/>
    <w:rsid w:val="009503E0"/>
    <w:rsid w:val="0095137B"/>
    <w:rsid w:val="00954824"/>
    <w:rsid w:val="00954AF6"/>
    <w:rsid w:val="00955546"/>
    <w:rsid w:val="00955B95"/>
    <w:rsid w:val="009568B9"/>
    <w:rsid w:val="00956F56"/>
    <w:rsid w:val="0095799B"/>
    <w:rsid w:val="009603C3"/>
    <w:rsid w:val="00960AA8"/>
    <w:rsid w:val="00961BD3"/>
    <w:rsid w:val="00961D38"/>
    <w:rsid w:val="00962DFA"/>
    <w:rsid w:val="009632D3"/>
    <w:rsid w:val="00963F06"/>
    <w:rsid w:val="00965A4B"/>
    <w:rsid w:val="00965A5D"/>
    <w:rsid w:val="00965B08"/>
    <w:rsid w:val="00966D73"/>
    <w:rsid w:val="00966FE7"/>
    <w:rsid w:val="00967389"/>
    <w:rsid w:val="00967EA3"/>
    <w:rsid w:val="00970248"/>
    <w:rsid w:val="00970559"/>
    <w:rsid w:val="00970DB6"/>
    <w:rsid w:val="00970E36"/>
    <w:rsid w:val="00970EBE"/>
    <w:rsid w:val="009727E8"/>
    <w:rsid w:val="00972D2C"/>
    <w:rsid w:val="00973481"/>
    <w:rsid w:val="009741A7"/>
    <w:rsid w:val="00974B8F"/>
    <w:rsid w:val="009752D3"/>
    <w:rsid w:val="00975B9A"/>
    <w:rsid w:val="0097700F"/>
    <w:rsid w:val="0097756A"/>
    <w:rsid w:val="00977DF6"/>
    <w:rsid w:val="009800FD"/>
    <w:rsid w:val="00980307"/>
    <w:rsid w:val="00980DC1"/>
    <w:rsid w:val="009816F5"/>
    <w:rsid w:val="00984485"/>
    <w:rsid w:val="00984602"/>
    <w:rsid w:val="009857B6"/>
    <w:rsid w:val="009863E4"/>
    <w:rsid w:val="00986F8C"/>
    <w:rsid w:val="00987205"/>
    <w:rsid w:val="009876F5"/>
    <w:rsid w:val="009878CB"/>
    <w:rsid w:val="00987B76"/>
    <w:rsid w:val="009911F7"/>
    <w:rsid w:val="00991DA8"/>
    <w:rsid w:val="00992114"/>
    <w:rsid w:val="009956E4"/>
    <w:rsid w:val="00996750"/>
    <w:rsid w:val="0099690B"/>
    <w:rsid w:val="00997CAA"/>
    <w:rsid w:val="009A1B6D"/>
    <w:rsid w:val="009A2500"/>
    <w:rsid w:val="009A26AE"/>
    <w:rsid w:val="009A29AE"/>
    <w:rsid w:val="009A2F1F"/>
    <w:rsid w:val="009A3415"/>
    <w:rsid w:val="009A42F3"/>
    <w:rsid w:val="009A4A0C"/>
    <w:rsid w:val="009A4C5C"/>
    <w:rsid w:val="009A72CD"/>
    <w:rsid w:val="009A76A0"/>
    <w:rsid w:val="009B03AE"/>
    <w:rsid w:val="009B0E5C"/>
    <w:rsid w:val="009B1E39"/>
    <w:rsid w:val="009B2CE1"/>
    <w:rsid w:val="009B2CE6"/>
    <w:rsid w:val="009B3528"/>
    <w:rsid w:val="009B37B8"/>
    <w:rsid w:val="009B4CFC"/>
    <w:rsid w:val="009B59E5"/>
    <w:rsid w:val="009B69BB"/>
    <w:rsid w:val="009B7C73"/>
    <w:rsid w:val="009B7E73"/>
    <w:rsid w:val="009C00CF"/>
    <w:rsid w:val="009C200B"/>
    <w:rsid w:val="009C5B47"/>
    <w:rsid w:val="009C7424"/>
    <w:rsid w:val="009D2191"/>
    <w:rsid w:val="009D252B"/>
    <w:rsid w:val="009D3A8D"/>
    <w:rsid w:val="009D3D79"/>
    <w:rsid w:val="009D3F79"/>
    <w:rsid w:val="009D502D"/>
    <w:rsid w:val="009D6D01"/>
    <w:rsid w:val="009D7187"/>
    <w:rsid w:val="009D74DC"/>
    <w:rsid w:val="009D7950"/>
    <w:rsid w:val="009D7995"/>
    <w:rsid w:val="009E1BE6"/>
    <w:rsid w:val="009E1CBD"/>
    <w:rsid w:val="009E2714"/>
    <w:rsid w:val="009E27E0"/>
    <w:rsid w:val="009E4CBC"/>
    <w:rsid w:val="009E5A7A"/>
    <w:rsid w:val="009E5C85"/>
    <w:rsid w:val="009E659F"/>
    <w:rsid w:val="009E661C"/>
    <w:rsid w:val="009F0212"/>
    <w:rsid w:val="009F1A95"/>
    <w:rsid w:val="009F1E84"/>
    <w:rsid w:val="009F21F2"/>
    <w:rsid w:val="009F221D"/>
    <w:rsid w:val="009F2870"/>
    <w:rsid w:val="009F2F14"/>
    <w:rsid w:val="009F3031"/>
    <w:rsid w:val="009F3CA5"/>
    <w:rsid w:val="009F41A7"/>
    <w:rsid w:val="009F465F"/>
    <w:rsid w:val="009F5597"/>
    <w:rsid w:val="009F5F2B"/>
    <w:rsid w:val="009F63B1"/>
    <w:rsid w:val="009F76C3"/>
    <w:rsid w:val="00A001A1"/>
    <w:rsid w:val="00A001B3"/>
    <w:rsid w:val="00A00E14"/>
    <w:rsid w:val="00A02304"/>
    <w:rsid w:val="00A03823"/>
    <w:rsid w:val="00A04424"/>
    <w:rsid w:val="00A05B82"/>
    <w:rsid w:val="00A060FE"/>
    <w:rsid w:val="00A07610"/>
    <w:rsid w:val="00A11A08"/>
    <w:rsid w:val="00A11E6F"/>
    <w:rsid w:val="00A12971"/>
    <w:rsid w:val="00A13436"/>
    <w:rsid w:val="00A14B93"/>
    <w:rsid w:val="00A17ACF"/>
    <w:rsid w:val="00A17D07"/>
    <w:rsid w:val="00A209ED"/>
    <w:rsid w:val="00A212FB"/>
    <w:rsid w:val="00A213E9"/>
    <w:rsid w:val="00A21F7D"/>
    <w:rsid w:val="00A22012"/>
    <w:rsid w:val="00A223D4"/>
    <w:rsid w:val="00A223FB"/>
    <w:rsid w:val="00A22A47"/>
    <w:rsid w:val="00A22E61"/>
    <w:rsid w:val="00A239DE"/>
    <w:rsid w:val="00A24089"/>
    <w:rsid w:val="00A2415E"/>
    <w:rsid w:val="00A24EB5"/>
    <w:rsid w:val="00A24F07"/>
    <w:rsid w:val="00A259A8"/>
    <w:rsid w:val="00A26B2C"/>
    <w:rsid w:val="00A30727"/>
    <w:rsid w:val="00A3292C"/>
    <w:rsid w:val="00A3374D"/>
    <w:rsid w:val="00A35120"/>
    <w:rsid w:val="00A35E38"/>
    <w:rsid w:val="00A365BE"/>
    <w:rsid w:val="00A36890"/>
    <w:rsid w:val="00A37326"/>
    <w:rsid w:val="00A40282"/>
    <w:rsid w:val="00A404C8"/>
    <w:rsid w:val="00A411A5"/>
    <w:rsid w:val="00A42A48"/>
    <w:rsid w:val="00A43716"/>
    <w:rsid w:val="00A4395E"/>
    <w:rsid w:val="00A43D1A"/>
    <w:rsid w:val="00A43F56"/>
    <w:rsid w:val="00A445F9"/>
    <w:rsid w:val="00A456F8"/>
    <w:rsid w:val="00A45EA5"/>
    <w:rsid w:val="00A46070"/>
    <w:rsid w:val="00A46679"/>
    <w:rsid w:val="00A46971"/>
    <w:rsid w:val="00A47DD8"/>
    <w:rsid w:val="00A50A96"/>
    <w:rsid w:val="00A51607"/>
    <w:rsid w:val="00A51684"/>
    <w:rsid w:val="00A51EB8"/>
    <w:rsid w:val="00A52E20"/>
    <w:rsid w:val="00A54620"/>
    <w:rsid w:val="00A5464C"/>
    <w:rsid w:val="00A54FF0"/>
    <w:rsid w:val="00A55A05"/>
    <w:rsid w:val="00A55D87"/>
    <w:rsid w:val="00A577B7"/>
    <w:rsid w:val="00A577C4"/>
    <w:rsid w:val="00A57C78"/>
    <w:rsid w:val="00A61983"/>
    <w:rsid w:val="00A62878"/>
    <w:rsid w:val="00A63B83"/>
    <w:rsid w:val="00A63D3F"/>
    <w:rsid w:val="00A63FD0"/>
    <w:rsid w:val="00A655FC"/>
    <w:rsid w:val="00A66039"/>
    <w:rsid w:val="00A671F2"/>
    <w:rsid w:val="00A67C8D"/>
    <w:rsid w:val="00A72720"/>
    <w:rsid w:val="00A7424C"/>
    <w:rsid w:val="00A7442F"/>
    <w:rsid w:val="00A7628F"/>
    <w:rsid w:val="00A76473"/>
    <w:rsid w:val="00A771B0"/>
    <w:rsid w:val="00A7748D"/>
    <w:rsid w:val="00A776A8"/>
    <w:rsid w:val="00A77C55"/>
    <w:rsid w:val="00A80583"/>
    <w:rsid w:val="00A80B95"/>
    <w:rsid w:val="00A85149"/>
    <w:rsid w:val="00A8559E"/>
    <w:rsid w:val="00A8586F"/>
    <w:rsid w:val="00A85DC8"/>
    <w:rsid w:val="00A85F03"/>
    <w:rsid w:val="00A86436"/>
    <w:rsid w:val="00A86620"/>
    <w:rsid w:val="00A87E0B"/>
    <w:rsid w:val="00A9188B"/>
    <w:rsid w:val="00A918A0"/>
    <w:rsid w:val="00A91AE5"/>
    <w:rsid w:val="00A91F92"/>
    <w:rsid w:val="00A92257"/>
    <w:rsid w:val="00A9329F"/>
    <w:rsid w:val="00A93F77"/>
    <w:rsid w:val="00A949F5"/>
    <w:rsid w:val="00A951DE"/>
    <w:rsid w:val="00AA02E1"/>
    <w:rsid w:val="00AA0429"/>
    <w:rsid w:val="00AA1572"/>
    <w:rsid w:val="00AA20DE"/>
    <w:rsid w:val="00AA23C0"/>
    <w:rsid w:val="00AA44D4"/>
    <w:rsid w:val="00AA45C5"/>
    <w:rsid w:val="00AA4615"/>
    <w:rsid w:val="00AA4C0D"/>
    <w:rsid w:val="00AA4C9A"/>
    <w:rsid w:val="00AA504B"/>
    <w:rsid w:val="00AA578C"/>
    <w:rsid w:val="00AA7F32"/>
    <w:rsid w:val="00AB1057"/>
    <w:rsid w:val="00AB2A02"/>
    <w:rsid w:val="00AB6C3A"/>
    <w:rsid w:val="00AB7E99"/>
    <w:rsid w:val="00AC0951"/>
    <w:rsid w:val="00AC258D"/>
    <w:rsid w:val="00AC3952"/>
    <w:rsid w:val="00AC6A01"/>
    <w:rsid w:val="00AC6B49"/>
    <w:rsid w:val="00AC73AF"/>
    <w:rsid w:val="00AD081F"/>
    <w:rsid w:val="00AD0BB8"/>
    <w:rsid w:val="00AD0F9D"/>
    <w:rsid w:val="00AD2C93"/>
    <w:rsid w:val="00AD3BFB"/>
    <w:rsid w:val="00AD4360"/>
    <w:rsid w:val="00AD4F37"/>
    <w:rsid w:val="00AD4FD1"/>
    <w:rsid w:val="00AD5ED3"/>
    <w:rsid w:val="00AD5F7C"/>
    <w:rsid w:val="00AD6C7D"/>
    <w:rsid w:val="00AD73D3"/>
    <w:rsid w:val="00AE0520"/>
    <w:rsid w:val="00AE2BC6"/>
    <w:rsid w:val="00AE3195"/>
    <w:rsid w:val="00AE4087"/>
    <w:rsid w:val="00AE6ED5"/>
    <w:rsid w:val="00AF084E"/>
    <w:rsid w:val="00AF0DCE"/>
    <w:rsid w:val="00AF0F56"/>
    <w:rsid w:val="00AF17EA"/>
    <w:rsid w:val="00AF1DBE"/>
    <w:rsid w:val="00AF2B9C"/>
    <w:rsid w:val="00AF5007"/>
    <w:rsid w:val="00AF5533"/>
    <w:rsid w:val="00AF5810"/>
    <w:rsid w:val="00AF5ED2"/>
    <w:rsid w:val="00AF6017"/>
    <w:rsid w:val="00AF67C4"/>
    <w:rsid w:val="00AF7D74"/>
    <w:rsid w:val="00B01448"/>
    <w:rsid w:val="00B01C7B"/>
    <w:rsid w:val="00B027F2"/>
    <w:rsid w:val="00B0390A"/>
    <w:rsid w:val="00B03ECC"/>
    <w:rsid w:val="00B05713"/>
    <w:rsid w:val="00B05D11"/>
    <w:rsid w:val="00B05F77"/>
    <w:rsid w:val="00B10028"/>
    <w:rsid w:val="00B105B0"/>
    <w:rsid w:val="00B10B0A"/>
    <w:rsid w:val="00B11E2D"/>
    <w:rsid w:val="00B12DB8"/>
    <w:rsid w:val="00B13D3B"/>
    <w:rsid w:val="00B13FC0"/>
    <w:rsid w:val="00B145BD"/>
    <w:rsid w:val="00B14623"/>
    <w:rsid w:val="00B147EE"/>
    <w:rsid w:val="00B14BD2"/>
    <w:rsid w:val="00B14C7C"/>
    <w:rsid w:val="00B14D13"/>
    <w:rsid w:val="00B1559F"/>
    <w:rsid w:val="00B1594D"/>
    <w:rsid w:val="00B15A3F"/>
    <w:rsid w:val="00B16731"/>
    <w:rsid w:val="00B16B4C"/>
    <w:rsid w:val="00B200A3"/>
    <w:rsid w:val="00B220F1"/>
    <w:rsid w:val="00B262E8"/>
    <w:rsid w:val="00B278E2"/>
    <w:rsid w:val="00B27C12"/>
    <w:rsid w:val="00B300B0"/>
    <w:rsid w:val="00B303AE"/>
    <w:rsid w:val="00B30E01"/>
    <w:rsid w:val="00B31A3A"/>
    <w:rsid w:val="00B31C9B"/>
    <w:rsid w:val="00B322F7"/>
    <w:rsid w:val="00B33132"/>
    <w:rsid w:val="00B33C7A"/>
    <w:rsid w:val="00B33E77"/>
    <w:rsid w:val="00B3440E"/>
    <w:rsid w:val="00B34B5D"/>
    <w:rsid w:val="00B34BF6"/>
    <w:rsid w:val="00B361B7"/>
    <w:rsid w:val="00B366F1"/>
    <w:rsid w:val="00B40929"/>
    <w:rsid w:val="00B416AD"/>
    <w:rsid w:val="00B423D2"/>
    <w:rsid w:val="00B42D84"/>
    <w:rsid w:val="00B4381A"/>
    <w:rsid w:val="00B43C32"/>
    <w:rsid w:val="00B44195"/>
    <w:rsid w:val="00B44810"/>
    <w:rsid w:val="00B44EE2"/>
    <w:rsid w:val="00B4505C"/>
    <w:rsid w:val="00B45F55"/>
    <w:rsid w:val="00B46966"/>
    <w:rsid w:val="00B50DED"/>
    <w:rsid w:val="00B51CB7"/>
    <w:rsid w:val="00B52BDD"/>
    <w:rsid w:val="00B52C22"/>
    <w:rsid w:val="00B52DFD"/>
    <w:rsid w:val="00B53432"/>
    <w:rsid w:val="00B54220"/>
    <w:rsid w:val="00B54683"/>
    <w:rsid w:val="00B54B23"/>
    <w:rsid w:val="00B55AB3"/>
    <w:rsid w:val="00B5675C"/>
    <w:rsid w:val="00B56E2B"/>
    <w:rsid w:val="00B57AC1"/>
    <w:rsid w:val="00B57D08"/>
    <w:rsid w:val="00B6134A"/>
    <w:rsid w:val="00B6180E"/>
    <w:rsid w:val="00B63C0C"/>
    <w:rsid w:val="00B643D2"/>
    <w:rsid w:val="00B650C8"/>
    <w:rsid w:val="00B673F4"/>
    <w:rsid w:val="00B67A6B"/>
    <w:rsid w:val="00B67C0C"/>
    <w:rsid w:val="00B71847"/>
    <w:rsid w:val="00B71C71"/>
    <w:rsid w:val="00B71EB2"/>
    <w:rsid w:val="00B72719"/>
    <w:rsid w:val="00B73279"/>
    <w:rsid w:val="00B73DD3"/>
    <w:rsid w:val="00B7414E"/>
    <w:rsid w:val="00B743C0"/>
    <w:rsid w:val="00B744F9"/>
    <w:rsid w:val="00B747AE"/>
    <w:rsid w:val="00B7593E"/>
    <w:rsid w:val="00B76117"/>
    <w:rsid w:val="00B771F7"/>
    <w:rsid w:val="00B7737D"/>
    <w:rsid w:val="00B77EFA"/>
    <w:rsid w:val="00B77F94"/>
    <w:rsid w:val="00B80136"/>
    <w:rsid w:val="00B80E02"/>
    <w:rsid w:val="00B812A8"/>
    <w:rsid w:val="00B815F8"/>
    <w:rsid w:val="00B817B6"/>
    <w:rsid w:val="00B8232E"/>
    <w:rsid w:val="00B83FF7"/>
    <w:rsid w:val="00B85642"/>
    <w:rsid w:val="00B8660D"/>
    <w:rsid w:val="00B867C6"/>
    <w:rsid w:val="00B867F4"/>
    <w:rsid w:val="00B86D57"/>
    <w:rsid w:val="00B87782"/>
    <w:rsid w:val="00B87C07"/>
    <w:rsid w:val="00B908FD"/>
    <w:rsid w:val="00B90A32"/>
    <w:rsid w:val="00B91D93"/>
    <w:rsid w:val="00B925AF"/>
    <w:rsid w:val="00B92745"/>
    <w:rsid w:val="00B93D63"/>
    <w:rsid w:val="00B94941"/>
    <w:rsid w:val="00B95AEC"/>
    <w:rsid w:val="00B9786C"/>
    <w:rsid w:val="00BA0E41"/>
    <w:rsid w:val="00BA26D6"/>
    <w:rsid w:val="00BA3EFB"/>
    <w:rsid w:val="00BA4433"/>
    <w:rsid w:val="00BA4DC4"/>
    <w:rsid w:val="00BA763C"/>
    <w:rsid w:val="00BB0D0C"/>
    <w:rsid w:val="00BB15F8"/>
    <w:rsid w:val="00BB1E19"/>
    <w:rsid w:val="00BB2D7D"/>
    <w:rsid w:val="00BB2DF1"/>
    <w:rsid w:val="00BB3B38"/>
    <w:rsid w:val="00BB4E6A"/>
    <w:rsid w:val="00BB5306"/>
    <w:rsid w:val="00BB6A20"/>
    <w:rsid w:val="00BB6BBF"/>
    <w:rsid w:val="00BB6FB3"/>
    <w:rsid w:val="00BB7181"/>
    <w:rsid w:val="00BB7185"/>
    <w:rsid w:val="00BB79D3"/>
    <w:rsid w:val="00BC0294"/>
    <w:rsid w:val="00BC0555"/>
    <w:rsid w:val="00BC0E30"/>
    <w:rsid w:val="00BC1512"/>
    <w:rsid w:val="00BC31DA"/>
    <w:rsid w:val="00BC3B96"/>
    <w:rsid w:val="00BC3DB8"/>
    <w:rsid w:val="00BC3EED"/>
    <w:rsid w:val="00BC408F"/>
    <w:rsid w:val="00BC522D"/>
    <w:rsid w:val="00BC6651"/>
    <w:rsid w:val="00BC66E0"/>
    <w:rsid w:val="00BC6A21"/>
    <w:rsid w:val="00BC6B79"/>
    <w:rsid w:val="00BC72DA"/>
    <w:rsid w:val="00BD02B0"/>
    <w:rsid w:val="00BD0915"/>
    <w:rsid w:val="00BD0D81"/>
    <w:rsid w:val="00BD1BFB"/>
    <w:rsid w:val="00BD1D9E"/>
    <w:rsid w:val="00BD2453"/>
    <w:rsid w:val="00BD27F3"/>
    <w:rsid w:val="00BD3028"/>
    <w:rsid w:val="00BD363A"/>
    <w:rsid w:val="00BD5261"/>
    <w:rsid w:val="00BD6D0D"/>
    <w:rsid w:val="00BD7DDA"/>
    <w:rsid w:val="00BE115E"/>
    <w:rsid w:val="00BE155B"/>
    <w:rsid w:val="00BE1DC2"/>
    <w:rsid w:val="00BE2A4B"/>
    <w:rsid w:val="00BE32A9"/>
    <w:rsid w:val="00BE3B38"/>
    <w:rsid w:val="00BE3E76"/>
    <w:rsid w:val="00BE4197"/>
    <w:rsid w:val="00BE4475"/>
    <w:rsid w:val="00BE6B75"/>
    <w:rsid w:val="00BE7FD4"/>
    <w:rsid w:val="00BF09D0"/>
    <w:rsid w:val="00BF0C33"/>
    <w:rsid w:val="00BF0D5B"/>
    <w:rsid w:val="00BF0DA6"/>
    <w:rsid w:val="00BF1831"/>
    <w:rsid w:val="00BF2F17"/>
    <w:rsid w:val="00BF3B39"/>
    <w:rsid w:val="00BF3EB6"/>
    <w:rsid w:val="00BF3FC8"/>
    <w:rsid w:val="00BF45E9"/>
    <w:rsid w:val="00BF4ACD"/>
    <w:rsid w:val="00BF4ED9"/>
    <w:rsid w:val="00BF6078"/>
    <w:rsid w:val="00BF7D03"/>
    <w:rsid w:val="00BF7EC9"/>
    <w:rsid w:val="00C02470"/>
    <w:rsid w:val="00C02EA1"/>
    <w:rsid w:val="00C0427E"/>
    <w:rsid w:val="00C04719"/>
    <w:rsid w:val="00C04CC5"/>
    <w:rsid w:val="00C05354"/>
    <w:rsid w:val="00C05F47"/>
    <w:rsid w:val="00C065ED"/>
    <w:rsid w:val="00C06BFE"/>
    <w:rsid w:val="00C06C43"/>
    <w:rsid w:val="00C06C47"/>
    <w:rsid w:val="00C074FE"/>
    <w:rsid w:val="00C114AC"/>
    <w:rsid w:val="00C1213D"/>
    <w:rsid w:val="00C12392"/>
    <w:rsid w:val="00C12E63"/>
    <w:rsid w:val="00C13F57"/>
    <w:rsid w:val="00C14606"/>
    <w:rsid w:val="00C155D1"/>
    <w:rsid w:val="00C15735"/>
    <w:rsid w:val="00C15EEB"/>
    <w:rsid w:val="00C176E8"/>
    <w:rsid w:val="00C17739"/>
    <w:rsid w:val="00C17E07"/>
    <w:rsid w:val="00C17E0A"/>
    <w:rsid w:val="00C20A4B"/>
    <w:rsid w:val="00C20B61"/>
    <w:rsid w:val="00C21FDF"/>
    <w:rsid w:val="00C22846"/>
    <w:rsid w:val="00C2358B"/>
    <w:rsid w:val="00C24D5C"/>
    <w:rsid w:val="00C24EBF"/>
    <w:rsid w:val="00C2552D"/>
    <w:rsid w:val="00C25FF3"/>
    <w:rsid w:val="00C2677A"/>
    <w:rsid w:val="00C26E09"/>
    <w:rsid w:val="00C30C47"/>
    <w:rsid w:val="00C31DC7"/>
    <w:rsid w:val="00C32177"/>
    <w:rsid w:val="00C32A1F"/>
    <w:rsid w:val="00C34870"/>
    <w:rsid w:val="00C34FCE"/>
    <w:rsid w:val="00C35AF4"/>
    <w:rsid w:val="00C36458"/>
    <w:rsid w:val="00C368A7"/>
    <w:rsid w:val="00C36916"/>
    <w:rsid w:val="00C369B0"/>
    <w:rsid w:val="00C37394"/>
    <w:rsid w:val="00C37C6E"/>
    <w:rsid w:val="00C40DA3"/>
    <w:rsid w:val="00C41204"/>
    <w:rsid w:val="00C415EA"/>
    <w:rsid w:val="00C421AC"/>
    <w:rsid w:val="00C4268E"/>
    <w:rsid w:val="00C42A8E"/>
    <w:rsid w:val="00C43291"/>
    <w:rsid w:val="00C45280"/>
    <w:rsid w:val="00C45317"/>
    <w:rsid w:val="00C4555A"/>
    <w:rsid w:val="00C45D7E"/>
    <w:rsid w:val="00C51C7C"/>
    <w:rsid w:val="00C51C88"/>
    <w:rsid w:val="00C53030"/>
    <w:rsid w:val="00C530B7"/>
    <w:rsid w:val="00C555AC"/>
    <w:rsid w:val="00C557F7"/>
    <w:rsid w:val="00C567EB"/>
    <w:rsid w:val="00C57526"/>
    <w:rsid w:val="00C60166"/>
    <w:rsid w:val="00C60A13"/>
    <w:rsid w:val="00C60A59"/>
    <w:rsid w:val="00C62211"/>
    <w:rsid w:val="00C62A83"/>
    <w:rsid w:val="00C645B9"/>
    <w:rsid w:val="00C65061"/>
    <w:rsid w:val="00C65384"/>
    <w:rsid w:val="00C65763"/>
    <w:rsid w:val="00C65DF2"/>
    <w:rsid w:val="00C66D78"/>
    <w:rsid w:val="00C70E46"/>
    <w:rsid w:val="00C713AB"/>
    <w:rsid w:val="00C713E7"/>
    <w:rsid w:val="00C727A6"/>
    <w:rsid w:val="00C73830"/>
    <w:rsid w:val="00C73BC3"/>
    <w:rsid w:val="00C74D74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4BAD"/>
    <w:rsid w:val="00C85B18"/>
    <w:rsid w:val="00C86730"/>
    <w:rsid w:val="00C86BBE"/>
    <w:rsid w:val="00C86FAF"/>
    <w:rsid w:val="00C87081"/>
    <w:rsid w:val="00C8762A"/>
    <w:rsid w:val="00C905B0"/>
    <w:rsid w:val="00C907A6"/>
    <w:rsid w:val="00C90F2A"/>
    <w:rsid w:val="00C9123F"/>
    <w:rsid w:val="00C91F5D"/>
    <w:rsid w:val="00C93176"/>
    <w:rsid w:val="00C936EA"/>
    <w:rsid w:val="00C9496B"/>
    <w:rsid w:val="00C95730"/>
    <w:rsid w:val="00C95A0D"/>
    <w:rsid w:val="00C96181"/>
    <w:rsid w:val="00C963E3"/>
    <w:rsid w:val="00C967CD"/>
    <w:rsid w:val="00C96FD7"/>
    <w:rsid w:val="00C97398"/>
    <w:rsid w:val="00C97A62"/>
    <w:rsid w:val="00C97DF8"/>
    <w:rsid w:val="00CA1628"/>
    <w:rsid w:val="00CA1D73"/>
    <w:rsid w:val="00CA1FE4"/>
    <w:rsid w:val="00CA2D2B"/>
    <w:rsid w:val="00CA30EE"/>
    <w:rsid w:val="00CA335B"/>
    <w:rsid w:val="00CA3C18"/>
    <w:rsid w:val="00CA3C5D"/>
    <w:rsid w:val="00CA544C"/>
    <w:rsid w:val="00CA6AEE"/>
    <w:rsid w:val="00CA771C"/>
    <w:rsid w:val="00CB0331"/>
    <w:rsid w:val="00CB0E61"/>
    <w:rsid w:val="00CB132C"/>
    <w:rsid w:val="00CB1836"/>
    <w:rsid w:val="00CB187D"/>
    <w:rsid w:val="00CB1C2B"/>
    <w:rsid w:val="00CB1CF0"/>
    <w:rsid w:val="00CB22B4"/>
    <w:rsid w:val="00CB4F02"/>
    <w:rsid w:val="00CB5A5C"/>
    <w:rsid w:val="00CB5EC3"/>
    <w:rsid w:val="00CB6966"/>
    <w:rsid w:val="00CB77EF"/>
    <w:rsid w:val="00CC0251"/>
    <w:rsid w:val="00CC0459"/>
    <w:rsid w:val="00CC12A6"/>
    <w:rsid w:val="00CC31FB"/>
    <w:rsid w:val="00CC3C72"/>
    <w:rsid w:val="00CC4A35"/>
    <w:rsid w:val="00CC5A92"/>
    <w:rsid w:val="00CC60D0"/>
    <w:rsid w:val="00CC6644"/>
    <w:rsid w:val="00CC6AC2"/>
    <w:rsid w:val="00CC6C8F"/>
    <w:rsid w:val="00CC7A40"/>
    <w:rsid w:val="00CC7ADF"/>
    <w:rsid w:val="00CD15A8"/>
    <w:rsid w:val="00CD1C75"/>
    <w:rsid w:val="00CD2598"/>
    <w:rsid w:val="00CD28E5"/>
    <w:rsid w:val="00CD385E"/>
    <w:rsid w:val="00CD3CBB"/>
    <w:rsid w:val="00CD7108"/>
    <w:rsid w:val="00CD74A2"/>
    <w:rsid w:val="00CE0029"/>
    <w:rsid w:val="00CE0CE7"/>
    <w:rsid w:val="00CE20B1"/>
    <w:rsid w:val="00CE3F63"/>
    <w:rsid w:val="00CE54A3"/>
    <w:rsid w:val="00CE63CC"/>
    <w:rsid w:val="00CE6578"/>
    <w:rsid w:val="00CE6BCD"/>
    <w:rsid w:val="00CF0F0C"/>
    <w:rsid w:val="00CF165A"/>
    <w:rsid w:val="00CF3A77"/>
    <w:rsid w:val="00CF48B7"/>
    <w:rsid w:val="00CF4CB0"/>
    <w:rsid w:val="00CF4CED"/>
    <w:rsid w:val="00CF4EF0"/>
    <w:rsid w:val="00CF58F5"/>
    <w:rsid w:val="00CF5E53"/>
    <w:rsid w:val="00CF64C6"/>
    <w:rsid w:val="00CF65DA"/>
    <w:rsid w:val="00CF686D"/>
    <w:rsid w:val="00CF6AF1"/>
    <w:rsid w:val="00CF70CF"/>
    <w:rsid w:val="00CF73F2"/>
    <w:rsid w:val="00CF770C"/>
    <w:rsid w:val="00D01DF8"/>
    <w:rsid w:val="00D02873"/>
    <w:rsid w:val="00D02BCF"/>
    <w:rsid w:val="00D02DEB"/>
    <w:rsid w:val="00D02E6F"/>
    <w:rsid w:val="00D03D20"/>
    <w:rsid w:val="00D05E84"/>
    <w:rsid w:val="00D063F9"/>
    <w:rsid w:val="00D07174"/>
    <w:rsid w:val="00D0784D"/>
    <w:rsid w:val="00D07B84"/>
    <w:rsid w:val="00D10B56"/>
    <w:rsid w:val="00D10D39"/>
    <w:rsid w:val="00D11072"/>
    <w:rsid w:val="00D1318B"/>
    <w:rsid w:val="00D134B0"/>
    <w:rsid w:val="00D136FD"/>
    <w:rsid w:val="00D137F8"/>
    <w:rsid w:val="00D14B59"/>
    <w:rsid w:val="00D14C7B"/>
    <w:rsid w:val="00D1596F"/>
    <w:rsid w:val="00D16C2A"/>
    <w:rsid w:val="00D16DAA"/>
    <w:rsid w:val="00D16F39"/>
    <w:rsid w:val="00D17AC7"/>
    <w:rsid w:val="00D219E0"/>
    <w:rsid w:val="00D22002"/>
    <w:rsid w:val="00D22712"/>
    <w:rsid w:val="00D2300B"/>
    <w:rsid w:val="00D233E3"/>
    <w:rsid w:val="00D23620"/>
    <w:rsid w:val="00D2402C"/>
    <w:rsid w:val="00D24CFE"/>
    <w:rsid w:val="00D24D1C"/>
    <w:rsid w:val="00D25017"/>
    <w:rsid w:val="00D25253"/>
    <w:rsid w:val="00D25D9E"/>
    <w:rsid w:val="00D31363"/>
    <w:rsid w:val="00D32156"/>
    <w:rsid w:val="00D3257A"/>
    <w:rsid w:val="00D33328"/>
    <w:rsid w:val="00D33506"/>
    <w:rsid w:val="00D34646"/>
    <w:rsid w:val="00D346E3"/>
    <w:rsid w:val="00D3479E"/>
    <w:rsid w:val="00D35577"/>
    <w:rsid w:val="00D3579A"/>
    <w:rsid w:val="00D36F80"/>
    <w:rsid w:val="00D37062"/>
    <w:rsid w:val="00D37E20"/>
    <w:rsid w:val="00D37F20"/>
    <w:rsid w:val="00D37F84"/>
    <w:rsid w:val="00D401D2"/>
    <w:rsid w:val="00D403C2"/>
    <w:rsid w:val="00D4045C"/>
    <w:rsid w:val="00D405FB"/>
    <w:rsid w:val="00D40AF2"/>
    <w:rsid w:val="00D41770"/>
    <w:rsid w:val="00D42759"/>
    <w:rsid w:val="00D4374D"/>
    <w:rsid w:val="00D43894"/>
    <w:rsid w:val="00D45237"/>
    <w:rsid w:val="00D45755"/>
    <w:rsid w:val="00D47053"/>
    <w:rsid w:val="00D477B0"/>
    <w:rsid w:val="00D50EC9"/>
    <w:rsid w:val="00D5158A"/>
    <w:rsid w:val="00D52266"/>
    <w:rsid w:val="00D529CC"/>
    <w:rsid w:val="00D535A1"/>
    <w:rsid w:val="00D53A30"/>
    <w:rsid w:val="00D54729"/>
    <w:rsid w:val="00D54F51"/>
    <w:rsid w:val="00D556BF"/>
    <w:rsid w:val="00D56236"/>
    <w:rsid w:val="00D577C8"/>
    <w:rsid w:val="00D57AF2"/>
    <w:rsid w:val="00D57C3A"/>
    <w:rsid w:val="00D57CC2"/>
    <w:rsid w:val="00D61CBB"/>
    <w:rsid w:val="00D6265A"/>
    <w:rsid w:val="00D6280B"/>
    <w:rsid w:val="00D63A3C"/>
    <w:rsid w:val="00D63CC9"/>
    <w:rsid w:val="00D64D1A"/>
    <w:rsid w:val="00D662D8"/>
    <w:rsid w:val="00D67337"/>
    <w:rsid w:val="00D70552"/>
    <w:rsid w:val="00D71AC6"/>
    <w:rsid w:val="00D74E04"/>
    <w:rsid w:val="00D75FA4"/>
    <w:rsid w:val="00D7649F"/>
    <w:rsid w:val="00D76935"/>
    <w:rsid w:val="00D77092"/>
    <w:rsid w:val="00D772A7"/>
    <w:rsid w:val="00D8074E"/>
    <w:rsid w:val="00D813ED"/>
    <w:rsid w:val="00D81B25"/>
    <w:rsid w:val="00D830B7"/>
    <w:rsid w:val="00D83EC6"/>
    <w:rsid w:val="00D8444B"/>
    <w:rsid w:val="00D84E46"/>
    <w:rsid w:val="00D84E79"/>
    <w:rsid w:val="00D8632A"/>
    <w:rsid w:val="00D863AC"/>
    <w:rsid w:val="00D86D46"/>
    <w:rsid w:val="00D87D63"/>
    <w:rsid w:val="00D903E4"/>
    <w:rsid w:val="00D917F7"/>
    <w:rsid w:val="00D9274A"/>
    <w:rsid w:val="00D9387E"/>
    <w:rsid w:val="00D94B80"/>
    <w:rsid w:val="00D952CF"/>
    <w:rsid w:val="00D97122"/>
    <w:rsid w:val="00D973E6"/>
    <w:rsid w:val="00D9743E"/>
    <w:rsid w:val="00DA0380"/>
    <w:rsid w:val="00DA0649"/>
    <w:rsid w:val="00DA27A4"/>
    <w:rsid w:val="00DA27D2"/>
    <w:rsid w:val="00DA2C55"/>
    <w:rsid w:val="00DA2EAD"/>
    <w:rsid w:val="00DA3227"/>
    <w:rsid w:val="00DA3DC5"/>
    <w:rsid w:val="00DA47B8"/>
    <w:rsid w:val="00DA4B65"/>
    <w:rsid w:val="00DA4D6E"/>
    <w:rsid w:val="00DA5DD0"/>
    <w:rsid w:val="00DA66AC"/>
    <w:rsid w:val="00DA7877"/>
    <w:rsid w:val="00DB03D1"/>
    <w:rsid w:val="00DB2C55"/>
    <w:rsid w:val="00DB452B"/>
    <w:rsid w:val="00DB4BBD"/>
    <w:rsid w:val="00DB6F01"/>
    <w:rsid w:val="00DB6F8C"/>
    <w:rsid w:val="00DC0CB9"/>
    <w:rsid w:val="00DC128C"/>
    <w:rsid w:val="00DC19BC"/>
    <w:rsid w:val="00DC1DFD"/>
    <w:rsid w:val="00DC2AF5"/>
    <w:rsid w:val="00DC4047"/>
    <w:rsid w:val="00DC522A"/>
    <w:rsid w:val="00DC5E7F"/>
    <w:rsid w:val="00DC6419"/>
    <w:rsid w:val="00DC7609"/>
    <w:rsid w:val="00DD04F6"/>
    <w:rsid w:val="00DD0FE5"/>
    <w:rsid w:val="00DD1A04"/>
    <w:rsid w:val="00DD269F"/>
    <w:rsid w:val="00DD3019"/>
    <w:rsid w:val="00DD3414"/>
    <w:rsid w:val="00DD3E33"/>
    <w:rsid w:val="00DD5D76"/>
    <w:rsid w:val="00DD7035"/>
    <w:rsid w:val="00DD7065"/>
    <w:rsid w:val="00DD7318"/>
    <w:rsid w:val="00DE0307"/>
    <w:rsid w:val="00DE1A78"/>
    <w:rsid w:val="00DE5D59"/>
    <w:rsid w:val="00DE5E25"/>
    <w:rsid w:val="00DE6936"/>
    <w:rsid w:val="00DE72EE"/>
    <w:rsid w:val="00DE7564"/>
    <w:rsid w:val="00DF0B5B"/>
    <w:rsid w:val="00DF386D"/>
    <w:rsid w:val="00DF4000"/>
    <w:rsid w:val="00DF402F"/>
    <w:rsid w:val="00DF48BF"/>
    <w:rsid w:val="00DF494D"/>
    <w:rsid w:val="00DF546D"/>
    <w:rsid w:val="00DF580D"/>
    <w:rsid w:val="00DF5E35"/>
    <w:rsid w:val="00DF6745"/>
    <w:rsid w:val="00DF6DE7"/>
    <w:rsid w:val="00DF7A48"/>
    <w:rsid w:val="00DF7A7B"/>
    <w:rsid w:val="00DF7EA7"/>
    <w:rsid w:val="00E0004A"/>
    <w:rsid w:val="00E00AF5"/>
    <w:rsid w:val="00E00D5D"/>
    <w:rsid w:val="00E01E18"/>
    <w:rsid w:val="00E0252E"/>
    <w:rsid w:val="00E02DB9"/>
    <w:rsid w:val="00E04EF4"/>
    <w:rsid w:val="00E05B8C"/>
    <w:rsid w:val="00E06329"/>
    <w:rsid w:val="00E072FE"/>
    <w:rsid w:val="00E074CF"/>
    <w:rsid w:val="00E10E9E"/>
    <w:rsid w:val="00E1126B"/>
    <w:rsid w:val="00E11D33"/>
    <w:rsid w:val="00E122B9"/>
    <w:rsid w:val="00E12AC6"/>
    <w:rsid w:val="00E1317C"/>
    <w:rsid w:val="00E14BDC"/>
    <w:rsid w:val="00E15594"/>
    <w:rsid w:val="00E15C59"/>
    <w:rsid w:val="00E16149"/>
    <w:rsid w:val="00E16710"/>
    <w:rsid w:val="00E16A1F"/>
    <w:rsid w:val="00E16BB0"/>
    <w:rsid w:val="00E174BA"/>
    <w:rsid w:val="00E17F2C"/>
    <w:rsid w:val="00E2032A"/>
    <w:rsid w:val="00E20D38"/>
    <w:rsid w:val="00E213BD"/>
    <w:rsid w:val="00E21564"/>
    <w:rsid w:val="00E22295"/>
    <w:rsid w:val="00E227CD"/>
    <w:rsid w:val="00E227E5"/>
    <w:rsid w:val="00E2366E"/>
    <w:rsid w:val="00E238B6"/>
    <w:rsid w:val="00E23DC9"/>
    <w:rsid w:val="00E25A4A"/>
    <w:rsid w:val="00E26182"/>
    <w:rsid w:val="00E26BBC"/>
    <w:rsid w:val="00E26E1A"/>
    <w:rsid w:val="00E26FEA"/>
    <w:rsid w:val="00E27F8B"/>
    <w:rsid w:val="00E303C1"/>
    <w:rsid w:val="00E30573"/>
    <w:rsid w:val="00E3103F"/>
    <w:rsid w:val="00E3661C"/>
    <w:rsid w:val="00E37294"/>
    <w:rsid w:val="00E37355"/>
    <w:rsid w:val="00E377B3"/>
    <w:rsid w:val="00E37B6C"/>
    <w:rsid w:val="00E37E3E"/>
    <w:rsid w:val="00E4034A"/>
    <w:rsid w:val="00E4083C"/>
    <w:rsid w:val="00E41260"/>
    <w:rsid w:val="00E41935"/>
    <w:rsid w:val="00E43F0E"/>
    <w:rsid w:val="00E44432"/>
    <w:rsid w:val="00E44844"/>
    <w:rsid w:val="00E44E5A"/>
    <w:rsid w:val="00E45106"/>
    <w:rsid w:val="00E46F7F"/>
    <w:rsid w:val="00E504A5"/>
    <w:rsid w:val="00E504D1"/>
    <w:rsid w:val="00E51D5F"/>
    <w:rsid w:val="00E51F34"/>
    <w:rsid w:val="00E5207B"/>
    <w:rsid w:val="00E52C10"/>
    <w:rsid w:val="00E53AB0"/>
    <w:rsid w:val="00E53CAA"/>
    <w:rsid w:val="00E53F78"/>
    <w:rsid w:val="00E5435F"/>
    <w:rsid w:val="00E543AB"/>
    <w:rsid w:val="00E54B9C"/>
    <w:rsid w:val="00E55B77"/>
    <w:rsid w:val="00E55FE0"/>
    <w:rsid w:val="00E56EA5"/>
    <w:rsid w:val="00E60796"/>
    <w:rsid w:val="00E618D7"/>
    <w:rsid w:val="00E61C68"/>
    <w:rsid w:val="00E61F04"/>
    <w:rsid w:val="00E62AF4"/>
    <w:rsid w:val="00E62C1E"/>
    <w:rsid w:val="00E634AF"/>
    <w:rsid w:val="00E63514"/>
    <w:rsid w:val="00E636F7"/>
    <w:rsid w:val="00E64D43"/>
    <w:rsid w:val="00E6508E"/>
    <w:rsid w:val="00E65680"/>
    <w:rsid w:val="00E6705E"/>
    <w:rsid w:val="00E67559"/>
    <w:rsid w:val="00E67862"/>
    <w:rsid w:val="00E67867"/>
    <w:rsid w:val="00E67E89"/>
    <w:rsid w:val="00E70226"/>
    <w:rsid w:val="00E70B25"/>
    <w:rsid w:val="00E712B5"/>
    <w:rsid w:val="00E722B7"/>
    <w:rsid w:val="00E72DE1"/>
    <w:rsid w:val="00E72FA4"/>
    <w:rsid w:val="00E73346"/>
    <w:rsid w:val="00E734E8"/>
    <w:rsid w:val="00E73E1A"/>
    <w:rsid w:val="00E7463D"/>
    <w:rsid w:val="00E7543F"/>
    <w:rsid w:val="00E75744"/>
    <w:rsid w:val="00E76852"/>
    <w:rsid w:val="00E76FFA"/>
    <w:rsid w:val="00E800CE"/>
    <w:rsid w:val="00E80A7B"/>
    <w:rsid w:val="00E81812"/>
    <w:rsid w:val="00E8235F"/>
    <w:rsid w:val="00E82518"/>
    <w:rsid w:val="00E833BC"/>
    <w:rsid w:val="00E8387B"/>
    <w:rsid w:val="00E84B8F"/>
    <w:rsid w:val="00E902C9"/>
    <w:rsid w:val="00E9052A"/>
    <w:rsid w:val="00E90B92"/>
    <w:rsid w:val="00E90D7F"/>
    <w:rsid w:val="00E91756"/>
    <w:rsid w:val="00E92402"/>
    <w:rsid w:val="00E95091"/>
    <w:rsid w:val="00E95A81"/>
    <w:rsid w:val="00E97D1A"/>
    <w:rsid w:val="00EA0E9E"/>
    <w:rsid w:val="00EA16B3"/>
    <w:rsid w:val="00EA344B"/>
    <w:rsid w:val="00EA4F19"/>
    <w:rsid w:val="00EA4F38"/>
    <w:rsid w:val="00EA557C"/>
    <w:rsid w:val="00EA5B7B"/>
    <w:rsid w:val="00EB1525"/>
    <w:rsid w:val="00EB15AB"/>
    <w:rsid w:val="00EB1777"/>
    <w:rsid w:val="00EB34E9"/>
    <w:rsid w:val="00EB3987"/>
    <w:rsid w:val="00EB47EE"/>
    <w:rsid w:val="00EB4819"/>
    <w:rsid w:val="00EB53A8"/>
    <w:rsid w:val="00EB548F"/>
    <w:rsid w:val="00EB5B3E"/>
    <w:rsid w:val="00EB5DFC"/>
    <w:rsid w:val="00EB5E54"/>
    <w:rsid w:val="00EB6621"/>
    <w:rsid w:val="00EB6C86"/>
    <w:rsid w:val="00EB7585"/>
    <w:rsid w:val="00EC0C2C"/>
    <w:rsid w:val="00EC29A0"/>
    <w:rsid w:val="00EC2DF0"/>
    <w:rsid w:val="00EC335A"/>
    <w:rsid w:val="00EC38F3"/>
    <w:rsid w:val="00EC486F"/>
    <w:rsid w:val="00EC59C9"/>
    <w:rsid w:val="00EC5EB4"/>
    <w:rsid w:val="00EC616E"/>
    <w:rsid w:val="00EC6461"/>
    <w:rsid w:val="00EC6B73"/>
    <w:rsid w:val="00EC6BDE"/>
    <w:rsid w:val="00EC7B07"/>
    <w:rsid w:val="00ED0A03"/>
    <w:rsid w:val="00ED1BF7"/>
    <w:rsid w:val="00ED3566"/>
    <w:rsid w:val="00ED3868"/>
    <w:rsid w:val="00ED3A38"/>
    <w:rsid w:val="00ED4B97"/>
    <w:rsid w:val="00ED55DD"/>
    <w:rsid w:val="00ED58D7"/>
    <w:rsid w:val="00EE000F"/>
    <w:rsid w:val="00EE0145"/>
    <w:rsid w:val="00EE0413"/>
    <w:rsid w:val="00EE08A1"/>
    <w:rsid w:val="00EE113F"/>
    <w:rsid w:val="00EE1ACB"/>
    <w:rsid w:val="00EE29E9"/>
    <w:rsid w:val="00EE2CB6"/>
    <w:rsid w:val="00EE38A3"/>
    <w:rsid w:val="00EE42B4"/>
    <w:rsid w:val="00EE43CD"/>
    <w:rsid w:val="00EE62F3"/>
    <w:rsid w:val="00EF093F"/>
    <w:rsid w:val="00EF0EFD"/>
    <w:rsid w:val="00EF1591"/>
    <w:rsid w:val="00EF18ED"/>
    <w:rsid w:val="00EF3C57"/>
    <w:rsid w:val="00EF4F75"/>
    <w:rsid w:val="00EF5C27"/>
    <w:rsid w:val="00EF5DDA"/>
    <w:rsid w:val="00EF679E"/>
    <w:rsid w:val="00EF6D0B"/>
    <w:rsid w:val="00EF7C08"/>
    <w:rsid w:val="00F0063B"/>
    <w:rsid w:val="00F008F6"/>
    <w:rsid w:val="00F02B91"/>
    <w:rsid w:val="00F034E7"/>
    <w:rsid w:val="00F03FB4"/>
    <w:rsid w:val="00F044E4"/>
    <w:rsid w:val="00F05C86"/>
    <w:rsid w:val="00F062CD"/>
    <w:rsid w:val="00F06ECE"/>
    <w:rsid w:val="00F111F8"/>
    <w:rsid w:val="00F13656"/>
    <w:rsid w:val="00F13B21"/>
    <w:rsid w:val="00F13E51"/>
    <w:rsid w:val="00F14931"/>
    <w:rsid w:val="00F14C84"/>
    <w:rsid w:val="00F15964"/>
    <w:rsid w:val="00F16475"/>
    <w:rsid w:val="00F17387"/>
    <w:rsid w:val="00F17C7E"/>
    <w:rsid w:val="00F21F27"/>
    <w:rsid w:val="00F22168"/>
    <w:rsid w:val="00F235CA"/>
    <w:rsid w:val="00F23D53"/>
    <w:rsid w:val="00F25652"/>
    <w:rsid w:val="00F25903"/>
    <w:rsid w:val="00F25E9F"/>
    <w:rsid w:val="00F26377"/>
    <w:rsid w:val="00F264CC"/>
    <w:rsid w:val="00F300F8"/>
    <w:rsid w:val="00F3178C"/>
    <w:rsid w:val="00F337F1"/>
    <w:rsid w:val="00F33D6C"/>
    <w:rsid w:val="00F3416C"/>
    <w:rsid w:val="00F341E9"/>
    <w:rsid w:val="00F3425E"/>
    <w:rsid w:val="00F348BD"/>
    <w:rsid w:val="00F34C4C"/>
    <w:rsid w:val="00F34F55"/>
    <w:rsid w:val="00F356CD"/>
    <w:rsid w:val="00F37706"/>
    <w:rsid w:val="00F4105B"/>
    <w:rsid w:val="00F412DD"/>
    <w:rsid w:val="00F419F3"/>
    <w:rsid w:val="00F41E82"/>
    <w:rsid w:val="00F42115"/>
    <w:rsid w:val="00F42B8C"/>
    <w:rsid w:val="00F43988"/>
    <w:rsid w:val="00F447E9"/>
    <w:rsid w:val="00F459A4"/>
    <w:rsid w:val="00F46FF6"/>
    <w:rsid w:val="00F471FA"/>
    <w:rsid w:val="00F51EE8"/>
    <w:rsid w:val="00F520F8"/>
    <w:rsid w:val="00F525FE"/>
    <w:rsid w:val="00F52B1C"/>
    <w:rsid w:val="00F535D1"/>
    <w:rsid w:val="00F54F57"/>
    <w:rsid w:val="00F55531"/>
    <w:rsid w:val="00F559E1"/>
    <w:rsid w:val="00F56A6D"/>
    <w:rsid w:val="00F56F41"/>
    <w:rsid w:val="00F57BA9"/>
    <w:rsid w:val="00F60504"/>
    <w:rsid w:val="00F60A4A"/>
    <w:rsid w:val="00F60D37"/>
    <w:rsid w:val="00F61852"/>
    <w:rsid w:val="00F61B6A"/>
    <w:rsid w:val="00F61C7D"/>
    <w:rsid w:val="00F634EE"/>
    <w:rsid w:val="00F63E43"/>
    <w:rsid w:val="00F6498B"/>
    <w:rsid w:val="00F65004"/>
    <w:rsid w:val="00F661DB"/>
    <w:rsid w:val="00F670CE"/>
    <w:rsid w:val="00F6716F"/>
    <w:rsid w:val="00F674C0"/>
    <w:rsid w:val="00F71D08"/>
    <w:rsid w:val="00F725B3"/>
    <w:rsid w:val="00F73DDF"/>
    <w:rsid w:val="00F7410E"/>
    <w:rsid w:val="00F746B3"/>
    <w:rsid w:val="00F762BA"/>
    <w:rsid w:val="00F76B4B"/>
    <w:rsid w:val="00F76CF0"/>
    <w:rsid w:val="00F770C4"/>
    <w:rsid w:val="00F83802"/>
    <w:rsid w:val="00F85019"/>
    <w:rsid w:val="00F860B2"/>
    <w:rsid w:val="00F863CE"/>
    <w:rsid w:val="00F865C8"/>
    <w:rsid w:val="00F90D4C"/>
    <w:rsid w:val="00F912B9"/>
    <w:rsid w:val="00F91F43"/>
    <w:rsid w:val="00F92808"/>
    <w:rsid w:val="00F9283F"/>
    <w:rsid w:val="00F9395D"/>
    <w:rsid w:val="00F93DE5"/>
    <w:rsid w:val="00F94F63"/>
    <w:rsid w:val="00F95833"/>
    <w:rsid w:val="00F962AF"/>
    <w:rsid w:val="00F963AC"/>
    <w:rsid w:val="00FA0012"/>
    <w:rsid w:val="00FA01D0"/>
    <w:rsid w:val="00FA125B"/>
    <w:rsid w:val="00FA14F1"/>
    <w:rsid w:val="00FA152B"/>
    <w:rsid w:val="00FA1624"/>
    <w:rsid w:val="00FA24A0"/>
    <w:rsid w:val="00FA2963"/>
    <w:rsid w:val="00FA2D0A"/>
    <w:rsid w:val="00FA2D7C"/>
    <w:rsid w:val="00FA36CB"/>
    <w:rsid w:val="00FA38C1"/>
    <w:rsid w:val="00FA3EFA"/>
    <w:rsid w:val="00FA46EB"/>
    <w:rsid w:val="00FA4BF9"/>
    <w:rsid w:val="00FA70B0"/>
    <w:rsid w:val="00FB0561"/>
    <w:rsid w:val="00FB2884"/>
    <w:rsid w:val="00FB3067"/>
    <w:rsid w:val="00FB34B2"/>
    <w:rsid w:val="00FB4495"/>
    <w:rsid w:val="00FB5710"/>
    <w:rsid w:val="00FB5864"/>
    <w:rsid w:val="00FB640A"/>
    <w:rsid w:val="00FB7BF1"/>
    <w:rsid w:val="00FB7D8C"/>
    <w:rsid w:val="00FC02E3"/>
    <w:rsid w:val="00FC087E"/>
    <w:rsid w:val="00FC1108"/>
    <w:rsid w:val="00FC1414"/>
    <w:rsid w:val="00FC257F"/>
    <w:rsid w:val="00FC3565"/>
    <w:rsid w:val="00FC3F3D"/>
    <w:rsid w:val="00FC5DEC"/>
    <w:rsid w:val="00FC76DA"/>
    <w:rsid w:val="00FD063E"/>
    <w:rsid w:val="00FD1375"/>
    <w:rsid w:val="00FD5BE6"/>
    <w:rsid w:val="00FD5F09"/>
    <w:rsid w:val="00FD60ED"/>
    <w:rsid w:val="00FE00CE"/>
    <w:rsid w:val="00FE0106"/>
    <w:rsid w:val="00FE0B74"/>
    <w:rsid w:val="00FE44E0"/>
    <w:rsid w:val="00FE5182"/>
    <w:rsid w:val="00FE5426"/>
    <w:rsid w:val="00FE5C92"/>
    <w:rsid w:val="00FE6070"/>
    <w:rsid w:val="00FE6CE9"/>
    <w:rsid w:val="00FE6EB3"/>
    <w:rsid w:val="00FE713E"/>
    <w:rsid w:val="00FF0261"/>
    <w:rsid w:val="00FF0435"/>
    <w:rsid w:val="00FF07F1"/>
    <w:rsid w:val="00FF0D45"/>
    <w:rsid w:val="00FF0F8E"/>
    <w:rsid w:val="00FF1561"/>
    <w:rsid w:val="00FF242F"/>
    <w:rsid w:val="00FF2A59"/>
    <w:rsid w:val="00FF4FFD"/>
    <w:rsid w:val="00FF5CA0"/>
    <w:rsid w:val="00FF66AE"/>
    <w:rsid w:val="00FF670E"/>
    <w:rsid w:val="00FF6C18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194E824-E536-4F18-B0A9-016896AF4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4E7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8E4E0D"/>
    <w:pPr>
      <w:tabs>
        <w:tab w:val="right" w:leader="hyphen" w:pos="8505"/>
      </w:tabs>
      <w:ind w:leftChars="0" w:left="487" w:rightChars="99" w:right="280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"/>
    <w:uiPriority w:val="99"/>
    <w:unhideWhenUsed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5">
    <w:name w:val="(一)(二)(三) 字元2"/>
    <w:rsid w:val="00DD30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4916C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6">
    <w:name w:val="表格格線2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916C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91801-83F6-4197-8DD6-6AEF658C5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</Template>
  <TotalTime>0</TotalTime>
  <Pages>3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Links>
    <vt:vector size="30" baseType="variant">
      <vt:variant>
        <vt:i4>1048635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_Toc161928908</vt:lpwstr>
      </vt:variant>
      <vt:variant>
        <vt:i4>1048635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_Toc161928907</vt:lpwstr>
      </vt:variant>
      <vt:variant>
        <vt:i4>1048635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_Toc161928906</vt:lpwstr>
      </vt:variant>
      <vt:variant>
        <vt:i4>1048635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_Toc161928905</vt:lpwstr>
      </vt:variant>
      <vt:variant>
        <vt:i4>1048635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_Toc161928904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2024-03-19T01:56:00Z</cp:lastPrinted>
  <dcterms:created xsi:type="dcterms:W3CDTF">2024-04-03T02:48:00Z</dcterms:created>
  <dcterms:modified xsi:type="dcterms:W3CDTF">2024-04-03T02:48:00Z</dcterms:modified>
</cp:coreProperties>
</file>