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5E4" w:rsidRPr="00C42A8E" w:rsidRDefault="00E303C1" w:rsidP="00556E2F">
      <w:pPr>
        <w:pStyle w:val="aa"/>
        <w:rPr>
          <w:rFonts w:hAnsi="標楷體" w:hint="eastAsia"/>
          <w:sz w:val="24"/>
        </w:rPr>
      </w:pPr>
      <w:bookmarkStart w:id="0" w:name="_GoBack"/>
      <w:bookmarkEnd w:id="0"/>
      <w:r w:rsidRPr="00E303C1">
        <w:rPr>
          <w:rFonts w:hAnsi="標楷體" w:hint="eastAsia"/>
        </w:rPr>
        <w:t>中央銀行1</w:t>
      </w:r>
      <w:r w:rsidR="00186CDE">
        <w:rPr>
          <w:rFonts w:hAnsi="標楷體" w:hint="eastAsia"/>
        </w:rPr>
        <w:t>1</w:t>
      </w:r>
      <w:r w:rsidR="00C51C88">
        <w:rPr>
          <w:rFonts w:hAnsi="標楷體"/>
        </w:rPr>
        <w:t>1</w:t>
      </w:r>
      <w:r w:rsidRPr="00E303C1">
        <w:rPr>
          <w:rFonts w:hAnsi="標楷體" w:hint="eastAsia"/>
        </w:rPr>
        <w:t>年度營業決算</w:t>
      </w:r>
      <w:r w:rsidR="006515E4" w:rsidRPr="00C42A8E">
        <w:rPr>
          <w:rFonts w:hAnsi="標楷體" w:hint="eastAsia"/>
        </w:rPr>
        <w:t xml:space="preserve">評估報告目錄   </w:t>
      </w:r>
      <w:r w:rsidR="001D0B27" w:rsidRPr="00C42A8E">
        <w:rPr>
          <w:rFonts w:hAnsi="標楷體" w:hint="eastAsia"/>
        </w:rPr>
        <w:t xml:space="preserve"> </w:t>
      </w:r>
      <w:r w:rsidR="00FF0435">
        <w:rPr>
          <w:rFonts w:hAnsi="標楷體" w:hint="eastAsia"/>
        </w:rPr>
        <w:t xml:space="preserve">   </w:t>
      </w:r>
      <w:r w:rsidR="00014B6C" w:rsidRPr="00C42A8E">
        <w:rPr>
          <w:rFonts w:hAnsi="標楷體" w:hint="eastAsia"/>
        </w:rPr>
        <w:t xml:space="preserve">  </w:t>
      </w:r>
      <w:r w:rsidR="006515E4" w:rsidRPr="00C42A8E">
        <w:rPr>
          <w:rFonts w:hAnsi="標楷體" w:hint="eastAsia"/>
          <w:sz w:val="24"/>
        </w:rPr>
        <w:t>頁次</w:t>
      </w:r>
    </w:p>
    <w:p w:rsidR="009956E4" w:rsidRPr="00C21FDF" w:rsidRDefault="008E4E0D">
      <w:pPr>
        <w:pStyle w:val="23"/>
        <w:rPr>
          <w:rFonts w:ascii="Calibri" w:eastAsia="新細明體" w:hAnsi="Calibri"/>
          <w:snapToGrid/>
          <w:szCs w:val="22"/>
        </w:rPr>
      </w:pPr>
      <w:r w:rsidRPr="00C42A8E">
        <w:rPr>
          <w:rFonts w:hAnsi="標楷體"/>
          <w:b/>
        </w:rPr>
        <w:fldChar w:fldCharType="begin"/>
      </w:r>
      <w:r w:rsidRPr="00C42A8E">
        <w:rPr>
          <w:rFonts w:hAnsi="標楷體"/>
          <w:b/>
        </w:rPr>
        <w:instrText xml:space="preserve"> TOC \o "1-3" \h \z \t "第二層(14號字),2,第一層(14號字),1" </w:instrText>
      </w:r>
      <w:r w:rsidRPr="00C42A8E">
        <w:rPr>
          <w:rFonts w:hAnsi="標楷體"/>
          <w:b/>
        </w:rPr>
        <w:fldChar w:fldCharType="separate"/>
      </w:r>
      <w:hyperlink w:anchor="_Toc161928904" w:history="1">
        <w:r w:rsidR="009956E4" w:rsidRPr="00141A19">
          <w:rPr>
            <w:rStyle w:val="ae"/>
            <w:rFonts w:hAnsi="標楷體" w:hint="eastAsia"/>
          </w:rPr>
          <w:t>一、近年來央行發行券幣營運量呈逐年增加趨勢，惟</w:t>
        </w:r>
        <w:r w:rsidR="009956E4" w:rsidRPr="00141A19">
          <w:rPr>
            <w:rStyle w:val="ae"/>
            <w:rFonts w:hAnsi="標楷體"/>
          </w:rPr>
          <w:t>2</w:t>
        </w:r>
        <w:r w:rsidR="009956E4" w:rsidRPr="00141A19">
          <w:rPr>
            <w:rStyle w:val="ae"/>
            <w:rFonts w:hAnsi="標楷體" w:hint="eastAsia"/>
          </w:rPr>
          <w:t>字頭鈔券流通率持續偏低</w:t>
        </w:r>
        <w:r w:rsidR="009956E4" w:rsidRPr="00141A19">
          <w:rPr>
            <w:rStyle w:val="ae"/>
            <w:rFonts w:hint="eastAsia"/>
          </w:rPr>
          <w:t>，允宜加強鈔券使用宣導，並解決鈔券用紙閒置情形</w:t>
        </w:r>
        <w:r w:rsidR="009956E4">
          <w:rPr>
            <w:webHidden/>
          </w:rPr>
          <w:tab/>
        </w:r>
        <w:r w:rsidR="009956E4">
          <w:rPr>
            <w:webHidden/>
          </w:rPr>
          <w:fldChar w:fldCharType="begin"/>
        </w:r>
        <w:r w:rsidR="009956E4">
          <w:rPr>
            <w:webHidden/>
          </w:rPr>
          <w:instrText xml:space="preserve"> PAGEREF _Toc161928904 \h </w:instrText>
        </w:r>
        <w:r w:rsidR="009956E4">
          <w:rPr>
            <w:webHidden/>
          </w:rPr>
        </w:r>
        <w:r w:rsidR="009956E4">
          <w:rPr>
            <w:webHidden/>
          </w:rPr>
          <w:fldChar w:fldCharType="separate"/>
        </w:r>
        <w:r w:rsidR="009956E4">
          <w:rPr>
            <w:webHidden/>
          </w:rPr>
          <w:t>1</w:t>
        </w:r>
        <w:r w:rsidR="009956E4">
          <w:rPr>
            <w:webHidden/>
          </w:rPr>
          <w:fldChar w:fldCharType="end"/>
        </w:r>
      </w:hyperlink>
    </w:p>
    <w:p w:rsidR="009956E4" w:rsidRPr="00C21FDF" w:rsidRDefault="009956E4">
      <w:pPr>
        <w:pStyle w:val="23"/>
        <w:rPr>
          <w:rFonts w:ascii="Calibri" w:eastAsia="新細明體" w:hAnsi="Calibri"/>
          <w:snapToGrid/>
          <w:szCs w:val="22"/>
        </w:rPr>
      </w:pPr>
      <w:hyperlink w:anchor="_Toc161928905" w:history="1">
        <w:r w:rsidRPr="00141A19">
          <w:rPr>
            <w:rStyle w:val="ae"/>
            <w:rFonts w:hAnsi="標楷體" w:hint="eastAsia"/>
          </w:rPr>
          <w:t>二、選擇性信用管制措施截至</w:t>
        </w:r>
        <w:r w:rsidRPr="00141A19">
          <w:rPr>
            <w:rStyle w:val="ae"/>
            <w:rFonts w:hAnsi="標楷體"/>
          </w:rPr>
          <w:t>111</w:t>
        </w:r>
        <w:r w:rsidRPr="00141A19">
          <w:rPr>
            <w:rStyle w:val="ae"/>
            <w:rFonts w:hAnsi="標楷體" w:hint="eastAsia"/>
          </w:rPr>
          <w:t>年底止經</w:t>
        </w:r>
        <w:r w:rsidRPr="00141A19">
          <w:rPr>
            <w:rStyle w:val="ae"/>
            <w:rFonts w:hAnsi="標楷體"/>
          </w:rPr>
          <w:t>4</w:t>
        </w:r>
        <w:r w:rsidRPr="00141A19">
          <w:rPr>
            <w:rStyle w:val="ae"/>
            <w:rFonts w:hAnsi="標楷體" w:hint="eastAsia"/>
          </w:rPr>
          <w:t>度調整後，不動產貸款集中度年平均數仍逐年上升，銀行信用資源有過度流向不動產市場之虞，允持續檢討調整相關措施內容，俾促進金融穩定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_Toc161928905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9956E4" w:rsidRPr="00C21FDF" w:rsidRDefault="009956E4">
      <w:pPr>
        <w:pStyle w:val="23"/>
        <w:rPr>
          <w:rFonts w:ascii="Calibri" w:eastAsia="新細明體" w:hAnsi="Calibri"/>
          <w:snapToGrid/>
          <w:szCs w:val="22"/>
        </w:rPr>
      </w:pPr>
      <w:hyperlink w:anchor="_Toc161928906" w:history="1">
        <w:r w:rsidRPr="00141A19">
          <w:rPr>
            <w:rStyle w:val="ae"/>
            <w:rFonts w:hint="eastAsia"/>
          </w:rPr>
          <w:t>三、央行近</w:t>
        </w:r>
        <w:r w:rsidRPr="00141A19">
          <w:rPr>
            <w:rStyle w:val="ae"/>
          </w:rPr>
          <w:t>3</w:t>
        </w:r>
        <w:r w:rsidRPr="00141A19">
          <w:rPr>
            <w:rStyle w:val="ae"/>
            <w:rFonts w:hint="eastAsia"/>
          </w:rPr>
          <w:t>年負債總額逐年增加，</w:t>
        </w:r>
        <w:r w:rsidRPr="00141A19">
          <w:rPr>
            <w:rStyle w:val="ae"/>
          </w:rPr>
          <w:t>111</w:t>
        </w:r>
        <w:r w:rsidRPr="00141A19">
          <w:rPr>
            <w:rStyle w:val="ae"/>
            <w:rFonts w:hint="eastAsia"/>
          </w:rPr>
          <w:t>年度負債與權益比雖較</w:t>
        </w:r>
        <w:r w:rsidRPr="00141A19">
          <w:rPr>
            <w:rStyle w:val="ae"/>
          </w:rPr>
          <w:t>110</w:t>
        </w:r>
        <w:r w:rsidRPr="00141A19">
          <w:rPr>
            <w:rStyle w:val="ae"/>
            <w:rFonts w:hint="eastAsia"/>
          </w:rPr>
          <w:t>年度略為下降，惟仍較以往年度偏高，允宜研謀善策，俾促進財務穩健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_Toc161928906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9956E4" w:rsidRPr="00C21FDF" w:rsidRDefault="009956E4">
      <w:pPr>
        <w:pStyle w:val="23"/>
        <w:rPr>
          <w:rFonts w:ascii="Calibri" w:eastAsia="新細明體" w:hAnsi="Calibri"/>
          <w:snapToGrid/>
          <w:szCs w:val="22"/>
        </w:rPr>
      </w:pPr>
      <w:hyperlink w:anchor="_Toc161928907" w:history="1">
        <w:r w:rsidRPr="00141A19">
          <w:rPr>
            <w:rStyle w:val="ae"/>
            <w:rFonts w:hint="eastAsia"/>
          </w:rPr>
          <w:t>四、</w:t>
        </w:r>
        <w:r w:rsidRPr="00141A19">
          <w:rPr>
            <w:rStyle w:val="ae"/>
          </w:rPr>
          <w:t>110</w:t>
        </w:r>
        <w:r w:rsidRPr="00141A19">
          <w:rPr>
            <w:rStyle w:val="ae"/>
            <w:rFonts w:hint="eastAsia"/>
          </w:rPr>
          <w:t>及</w:t>
        </w:r>
        <w:r w:rsidRPr="00141A19">
          <w:rPr>
            <w:rStyle w:val="ae"/>
          </w:rPr>
          <w:t>111</w:t>
        </w:r>
        <w:r w:rsidRPr="00141A19">
          <w:rPr>
            <w:rStyle w:val="ae"/>
            <w:rFonts w:hint="eastAsia"/>
          </w:rPr>
          <w:t>年度各捷運公司硬幣加值機之硬幣年平均回收數較</w:t>
        </w:r>
        <w:r w:rsidRPr="00141A19">
          <w:rPr>
            <w:rStyle w:val="ae"/>
          </w:rPr>
          <w:t>107</w:t>
        </w:r>
        <w:r w:rsidRPr="00141A19">
          <w:rPr>
            <w:rStyle w:val="ae"/>
            <w:rFonts w:hint="eastAsia"/>
          </w:rPr>
          <w:t>及</w:t>
        </w:r>
        <w:r w:rsidRPr="00141A19">
          <w:rPr>
            <w:rStyle w:val="ae"/>
          </w:rPr>
          <w:t>109</w:t>
        </w:r>
        <w:r w:rsidRPr="00141A19">
          <w:rPr>
            <w:rStyle w:val="ae"/>
            <w:rFonts w:hint="eastAsia"/>
          </w:rPr>
          <w:t>年度減少，且硬幣發行量仍呈逐年增加趨勢，硬幣再流通計畫執行成效容待檢討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_Toc161928907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9956E4" w:rsidRPr="00C21FDF" w:rsidRDefault="009956E4">
      <w:pPr>
        <w:pStyle w:val="23"/>
        <w:rPr>
          <w:rFonts w:ascii="Calibri" w:eastAsia="新細明體" w:hAnsi="Calibri"/>
          <w:snapToGrid/>
          <w:szCs w:val="22"/>
        </w:rPr>
      </w:pPr>
      <w:hyperlink w:anchor="_Toc161928908" w:history="1">
        <w:r w:rsidRPr="00141A19">
          <w:rPr>
            <w:rStyle w:val="ae"/>
            <w:rFonts w:hint="eastAsia"/>
          </w:rPr>
          <w:t>五、買賣債券認列之投資利益自</w:t>
        </w:r>
        <w:r w:rsidRPr="00141A19">
          <w:rPr>
            <w:rStyle w:val="ae"/>
          </w:rPr>
          <w:t>107</w:t>
        </w:r>
        <w:r w:rsidRPr="00141A19">
          <w:rPr>
            <w:rStyle w:val="ae"/>
            <w:rFonts w:hint="eastAsia"/>
          </w:rPr>
          <w:t>年度起呈逐年下降趨勢，</w:t>
        </w:r>
        <w:r w:rsidRPr="00141A19">
          <w:rPr>
            <w:rStyle w:val="ae"/>
          </w:rPr>
          <w:t>111</w:t>
        </w:r>
        <w:r w:rsidRPr="00141A19">
          <w:rPr>
            <w:rStyle w:val="ae"/>
            <w:rFonts w:hint="eastAsia"/>
          </w:rPr>
          <w:t>年度報酬率更首次由正轉負，宜於兼顧安全性及流動性下，依市場情勢妥為調整投資組合，俾提高投資收益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_Toc161928908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6515E4" w:rsidRPr="00C42A8E" w:rsidRDefault="008E4E0D" w:rsidP="00E62AF4">
      <w:pPr>
        <w:tabs>
          <w:tab w:val="right" w:leader="hyphen" w:pos="8505"/>
        </w:tabs>
        <w:ind w:left="566" w:rightChars="149" w:right="422" w:firstLine="487"/>
        <w:rPr>
          <w:rFonts w:hAnsi="標楷體"/>
        </w:rPr>
        <w:sectPr w:rsidR="006515E4" w:rsidRPr="00C42A8E" w:rsidSect="006515E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00" w:charSpace="658"/>
        </w:sectPr>
      </w:pPr>
      <w:r w:rsidRPr="00C42A8E">
        <w:rPr>
          <w:rFonts w:hAnsi="標楷體"/>
          <w:b/>
          <w:noProof/>
          <w:sz w:val="24"/>
        </w:rPr>
        <w:fldChar w:fldCharType="end"/>
      </w:r>
    </w:p>
    <w:p w:rsidR="006515E4" w:rsidRDefault="00E303C1" w:rsidP="00F770C4">
      <w:pPr>
        <w:pStyle w:val="aa"/>
        <w:rPr>
          <w:rFonts w:hint="eastAsia"/>
        </w:rPr>
      </w:pPr>
      <w:r w:rsidRPr="00E303C1">
        <w:rPr>
          <w:rFonts w:hint="eastAsia"/>
        </w:rPr>
        <w:lastRenderedPageBreak/>
        <w:t>中央銀行1</w:t>
      </w:r>
      <w:r w:rsidR="00186CDE">
        <w:rPr>
          <w:rFonts w:hint="eastAsia"/>
        </w:rPr>
        <w:t>1</w:t>
      </w:r>
      <w:r w:rsidR="00C51C88">
        <w:t>1</w:t>
      </w:r>
      <w:r w:rsidRPr="00E303C1">
        <w:rPr>
          <w:rFonts w:hint="eastAsia"/>
        </w:rPr>
        <w:t>年度營業決算</w:t>
      </w:r>
      <w:r w:rsidR="006515E4" w:rsidRPr="00C42A8E">
        <w:rPr>
          <w:rFonts w:hint="eastAsia"/>
        </w:rPr>
        <w:t>評估報告</w:t>
      </w:r>
    </w:p>
    <w:p w:rsidR="00F770C4" w:rsidRPr="00C42A8E" w:rsidRDefault="00F770C4" w:rsidP="00F770C4">
      <w:pPr>
        <w:pStyle w:val="a8"/>
        <w:ind w:firstLine="566"/>
      </w:pPr>
      <w:r>
        <w:rPr>
          <w:rFonts w:hint="eastAsia"/>
        </w:rPr>
        <w:t>中央銀行</w:t>
      </w:r>
      <w:r w:rsidRPr="00F770C4">
        <w:rPr>
          <w:rFonts w:hint="eastAsia"/>
        </w:rPr>
        <w:t>(以下簡稱</w:t>
      </w:r>
      <w:r>
        <w:rPr>
          <w:rFonts w:hint="eastAsia"/>
        </w:rPr>
        <w:t>央行</w:t>
      </w:r>
      <w:r w:rsidRPr="00F770C4">
        <w:rPr>
          <w:rFonts w:hint="eastAsia"/>
        </w:rPr>
        <w:t>)1</w:t>
      </w:r>
      <w:r w:rsidR="00186CDE">
        <w:rPr>
          <w:rFonts w:hint="eastAsia"/>
        </w:rPr>
        <w:t>1</w:t>
      </w:r>
      <w:r w:rsidR="0068212C">
        <w:t>1</w:t>
      </w:r>
      <w:r w:rsidRPr="00F770C4">
        <w:rPr>
          <w:rFonts w:hint="eastAsia"/>
        </w:rPr>
        <w:t>年度決算營業收入</w:t>
      </w:r>
      <w:r w:rsidR="00500367">
        <w:rPr>
          <w:rFonts w:hint="eastAsia"/>
        </w:rPr>
        <w:t>3,</w:t>
      </w:r>
      <w:r w:rsidR="00B33132">
        <w:t>897</w:t>
      </w:r>
      <w:r w:rsidRPr="00F770C4">
        <w:rPr>
          <w:rFonts w:hint="eastAsia"/>
        </w:rPr>
        <w:t>億</w:t>
      </w:r>
      <w:r w:rsidR="00B33132">
        <w:rPr>
          <w:rFonts w:hint="eastAsia"/>
        </w:rPr>
        <w:t>9</w:t>
      </w:r>
      <w:r w:rsidR="00500367">
        <w:rPr>
          <w:rFonts w:hint="eastAsia"/>
        </w:rPr>
        <w:t>,</w:t>
      </w:r>
      <w:r w:rsidR="00B33132">
        <w:t>335</w:t>
      </w:r>
      <w:r w:rsidRPr="00F770C4">
        <w:rPr>
          <w:rFonts w:hint="eastAsia"/>
        </w:rPr>
        <w:t>萬</w:t>
      </w:r>
      <w:r w:rsidR="00B33132">
        <w:rPr>
          <w:rFonts w:hint="eastAsia"/>
        </w:rPr>
        <w:t>1</w:t>
      </w:r>
      <w:r w:rsidRPr="00F770C4">
        <w:rPr>
          <w:rFonts w:hint="eastAsia"/>
        </w:rPr>
        <w:t>千元，減除營業成本</w:t>
      </w:r>
      <w:r w:rsidR="004A2A3B">
        <w:rPr>
          <w:rFonts w:hint="eastAsia"/>
        </w:rPr>
        <w:t>1,</w:t>
      </w:r>
      <w:r w:rsidR="00B33132">
        <w:t>724</w:t>
      </w:r>
      <w:r w:rsidRPr="00F770C4">
        <w:rPr>
          <w:rFonts w:hint="eastAsia"/>
        </w:rPr>
        <w:t>億</w:t>
      </w:r>
      <w:r w:rsidR="00B33132">
        <w:rPr>
          <w:rFonts w:hint="eastAsia"/>
        </w:rPr>
        <w:t>7</w:t>
      </w:r>
      <w:r w:rsidRPr="00F770C4">
        <w:rPr>
          <w:rFonts w:hint="eastAsia"/>
        </w:rPr>
        <w:t>,</w:t>
      </w:r>
      <w:r w:rsidR="00B33132">
        <w:t>398</w:t>
      </w:r>
      <w:r w:rsidRPr="00F770C4">
        <w:rPr>
          <w:rFonts w:hint="eastAsia"/>
        </w:rPr>
        <w:t>萬</w:t>
      </w:r>
      <w:r w:rsidR="00B33132">
        <w:rPr>
          <w:rFonts w:hint="eastAsia"/>
        </w:rPr>
        <w:t>4</w:t>
      </w:r>
      <w:r w:rsidR="007356D2">
        <w:rPr>
          <w:rFonts w:hint="eastAsia"/>
        </w:rPr>
        <w:t>千</w:t>
      </w:r>
      <w:r w:rsidRPr="00F770C4">
        <w:rPr>
          <w:rFonts w:hint="eastAsia"/>
        </w:rPr>
        <w:t>元及營業費用</w:t>
      </w:r>
      <w:r w:rsidR="00B33132">
        <w:t>20</w:t>
      </w:r>
      <w:r w:rsidRPr="00F770C4">
        <w:rPr>
          <w:rFonts w:hint="eastAsia"/>
        </w:rPr>
        <w:t>億</w:t>
      </w:r>
      <w:r w:rsidR="00B33132">
        <w:rPr>
          <w:rFonts w:hint="eastAsia"/>
        </w:rPr>
        <w:t>7</w:t>
      </w:r>
      <w:r w:rsidRPr="00F770C4">
        <w:rPr>
          <w:rFonts w:hint="eastAsia"/>
        </w:rPr>
        <w:t>,</w:t>
      </w:r>
      <w:r w:rsidR="00AA7F32">
        <w:t>351</w:t>
      </w:r>
      <w:r w:rsidRPr="00F770C4">
        <w:rPr>
          <w:rFonts w:hint="eastAsia"/>
        </w:rPr>
        <w:t>萬</w:t>
      </w:r>
      <w:r w:rsidR="00AA7F32">
        <w:rPr>
          <w:rFonts w:hint="eastAsia"/>
        </w:rPr>
        <w:t>1</w:t>
      </w:r>
      <w:r w:rsidRPr="00F770C4">
        <w:rPr>
          <w:rFonts w:hint="eastAsia"/>
        </w:rPr>
        <w:t>千元後，營業利益為</w:t>
      </w:r>
      <w:r w:rsidR="002E393C">
        <w:rPr>
          <w:rFonts w:hint="eastAsia"/>
        </w:rPr>
        <w:t>2,</w:t>
      </w:r>
      <w:r w:rsidR="00AA7F32">
        <w:t>152</w:t>
      </w:r>
      <w:r w:rsidRPr="00F770C4">
        <w:rPr>
          <w:rFonts w:hint="eastAsia"/>
        </w:rPr>
        <w:t>億</w:t>
      </w:r>
      <w:r w:rsidR="00AA7F32">
        <w:rPr>
          <w:rFonts w:hint="eastAsia"/>
        </w:rPr>
        <w:t>4</w:t>
      </w:r>
      <w:r w:rsidRPr="00F770C4">
        <w:rPr>
          <w:rFonts w:hint="eastAsia"/>
        </w:rPr>
        <w:t>,</w:t>
      </w:r>
      <w:r w:rsidR="00AA7F32">
        <w:t>585</w:t>
      </w:r>
      <w:r w:rsidRPr="00F770C4">
        <w:rPr>
          <w:rFonts w:hint="eastAsia"/>
        </w:rPr>
        <w:t>萬</w:t>
      </w:r>
      <w:r w:rsidR="00AA7F32">
        <w:rPr>
          <w:rFonts w:hint="eastAsia"/>
        </w:rPr>
        <w:t>6</w:t>
      </w:r>
      <w:r w:rsidRPr="00F770C4">
        <w:rPr>
          <w:rFonts w:hint="eastAsia"/>
        </w:rPr>
        <w:t>千元，再</w:t>
      </w:r>
      <w:r w:rsidR="00AA7F32">
        <w:rPr>
          <w:rFonts w:hint="eastAsia"/>
        </w:rPr>
        <w:t>加上</w:t>
      </w:r>
      <w:r w:rsidRPr="00F770C4">
        <w:rPr>
          <w:rFonts w:hint="eastAsia"/>
        </w:rPr>
        <w:t>營業外</w:t>
      </w:r>
      <w:r w:rsidR="008D6245">
        <w:rPr>
          <w:rFonts w:hint="eastAsia"/>
        </w:rPr>
        <w:t>淨</w:t>
      </w:r>
      <w:r w:rsidR="00AA7F32">
        <w:rPr>
          <w:rFonts w:hint="eastAsia"/>
        </w:rPr>
        <w:t>收入2</w:t>
      </w:r>
      <w:r w:rsidR="007356D2">
        <w:rPr>
          <w:rFonts w:hint="eastAsia"/>
        </w:rPr>
        <w:t>9</w:t>
      </w:r>
      <w:r w:rsidRPr="00F770C4">
        <w:rPr>
          <w:rFonts w:hint="eastAsia"/>
        </w:rPr>
        <w:t>億</w:t>
      </w:r>
      <w:r w:rsidR="00AA7F32">
        <w:rPr>
          <w:rFonts w:hint="eastAsia"/>
        </w:rPr>
        <w:t>2</w:t>
      </w:r>
      <w:r w:rsidRPr="00F770C4">
        <w:rPr>
          <w:rFonts w:hint="eastAsia"/>
        </w:rPr>
        <w:t>,</w:t>
      </w:r>
      <w:r w:rsidR="00AA7F32">
        <w:t>358</w:t>
      </w:r>
      <w:r w:rsidRPr="00F770C4">
        <w:rPr>
          <w:rFonts w:hint="eastAsia"/>
        </w:rPr>
        <w:t>萬</w:t>
      </w:r>
      <w:r w:rsidR="00AA7F32">
        <w:rPr>
          <w:rFonts w:hint="eastAsia"/>
        </w:rPr>
        <w:t>4</w:t>
      </w:r>
      <w:r w:rsidR="007356D2">
        <w:rPr>
          <w:rFonts w:hint="eastAsia"/>
        </w:rPr>
        <w:t>千</w:t>
      </w:r>
      <w:r w:rsidRPr="00F770C4">
        <w:rPr>
          <w:rFonts w:hint="eastAsia"/>
        </w:rPr>
        <w:t>元後，本期淨利為</w:t>
      </w:r>
      <w:r w:rsidR="002E393C">
        <w:rPr>
          <w:rFonts w:hint="eastAsia"/>
        </w:rPr>
        <w:t>2,</w:t>
      </w:r>
      <w:r w:rsidR="00AA7F32">
        <w:t>181</w:t>
      </w:r>
      <w:r w:rsidRPr="00F770C4">
        <w:rPr>
          <w:rFonts w:hint="eastAsia"/>
        </w:rPr>
        <w:t>億</w:t>
      </w:r>
      <w:r w:rsidR="00AA7F32">
        <w:rPr>
          <w:rFonts w:hint="eastAsia"/>
        </w:rPr>
        <w:t>6</w:t>
      </w:r>
      <w:r w:rsidRPr="00F770C4">
        <w:rPr>
          <w:rFonts w:hint="eastAsia"/>
        </w:rPr>
        <w:t>,</w:t>
      </w:r>
      <w:r w:rsidR="00AA7F32">
        <w:t>944</w:t>
      </w:r>
      <w:r w:rsidRPr="00F770C4">
        <w:rPr>
          <w:rFonts w:hint="eastAsia"/>
        </w:rPr>
        <w:t>萬元，較預算數</w:t>
      </w:r>
      <w:r w:rsidR="002E393C">
        <w:rPr>
          <w:rFonts w:hint="eastAsia"/>
        </w:rPr>
        <w:t>1</w:t>
      </w:r>
      <w:r w:rsidR="002E393C" w:rsidRPr="002E393C">
        <w:rPr>
          <w:rFonts w:hint="eastAsia"/>
        </w:rPr>
        <w:t>,</w:t>
      </w:r>
      <w:r w:rsidR="006F4810">
        <w:t>534</w:t>
      </w:r>
      <w:r w:rsidR="002E393C" w:rsidRPr="002E393C">
        <w:rPr>
          <w:rFonts w:hint="eastAsia"/>
        </w:rPr>
        <w:t>億</w:t>
      </w:r>
      <w:r w:rsidR="00BE6B75">
        <w:rPr>
          <w:rFonts w:hint="eastAsia"/>
        </w:rPr>
        <w:t>2</w:t>
      </w:r>
      <w:r w:rsidR="002E393C" w:rsidRPr="002E393C">
        <w:rPr>
          <w:rFonts w:hint="eastAsia"/>
        </w:rPr>
        <w:t>,</w:t>
      </w:r>
      <w:r w:rsidR="006F4810">
        <w:t>506</w:t>
      </w:r>
      <w:r w:rsidR="002E393C" w:rsidRPr="002E393C">
        <w:rPr>
          <w:rFonts w:hint="eastAsia"/>
        </w:rPr>
        <w:t>萬</w:t>
      </w:r>
      <w:r w:rsidR="006F4810">
        <w:rPr>
          <w:rFonts w:hint="eastAsia"/>
        </w:rPr>
        <w:t>4</w:t>
      </w:r>
      <w:r w:rsidR="002E393C" w:rsidRPr="002E393C">
        <w:rPr>
          <w:rFonts w:hint="eastAsia"/>
        </w:rPr>
        <w:t>千元</w:t>
      </w:r>
      <w:r w:rsidRPr="00F770C4">
        <w:rPr>
          <w:rFonts w:hint="eastAsia"/>
        </w:rPr>
        <w:t>增加</w:t>
      </w:r>
      <w:r w:rsidR="002E393C">
        <w:rPr>
          <w:rFonts w:hint="eastAsia"/>
        </w:rPr>
        <w:t>6</w:t>
      </w:r>
      <w:r w:rsidR="006F4810">
        <w:t>47</w:t>
      </w:r>
      <w:r w:rsidRPr="00F770C4">
        <w:rPr>
          <w:rFonts w:hint="eastAsia"/>
        </w:rPr>
        <w:t>億</w:t>
      </w:r>
      <w:r w:rsidR="006F4810">
        <w:rPr>
          <w:rFonts w:hint="eastAsia"/>
        </w:rPr>
        <w:t>4</w:t>
      </w:r>
      <w:r w:rsidRPr="00F770C4">
        <w:rPr>
          <w:rFonts w:hint="eastAsia"/>
        </w:rPr>
        <w:t>,</w:t>
      </w:r>
      <w:r w:rsidR="006F4810">
        <w:t>437</w:t>
      </w:r>
      <w:r w:rsidRPr="00F770C4">
        <w:rPr>
          <w:rFonts w:hint="eastAsia"/>
        </w:rPr>
        <w:t>萬</w:t>
      </w:r>
      <w:r w:rsidR="006F4810">
        <w:rPr>
          <w:rFonts w:hint="eastAsia"/>
        </w:rPr>
        <w:t>6</w:t>
      </w:r>
      <w:r w:rsidRPr="00F770C4">
        <w:rPr>
          <w:rFonts w:hint="eastAsia"/>
        </w:rPr>
        <w:t>千元</w:t>
      </w:r>
      <w:r w:rsidR="002E393C" w:rsidRPr="002E393C">
        <w:rPr>
          <w:rFonts w:hint="eastAsia"/>
        </w:rPr>
        <w:t>（</w:t>
      </w:r>
      <w:r w:rsidR="002E393C">
        <w:rPr>
          <w:rFonts w:hint="eastAsia"/>
        </w:rPr>
        <w:t>增</w:t>
      </w:r>
      <w:r w:rsidR="002E393C" w:rsidRPr="002E393C">
        <w:rPr>
          <w:rFonts w:hint="eastAsia"/>
        </w:rPr>
        <w:t>幅</w:t>
      </w:r>
      <w:r w:rsidR="002E393C">
        <w:rPr>
          <w:rFonts w:hint="eastAsia"/>
        </w:rPr>
        <w:t>4</w:t>
      </w:r>
      <w:r w:rsidR="006F4810">
        <w:t>2</w:t>
      </w:r>
      <w:r w:rsidR="002E393C" w:rsidRPr="002E393C">
        <w:rPr>
          <w:rFonts w:hint="eastAsia"/>
        </w:rPr>
        <w:t>.</w:t>
      </w:r>
      <w:r w:rsidR="006F4810">
        <w:t>20</w:t>
      </w:r>
      <w:r w:rsidR="002E393C" w:rsidRPr="002E393C">
        <w:rPr>
          <w:rFonts w:hint="eastAsia"/>
        </w:rPr>
        <w:t>%）</w:t>
      </w:r>
      <w:r w:rsidR="002E393C">
        <w:rPr>
          <w:rFonts w:hint="eastAsia"/>
        </w:rPr>
        <w:t>。</w:t>
      </w:r>
      <w:r w:rsidR="002E393C" w:rsidRPr="002E393C">
        <w:rPr>
          <w:rFonts w:hint="eastAsia"/>
        </w:rPr>
        <w:t>茲就其1</w:t>
      </w:r>
      <w:r w:rsidR="00BE6B75">
        <w:rPr>
          <w:rFonts w:hint="eastAsia"/>
        </w:rPr>
        <w:t>1</w:t>
      </w:r>
      <w:r w:rsidR="006F4810">
        <w:t>1</w:t>
      </w:r>
      <w:r w:rsidR="002E393C" w:rsidRPr="002E393C">
        <w:rPr>
          <w:rFonts w:hint="eastAsia"/>
        </w:rPr>
        <w:t>年度營業決算評析如下</w:t>
      </w:r>
      <w:r w:rsidRPr="00F770C4">
        <w:rPr>
          <w:rFonts w:hint="eastAsia"/>
        </w:rPr>
        <w:t>：</w:t>
      </w:r>
    </w:p>
    <w:p w:rsidR="00453C59" w:rsidRDefault="00A45EA5" w:rsidP="00453C59">
      <w:pPr>
        <w:pStyle w:val="14"/>
        <w:ind w:left="567" w:hanging="567"/>
        <w:rPr>
          <w:rStyle w:val="25"/>
          <w:rFonts w:hint="eastAsia"/>
          <w:szCs w:val="20"/>
        </w:rPr>
      </w:pPr>
      <w:bookmarkStart w:id="1" w:name="_Toc229476289"/>
      <w:bookmarkStart w:id="2" w:name="_Toc276390718"/>
      <w:bookmarkStart w:id="3" w:name="_Toc303763647"/>
      <w:bookmarkStart w:id="4" w:name="_Toc514147231"/>
      <w:bookmarkStart w:id="5" w:name="_Toc497740860"/>
      <w:bookmarkStart w:id="6" w:name="_Toc21032540"/>
      <w:bookmarkStart w:id="7" w:name="_Toc161928904"/>
      <w:r>
        <w:rPr>
          <w:rFonts w:hAnsi="標楷體" w:hint="eastAsia"/>
        </w:rPr>
        <w:t>一</w:t>
      </w:r>
      <w:r w:rsidRPr="00817340">
        <w:rPr>
          <w:rFonts w:hAnsi="標楷體" w:hint="eastAsia"/>
        </w:rPr>
        <w:t>、</w:t>
      </w:r>
      <w:bookmarkStart w:id="8" w:name="_Toc117155716"/>
      <w:bookmarkStart w:id="9" w:name="_Toc85532046"/>
      <w:bookmarkEnd w:id="6"/>
      <w:r w:rsidR="000B04A3" w:rsidRPr="000B04A3">
        <w:rPr>
          <w:rFonts w:hAnsi="標楷體" w:hint="eastAsia"/>
        </w:rPr>
        <w:t>近年來央行發行券幣營運量呈逐年增加趨勢</w:t>
      </w:r>
      <w:r w:rsidR="006D0E24">
        <w:rPr>
          <w:rFonts w:hAnsi="標楷體" w:hint="eastAsia"/>
        </w:rPr>
        <w:t>，惟2</w:t>
      </w:r>
      <w:r w:rsidR="006D0E24">
        <w:rPr>
          <w:rFonts w:hAnsi="標楷體"/>
        </w:rPr>
        <w:t>字頭鈔券</w:t>
      </w:r>
      <w:r w:rsidR="006D0E24" w:rsidRPr="006D0E24">
        <w:rPr>
          <w:rFonts w:hAnsi="標楷體" w:hint="eastAsia"/>
        </w:rPr>
        <w:t>流通率持續偏低</w:t>
      </w:r>
      <w:r w:rsidR="00453C59">
        <w:rPr>
          <w:rStyle w:val="25"/>
          <w:rFonts w:hint="eastAsia"/>
          <w:szCs w:val="20"/>
        </w:rPr>
        <w:t>，允宜加強鈔券使用宣導，並解決鈔券用紙閒置情形</w:t>
      </w:r>
      <w:bookmarkEnd w:id="7"/>
      <w:bookmarkEnd w:id="9"/>
    </w:p>
    <w:p w:rsidR="00453C59" w:rsidRDefault="00453C59" w:rsidP="00453C59">
      <w:pPr>
        <w:ind w:left="566" w:firstLine="566"/>
        <w:rPr>
          <w:rStyle w:val="25"/>
          <w:rFonts w:hint="eastAsia"/>
        </w:rPr>
      </w:pPr>
      <w:r>
        <w:rPr>
          <w:rStyle w:val="25"/>
          <w:rFonts w:hint="eastAsia"/>
        </w:rPr>
        <w:t>央行111年度預算「營業成本-金融保險成本」科目項下編列「發行鈔券費用」40億9,</w:t>
      </w:r>
      <w:r w:rsidR="00E81812">
        <w:rPr>
          <w:rStyle w:val="25"/>
        </w:rPr>
        <w:t>618</w:t>
      </w:r>
      <w:r>
        <w:rPr>
          <w:rStyle w:val="25"/>
          <w:rFonts w:hint="eastAsia"/>
        </w:rPr>
        <w:t>萬9千元</w:t>
      </w:r>
      <w:bookmarkStart w:id="10" w:name="_Hlk159336914"/>
      <w:r>
        <w:rPr>
          <w:rStyle w:val="25"/>
          <w:rFonts w:hint="eastAsia"/>
        </w:rPr>
        <w:t>，</w:t>
      </w:r>
      <w:r w:rsidR="00E81812" w:rsidRPr="00E81812">
        <w:rPr>
          <w:rStyle w:val="25"/>
          <w:rFonts w:hint="eastAsia"/>
        </w:rPr>
        <w:t>決算數</w:t>
      </w:r>
      <w:r w:rsidR="00E81812">
        <w:rPr>
          <w:rStyle w:val="25"/>
        </w:rPr>
        <w:t>42</w:t>
      </w:r>
      <w:r w:rsidR="00E81812" w:rsidRPr="00E81812">
        <w:rPr>
          <w:rStyle w:val="25"/>
          <w:rFonts w:hint="eastAsia"/>
        </w:rPr>
        <w:t>億</w:t>
      </w:r>
      <w:r w:rsidR="00E81812">
        <w:rPr>
          <w:rStyle w:val="25"/>
          <w:rFonts w:hint="eastAsia"/>
        </w:rPr>
        <w:t>2</w:t>
      </w:r>
      <w:r w:rsidR="00E81812" w:rsidRPr="00E81812">
        <w:rPr>
          <w:rStyle w:val="25"/>
          <w:rFonts w:hint="eastAsia"/>
        </w:rPr>
        <w:t>,</w:t>
      </w:r>
      <w:r w:rsidR="00E81812">
        <w:rPr>
          <w:rStyle w:val="25"/>
        </w:rPr>
        <w:t>127</w:t>
      </w:r>
      <w:r w:rsidR="00E81812" w:rsidRPr="00E81812">
        <w:rPr>
          <w:rStyle w:val="25"/>
          <w:rFonts w:hint="eastAsia"/>
        </w:rPr>
        <w:t>萬</w:t>
      </w:r>
      <w:r w:rsidR="00E81812">
        <w:rPr>
          <w:rStyle w:val="25"/>
          <w:rFonts w:hint="eastAsia"/>
        </w:rPr>
        <w:t>2</w:t>
      </w:r>
      <w:r w:rsidR="00E81812">
        <w:rPr>
          <w:rStyle w:val="25"/>
        </w:rPr>
        <w:t>千</w:t>
      </w:r>
      <w:r w:rsidR="00E81812" w:rsidRPr="00E81812">
        <w:rPr>
          <w:rStyle w:val="25"/>
          <w:rFonts w:hint="eastAsia"/>
        </w:rPr>
        <w:t>元，執行率</w:t>
      </w:r>
      <w:r w:rsidR="00E81812">
        <w:rPr>
          <w:rStyle w:val="25"/>
        </w:rPr>
        <w:t>103</w:t>
      </w:r>
      <w:r w:rsidR="00E81812" w:rsidRPr="00E81812">
        <w:rPr>
          <w:rStyle w:val="25"/>
          <w:rFonts w:hint="eastAsia"/>
        </w:rPr>
        <w:t>.</w:t>
      </w:r>
      <w:r w:rsidR="00E81812">
        <w:rPr>
          <w:rStyle w:val="25"/>
        </w:rPr>
        <w:t>05</w:t>
      </w:r>
      <w:r w:rsidR="00E81812" w:rsidRPr="00E81812">
        <w:rPr>
          <w:rStyle w:val="25"/>
          <w:rFonts w:hint="eastAsia"/>
        </w:rPr>
        <w:t>%。</w:t>
      </w:r>
      <w:bookmarkEnd w:id="10"/>
      <w:r>
        <w:rPr>
          <w:rStyle w:val="25"/>
          <w:rFonts w:hint="eastAsia"/>
        </w:rPr>
        <w:t>央行為利民眾日常交易所需，發行壹佰元等5種面額鈔券，然部分面額鈔券在外流通比率偏低。</w:t>
      </w:r>
      <w:r w:rsidR="009E659F">
        <w:rPr>
          <w:rStyle w:val="25"/>
          <w:rFonts w:hint="eastAsia"/>
        </w:rPr>
        <w:t>謹</w:t>
      </w:r>
      <w:r>
        <w:rPr>
          <w:rStyle w:val="25"/>
          <w:rFonts w:hint="eastAsia"/>
        </w:rPr>
        <w:t>說明如下：</w:t>
      </w:r>
    </w:p>
    <w:p w:rsidR="00453C59" w:rsidRDefault="00453C59" w:rsidP="00453C59">
      <w:pPr>
        <w:pStyle w:val="a4"/>
        <w:rPr>
          <w:rFonts w:cs="細明體" w:hint="eastAsia"/>
          <w:b/>
        </w:rPr>
      </w:pPr>
      <w:r w:rsidRPr="00B765A7">
        <w:rPr>
          <w:rFonts w:hint="eastAsia"/>
          <w:b/>
        </w:rPr>
        <w:t>(</w:t>
      </w:r>
      <w:r>
        <w:rPr>
          <w:rFonts w:cs="細明體" w:hint="eastAsia"/>
          <w:b/>
        </w:rPr>
        <w:t>一</w:t>
      </w:r>
      <w:r w:rsidRPr="00B765A7">
        <w:rPr>
          <w:rFonts w:cs="細明體" w:hint="eastAsia"/>
          <w:b/>
        </w:rPr>
        <w:t>)</w:t>
      </w:r>
      <w:r w:rsidR="005A6755" w:rsidRPr="005A6755">
        <w:rPr>
          <w:rFonts w:cs="細明體" w:hint="eastAsia"/>
          <w:b/>
        </w:rPr>
        <w:t>近年流通在外通貨相對名目GDP之比率持續攀升</w:t>
      </w:r>
      <w:r>
        <w:rPr>
          <w:rFonts w:cs="細明體" w:hint="eastAsia"/>
          <w:b/>
        </w:rPr>
        <w:t>，</w:t>
      </w:r>
      <w:r w:rsidRPr="00D353BC">
        <w:rPr>
          <w:rFonts w:cs="細明體" w:hint="eastAsia"/>
          <w:b/>
        </w:rPr>
        <w:t>央行</w:t>
      </w:r>
      <w:r w:rsidR="000A2536">
        <w:rPr>
          <w:rFonts w:cs="細明體" w:hint="eastAsia"/>
          <w:b/>
        </w:rPr>
        <w:t>逐年增加</w:t>
      </w:r>
      <w:r w:rsidRPr="00D353BC">
        <w:rPr>
          <w:rFonts w:cs="細明體" w:hint="eastAsia"/>
          <w:b/>
        </w:rPr>
        <w:t>發行券幣營運量</w:t>
      </w:r>
    </w:p>
    <w:p w:rsidR="001F644B" w:rsidRDefault="00453C59" w:rsidP="00453C59">
      <w:pPr>
        <w:pStyle w:val="21"/>
        <w:ind w:left="850" w:firstLine="566"/>
        <w:rPr>
          <w:rStyle w:val="25"/>
        </w:rPr>
      </w:pPr>
      <w:r>
        <w:rPr>
          <w:rStyle w:val="25"/>
          <w:rFonts w:hint="eastAsia"/>
        </w:rPr>
        <w:t>據央行1</w:t>
      </w:r>
      <w:r w:rsidR="00505EB2">
        <w:rPr>
          <w:rStyle w:val="25"/>
        </w:rPr>
        <w:t>11</w:t>
      </w:r>
      <w:r>
        <w:rPr>
          <w:rStyle w:val="25"/>
          <w:rFonts w:hint="eastAsia"/>
        </w:rPr>
        <w:t>年年報中「發行通貨」內容略以，</w:t>
      </w:r>
      <w:r w:rsidRPr="001106AA">
        <w:rPr>
          <w:rStyle w:val="25"/>
          <w:rFonts w:hint="eastAsia"/>
        </w:rPr>
        <w:t>觀察大眾使用通貨情況，由於利率</w:t>
      </w:r>
      <w:r w:rsidR="00505EB2">
        <w:rPr>
          <w:rStyle w:val="25"/>
          <w:rFonts w:hint="eastAsia"/>
        </w:rPr>
        <w:t>仍</w:t>
      </w:r>
      <w:r w:rsidRPr="001106AA">
        <w:rPr>
          <w:rStyle w:val="25"/>
          <w:rFonts w:hint="eastAsia"/>
        </w:rPr>
        <w:t>處</w:t>
      </w:r>
      <w:r w:rsidR="00505EB2">
        <w:rPr>
          <w:rStyle w:val="25"/>
          <w:rFonts w:hint="eastAsia"/>
        </w:rPr>
        <w:t>相對</w:t>
      </w:r>
      <w:r w:rsidRPr="001106AA">
        <w:rPr>
          <w:rStyle w:val="25"/>
          <w:rFonts w:hint="eastAsia"/>
        </w:rPr>
        <w:t>低檔，加以現金具有小額交易等特有優勢，民眾持有通貨意願仍高，</w:t>
      </w:r>
      <w:r w:rsidR="00505EB2">
        <w:rPr>
          <w:rStyle w:val="25"/>
          <w:rFonts w:hint="eastAsia"/>
        </w:rPr>
        <w:t>近年</w:t>
      </w:r>
      <w:r w:rsidRPr="001106AA">
        <w:rPr>
          <w:rStyle w:val="25"/>
          <w:rFonts w:hint="eastAsia"/>
        </w:rPr>
        <w:t>流通在外通貨相對名目GDP之比率持續攀升，至1</w:t>
      </w:r>
      <w:r w:rsidR="00505EB2">
        <w:rPr>
          <w:rStyle w:val="25"/>
        </w:rPr>
        <w:t>11</w:t>
      </w:r>
      <w:r w:rsidRPr="001106AA">
        <w:rPr>
          <w:rStyle w:val="25"/>
          <w:rFonts w:hint="eastAsia"/>
        </w:rPr>
        <w:t xml:space="preserve"> 年為1</w:t>
      </w:r>
      <w:r w:rsidR="00505EB2">
        <w:rPr>
          <w:rStyle w:val="25"/>
        </w:rPr>
        <w:t>2</w:t>
      </w:r>
      <w:r w:rsidRPr="001106AA">
        <w:rPr>
          <w:rStyle w:val="25"/>
          <w:rFonts w:hint="eastAsia"/>
        </w:rPr>
        <w:t>.</w:t>
      </w:r>
      <w:r w:rsidR="00505EB2">
        <w:rPr>
          <w:rStyle w:val="25"/>
        </w:rPr>
        <w:t>56</w:t>
      </w:r>
      <w:r w:rsidRPr="001106AA">
        <w:rPr>
          <w:rStyle w:val="25"/>
          <w:rFonts w:hint="eastAsia"/>
        </w:rPr>
        <w:t>%，較1</w:t>
      </w:r>
      <w:r w:rsidR="00505EB2">
        <w:rPr>
          <w:rStyle w:val="25"/>
        </w:rPr>
        <w:t>10</w:t>
      </w:r>
      <w:r w:rsidRPr="001106AA">
        <w:rPr>
          <w:rStyle w:val="25"/>
          <w:rFonts w:hint="eastAsia"/>
        </w:rPr>
        <w:t xml:space="preserve"> 年之1</w:t>
      </w:r>
      <w:r w:rsidR="00505EB2">
        <w:rPr>
          <w:rStyle w:val="25"/>
        </w:rPr>
        <w:t>1</w:t>
      </w:r>
      <w:r w:rsidRPr="001106AA">
        <w:rPr>
          <w:rStyle w:val="25"/>
          <w:rFonts w:hint="eastAsia"/>
        </w:rPr>
        <w:t>.</w:t>
      </w:r>
      <w:r w:rsidR="00505EB2">
        <w:rPr>
          <w:rStyle w:val="25"/>
        </w:rPr>
        <w:t>67</w:t>
      </w:r>
      <w:r w:rsidRPr="001106AA">
        <w:rPr>
          <w:rStyle w:val="25"/>
          <w:rFonts w:hint="eastAsia"/>
        </w:rPr>
        <w:t>%上升0.</w:t>
      </w:r>
      <w:r w:rsidR="00505EB2">
        <w:rPr>
          <w:rStyle w:val="25"/>
        </w:rPr>
        <w:t>89</w:t>
      </w:r>
      <w:r w:rsidRPr="001106AA">
        <w:rPr>
          <w:rStyle w:val="25"/>
          <w:rFonts w:hint="eastAsia"/>
        </w:rPr>
        <w:t>個百分點</w:t>
      </w:r>
      <w:r>
        <w:rPr>
          <w:rStyle w:val="25"/>
          <w:rFonts w:hint="eastAsia"/>
        </w:rPr>
        <w:t>（如圖1）</w:t>
      </w:r>
      <w:r w:rsidRPr="001106AA">
        <w:rPr>
          <w:rStyle w:val="25"/>
          <w:rFonts w:hint="eastAsia"/>
        </w:rPr>
        <w:t>。</w:t>
      </w:r>
    </w:p>
    <w:p w:rsidR="00453C59" w:rsidRDefault="005A6755" w:rsidP="00453C59">
      <w:pPr>
        <w:pStyle w:val="21"/>
        <w:ind w:left="850" w:firstLine="566"/>
        <w:rPr>
          <w:rStyle w:val="25"/>
          <w:rFonts w:hint="eastAsia"/>
        </w:rPr>
      </w:pPr>
      <w:r>
        <w:rPr>
          <w:rStyle w:val="25"/>
          <w:rFonts w:hint="eastAsia"/>
        </w:rPr>
        <w:t>依</w:t>
      </w:r>
      <w:r w:rsidRPr="005A6755">
        <w:rPr>
          <w:rStyle w:val="25"/>
          <w:rFonts w:hint="eastAsia"/>
        </w:rPr>
        <w:t>中央銀行法第13條規定：「中華民國貨幣，由本行發行之。」</w:t>
      </w:r>
      <w:r w:rsidR="000A2536">
        <w:rPr>
          <w:rStyle w:val="25"/>
          <w:rFonts w:hint="eastAsia"/>
        </w:rPr>
        <w:t>央行為達</w:t>
      </w:r>
      <w:r w:rsidRPr="005A6755">
        <w:rPr>
          <w:rStyle w:val="25"/>
          <w:rFonts w:hint="eastAsia"/>
        </w:rPr>
        <w:t>「確保各類流通貨券幣充分供應」之策略目標</w:t>
      </w:r>
      <w:r>
        <w:rPr>
          <w:rStyle w:val="25"/>
          <w:rFonts w:hint="eastAsia"/>
        </w:rPr>
        <w:t>，</w:t>
      </w:r>
      <w:r w:rsidR="00341569" w:rsidRPr="00341569">
        <w:rPr>
          <w:rStyle w:val="25"/>
          <w:rFonts w:hint="eastAsia"/>
        </w:rPr>
        <w:t>逐年增加</w:t>
      </w:r>
      <w:r w:rsidR="00453C59">
        <w:rPr>
          <w:rStyle w:val="25"/>
          <w:rFonts w:hint="eastAsia"/>
        </w:rPr>
        <w:t>發行券幣</w:t>
      </w:r>
      <w:r w:rsidR="00341569">
        <w:rPr>
          <w:rStyle w:val="25"/>
          <w:rFonts w:hint="eastAsia"/>
        </w:rPr>
        <w:t>之</w:t>
      </w:r>
      <w:r w:rsidR="00453C59">
        <w:rPr>
          <w:rStyle w:val="25"/>
          <w:rFonts w:hint="eastAsia"/>
        </w:rPr>
        <w:t>營運量</w:t>
      </w:r>
      <w:r w:rsidR="00341569">
        <w:rPr>
          <w:rStyle w:val="25"/>
          <w:rFonts w:hint="eastAsia"/>
        </w:rPr>
        <w:t>，</w:t>
      </w:r>
      <w:r w:rsidR="00595FDB" w:rsidRPr="00595FDB">
        <w:rPr>
          <w:rStyle w:val="25"/>
          <w:rFonts w:hint="eastAsia"/>
        </w:rPr>
        <w:t>111年度</w:t>
      </w:r>
      <w:r w:rsidR="00595FDB">
        <w:rPr>
          <w:rStyle w:val="25"/>
          <w:rFonts w:hint="eastAsia"/>
        </w:rPr>
        <w:t>營運量</w:t>
      </w:r>
      <w:r w:rsidR="00595FDB" w:rsidRPr="00595FDB">
        <w:rPr>
          <w:rStyle w:val="25"/>
          <w:rFonts w:hint="eastAsia"/>
        </w:rPr>
        <w:t>3兆1,316億7,958萬3千元</w:t>
      </w:r>
      <w:r w:rsidR="00595FDB">
        <w:rPr>
          <w:rStyle w:val="25"/>
          <w:rFonts w:hint="eastAsia"/>
        </w:rPr>
        <w:t>，較</w:t>
      </w:r>
      <w:r w:rsidR="00453C59">
        <w:rPr>
          <w:rStyle w:val="25"/>
          <w:rFonts w:hint="eastAsia"/>
        </w:rPr>
        <w:t>107年度之2兆1,643億7,726萬3千</w:t>
      </w:r>
      <w:r w:rsidR="00595FDB">
        <w:rPr>
          <w:rStyle w:val="25"/>
          <w:rFonts w:hint="eastAsia"/>
        </w:rPr>
        <w:t>增加9</w:t>
      </w:r>
      <w:r w:rsidR="00595FDB">
        <w:rPr>
          <w:rStyle w:val="25"/>
        </w:rPr>
        <w:t>,673億</w:t>
      </w:r>
      <w:r w:rsidR="00595FDB">
        <w:rPr>
          <w:rStyle w:val="25"/>
          <w:rFonts w:hint="eastAsia"/>
        </w:rPr>
        <w:t>2</w:t>
      </w:r>
      <w:r w:rsidR="00595FDB">
        <w:rPr>
          <w:rStyle w:val="25"/>
        </w:rPr>
        <w:t>32萬元</w:t>
      </w:r>
      <w:r w:rsidR="00595FDB">
        <w:rPr>
          <w:rStyle w:val="25"/>
          <w:rFonts w:hint="eastAsia"/>
        </w:rPr>
        <w:t>，</w:t>
      </w:r>
      <w:r w:rsidR="00595FDB">
        <w:rPr>
          <w:rStyle w:val="25"/>
        </w:rPr>
        <w:t>增幅</w:t>
      </w:r>
      <w:r w:rsidR="00595FDB">
        <w:rPr>
          <w:rStyle w:val="25"/>
          <w:rFonts w:hint="eastAsia"/>
        </w:rPr>
        <w:t>4</w:t>
      </w:r>
      <w:r w:rsidR="00595FDB">
        <w:rPr>
          <w:rStyle w:val="25"/>
        </w:rPr>
        <w:t>4.69%</w:t>
      </w:r>
      <w:r w:rsidR="008573C0">
        <w:rPr>
          <w:rStyle w:val="25"/>
          <w:rFonts w:hint="eastAsia"/>
        </w:rPr>
        <w:t>（詳表1）</w:t>
      </w:r>
      <w:r w:rsidR="00453C59">
        <w:rPr>
          <w:rStyle w:val="25"/>
          <w:rFonts w:hint="eastAsia"/>
        </w:rPr>
        <w:t>，</w:t>
      </w:r>
      <w:r w:rsidR="00717353">
        <w:rPr>
          <w:rStyle w:val="25"/>
          <w:rFonts w:hint="eastAsia"/>
        </w:rPr>
        <w:t>其中</w:t>
      </w:r>
      <w:r w:rsidR="00756B98" w:rsidRPr="00756B98">
        <w:rPr>
          <w:rStyle w:val="25"/>
          <w:rFonts w:hint="eastAsia"/>
        </w:rPr>
        <w:t>鈔券</w:t>
      </w:r>
      <w:r w:rsidR="00756B98">
        <w:rPr>
          <w:rStyle w:val="25"/>
          <w:rFonts w:hint="eastAsia"/>
        </w:rPr>
        <w:t>部分</w:t>
      </w:r>
      <w:r w:rsidR="00453C59">
        <w:rPr>
          <w:rStyle w:val="25"/>
          <w:rFonts w:hint="eastAsia"/>
        </w:rPr>
        <w:t>111年度</w:t>
      </w:r>
      <w:r w:rsidR="00717353">
        <w:rPr>
          <w:rStyle w:val="25"/>
          <w:rFonts w:hint="eastAsia"/>
        </w:rPr>
        <w:t>實</w:t>
      </w:r>
      <w:r w:rsidR="00717353">
        <w:rPr>
          <w:rStyle w:val="25"/>
          <w:rFonts w:hint="eastAsia"/>
        </w:rPr>
        <w:lastRenderedPageBreak/>
        <w:t>際發行3</w:t>
      </w:r>
      <w:r w:rsidR="00717353">
        <w:rPr>
          <w:rStyle w:val="25"/>
        </w:rPr>
        <w:t>兆</w:t>
      </w:r>
      <w:r w:rsidR="00717353">
        <w:rPr>
          <w:rStyle w:val="25"/>
          <w:rFonts w:hint="eastAsia"/>
        </w:rPr>
        <w:t>4</w:t>
      </w:r>
      <w:r w:rsidR="00717353">
        <w:rPr>
          <w:rStyle w:val="25"/>
        </w:rPr>
        <w:t>0億</w:t>
      </w:r>
      <w:r w:rsidR="00717353">
        <w:rPr>
          <w:rStyle w:val="25"/>
          <w:rFonts w:hint="eastAsia"/>
        </w:rPr>
        <w:t>7</w:t>
      </w:r>
      <w:r w:rsidR="00717353">
        <w:rPr>
          <w:rStyle w:val="25"/>
        </w:rPr>
        <w:t>,760萬</w:t>
      </w:r>
      <w:r w:rsidR="00717353">
        <w:rPr>
          <w:rStyle w:val="25"/>
          <w:rFonts w:hint="eastAsia"/>
        </w:rPr>
        <w:t>7</w:t>
      </w:r>
      <w:r w:rsidR="00717353">
        <w:rPr>
          <w:rStyle w:val="25"/>
        </w:rPr>
        <w:t>千元</w:t>
      </w:r>
      <w:r w:rsidR="00717353">
        <w:rPr>
          <w:rStyle w:val="25"/>
          <w:rFonts w:hint="eastAsia"/>
        </w:rPr>
        <w:t>，</w:t>
      </w:r>
      <w:r w:rsidR="00717353">
        <w:rPr>
          <w:rStyle w:val="25"/>
        </w:rPr>
        <w:t>較預算數增加</w:t>
      </w:r>
      <w:r w:rsidR="008573C0">
        <w:rPr>
          <w:rStyle w:val="25"/>
          <w:rFonts w:hint="eastAsia"/>
        </w:rPr>
        <w:t>2</w:t>
      </w:r>
      <w:r w:rsidR="008573C0">
        <w:rPr>
          <w:rStyle w:val="25"/>
        </w:rPr>
        <w:t>,098億</w:t>
      </w:r>
      <w:r w:rsidR="008573C0">
        <w:rPr>
          <w:rStyle w:val="25"/>
          <w:rFonts w:hint="eastAsia"/>
        </w:rPr>
        <w:t>1</w:t>
      </w:r>
      <w:r w:rsidR="008573C0">
        <w:rPr>
          <w:rStyle w:val="25"/>
        </w:rPr>
        <w:t>,650萬</w:t>
      </w:r>
      <w:r w:rsidR="008573C0">
        <w:rPr>
          <w:rStyle w:val="25"/>
          <w:rFonts w:hint="eastAsia"/>
        </w:rPr>
        <w:t>8</w:t>
      </w:r>
      <w:r w:rsidR="008573C0">
        <w:rPr>
          <w:rStyle w:val="25"/>
        </w:rPr>
        <w:t>千元</w:t>
      </w:r>
      <w:r w:rsidR="00664F44">
        <w:rPr>
          <w:rStyle w:val="25"/>
          <w:rFonts w:hint="eastAsia"/>
        </w:rPr>
        <w:t>（增幅7</w:t>
      </w:r>
      <w:r w:rsidR="00664F44">
        <w:rPr>
          <w:rStyle w:val="25"/>
        </w:rPr>
        <w:t>.51%</w:t>
      </w:r>
      <w:r w:rsidR="00664F44">
        <w:rPr>
          <w:rStyle w:val="25"/>
          <w:rFonts w:hint="eastAsia"/>
        </w:rPr>
        <w:t>）</w:t>
      </w:r>
      <w:r w:rsidR="00453C59">
        <w:rPr>
          <w:rStyle w:val="25"/>
          <w:rFonts w:hint="eastAsia"/>
        </w:rPr>
        <w:t>。</w:t>
      </w:r>
    </w:p>
    <w:p w:rsidR="00453C59" w:rsidRPr="00250DA0" w:rsidRDefault="00453C59" w:rsidP="006C76B5">
      <w:pPr>
        <w:ind w:leftChars="4" w:left="11" w:firstLineChars="0" w:firstLine="1"/>
        <w:rPr>
          <w:rStyle w:val="25"/>
          <w:rFonts w:hint="eastAsia"/>
          <w:b/>
        </w:rPr>
      </w:pPr>
      <w:r w:rsidRPr="00250DA0">
        <w:rPr>
          <w:rStyle w:val="25"/>
          <w:rFonts w:hint="eastAsia"/>
          <w:b/>
        </w:rPr>
        <w:t>圖1  10</w:t>
      </w:r>
      <w:r w:rsidR="0008380A">
        <w:rPr>
          <w:rStyle w:val="25"/>
          <w:b/>
        </w:rPr>
        <w:t>2</w:t>
      </w:r>
      <w:r w:rsidRPr="00250DA0">
        <w:rPr>
          <w:rStyle w:val="25"/>
          <w:rFonts w:hint="eastAsia"/>
          <w:b/>
        </w:rPr>
        <w:t>至1</w:t>
      </w:r>
      <w:r w:rsidR="0008380A">
        <w:rPr>
          <w:rStyle w:val="25"/>
          <w:b/>
        </w:rPr>
        <w:t>11</w:t>
      </w:r>
      <w:r w:rsidRPr="00250DA0">
        <w:rPr>
          <w:rStyle w:val="25"/>
          <w:rFonts w:hint="eastAsia"/>
          <w:b/>
        </w:rPr>
        <w:t>年度社會大眾持有通貨相對名目GDP之比率</w:t>
      </w:r>
    </w:p>
    <w:p w:rsidR="00453C59" w:rsidRDefault="007B5506" w:rsidP="00453C59">
      <w:pPr>
        <w:pStyle w:val="21"/>
        <w:ind w:left="850" w:firstLine="566"/>
        <w:rPr>
          <w:rStyle w:val="25"/>
          <w:rFonts w:hint="eastAsia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80645</wp:posOffset>
            </wp:positionV>
            <wp:extent cx="5523230" cy="2909570"/>
            <wp:effectExtent l="0" t="0" r="0" b="0"/>
            <wp:wrapNone/>
            <wp:docPr id="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230" cy="290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3C59" w:rsidRDefault="00453C59" w:rsidP="00453C59">
      <w:pPr>
        <w:pStyle w:val="21"/>
        <w:ind w:left="850" w:firstLine="566"/>
        <w:rPr>
          <w:rStyle w:val="25"/>
          <w:rFonts w:hint="eastAsia"/>
        </w:rPr>
      </w:pPr>
    </w:p>
    <w:p w:rsidR="00453C59" w:rsidRDefault="00453C59" w:rsidP="00453C59">
      <w:pPr>
        <w:pStyle w:val="21"/>
        <w:ind w:left="850" w:firstLine="566"/>
        <w:rPr>
          <w:rStyle w:val="25"/>
          <w:rFonts w:hint="eastAsia"/>
        </w:rPr>
      </w:pPr>
    </w:p>
    <w:p w:rsidR="00453C59" w:rsidRDefault="00453C59" w:rsidP="00453C59">
      <w:pPr>
        <w:pStyle w:val="21"/>
        <w:ind w:left="850" w:firstLine="566"/>
        <w:rPr>
          <w:rStyle w:val="25"/>
          <w:rFonts w:hint="eastAsia"/>
        </w:rPr>
      </w:pPr>
    </w:p>
    <w:p w:rsidR="00453C59" w:rsidRDefault="00453C59" w:rsidP="00453C59">
      <w:pPr>
        <w:pStyle w:val="21"/>
        <w:ind w:left="850" w:firstLine="566"/>
        <w:rPr>
          <w:rStyle w:val="25"/>
          <w:rFonts w:hint="eastAsia"/>
        </w:rPr>
      </w:pPr>
    </w:p>
    <w:p w:rsidR="00453C59" w:rsidRDefault="00453C59" w:rsidP="00453C59">
      <w:pPr>
        <w:pStyle w:val="21"/>
        <w:ind w:left="850" w:firstLine="566"/>
        <w:rPr>
          <w:rStyle w:val="25"/>
          <w:rFonts w:hint="eastAsia"/>
        </w:rPr>
      </w:pPr>
    </w:p>
    <w:p w:rsidR="00453C59" w:rsidRDefault="00453C59" w:rsidP="00453C59">
      <w:pPr>
        <w:pStyle w:val="21"/>
        <w:ind w:left="850" w:firstLine="566"/>
        <w:rPr>
          <w:rStyle w:val="25"/>
          <w:rFonts w:hint="eastAsia"/>
        </w:rPr>
      </w:pPr>
    </w:p>
    <w:p w:rsidR="00453C59" w:rsidRDefault="00453C59" w:rsidP="00453C59">
      <w:pPr>
        <w:pStyle w:val="21"/>
        <w:ind w:left="850" w:firstLine="566"/>
        <w:rPr>
          <w:rStyle w:val="25"/>
        </w:rPr>
      </w:pPr>
    </w:p>
    <w:p w:rsidR="0008380A" w:rsidRDefault="0008380A" w:rsidP="00453C59">
      <w:pPr>
        <w:pStyle w:val="21"/>
        <w:ind w:left="850" w:firstLine="566"/>
        <w:rPr>
          <w:rStyle w:val="25"/>
        </w:rPr>
      </w:pPr>
    </w:p>
    <w:p w:rsidR="00453C59" w:rsidRDefault="00453C59" w:rsidP="00453C59">
      <w:pPr>
        <w:pStyle w:val="142"/>
        <w:ind w:leftChars="200" w:left="566"/>
        <w:rPr>
          <w:rStyle w:val="25"/>
          <w:rFonts w:hint="eastAsia"/>
        </w:rPr>
      </w:pPr>
    </w:p>
    <w:p w:rsidR="00453C59" w:rsidRPr="00250DA0" w:rsidRDefault="00453C59" w:rsidP="006C76B5">
      <w:pPr>
        <w:pStyle w:val="142"/>
        <w:ind w:left="708" w:hangingChars="291" w:hanging="708"/>
        <w:rPr>
          <w:rStyle w:val="25"/>
          <w:rFonts w:hint="eastAsia"/>
          <w:sz w:val="24"/>
        </w:rPr>
      </w:pPr>
      <w:r w:rsidRPr="00250DA0">
        <w:rPr>
          <w:rStyle w:val="25"/>
          <w:rFonts w:hint="eastAsia"/>
          <w:sz w:val="24"/>
        </w:rPr>
        <w:t>資料來源：央行1</w:t>
      </w:r>
      <w:r w:rsidR="0008380A">
        <w:rPr>
          <w:rStyle w:val="25"/>
          <w:sz w:val="24"/>
        </w:rPr>
        <w:t>11</w:t>
      </w:r>
      <w:r w:rsidRPr="00250DA0">
        <w:rPr>
          <w:rStyle w:val="25"/>
          <w:rFonts w:hint="eastAsia"/>
          <w:sz w:val="24"/>
        </w:rPr>
        <w:t>年年報。</w:t>
      </w:r>
    </w:p>
    <w:p w:rsidR="00453C59" w:rsidRPr="002B0216" w:rsidRDefault="00453C59" w:rsidP="009E659F">
      <w:pPr>
        <w:spacing w:beforeLines="50" w:before="250"/>
        <w:ind w:leftChars="0" w:left="0" w:rightChars="-2" w:right="-6" w:firstLineChars="0" w:firstLine="28"/>
        <w:rPr>
          <w:rStyle w:val="25"/>
          <w:rFonts w:hint="eastAsia"/>
          <w:sz w:val="24"/>
          <w:szCs w:val="24"/>
        </w:rPr>
      </w:pPr>
      <w:r w:rsidRPr="00D353BC">
        <w:rPr>
          <w:rStyle w:val="25"/>
          <w:rFonts w:hint="eastAsia"/>
          <w:b/>
        </w:rPr>
        <w:t xml:space="preserve">表1  </w:t>
      </w:r>
      <w:r w:rsidR="00341569">
        <w:rPr>
          <w:rStyle w:val="25"/>
          <w:rFonts w:hint="eastAsia"/>
          <w:b/>
        </w:rPr>
        <w:t>中</w:t>
      </w:r>
      <w:r w:rsidRPr="00D353BC">
        <w:rPr>
          <w:rStyle w:val="25"/>
          <w:rFonts w:hint="eastAsia"/>
          <w:b/>
        </w:rPr>
        <w:t>央</w:t>
      </w:r>
      <w:r w:rsidR="00341569">
        <w:rPr>
          <w:rStyle w:val="25"/>
          <w:rFonts w:hint="eastAsia"/>
          <w:b/>
        </w:rPr>
        <w:t>銀</w:t>
      </w:r>
      <w:r w:rsidRPr="00D353BC">
        <w:rPr>
          <w:rStyle w:val="25"/>
          <w:rFonts w:hint="eastAsia"/>
          <w:b/>
        </w:rPr>
        <w:t xml:space="preserve">行107至111年度發行券幣營運量 </w:t>
      </w:r>
      <w:r>
        <w:rPr>
          <w:rStyle w:val="25"/>
          <w:rFonts w:hint="eastAsia"/>
        </w:rPr>
        <w:t xml:space="preserve">    </w:t>
      </w:r>
      <w:r>
        <w:rPr>
          <w:rStyle w:val="25"/>
          <w:rFonts w:hint="eastAsia"/>
          <w:sz w:val="24"/>
          <w:szCs w:val="24"/>
        </w:rPr>
        <w:t>單位：新臺幣千元</w:t>
      </w:r>
    </w:p>
    <w:tbl>
      <w:tblPr>
        <w:tblW w:w="848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04"/>
        <w:gridCol w:w="1516"/>
        <w:gridCol w:w="1516"/>
        <w:gridCol w:w="1517"/>
        <w:gridCol w:w="1516"/>
        <w:gridCol w:w="1516"/>
      </w:tblGrid>
      <w:tr w:rsidR="00453C59" w:rsidRPr="006C76B5" w:rsidTr="006C76B5">
        <w:tc>
          <w:tcPr>
            <w:tcW w:w="904" w:type="dxa"/>
            <w:shd w:val="clear" w:color="auto" w:fill="auto"/>
            <w:vAlign w:val="center"/>
          </w:tcPr>
          <w:p w:rsidR="00453C59" w:rsidRPr="006C76B5" w:rsidRDefault="00453C59" w:rsidP="007D3EED">
            <w:pPr>
              <w:pStyle w:val="142"/>
              <w:jc w:val="center"/>
              <w:rPr>
                <w:rStyle w:val="25"/>
                <w:rFonts w:hint="eastAsia"/>
                <w:b/>
                <w:bCs/>
                <w:spacing w:val="-20"/>
                <w:sz w:val="24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:rsidR="00453C59" w:rsidRPr="006C76B5" w:rsidRDefault="00453C59" w:rsidP="007D3EED">
            <w:pPr>
              <w:pStyle w:val="142"/>
              <w:jc w:val="center"/>
              <w:rPr>
                <w:rStyle w:val="25"/>
                <w:rFonts w:hint="eastAsia"/>
                <w:b/>
                <w:bCs/>
                <w:spacing w:val="-20"/>
                <w:sz w:val="24"/>
              </w:rPr>
            </w:pPr>
            <w:r w:rsidRPr="006C76B5">
              <w:rPr>
                <w:rStyle w:val="25"/>
                <w:rFonts w:hint="eastAsia"/>
                <w:b/>
                <w:bCs/>
                <w:spacing w:val="-20"/>
                <w:sz w:val="24"/>
              </w:rPr>
              <w:t>107年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453C59" w:rsidRPr="006C76B5" w:rsidRDefault="00453C59" w:rsidP="007D3EED">
            <w:pPr>
              <w:pStyle w:val="142"/>
              <w:jc w:val="center"/>
              <w:rPr>
                <w:rStyle w:val="25"/>
                <w:rFonts w:hint="eastAsia"/>
                <w:b/>
                <w:bCs/>
                <w:spacing w:val="-20"/>
                <w:sz w:val="24"/>
              </w:rPr>
            </w:pPr>
            <w:r w:rsidRPr="006C76B5">
              <w:rPr>
                <w:rStyle w:val="25"/>
                <w:rFonts w:hint="eastAsia"/>
                <w:b/>
                <w:bCs/>
                <w:spacing w:val="-20"/>
                <w:sz w:val="24"/>
              </w:rPr>
              <w:t>108年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453C59" w:rsidRPr="006C76B5" w:rsidRDefault="00453C59" w:rsidP="007D3EED">
            <w:pPr>
              <w:pStyle w:val="142"/>
              <w:jc w:val="center"/>
              <w:rPr>
                <w:rStyle w:val="25"/>
                <w:rFonts w:hint="eastAsia"/>
                <w:b/>
                <w:bCs/>
                <w:spacing w:val="-20"/>
                <w:sz w:val="24"/>
              </w:rPr>
            </w:pPr>
            <w:r w:rsidRPr="006C76B5">
              <w:rPr>
                <w:rStyle w:val="25"/>
                <w:rFonts w:hint="eastAsia"/>
                <w:b/>
                <w:bCs/>
                <w:spacing w:val="-20"/>
                <w:sz w:val="24"/>
              </w:rPr>
              <w:t>109年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453C59" w:rsidRPr="006C76B5" w:rsidRDefault="00453C59" w:rsidP="007D3EED">
            <w:pPr>
              <w:pStyle w:val="142"/>
              <w:jc w:val="center"/>
              <w:rPr>
                <w:rStyle w:val="25"/>
                <w:rFonts w:hint="eastAsia"/>
                <w:b/>
                <w:bCs/>
                <w:spacing w:val="-20"/>
                <w:sz w:val="24"/>
              </w:rPr>
            </w:pPr>
            <w:r w:rsidRPr="006C76B5">
              <w:rPr>
                <w:rStyle w:val="25"/>
                <w:rFonts w:hint="eastAsia"/>
                <w:b/>
                <w:bCs/>
                <w:spacing w:val="-20"/>
                <w:sz w:val="24"/>
              </w:rPr>
              <w:t>110年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453C59" w:rsidRPr="006C76B5" w:rsidRDefault="00453C59" w:rsidP="007D3EED">
            <w:pPr>
              <w:pStyle w:val="142"/>
              <w:jc w:val="center"/>
              <w:rPr>
                <w:rStyle w:val="25"/>
                <w:rFonts w:hint="eastAsia"/>
                <w:b/>
                <w:bCs/>
                <w:spacing w:val="-20"/>
                <w:sz w:val="24"/>
              </w:rPr>
            </w:pPr>
            <w:r w:rsidRPr="006C76B5">
              <w:rPr>
                <w:rStyle w:val="25"/>
                <w:rFonts w:hint="eastAsia"/>
                <w:b/>
                <w:bCs/>
                <w:spacing w:val="-20"/>
                <w:sz w:val="24"/>
              </w:rPr>
              <w:t>111年</w:t>
            </w:r>
          </w:p>
        </w:tc>
      </w:tr>
      <w:tr w:rsidR="00453C59" w:rsidRPr="006C76B5" w:rsidTr="006C76B5">
        <w:tc>
          <w:tcPr>
            <w:tcW w:w="904" w:type="dxa"/>
            <w:shd w:val="clear" w:color="auto" w:fill="auto"/>
          </w:tcPr>
          <w:p w:rsidR="00453C59" w:rsidRPr="006C76B5" w:rsidRDefault="00453C59" w:rsidP="007D3EED">
            <w:pPr>
              <w:pStyle w:val="142"/>
              <w:rPr>
                <w:rStyle w:val="25"/>
                <w:rFonts w:hint="eastAsia"/>
                <w:spacing w:val="-20"/>
                <w:sz w:val="24"/>
              </w:rPr>
            </w:pPr>
            <w:r w:rsidRPr="006C76B5">
              <w:rPr>
                <w:rStyle w:val="25"/>
                <w:rFonts w:hint="eastAsia"/>
                <w:spacing w:val="-20"/>
                <w:sz w:val="24"/>
              </w:rPr>
              <w:t>營運量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453C59" w:rsidRPr="006C76B5" w:rsidRDefault="00453C59" w:rsidP="006C76B5">
            <w:pPr>
              <w:pStyle w:val="142"/>
              <w:jc w:val="right"/>
              <w:rPr>
                <w:rStyle w:val="25"/>
                <w:rFonts w:hint="eastAsia"/>
                <w:spacing w:val="-20"/>
                <w:sz w:val="24"/>
              </w:rPr>
            </w:pPr>
            <w:r w:rsidRPr="006C76B5">
              <w:rPr>
                <w:rStyle w:val="25"/>
                <w:rFonts w:hint="eastAsia"/>
                <w:spacing w:val="-20"/>
                <w:sz w:val="24"/>
              </w:rPr>
              <w:t>2,164,377,263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453C59" w:rsidRPr="006C76B5" w:rsidRDefault="00453C59" w:rsidP="006C76B5">
            <w:pPr>
              <w:pStyle w:val="142"/>
              <w:jc w:val="right"/>
              <w:rPr>
                <w:rStyle w:val="25"/>
                <w:rFonts w:hint="eastAsia"/>
                <w:spacing w:val="-20"/>
                <w:sz w:val="24"/>
              </w:rPr>
            </w:pPr>
            <w:r w:rsidRPr="006C76B5">
              <w:rPr>
                <w:rStyle w:val="25"/>
                <w:rFonts w:hint="eastAsia"/>
                <w:spacing w:val="-20"/>
                <w:sz w:val="24"/>
              </w:rPr>
              <w:t>2,336,630,408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453C59" w:rsidRPr="006C76B5" w:rsidRDefault="00453C59" w:rsidP="006C76B5">
            <w:pPr>
              <w:pStyle w:val="142"/>
              <w:jc w:val="right"/>
              <w:rPr>
                <w:rStyle w:val="25"/>
                <w:rFonts w:hint="eastAsia"/>
                <w:spacing w:val="-20"/>
                <w:sz w:val="24"/>
              </w:rPr>
            </w:pPr>
            <w:r w:rsidRPr="006C76B5">
              <w:rPr>
                <w:rStyle w:val="25"/>
                <w:rFonts w:hint="eastAsia"/>
                <w:spacing w:val="-20"/>
                <w:sz w:val="24"/>
              </w:rPr>
              <w:t>2,530,942,563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453C59" w:rsidRPr="006C76B5" w:rsidRDefault="00453C59" w:rsidP="006C76B5">
            <w:pPr>
              <w:pStyle w:val="142"/>
              <w:jc w:val="right"/>
              <w:rPr>
                <w:rStyle w:val="25"/>
                <w:rFonts w:hint="eastAsia"/>
                <w:spacing w:val="-20"/>
                <w:sz w:val="24"/>
              </w:rPr>
            </w:pPr>
            <w:r w:rsidRPr="006C76B5">
              <w:rPr>
                <w:rStyle w:val="25"/>
                <w:rFonts w:hint="eastAsia"/>
                <w:spacing w:val="-20"/>
                <w:sz w:val="24"/>
              </w:rPr>
              <w:t>2,</w:t>
            </w:r>
            <w:r w:rsidR="0008380A" w:rsidRPr="006C76B5">
              <w:rPr>
                <w:rStyle w:val="25"/>
                <w:spacing w:val="-20"/>
                <w:sz w:val="24"/>
              </w:rPr>
              <w:t>808</w:t>
            </w:r>
            <w:r w:rsidRPr="006C76B5">
              <w:rPr>
                <w:rStyle w:val="25"/>
                <w:rFonts w:hint="eastAsia"/>
                <w:spacing w:val="-20"/>
                <w:sz w:val="24"/>
              </w:rPr>
              <w:t>,</w:t>
            </w:r>
            <w:r w:rsidR="0008380A" w:rsidRPr="006C76B5">
              <w:rPr>
                <w:rStyle w:val="25"/>
                <w:spacing w:val="-20"/>
                <w:sz w:val="24"/>
              </w:rPr>
              <w:t>865</w:t>
            </w:r>
            <w:r w:rsidRPr="006C76B5">
              <w:rPr>
                <w:rStyle w:val="25"/>
                <w:rFonts w:hint="eastAsia"/>
                <w:spacing w:val="-20"/>
                <w:sz w:val="24"/>
              </w:rPr>
              <w:t>,</w:t>
            </w:r>
            <w:r w:rsidR="0008380A" w:rsidRPr="006C76B5">
              <w:rPr>
                <w:rStyle w:val="25"/>
                <w:spacing w:val="-20"/>
                <w:sz w:val="24"/>
              </w:rPr>
              <w:t>911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453C59" w:rsidRPr="006C76B5" w:rsidRDefault="0008380A" w:rsidP="006C76B5">
            <w:pPr>
              <w:pStyle w:val="142"/>
              <w:jc w:val="right"/>
              <w:rPr>
                <w:rStyle w:val="25"/>
                <w:rFonts w:hint="eastAsia"/>
                <w:spacing w:val="-20"/>
                <w:sz w:val="24"/>
              </w:rPr>
            </w:pPr>
            <w:r w:rsidRPr="006C76B5">
              <w:rPr>
                <w:rStyle w:val="25"/>
                <w:spacing w:val="-20"/>
                <w:sz w:val="24"/>
              </w:rPr>
              <w:t>3</w:t>
            </w:r>
            <w:r w:rsidR="00453C59" w:rsidRPr="006C76B5">
              <w:rPr>
                <w:rStyle w:val="25"/>
                <w:rFonts w:hint="eastAsia"/>
                <w:spacing w:val="-20"/>
                <w:sz w:val="24"/>
              </w:rPr>
              <w:t>,</w:t>
            </w:r>
            <w:r w:rsidRPr="006C76B5">
              <w:rPr>
                <w:rStyle w:val="25"/>
                <w:spacing w:val="-20"/>
                <w:sz w:val="24"/>
              </w:rPr>
              <w:t>131</w:t>
            </w:r>
            <w:r w:rsidR="00453C59" w:rsidRPr="006C76B5">
              <w:rPr>
                <w:rStyle w:val="25"/>
                <w:rFonts w:hint="eastAsia"/>
                <w:spacing w:val="-20"/>
                <w:sz w:val="24"/>
              </w:rPr>
              <w:t>,</w:t>
            </w:r>
            <w:r w:rsidRPr="006C76B5">
              <w:rPr>
                <w:rStyle w:val="25"/>
                <w:spacing w:val="-20"/>
                <w:sz w:val="24"/>
              </w:rPr>
              <w:t>679</w:t>
            </w:r>
            <w:r w:rsidR="00453C59" w:rsidRPr="006C76B5">
              <w:rPr>
                <w:rStyle w:val="25"/>
                <w:rFonts w:hint="eastAsia"/>
                <w:spacing w:val="-20"/>
                <w:sz w:val="24"/>
              </w:rPr>
              <w:t>,</w:t>
            </w:r>
            <w:r w:rsidRPr="006C76B5">
              <w:rPr>
                <w:rStyle w:val="25"/>
                <w:spacing w:val="-20"/>
                <w:sz w:val="24"/>
              </w:rPr>
              <w:t>583</w:t>
            </w:r>
          </w:p>
        </w:tc>
      </w:tr>
    </w:tbl>
    <w:p w:rsidR="00453C59" w:rsidRDefault="00453C59" w:rsidP="006C76B5">
      <w:pPr>
        <w:pStyle w:val="142"/>
        <w:ind w:leftChars="-1" w:left="-3" w:firstLine="1"/>
        <w:rPr>
          <w:rStyle w:val="25"/>
          <w:rFonts w:hint="eastAsia"/>
        </w:rPr>
      </w:pPr>
      <w:r w:rsidRPr="00250DA0">
        <w:rPr>
          <w:rStyle w:val="25"/>
          <w:rFonts w:hint="eastAsia"/>
          <w:sz w:val="24"/>
        </w:rPr>
        <w:t>資料來源：</w:t>
      </w:r>
      <w:r w:rsidR="00717353">
        <w:rPr>
          <w:rStyle w:val="25"/>
          <w:rFonts w:hint="eastAsia"/>
          <w:sz w:val="24"/>
        </w:rPr>
        <w:t>中央銀行</w:t>
      </w:r>
      <w:r w:rsidRPr="00250DA0">
        <w:rPr>
          <w:rStyle w:val="25"/>
          <w:rFonts w:hint="eastAsia"/>
          <w:sz w:val="24"/>
        </w:rPr>
        <w:t>。</w:t>
      </w:r>
    </w:p>
    <w:p w:rsidR="00453C59" w:rsidRDefault="00453C59" w:rsidP="00453C59">
      <w:pPr>
        <w:pStyle w:val="a4"/>
        <w:rPr>
          <w:rStyle w:val="25"/>
          <w:rFonts w:hint="eastAsia"/>
        </w:rPr>
      </w:pPr>
      <w:r w:rsidRPr="00B765A7">
        <w:rPr>
          <w:rFonts w:hint="eastAsia"/>
          <w:b/>
        </w:rPr>
        <w:t>(</w:t>
      </w:r>
      <w:r>
        <w:rPr>
          <w:rFonts w:cs="細明體" w:hint="eastAsia"/>
          <w:b/>
        </w:rPr>
        <w:t>二</w:t>
      </w:r>
      <w:r w:rsidRPr="00B765A7">
        <w:rPr>
          <w:rFonts w:cs="細明體" w:hint="eastAsia"/>
          <w:b/>
        </w:rPr>
        <w:t>)</w:t>
      </w:r>
      <w:r>
        <w:rPr>
          <w:rFonts w:cs="細明體" w:hint="eastAsia"/>
          <w:b/>
        </w:rPr>
        <w:t>央行自91年度起陸續發行</w:t>
      </w:r>
      <w:r w:rsidRPr="00CF64D9">
        <w:rPr>
          <w:rFonts w:cs="細明體" w:hint="eastAsia"/>
          <w:b/>
        </w:rPr>
        <w:t>貳佰元</w:t>
      </w:r>
      <w:r>
        <w:rPr>
          <w:rFonts w:cs="細明體" w:hint="eastAsia"/>
          <w:b/>
        </w:rPr>
        <w:t>券及</w:t>
      </w:r>
      <w:r w:rsidRPr="00CF64D9">
        <w:rPr>
          <w:rFonts w:cs="細明體" w:hint="eastAsia"/>
          <w:b/>
        </w:rPr>
        <w:t>貳</w:t>
      </w:r>
      <w:r>
        <w:rPr>
          <w:rFonts w:cs="細明體" w:hint="eastAsia"/>
          <w:b/>
        </w:rPr>
        <w:t>仟元券，期降低壹佰元券及壹仟元券之使用張數，然</w:t>
      </w:r>
      <w:r w:rsidR="00E8387B">
        <w:rPr>
          <w:rFonts w:cs="細明體" w:hint="eastAsia"/>
          <w:b/>
        </w:rPr>
        <w:t>2</w:t>
      </w:r>
      <w:r w:rsidR="00E8387B">
        <w:rPr>
          <w:rFonts w:cs="細明體"/>
          <w:b/>
        </w:rPr>
        <w:t>字頭鈔券</w:t>
      </w:r>
      <w:r>
        <w:rPr>
          <w:rFonts w:cs="細明體" w:hint="eastAsia"/>
          <w:b/>
        </w:rPr>
        <w:t>流通率持續偏低</w:t>
      </w:r>
    </w:p>
    <w:p w:rsidR="00453C59" w:rsidRDefault="00453C59" w:rsidP="00453C59">
      <w:pPr>
        <w:pStyle w:val="21"/>
        <w:ind w:left="850" w:firstLine="566"/>
        <w:rPr>
          <w:rStyle w:val="25"/>
          <w:rFonts w:hint="eastAsia"/>
        </w:rPr>
      </w:pPr>
      <w:r>
        <w:rPr>
          <w:rStyle w:val="25"/>
          <w:rFonts w:hint="eastAsia"/>
        </w:rPr>
        <w:t>為利民眾日常交易，截至11</w:t>
      </w:r>
      <w:r w:rsidR="006B3941">
        <w:rPr>
          <w:rStyle w:val="25"/>
        </w:rPr>
        <w:t>1</w:t>
      </w:r>
      <w:r>
        <w:rPr>
          <w:rStyle w:val="25"/>
          <w:rFonts w:hint="eastAsia"/>
        </w:rPr>
        <w:t>年底止，央行已發行壹佰元等5種面額之鈔券。據該行說明，為降低壹佰</w:t>
      </w:r>
      <w:r w:rsidRPr="00D357C8">
        <w:rPr>
          <w:rStyle w:val="25"/>
          <w:rFonts w:hint="eastAsia"/>
        </w:rPr>
        <w:t>元券及</w:t>
      </w:r>
      <w:r>
        <w:rPr>
          <w:rStyle w:val="25"/>
          <w:rFonts w:hint="eastAsia"/>
        </w:rPr>
        <w:t>壹仟</w:t>
      </w:r>
      <w:r w:rsidRPr="00D357C8">
        <w:rPr>
          <w:rStyle w:val="25"/>
          <w:rFonts w:hint="eastAsia"/>
        </w:rPr>
        <w:t>元券之使用張數，</w:t>
      </w:r>
      <w:r>
        <w:rPr>
          <w:rStyle w:val="25"/>
          <w:rFonts w:hint="eastAsia"/>
        </w:rPr>
        <w:t>以期環保並節省國家資源及提供民眾多一種選擇，該行分別於90及91年度起印製</w:t>
      </w:r>
      <w:r w:rsidRPr="00CF64D9">
        <w:rPr>
          <w:rStyle w:val="25"/>
          <w:rFonts w:hint="eastAsia"/>
        </w:rPr>
        <w:t>貳佰</w:t>
      </w:r>
      <w:r>
        <w:rPr>
          <w:rStyle w:val="25"/>
          <w:rFonts w:hint="eastAsia"/>
        </w:rPr>
        <w:t>元及</w:t>
      </w:r>
      <w:r w:rsidRPr="00CF64D9">
        <w:rPr>
          <w:rStyle w:val="25"/>
          <w:rFonts w:hint="eastAsia"/>
        </w:rPr>
        <w:t>貳仟元</w:t>
      </w:r>
      <w:r>
        <w:rPr>
          <w:rStyle w:val="25"/>
          <w:rFonts w:hint="eastAsia"/>
        </w:rPr>
        <w:t>鈔券，並</w:t>
      </w:r>
      <w:r w:rsidR="0050187C">
        <w:rPr>
          <w:rStyle w:val="25"/>
          <w:rFonts w:hint="eastAsia"/>
        </w:rPr>
        <w:t>自</w:t>
      </w:r>
      <w:r>
        <w:rPr>
          <w:rStyle w:val="25"/>
          <w:rFonts w:hint="eastAsia"/>
        </w:rPr>
        <w:t>91年度起發行。截至1</w:t>
      </w:r>
      <w:r w:rsidR="006B3941">
        <w:rPr>
          <w:rStyle w:val="25"/>
        </w:rPr>
        <w:t>11</w:t>
      </w:r>
      <w:r>
        <w:rPr>
          <w:rStyle w:val="25"/>
          <w:rFonts w:hint="eastAsia"/>
        </w:rPr>
        <w:t>年底止，</w:t>
      </w:r>
      <w:r w:rsidR="00664F44">
        <w:rPr>
          <w:rStyle w:val="25"/>
          <w:rFonts w:hint="eastAsia"/>
        </w:rPr>
        <w:t>2</w:t>
      </w:r>
      <w:r w:rsidR="00664F44">
        <w:rPr>
          <w:rStyle w:val="25"/>
        </w:rPr>
        <w:t>字頭</w:t>
      </w:r>
      <w:r w:rsidR="00664F44">
        <w:rPr>
          <w:rStyle w:val="25"/>
          <w:rFonts w:hint="eastAsia"/>
        </w:rPr>
        <w:t>鈔券</w:t>
      </w:r>
      <w:r>
        <w:rPr>
          <w:rStyle w:val="25"/>
          <w:rFonts w:hint="eastAsia"/>
        </w:rPr>
        <w:t>發行流通在外數量共</w:t>
      </w:r>
      <w:r w:rsidR="006B3941">
        <w:rPr>
          <w:rStyle w:val="25"/>
          <w:rFonts w:hint="eastAsia"/>
        </w:rPr>
        <w:t>7</w:t>
      </w:r>
      <w:r>
        <w:rPr>
          <w:rStyle w:val="25"/>
          <w:rFonts w:hint="eastAsia"/>
        </w:rPr>
        <w:t>,</w:t>
      </w:r>
      <w:r w:rsidR="006B3941">
        <w:rPr>
          <w:rStyle w:val="25"/>
        </w:rPr>
        <w:t>253</w:t>
      </w:r>
      <w:r>
        <w:rPr>
          <w:rStyle w:val="25"/>
          <w:rFonts w:hint="eastAsia"/>
        </w:rPr>
        <w:t>萬</w:t>
      </w:r>
      <w:r w:rsidR="006B3941">
        <w:rPr>
          <w:rStyle w:val="25"/>
          <w:rFonts w:hint="eastAsia"/>
        </w:rPr>
        <w:t>5</w:t>
      </w:r>
      <w:r>
        <w:rPr>
          <w:rStyle w:val="25"/>
          <w:rFonts w:hint="eastAsia"/>
        </w:rPr>
        <w:t>千張，分別為</w:t>
      </w:r>
      <w:r w:rsidRPr="00CF64D9">
        <w:rPr>
          <w:rStyle w:val="25"/>
          <w:rFonts w:hint="eastAsia"/>
        </w:rPr>
        <w:t>貳佰</w:t>
      </w:r>
      <w:r>
        <w:rPr>
          <w:rStyle w:val="25"/>
          <w:rFonts w:hint="eastAsia"/>
        </w:rPr>
        <w:t>元鈔券2,</w:t>
      </w:r>
      <w:r w:rsidR="006B3941">
        <w:rPr>
          <w:rStyle w:val="25"/>
        </w:rPr>
        <w:t>297</w:t>
      </w:r>
      <w:r>
        <w:rPr>
          <w:rStyle w:val="25"/>
          <w:rFonts w:hint="eastAsia"/>
        </w:rPr>
        <w:t xml:space="preserve"> 萬7千張及</w:t>
      </w:r>
      <w:r w:rsidRPr="00CF64D9">
        <w:rPr>
          <w:rStyle w:val="25"/>
          <w:rFonts w:hint="eastAsia"/>
        </w:rPr>
        <w:t>貳仟元</w:t>
      </w:r>
      <w:r>
        <w:rPr>
          <w:rStyle w:val="25"/>
          <w:rFonts w:hint="eastAsia"/>
        </w:rPr>
        <w:t>鈔券4,</w:t>
      </w:r>
      <w:r w:rsidR="006B3941">
        <w:rPr>
          <w:rStyle w:val="25"/>
        </w:rPr>
        <w:t>955</w:t>
      </w:r>
      <w:r>
        <w:rPr>
          <w:rStyle w:val="25"/>
          <w:rFonts w:hint="eastAsia"/>
        </w:rPr>
        <w:t>萬</w:t>
      </w:r>
      <w:r w:rsidR="006B3941">
        <w:rPr>
          <w:rStyle w:val="25"/>
          <w:rFonts w:hint="eastAsia"/>
        </w:rPr>
        <w:t>8</w:t>
      </w:r>
      <w:r>
        <w:rPr>
          <w:rStyle w:val="25"/>
          <w:rFonts w:hint="eastAsia"/>
        </w:rPr>
        <w:t>千張，占整體流通鈔券之比率分別</w:t>
      </w:r>
      <w:r w:rsidR="00756B98" w:rsidRPr="00756B98">
        <w:rPr>
          <w:rStyle w:val="25"/>
          <w:rFonts w:hint="eastAsia"/>
        </w:rPr>
        <w:t>僅</w:t>
      </w:r>
      <w:r>
        <w:rPr>
          <w:rStyle w:val="25"/>
          <w:rFonts w:hint="eastAsia"/>
        </w:rPr>
        <w:t>為0.</w:t>
      </w:r>
      <w:r w:rsidR="00664F44">
        <w:rPr>
          <w:rStyle w:val="25"/>
        </w:rPr>
        <w:t>50</w:t>
      </w:r>
      <w:r>
        <w:rPr>
          <w:rStyle w:val="25"/>
          <w:rFonts w:hint="eastAsia"/>
        </w:rPr>
        <w:t>%及1.</w:t>
      </w:r>
      <w:r w:rsidR="006B3941">
        <w:rPr>
          <w:rStyle w:val="25"/>
        </w:rPr>
        <w:t>07</w:t>
      </w:r>
      <w:r>
        <w:rPr>
          <w:rStyle w:val="25"/>
          <w:rFonts w:hint="eastAsia"/>
        </w:rPr>
        <w:t>%，且占比分別由10</w:t>
      </w:r>
      <w:r w:rsidR="006B3941">
        <w:rPr>
          <w:rStyle w:val="25"/>
        </w:rPr>
        <w:t>7</w:t>
      </w:r>
      <w:r>
        <w:rPr>
          <w:rStyle w:val="25"/>
          <w:rFonts w:hint="eastAsia"/>
        </w:rPr>
        <w:t>年度之0.6</w:t>
      </w:r>
      <w:r w:rsidR="006B3941">
        <w:rPr>
          <w:rStyle w:val="25"/>
        </w:rPr>
        <w:t>2</w:t>
      </w:r>
      <w:r>
        <w:rPr>
          <w:rStyle w:val="25"/>
          <w:rFonts w:hint="eastAsia"/>
        </w:rPr>
        <w:t>%及1.</w:t>
      </w:r>
      <w:r w:rsidR="006B3941">
        <w:rPr>
          <w:rStyle w:val="25"/>
        </w:rPr>
        <w:t>5</w:t>
      </w:r>
      <w:r>
        <w:rPr>
          <w:rStyle w:val="25"/>
          <w:rFonts w:hint="eastAsia"/>
        </w:rPr>
        <w:t>6%逐年下降，1</w:t>
      </w:r>
      <w:r w:rsidR="006B3941">
        <w:rPr>
          <w:rStyle w:val="25"/>
        </w:rPr>
        <w:t>11</w:t>
      </w:r>
      <w:r>
        <w:rPr>
          <w:rStyle w:val="25"/>
          <w:rFonts w:hint="eastAsia"/>
        </w:rPr>
        <w:t>年底</w:t>
      </w:r>
      <w:r w:rsidRPr="00CF64D9">
        <w:rPr>
          <w:rStyle w:val="25"/>
          <w:rFonts w:hint="eastAsia"/>
        </w:rPr>
        <w:t>貳佰</w:t>
      </w:r>
      <w:r w:rsidRPr="000366DC">
        <w:rPr>
          <w:rStyle w:val="25"/>
          <w:rFonts w:hint="eastAsia"/>
        </w:rPr>
        <w:t>元及</w:t>
      </w:r>
      <w:r w:rsidRPr="00CF64D9">
        <w:rPr>
          <w:rStyle w:val="25"/>
          <w:rFonts w:hint="eastAsia"/>
        </w:rPr>
        <w:t>貳仟元</w:t>
      </w:r>
      <w:r w:rsidRPr="000366DC">
        <w:rPr>
          <w:rStyle w:val="25"/>
          <w:rFonts w:hint="eastAsia"/>
        </w:rPr>
        <w:t>鈔券</w:t>
      </w:r>
      <w:r>
        <w:rPr>
          <w:rStyle w:val="25"/>
          <w:rFonts w:hint="eastAsia"/>
        </w:rPr>
        <w:t>之流通率分別較10</w:t>
      </w:r>
      <w:r w:rsidR="006B3941">
        <w:rPr>
          <w:rStyle w:val="25"/>
        </w:rPr>
        <w:t>7</w:t>
      </w:r>
      <w:r>
        <w:rPr>
          <w:rStyle w:val="25"/>
          <w:rFonts w:hint="eastAsia"/>
        </w:rPr>
        <w:t>年度下降0.</w:t>
      </w:r>
      <w:r w:rsidR="006B3941">
        <w:rPr>
          <w:rStyle w:val="25"/>
        </w:rPr>
        <w:t>13</w:t>
      </w:r>
      <w:r>
        <w:rPr>
          <w:rStyle w:val="25"/>
          <w:rFonts w:hint="eastAsia"/>
        </w:rPr>
        <w:t>個百分點及0.</w:t>
      </w:r>
      <w:r w:rsidR="006B3941">
        <w:rPr>
          <w:rStyle w:val="25"/>
        </w:rPr>
        <w:t>49</w:t>
      </w:r>
      <w:r>
        <w:rPr>
          <w:rStyle w:val="25"/>
          <w:rFonts w:hint="eastAsia"/>
        </w:rPr>
        <w:t>個百分點（詳表2），近年來仍以壹佰元鈔券及壹仟元鈔券流通率為最高，</w:t>
      </w:r>
      <w:r w:rsidRPr="00CF64D9">
        <w:rPr>
          <w:rStyle w:val="25"/>
          <w:rFonts w:hint="eastAsia"/>
        </w:rPr>
        <w:t>貳佰</w:t>
      </w:r>
      <w:r>
        <w:rPr>
          <w:rStyle w:val="25"/>
          <w:rFonts w:hint="eastAsia"/>
        </w:rPr>
        <w:t>元及</w:t>
      </w:r>
      <w:r w:rsidRPr="00CF64D9">
        <w:rPr>
          <w:rStyle w:val="25"/>
          <w:rFonts w:hint="eastAsia"/>
        </w:rPr>
        <w:t>貳仟元</w:t>
      </w:r>
      <w:r w:rsidRPr="000366DC">
        <w:rPr>
          <w:rStyle w:val="25"/>
          <w:rFonts w:hint="eastAsia"/>
        </w:rPr>
        <w:t>鈔券</w:t>
      </w:r>
      <w:r>
        <w:rPr>
          <w:rStyle w:val="25"/>
          <w:rFonts w:hint="eastAsia"/>
        </w:rPr>
        <w:t>之發行顯未能達原預計目標。另因民眾使用情形未盡理想，</w:t>
      </w:r>
      <w:r w:rsidRPr="00CF64D9">
        <w:rPr>
          <w:rStyle w:val="25"/>
          <w:rFonts w:hint="eastAsia"/>
        </w:rPr>
        <w:t>貳佰</w:t>
      </w:r>
      <w:r>
        <w:rPr>
          <w:rStyle w:val="25"/>
          <w:rFonts w:hint="eastAsia"/>
        </w:rPr>
        <w:t>元鈔券及</w:t>
      </w:r>
      <w:r w:rsidRPr="00CF64D9">
        <w:rPr>
          <w:rStyle w:val="25"/>
          <w:rFonts w:hint="eastAsia"/>
        </w:rPr>
        <w:t>貳仟元</w:t>
      </w:r>
      <w:r>
        <w:rPr>
          <w:rStyle w:val="25"/>
          <w:rFonts w:hint="eastAsia"/>
        </w:rPr>
        <w:t>鈔券分別於100及102年度印製後，迄今未再印製，致</w:t>
      </w:r>
      <w:r w:rsidRPr="00CF64D9">
        <w:rPr>
          <w:rStyle w:val="25"/>
          <w:rFonts w:hint="eastAsia"/>
        </w:rPr>
        <w:t>中央印製廠於90至91年間購置</w:t>
      </w:r>
      <w:r>
        <w:rPr>
          <w:rStyle w:val="25"/>
          <w:rFonts w:hint="eastAsia"/>
        </w:rPr>
        <w:t>之</w:t>
      </w:r>
      <w:r w:rsidRPr="00CF64D9">
        <w:rPr>
          <w:rStyle w:val="25"/>
          <w:rFonts w:hint="eastAsia"/>
        </w:rPr>
        <w:t>該等鈔券用紙，截至1</w:t>
      </w:r>
      <w:r>
        <w:rPr>
          <w:rStyle w:val="25"/>
          <w:rFonts w:hint="eastAsia"/>
        </w:rPr>
        <w:t>1</w:t>
      </w:r>
      <w:r w:rsidR="006B3941">
        <w:rPr>
          <w:rStyle w:val="25"/>
        </w:rPr>
        <w:t>1</w:t>
      </w:r>
      <w:r w:rsidRPr="00CF64D9">
        <w:rPr>
          <w:rStyle w:val="25"/>
          <w:rFonts w:hint="eastAsia"/>
        </w:rPr>
        <w:t>年底止尚有7,</w:t>
      </w:r>
      <w:r w:rsidR="006B3941">
        <w:rPr>
          <w:rStyle w:val="25"/>
        </w:rPr>
        <w:t>084</w:t>
      </w:r>
      <w:r>
        <w:rPr>
          <w:rStyle w:val="25"/>
          <w:rFonts w:hint="eastAsia"/>
        </w:rPr>
        <w:t>.74</w:t>
      </w:r>
      <w:r w:rsidRPr="00CF64D9">
        <w:rPr>
          <w:rStyle w:val="25"/>
          <w:rFonts w:hint="eastAsia"/>
        </w:rPr>
        <w:t>令</w:t>
      </w:r>
      <w:r w:rsidRPr="00BF6078">
        <w:rPr>
          <w:rStyle w:val="25"/>
          <w:rFonts w:hint="eastAsia"/>
        </w:rPr>
        <w:t>（貳佰元</w:t>
      </w:r>
      <w:r w:rsidR="00BF6078" w:rsidRPr="00BF6078">
        <w:rPr>
          <w:rStyle w:val="25"/>
        </w:rPr>
        <w:t>2,291.96</w:t>
      </w:r>
      <w:r w:rsidRPr="00BF6078">
        <w:rPr>
          <w:rStyle w:val="25"/>
          <w:rFonts w:hint="eastAsia"/>
        </w:rPr>
        <w:t>令、貳仟元</w:t>
      </w:r>
      <w:r w:rsidR="00BF6078" w:rsidRPr="00BF6078">
        <w:rPr>
          <w:rStyle w:val="25"/>
        </w:rPr>
        <w:t>4,792.78</w:t>
      </w:r>
      <w:r w:rsidRPr="00BF6078">
        <w:rPr>
          <w:rStyle w:val="25"/>
          <w:rFonts w:hint="eastAsia"/>
        </w:rPr>
        <w:t>令），帳列價值5,</w:t>
      </w:r>
      <w:r w:rsidR="00DF580D" w:rsidRPr="00BF6078">
        <w:rPr>
          <w:rStyle w:val="25"/>
        </w:rPr>
        <w:t>003</w:t>
      </w:r>
      <w:r w:rsidRPr="00BF6078">
        <w:rPr>
          <w:rStyle w:val="25"/>
          <w:rFonts w:hint="eastAsia"/>
        </w:rPr>
        <w:t>萬</w:t>
      </w:r>
      <w:r w:rsidR="00BF6078" w:rsidRPr="00BF6078">
        <w:rPr>
          <w:rStyle w:val="25"/>
          <w:rFonts w:hint="eastAsia"/>
        </w:rPr>
        <w:t>2</w:t>
      </w:r>
      <w:r w:rsidR="00BF6078" w:rsidRPr="00BF6078">
        <w:rPr>
          <w:rStyle w:val="25"/>
        </w:rPr>
        <w:t>千</w:t>
      </w:r>
      <w:r w:rsidRPr="00BF6078">
        <w:rPr>
          <w:rStyle w:val="25"/>
          <w:rFonts w:hint="eastAsia"/>
        </w:rPr>
        <w:t>元（貳佰元1,80</w:t>
      </w:r>
      <w:r w:rsidR="00BF6078" w:rsidRPr="00BF6078">
        <w:rPr>
          <w:rStyle w:val="25"/>
        </w:rPr>
        <w:t>4</w:t>
      </w:r>
      <w:r w:rsidRPr="00BF6078">
        <w:rPr>
          <w:rStyle w:val="25"/>
          <w:rFonts w:hint="eastAsia"/>
        </w:rPr>
        <w:t>萬</w:t>
      </w:r>
      <w:r w:rsidR="00BF6078" w:rsidRPr="00BF6078">
        <w:rPr>
          <w:rStyle w:val="25"/>
          <w:rFonts w:hint="eastAsia"/>
        </w:rPr>
        <w:t>8</w:t>
      </w:r>
      <w:r w:rsidRPr="00BF6078">
        <w:rPr>
          <w:rStyle w:val="25"/>
          <w:rFonts w:hint="eastAsia"/>
        </w:rPr>
        <w:t>千元、貳仟元3,</w:t>
      </w:r>
      <w:r w:rsidR="00BF6078" w:rsidRPr="00BF6078">
        <w:rPr>
          <w:rStyle w:val="25"/>
        </w:rPr>
        <w:t>198</w:t>
      </w:r>
      <w:r w:rsidRPr="00BF6078">
        <w:rPr>
          <w:rStyle w:val="25"/>
          <w:rFonts w:hint="eastAsia"/>
        </w:rPr>
        <w:t>萬</w:t>
      </w:r>
      <w:r w:rsidR="00BF6078" w:rsidRPr="00BF6078">
        <w:rPr>
          <w:rStyle w:val="25"/>
          <w:rFonts w:hint="eastAsia"/>
        </w:rPr>
        <w:t>4</w:t>
      </w:r>
      <w:r w:rsidRPr="00BF6078">
        <w:rPr>
          <w:rStyle w:val="25"/>
          <w:rFonts w:hint="eastAsia"/>
        </w:rPr>
        <w:t>千元），未</w:t>
      </w:r>
      <w:r w:rsidRPr="00CF64D9">
        <w:rPr>
          <w:rStyle w:val="25"/>
          <w:rFonts w:hint="eastAsia"/>
        </w:rPr>
        <w:t>能再領用生產。</w:t>
      </w:r>
    </w:p>
    <w:p w:rsidR="00453C59" w:rsidRPr="00A21B82" w:rsidRDefault="00453C59" w:rsidP="009E659F">
      <w:pPr>
        <w:spacing w:beforeLines="50" w:before="250" w:line="340" w:lineRule="exact"/>
        <w:ind w:leftChars="-306" w:left="848" w:rightChars="-319" w:right="-903" w:hangingChars="605" w:hanging="1715"/>
        <w:rPr>
          <w:rFonts w:hAnsi="標楷體" w:hint="eastAsia"/>
          <w:sz w:val="24"/>
          <w:szCs w:val="24"/>
        </w:rPr>
      </w:pPr>
      <w:r w:rsidRPr="00A21B82">
        <w:rPr>
          <w:rStyle w:val="25"/>
          <w:rFonts w:hint="eastAsia"/>
          <w:b/>
        </w:rPr>
        <w:t>表2  10</w:t>
      </w:r>
      <w:r w:rsidR="00BF6078">
        <w:rPr>
          <w:rStyle w:val="25"/>
          <w:b/>
        </w:rPr>
        <w:t>7</w:t>
      </w:r>
      <w:r w:rsidRPr="00A21B82">
        <w:rPr>
          <w:rStyle w:val="25"/>
          <w:rFonts w:hint="eastAsia"/>
          <w:b/>
        </w:rPr>
        <w:t>至1</w:t>
      </w:r>
      <w:r w:rsidR="00BF6078">
        <w:rPr>
          <w:rStyle w:val="25"/>
          <w:b/>
        </w:rPr>
        <w:t>11</w:t>
      </w:r>
      <w:r w:rsidRPr="00A21B82">
        <w:rPr>
          <w:rStyle w:val="25"/>
          <w:rFonts w:hint="eastAsia"/>
          <w:b/>
        </w:rPr>
        <w:t>年度我國各類鈔券流通在外情形</w:t>
      </w:r>
      <w:r>
        <w:rPr>
          <w:rStyle w:val="25"/>
          <w:rFonts w:hint="eastAsia"/>
          <w:b/>
        </w:rPr>
        <w:t xml:space="preserve">  </w:t>
      </w:r>
      <w:r w:rsidR="00BF6078">
        <w:rPr>
          <w:rStyle w:val="25"/>
          <w:b/>
        </w:rPr>
        <w:t xml:space="preserve">    </w:t>
      </w:r>
      <w:r w:rsidR="000C4CF4">
        <w:rPr>
          <w:rStyle w:val="25"/>
          <w:b/>
        </w:rPr>
        <w:t xml:space="preserve">      </w:t>
      </w:r>
      <w:r>
        <w:rPr>
          <w:rStyle w:val="25"/>
          <w:rFonts w:hint="eastAsia"/>
          <w:b/>
        </w:rPr>
        <w:t xml:space="preserve"> </w:t>
      </w:r>
      <w:r w:rsidRPr="00A21B82">
        <w:rPr>
          <w:rFonts w:hAnsi="標楷體" w:hint="eastAsia"/>
          <w:sz w:val="24"/>
          <w:szCs w:val="24"/>
        </w:rPr>
        <w:t>單位：千張；%</w:t>
      </w:r>
    </w:p>
    <w:tbl>
      <w:tblPr>
        <w:tblW w:w="9356" w:type="dxa"/>
        <w:tblInd w:w="-7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26"/>
        <w:gridCol w:w="1028"/>
        <w:gridCol w:w="758"/>
        <w:gridCol w:w="1028"/>
        <w:gridCol w:w="758"/>
        <w:gridCol w:w="1028"/>
        <w:gridCol w:w="758"/>
        <w:gridCol w:w="1028"/>
        <w:gridCol w:w="758"/>
        <w:gridCol w:w="1028"/>
        <w:gridCol w:w="758"/>
      </w:tblGrid>
      <w:tr w:rsidR="0061679A" w:rsidRPr="005D71B4" w:rsidTr="000C4CF4">
        <w:trPr>
          <w:tblHeader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b/>
                <w:spacing w:val="-20"/>
                <w:sz w:val="22"/>
                <w:szCs w:val="22"/>
              </w:rPr>
              <w:t>鈔券</w:t>
            </w:r>
          </w:p>
        </w:tc>
        <w:tc>
          <w:tcPr>
            <w:tcW w:w="1786" w:type="dxa"/>
            <w:gridSpan w:val="2"/>
            <w:shd w:val="clear" w:color="auto" w:fill="auto"/>
            <w:vAlign w:val="center"/>
          </w:tcPr>
          <w:p w:rsidR="0061679A" w:rsidRPr="007D3EED" w:rsidRDefault="0061679A" w:rsidP="0061679A">
            <w:pPr>
              <w:pStyle w:val="142"/>
              <w:jc w:val="center"/>
              <w:rPr>
                <w:rStyle w:val="25"/>
                <w:rFonts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Style w:val="25"/>
                <w:rFonts w:hint="eastAsia"/>
                <w:b/>
                <w:spacing w:val="-20"/>
                <w:sz w:val="22"/>
                <w:szCs w:val="22"/>
              </w:rPr>
              <w:t>107年度</w:t>
            </w:r>
          </w:p>
        </w:tc>
        <w:tc>
          <w:tcPr>
            <w:tcW w:w="1786" w:type="dxa"/>
            <w:gridSpan w:val="2"/>
            <w:shd w:val="clear" w:color="auto" w:fill="auto"/>
            <w:vAlign w:val="center"/>
          </w:tcPr>
          <w:p w:rsidR="0061679A" w:rsidRPr="007D3EED" w:rsidRDefault="0061679A" w:rsidP="0061679A">
            <w:pPr>
              <w:pStyle w:val="142"/>
              <w:jc w:val="center"/>
              <w:rPr>
                <w:rStyle w:val="25"/>
                <w:rFonts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Style w:val="25"/>
                <w:rFonts w:hint="eastAsia"/>
                <w:b/>
                <w:spacing w:val="-20"/>
                <w:sz w:val="22"/>
                <w:szCs w:val="22"/>
              </w:rPr>
              <w:t>108年度</w:t>
            </w:r>
          </w:p>
        </w:tc>
        <w:tc>
          <w:tcPr>
            <w:tcW w:w="1786" w:type="dxa"/>
            <w:gridSpan w:val="2"/>
            <w:vAlign w:val="center"/>
          </w:tcPr>
          <w:p w:rsidR="0061679A" w:rsidRPr="007D3EED" w:rsidRDefault="0061679A" w:rsidP="0061679A">
            <w:pPr>
              <w:pStyle w:val="142"/>
              <w:jc w:val="center"/>
              <w:rPr>
                <w:rStyle w:val="25"/>
                <w:rFonts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Style w:val="25"/>
                <w:rFonts w:hint="eastAsia"/>
                <w:b/>
                <w:spacing w:val="-20"/>
                <w:sz w:val="22"/>
                <w:szCs w:val="22"/>
              </w:rPr>
              <w:t>109年度</w:t>
            </w:r>
          </w:p>
        </w:tc>
        <w:tc>
          <w:tcPr>
            <w:tcW w:w="1786" w:type="dxa"/>
            <w:gridSpan w:val="2"/>
            <w:vAlign w:val="center"/>
          </w:tcPr>
          <w:p w:rsidR="0061679A" w:rsidRPr="007D3EED" w:rsidRDefault="0061679A" w:rsidP="0061679A">
            <w:pPr>
              <w:pStyle w:val="142"/>
              <w:jc w:val="center"/>
              <w:rPr>
                <w:rStyle w:val="25"/>
                <w:rFonts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Style w:val="25"/>
                <w:rFonts w:hint="eastAsia"/>
                <w:b/>
                <w:spacing w:val="-20"/>
                <w:sz w:val="22"/>
                <w:szCs w:val="22"/>
              </w:rPr>
              <w:t>1</w:t>
            </w:r>
            <w:r>
              <w:rPr>
                <w:rStyle w:val="25"/>
                <w:b/>
                <w:spacing w:val="-20"/>
                <w:sz w:val="22"/>
                <w:szCs w:val="22"/>
              </w:rPr>
              <w:t>10</w:t>
            </w:r>
            <w:r w:rsidRPr="007D3EED">
              <w:rPr>
                <w:rStyle w:val="25"/>
                <w:rFonts w:hint="eastAsia"/>
                <w:b/>
                <w:spacing w:val="-20"/>
                <w:sz w:val="22"/>
                <w:szCs w:val="22"/>
              </w:rPr>
              <w:t>年度</w:t>
            </w:r>
          </w:p>
        </w:tc>
        <w:tc>
          <w:tcPr>
            <w:tcW w:w="1786" w:type="dxa"/>
            <w:gridSpan w:val="2"/>
            <w:vAlign w:val="center"/>
          </w:tcPr>
          <w:p w:rsidR="0061679A" w:rsidRPr="007D3EED" w:rsidRDefault="0061679A" w:rsidP="0061679A">
            <w:pPr>
              <w:pStyle w:val="142"/>
              <w:jc w:val="center"/>
              <w:rPr>
                <w:rStyle w:val="25"/>
                <w:rFonts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Style w:val="25"/>
                <w:rFonts w:hint="eastAsia"/>
                <w:b/>
                <w:spacing w:val="-20"/>
                <w:sz w:val="22"/>
                <w:szCs w:val="22"/>
              </w:rPr>
              <w:t>1</w:t>
            </w:r>
            <w:r>
              <w:rPr>
                <w:rStyle w:val="25"/>
                <w:b/>
                <w:spacing w:val="-20"/>
                <w:sz w:val="22"/>
                <w:szCs w:val="22"/>
              </w:rPr>
              <w:t>11</w:t>
            </w:r>
            <w:r w:rsidRPr="007D3EED">
              <w:rPr>
                <w:rStyle w:val="25"/>
                <w:rFonts w:hint="eastAsia"/>
                <w:b/>
                <w:spacing w:val="-20"/>
                <w:sz w:val="22"/>
                <w:szCs w:val="22"/>
              </w:rPr>
              <w:t>年度</w:t>
            </w:r>
          </w:p>
        </w:tc>
      </w:tr>
      <w:tr w:rsidR="0061679A" w:rsidRPr="005D71B4" w:rsidTr="000C4CF4">
        <w:trPr>
          <w:tblHeader/>
        </w:trPr>
        <w:tc>
          <w:tcPr>
            <w:tcW w:w="426" w:type="dxa"/>
            <w:vMerge/>
            <w:shd w:val="clear" w:color="auto" w:fill="auto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</w:p>
        </w:tc>
        <w:tc>
          <w:tcPr>
            <w:tcW w:w="1028" w:type="dxa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b/>
                <w:spacing w:val="-20"/>
                <w:sz w:val="22"/>
                <w:szCs w:val="22"/>
              </w:rPr>
              <w:t>流通在外</w:t>
            </w:r>
          </w:p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b/>
                <w:spacing w:val="-20"/>
                <w:sz w:val="22"/>
                <w:szCs w:val="22"/>
              </w:rPr>
              <w:t>張數</w:t>
            </w:r>
          </w:p>
        </w:tc>
        <w:tc>
          <w:tcPr>
            <w:tcW w:w="758" w:type="dxa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b/>
                <w:spacing w:val="-20"/>
                <w:sz w:val="22"/>
                <w:szCs w:val="22"/>
              </w:rPr>
              <w:t>占整體流通比率(%)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b/>
                <w:spacing w:val="-20"/>
                <w:sz w:val="22"/>
                <w:szCs w:val="22"/>
              </w:rPr>
              <w:t>流通在外張數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b/>
                <w:spacing w:val="-20"/>
                <w:sz w:val="22"/>
                <w:szCs w:val="22"/>
              </w:rPr>
              <w:t>占整體流通比率(%)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b/>
                <w:spacing w:val="-20"/>
                <w:sz w:val="22"/>
                <w:szCs w:val="22"/>
              </w:rPr>
              <w:t>流通在外張數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b/>
                <w:spacing w:val="-20"/>
                <w:sz w:val="22"/>
                <w:szCs w:val="22"/>
              </w:rPr>
              <w:t>占整體流通比率(%)</w:t>
            </w:r>
          </w:p>
        </w:tc>
        <w:tc>
          <w:tcPr>
            <w:tcW w:w="1028" w:type="dxa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b/>
                <w:spacing w:val="-20"/>
                <w:sz w:val="22"/>
                <w:szCs w:val="22"/>
              </w:rPr>
              <w:t>流通在外張數</w:t>
            </w:r>
          </w:p>
        </w:tc>
        <w:tc>
          <w:tcPr>
            <w:tcW w:w="758" w:type="dxa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b/>
                <w:spacing w:val="-20"/>
                <w:sz w:val="22"/>
                <w:szCs w:val="22"/>
              </w:rPr>
              <w:t>占整體流通比率(%)</w:t>
            </w:r>
          </w:p>
        </w:tc>
        <w:tc>
          <w:tcPr>
            <w:tcW w:w="1028" w:type="dxa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b/>
                <w:spacing w:val="-20"/>
                <w:sz w:val="22"/>
                <w:szCs w:val="22"/>
              </w:rPr>
              <w:t>流通在外張數</w:t>
            </w:r>
          </w:p>
        </w:tc>
        <w:tc>
          <w:tcPr>
            <w:tcW w:w="758" w:type="dxa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b/>
                <w:spacing w:val="-20"/>
                <w:sz w:val="22"/>
                <w:szCs w:val="22"/>
              </w:rPr>
              <w:t>占整體流通比率(%)</w:t>
            </w:r>
          </w:p>
        </w:tc>
      </w:tr>
      <w:tr w:rsidR="00C557F7" w:rsidRPr="005D71B4" w:rsidTr="00C557F7">
        <w:tc>
          <w:tcPr>
            <w:tcW w:w="426" w:type="dxa"/>
            <w:shd w:val="clear" w:color="auto" w:fill="auto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spacing w:val="-20"/>
                <w:sz w:val="22"/>
                <w:szCs w:val="22"/>
              </w:rPr>
              <w:t>壹佰元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spacing w:val="-20"/>
                <w:sz w:val="22"/>
                <w:szCs w:val="22"/>
              </w:rPr>
              <w:t>1,096,957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spacing w:val="-20"/>
                <w:sz w:val="22"/>
                <w:szCs w:val="22"/>
              </w:rPr>
              <w:t>35.17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1,230,191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35.20</w:t>
            </w:r>
          </w:p>
        </w:tc>
        <w:tc>
          <w:tcPr>
            <w:tcW w:w="1028" w:type="dxa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1,199,919</w:t>
            </w:r>
          </w:p>
        </w:tc>
        <w:tc>
          <w:tcPr>
            <w:tcW w:w="758" w:type="dxa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33.17</w:t>
            </w:r>
          </w:p>
        </w:tc>
        <w:tc>
          <w:tcPr>
            <w:tcW w:w="102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color w:val="000000"/>
                <w:spacing w:val="-20"/>
                <w:kern w:val="0"/>
                <w:sz w:val="22"/>
                <w:szCs w:val="22"/>
              </w:rPr>
              <w:t>1,289,591</w:t>
            </w:r>
          </w:p>
        </w:tc>
        <w:tc>
          <w:tcPr>
            <w:tcW w:w="75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color w:val="000000"/>
                <w:spacing w:val="-20"/>
                <w:kern w:val="0"/>
                <w:sz w:val="22"/>
                <w:szCs w:val="22"/>
              </w:rPr>
              <w:t>31.88</w:t>
            </w:r>
          </w:p>
        </w:tc>
        <w:tc>
          <w:tcPr>
            <w:tcW w:w="102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spacing w:val="-20"/>
                <w:sz w:val="22"/>
                <w:szCs w:val="22"/>
              </w:rPr>
              <w:t>1,481,859</w:t>
            </w:r>
          </w:p>
        </w:tc>
        <w:tc>
          <w:tcPr>
            <w:tcW w:w="75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spacing w:val="-20"/>
                <w:sz w:val="22"/>
                <w:szCs w:val="22"/>
              </w:rPr>
              <w:t>31.95</w:t>
            </w:r>
          </w:p>
        </w:tc>
      </w:tr>
      <w:tr w:rsidR="00C557F7" w:rsidRPr="005D71B4" w:rsidTr="007E2D9B">
        <w:tc>
          <w:tcPr>
            <w:tcW w:w="426" w:type="dxa"/>
            <w:shd w:val="clear" w:color="auto" w:fill="D9D9D9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spacing w:val="-20"/>
                <w:sz w:val="22"/>
                <w:szCs w:val="22"/>
              </w:rPr>
              <w:t>貳佰元</w:t>
            </w:r>
          </w:p>
        </w:tc>
        <w:tc>
          <w:tcPr>
            <w:tcW w:w="1028" w:type="dxa"/>
            <w:shd w:val="clear" w:color="auto" w:fill="D9D9D9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spacing w:val="-20"/>
                <w:sz w:val="22"/>
                <w:szCs w:val="22"/>
              </w:rPr>
              <w:t xml:space="preserve">   19,306</w:t>
            </w:r>
          </w:p>
        </w:tc>
        <w:tc>
          <w:tcPr>
            <w:tcW w:w="758" w:type="dxa"/>
            <w:shd w:val="clear" w:color="auto" w:fill="D9D9D9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spacing w:val="-20"/>
                <w:sz w:val="22"/>
                <w:szCs w:val="22"/>
              </w:rPr>
              <w:t xml:space="preserve">  0.62</w:t>
            </w:r>
          </w:p>
        </w:tc>
        <w:tc>
          <w:tcPr>
            <w:tcW w:w="1028" w:type="dxa"/>
            <w:shd w:val="clear" w:color="auto" w:fill="D9D9D9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20,440</w:t>
            </w:r>
          </w:p>
        </w:tc>
        <w:tc>
          <w:tcPr>
            <w:tcW w:w="758" w:type="dxa"/>
            <w:shd w:val="clear" w:color="auto" w:fill="D9D9D9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0.58</w:t>
            </w:r>
          </w:p>
        </w:tc>
        <w:tc>
          <w:tcPr>
            <w:tcW w:w="1028" w:type="dxa"/>
            <w:shd w:val="clear" w:color="auto" w:fill="D9D9D9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20,577</w:t>
            </w:r>
          </w:p>
        </w:tc>
        <w:tc>
          <w:tcPr>
            <w:tcW w:w="758" w:type="dxa"/>
            <w:shd w:val="clear" w:color="auto" w:fill="D9D9D9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0.57</w:t>
            </w:r>
          </w:p>
        </w:tc>
        <w:tc>
          <w:tcPr>
            <w:tcW w:w="1028" w:type="dxa"/>
            <w:shd w:val="clear" w:color="auto" w:fill="D9D9D9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color w:val="000000"/>
                <w:spacing w:val="-20"/>
                <w:kern w:val="0"/>
                <w:sz w:val="22"/>
                <w:szCs w:val="22"/>
              </w:rPr>
              <w:t>21,366</w:t>
            </w:r>
          </w:p>
        </w:tc>
        <w:tc>
          <w:tcPr>
            <w:tcW w:w="758" w:type="dxa"/>
            <w:shd w:val="clear" w:color="auto" w:fill="D9D9D9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color w:val="000000"/>
                <w:spacing w:val="-20"/>
                <w:kern w:val="0"/>
                <w:sz w:val="22"/>
                <w:szCs w:val="22"/>
              </w:rPr>
              <w:t>0.53</w:t>
            </w:r>
          </w:p>
        </w:tc>
        <w:tc>
          <w:tcPr>
            <w:tcW w:w="1028" w:type="dxa"/>
            <w:shd w:val="clear" w:color="auto" w:fill="D9D9D9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spacing w:val="-20"/>
                <w:sz w:val="22"/>
                <w:szCs w:val="22"/>
              </w:rPr>
              <w:t>22,977</w:t>
            </w:r>
          </w:p>
        </w:tc>
        <w:tc>
          <w:tcPr>
            <w:tcW w:w="758" w:type="dxa"/>
            <w:shd w:val="clear" w:color="auto" w:fill="D9D9D9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spacing w:val="-20"/>
                <w:sz w:val="22"/>
                <w:szCs w:val="22"/>
              </w:rPr>
              <w:t>0.49</w:t>
            </w:r>
          </w:p>
        </w:tc>
      </w:tr>
      <w:tr w:rsidR="00C557F7" w:rsidRPr="005D71B4" w:rsidTr="00C557F7">
        <w:tc>
          <w:tcPr>
            <w:tcW w:w="426" w:type="dxa"/>
            <w:shd w:val="clear" w:color="auto" w:fill="auto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spacing w:val="-20"/>
                <w:sz w:val="22"/>
                <w:szCs w:val="22"/>
              </w:rPr>
              <w:t>伍佰元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spacing w:val="-20"/>
                <w:sz w:val="22"/>
                <w:szCs w:val="22"/>
              </w:rPr>
              <w:t xml:space="preserve">  167,860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spacing w:val="-20"/>
                <w:sz w:val="22"/>
                <w:szCs w:val="22"/>
              </w:rPr>
              <w:t xml:space="preserve">  5.38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190,123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5.44</w:t>
            </w:r>
          </w:p>
        </w:tc>
        <w:tc>
          <w:tcPr>
            <w:tcW w:w="1028" w:type="dxa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184,142</w:t>
            </w:r>
          </w:p>
        </w:tc>
        <w:tc>
          <w:tcPr>
            <w:tcW w:w="758" w:type="dxa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5.09</w:t>
            </w:r>
          </w:p>
        </w:tc>
        <w:tc>
          <w:tcPr>
            <w:tcW w:w="102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color w:val="000000"/>
                <w:spacing w:val="-20"/>
                <w:kern w:val="0"/>
                <w:sz w:val="22"/>
                <w:szCs w:val="22"/>
              </w:rPr>
              <w:t>200,116</w:t>
            </w:r>
          </w:p>
        </w:tc>
        <w:tc>
          <w:tcPr>
            <w:tcW w:w="75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color w:val="000000"/>
                <w:spacing w:val="-20"/>
                <w:kern w:val="0"/>
                <w:sz w:val="22"/>
                <w:szCs w:val="22"/>
              </w:rPr>
              <w:t>4.94</w:t>
            </w:r>
          </w:p>
        </w:tc>
        <w:tc>
          <w:tcPr>
            <w:tcW w:w="102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spacing w:val="-20"/>
                <w:sz w:val="22"/>
                <w:szCs w:val="22"/>
              </w:rPr>
              <w:t>230,938</w:t>
            </w:r>
          </w:p>
        </w:tc>
        <w:tc>
          <w:tcPr>
            <w:tcW w:w="75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spacing w:val="-20"/>
                <w:sz w:val="22"/>
                <w:szCs w:val="22"/>
              </w:rPr>
              <w:t>4.98</w:t>
            </w:r>
          </w:p>
        </w:tc>
      </w:tr>
      <w:tr w:rsidR="00C557F7" w:rsidRPr="005D71B4" w:rsidTr="00C557F7">
        <w:tc>
          <w:tcPr>
            <w:tcW w:w="426" w:type="dxa"/>
            <w:shd w:val="clear" w:color="auto" w:fill="auto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spacing w:val="-20"/>
                <w:sz w:val="22"/>
                <w:szCs w:val="22"/>
              </w:rPr>
              <w:t>壹仟元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spacing w:val="-20"/>
                <w:sz w:val="22"/>
                <w:szCs w:val="22"/>
              </w:rPr>
              <w:t>1,786,220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spacing w:val="-20"/>
                <w:sz w:val="22"/>
                <w:szCs w:val="22"/>
              </w:rPr>
              <w:t xml:space="preserve"> 57.27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2,005,081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57.37</w:t>
            </w:r>
          </w:p>
        </w:tc>
        <w:tc>
          <w:tcPr>
            <w:tcW w:w="1028" w:type="dxa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2,164,112</w:t>
            </w:r>
          </w:p>
        </w:tc>
        <w:tc>
          <w:tcPr>
            <w:tcW w:w="758" w:type="dxa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59.82</w:t>
            </w:r>
          </w:p>
        </w:tc>
        <w:tc>
          <w:tcPr>
            <w:tcW w:w="102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color w:val="000000"/>
                <w:spacing w:val="-20"/>
                <w:kern w:val="0"/>
                <w:sz w:val="22"/>
                <w:szCs w:val="22"/>
              </w:rPr>
              <w:t>2,485,457</w:t>
            </w:r>
          </w:p>
        </w:tc>
        <w:tc>
          <w:tcPr>
            <w:tcW w:w="75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color w:val="000000"/>
                <w:spacing w:val="-20"/>
                <w:kern w:val="0"/>
                <w:sz w:val="22"/>
                <w:szCs w:val="22"/>
              </w:rPr>
              <w:t>61.44</w:t>
            </w:r>
          </w:p>
        </w:tc>
        <w:tc>
          <w:tcPr>
            <w:tcW w:w="102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spacing w:val="-20"/>
                <w:sz w:val="22"/>
                <w:szCs w:val="22"/>
              </w:rPr>
              <w:t>2,852,773</w:t>
            </w:r>
          </w:p>
        </w:tc>
        <w:tc>
          <w:tcPr>
            <w:tcW w:w="75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spacing w:val="-20"/>
                <w:sz w:val="22"/>
                <w:szCs w:val="22"/>
              </w:rPr>
              <w:t>61.51</w:t>
            </w:r>
          </w:p>
        </w:tc>
      </w:tr>
      <w:tr w:rsidR="00C557F7" w:rsidRPr="005D71B4" w:rsidTr="007E2D9B">
        <w:tc>
          <w:tcPr>
            <w:tcW w:w="426" w:type="dxa"/>
            <w:shd w:val="clear" w:color="auto" w:fill="D9D9D9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spacing w:val="-20"/>
                <w:sz w:val="22"/>
                <w:szCs w:val="22"/>
              </w:rPr>
              <w:t>貳仟元</w:t>
            </w:r>
          </w:p>
        </w:tc>
        <w:tc>
          <w:tcPr>
            <w:tcW w:w="1028" w:type="dxa"/>
            <w:shd w:val="clear" w:color="auto" w:fill="D9D9D9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spacing w:val="-20"/>
                <w:sz w:val="22"/>
                <w:szCs w:val="22"/>
              </w:rPr>
              <w:t xml:space="preserve">   48,690</w:t>
            </w:r>
          </w:p>
        </w:tc>
        <w:tc>
          <w:tcPr>
            <w:tcW w:w="758" w:type="dxa"/>
            <w:shd w:val="clear" w:color="auto" w:fill="D9D9D9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spacing w:val="-20"/>
                <w:sz w:val="22"/>
                <w:szCs w:val="22"/>
              </w:rPr>
              <w:t xml:space="preserve">  1.56</w:t>
            </w:r>
          </w:p>
        </w:tc>
        <w:tc>
          <w:tcPr>
            <w:tcW w:w="1028" w:type="dxa"/>
            <w:shd w:val="clear" w:color="auto" w:fill="D9D9D9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49,165</w:t>
            </w:r>
          </w:p>
        </w:tc>
        <w:tc>
          <w:tcPr>
            <w:tcW w:w="758" w:type="dxa"/>
            <w:shd w:val="clear" w:color="auto" w:fill="D9D9D9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1.41</w:t>
            </w:r>
          </w:p>
        </w:tc>
        <w:tc>
          <w:tcPr>
            <w:tcW w:w="1028" w:type="dxa"/>
            <w:shd w:val="clear" w:color="auto" w:fill="D9D9D9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48,751</w:t>
            </w:r>
          </w:p>
        </w:tc>
        <w:tc>
          <w:tcPr>
            <w:tcW w:w="758" w:type="dxa"/>
            <w:shd w:val="clear" w:color="auto" w:fill="D9D9D9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spacing w:val="-20"/>
                <w:sz w:val="22"/>
                <w:szCs w:val="22"/>
              </w:rPr>
              <w:t>1.35</w:t>
            </w:r>
          </w:p>
        </w:tc>
        <w:tc>
          <w:tcPr>
            <w:tcW w:w="1028" w:type="dxa"/>
            <w:shd w:val="clear" w:color="auto" w:fill="D9D9D9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color w:val="000000"/>
                <w:spacing w:val="-20"/>
                <w:kern w:val="0"/>
                <w:sz w:val="22"/>
                <w:szCs w:val="22"/>
              </w:rPr>
              <w:t>48,850</w:t>
            </w:r>
          </w:p>
        </w:tc>
        <w:tc>
          <w:tcPr>
            <w:tcW w:w="758" w:type="dxa"/>
            <w:shd w:val="clear" w:color="auto" w:fill="D9D9D9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color w:val="000000"/>
                <w:spacing w:val="-20"/>
                <w:kern w:val="0"/>
                <w:sz w:val="22"/>
                <w:szCs w:val="22"/>
              </w:rPr>
              <w:t>1.21</w:t>
            </w:r>
          </w:p>
        </w:tc>
        <w:tc>
          <w:tcPr>
            <w:tcW w:w="1028" w:type="dxa"/>
            <w:shd w:val="clear" w:color="auto" w:fill="D9D9D9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spacing w:val="-20"/>
                <w:sz w:val="22"/>
                <w:szCs w:val="22"/>
              </w:rPr>
              <w:t>49,558</w:t>
            </w:r>
          </w:p>
        </w:tc>
        <w:tc>
          <w:tcPr>
            <w:tcW w:w="758" w:type="dxa"/>
            <w:shd w:val="clear" w:color="auto" w:fill="D9D9D9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61679A">
              <w:rPr>
                <w:spacing w:val="-20"/>
                <w:sz w:val="22"/>
                <w:szCs w:val="22"/>
              </w:rPr>
              <w:t>1.07</w:t>
            </w:r>
          </w:p>
        </w:tc>
      </w:tr>
      <w:tr w:rsidR="00C557F7" w:rsidRPr="006B383F" w:rsidTr="00C557F7">
        <w:tc>
          <w:tcPr>
            <w:tcW w:w="426" w:type="dxa"/>
            <w:shd w:val="clear" w:color="auto" w:fill="auto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b/>
                <w:spacing w:val="-20"/>
                <w:sz w:val="22"/>
                <w:szCs w:val="22"/>
              </w:rPr>
              <w:t>合計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b/>
                <w:spacing w:val="-20"/>
                <w:sz w:val="22"/>
                <w:szCs w:val="22"/>
              </w:rPr>
              <w:t>3,119,033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 w:hint="eastAsia"/>
                <w:b/>
                <w:spacing w:val="-20"/>
                <w:sz w:val="22"/>
                <w:szCs w:val="22"/>
              </w:rPr>
              <w:t>100.00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b/>
                <w:spacing w:val="-20"/>
                <w:sz w:val="22"/>
                <w:szCs w:val="22"/>
              </w:rPr>
              <w:t>3,495,000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b/>
                <w:spacing w:val="-20"/>
                <w:sz w:val="22"/>
                <w:szCs w:val="22"/>
              </w:rPr>
              <w:t>100.00</w:t>
            </w:r>
          </w:p>
        </w:tc>
        <w:tc>
          <w:tcPr>
            <w:tcW w:w="1028" w:type="dxa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b/>
                <w:spacing w:val="-20"/>
                <w:sz w:val="22"/>
                <w:szCs w:val="22"/>
              </w:rPr>
              <w:t>3,617,501</w:t>
            </w:r>
          </w:p>
        </w:tc>
        <w:tc>
          <w:tcPr>
            <w:tcW w:w="758" w:type="dxa"/>
            <w:vAlign w:val="center"/>
          </w:tcPr>
          <w:p w:rsidR="0061679A" w:rsidRPr="007D3EED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pacing w:val="-20"/>
                <w:sz w:val="22"/>
                <w:szCs w:val="22"/>
              </w:rPr>
            </w:pPr>
            <w:r w:rsidRPr="007D3EED">
              <w:rPr>
                <w:rFonts w:hAnsi="標楷體"/>
                <w:b/>
                <w:spacing w:val="-20"/>
                <w:sz w:val="22"/>
                <w:szCs w:val="22"/>
              </w:rPr>
              <w:t>100.00</w:t>
            </w:r>
          </w:p>
        </w:tc>
        <w:tc>
          <w:tcPr>
            <w:tcW w:w="102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20"/>
                <w:sz w:val="22"/>
                <w:szCs w:val="22"/>
              </w:rPr>
            </w:pPr>
            <w:r w:rsidRPr="0061679A">
              <w:rPr>
                <w:b/>
                <w:bCs/>
                <w:color w:val="000000"/>
                <w:spacing w:val="-20"/>
                <w:kern w:val="0"/>
                <w:sz w:val="22"/>
                <w:szCs w:val="22"/>
              </w:rPr>
              <w:t>4,045,380</w:t>
            </w:r>
          </w:p>
        </w:tc>
        <w:tc>
          <w:tcPr>
            <w:tcW w:w="75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20"/>
                <w:sz w:val="22"/>
                <w:szCs w:val="22"/>
              </w:rPr>
            </w:pPr>
            <w:r w:rsidRPr="0061679A">
              <w:rPr>
                <w:b/>
                <w:bCs/>
                <w:color w:val="000000"/>
                <w:spacing w:val="-20"/>
                <w:kern w:val="0"/>
                <w:sz w:val="22"/>
                <w:szCs w:val="22"/>
              </w:rPr>
              <w:t>100.00</w:t>
            </w:r>
          </w:p>
        </w:tc>
        <w:tc>
          <w:tcPr>
            <w:tcW w:w="102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20"/>
                <w:sz w:val="22"/>
                <w:szCs w:val="22"/>
              </w:rPr>
            </w:pPr>
            <w:r w:rsidRPr="0061679A">
              <w:rPr>
                <w:b/>
                <w:bCs/>
                <w:spacing w:val="-20"/>
                <w:sz w:val="22"/>
                <w:szCs w:val="22"/>
              </w:rPr>
              <w:t>4,638,105</w:t>
            </w:r>
          </w:p>
        </w:tc>
        <w:tc>
          <w:tcPr>
            <w:tcW w:w="758" w:type="dxa"/>
            <w:vAlign w:val="center"/>
          </w:tcPr>
          <w:p w:rsidR="0061679A" w:rsidRPr="0061679A" w:rsidRDefault="0061679A" w:rsidP="0061679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20"/>
                <w:sz w:val="22"/>
                <w:szCs w:val="22"/>
              </w:rPr>
            </w:pPr>
            <w:r w:rsidRPr="0061679A">
              <w:rPr>
                <w:b/>
                <w:bCs/>
                <w:spacing w:val="-20"/>
                <w:sz w:val="22"/>
                <w:szCs w:val="22"/>
              </w:rPr>
              <w:t>100.00</w:t>
            </w:r>
          </w:p>
        </w:tc>
      </w:tr>
    </w:tbl>
    <w:p w:rsidR="00453C59" w:rsidRDefault="00453C59" w:rsidP="000C4CF4">
      <w:pPr>
        <w:spacing w:line="320" w:lineRule="exact"/>
        <w:ind w:leftChars="-306" w:left="1" w:rightChars="-247" w:right="-700" w:hangingChars="357" w:hanging="868"/>
        <w:jc w:val="left"/>
        <w:rPr>
          <w:rFonts w:hint="eastAsia"/>
          <w:sz w:val="24"/>
        </w:rPr>
      </w:pPr>
      <w:r>
        <w:rPr>
          <w:rFonts w:hAnsi="標楷體" w:hint="eastAsia"/>
          <w:sz w:val="24"/>
        </w:rPr>
        <w:t>說    明：</w:t>
      </w:r>
      <w:r w:rsidRPr="005D71B4">
        <w:rPr>
          <w:rFonts w:hAnsi="標楷體" w:hint="eastAsia"/>
          <w:sz w:val="24"/>
        </w:rPr>
        <w:t>表列資料係</w:t>
      </w:r>
      <w:r>
        <w:rPr>
          <w:rFonts w:hAnsi="標楷體" w:hint="eastAsia"/>
          <w:sz w:val="24"/>
        </w:rPr>
        <w:t>各</w:t>
      </w:r>
      <w:r w:rsidRPr="005D71B4">
        <w:rPr>
          <w:rFonts w:hAnsi="標楷體" w:hint="eastAsia"/>
          <w:sz w:val="24"/>
        </w:rPr>
        <w:t>年底已發行鈔券流通在外</w:t>
      </w:r>
      <w:r>
        <w:rPr>
          <w:rFonts w:hAnsi="標楷體" w:hint="eastAsia"/>
          <w:sz w:val="24"/>
        </w:rPr>
        <w:t>情形</w:t>
      </w:r>
      <w:r w:rsidRPr="005D71B4">
        <w:rPr>
          <w:rFonts w:hAnsi="標楷體" w:hint="eastAsia"/>
          <w:sz w:val="24"/>
        </w:rPr>
        <w:t>。</w:t>
      </w:r>
    </w:p>
    <w:p w:rsidR="00453C59" w:rsidRPr="00A21B82" w:rsidRDefault="00453C59" w:rsidP="000C4CF4">
      <w:pPr>
        <w:spacing w:line="320" w:lineRule="exact"/>
        <w:ind w:leftChars="-306" w:left="1" w:rightChars="-247" w:right="-700" w:hangingChars="357" w:hanging="868"/>
        <w:jc w:val="left"/>
        <w:rPr>
          <w:rFonts w:hAnsi="標楷體" w:hint="eastAsia"/>
          <w:b/>
        </w:rPr>
      </w:pPr>
      <w:r w:rsidRPr="005D71B4">
        <w:rPr>
          <w:rFonts w:hint="eastAsia"/>
          <w:sz w:val="24"/>
        </w:rPr>
        <w:t>資料來源：中央銀行。</w:t>
      </w:r>
      <w:r w:rsidRPr="00A21B82">
        <w:rPr>
          <w:rFonts w:hAnsi="標楷體" w:hint="eastAsia"/>
          <w:b/>
        </w:rPr>
        <w:t xml:space="preserve"> </w:t>
      </w:r>
    </w:p>
    <w:p w:rsidR="00453C59" w:rsidRDefault="00453C59" w:rsidP="00453C59">
      <w:pPr>
        <w:ind w:left="566" w:firstLine="566"/>
        <w:rPr>
          <w:rFonts w:hAnsi="標楷體"/>
        </w:rPr>
      </w:pPr>
      <w:r>
        <w:rPr>
          <w:rStyle w:val="25"/>
          <w:rFonts w:hint="eastAsia"/>
        </w:rPr>
        <w:t>綜上，為</w:t>
      </w:r>
      <w:r w:rsidRPr="009A18A9">
        <w:rPr>
          <w:rStyle w:val="25"/>
          <w:rFonts w:hint="eastAsia"/>
        </w:rPr>
        <w:t>適時適量供應市場</w:t>
      </w:r>
      <w:r>
        <w:rPr>
          <w:rStyle w:val="25"/>
          <w:rFonts w:hint="eastAsia"/>
        </w:rPr>
        <w:t>之通貨</w:t>
      </w:r>
      <w:r w:rsidRPr="009A18A9">
        <w:rPr>
          <w:rStyle w:val="25"/>
          <w:rFonts w:hint="eastAsia"/>
        </w:rPr>
        <w:t>需要</w:t>
      </w:r>
      <w:r>
        <w:rPr>
          <w:rStyle w:val="25"/>
          <w:rFonts w:hint="eastAsia"/>
        </w:rPr>
        <w:t>，央行發行多種面額鈔券供民眾使用，另為達</w:t>
      </w:r>
      <w:r w:rsidRPr="00012837">
        <w:rPr>
          <w:rStyle w:val="25"/>
          <w:rFonts w:hint="eastAsia"/>
        </w:rPr>
        <w:t>環保</w:t>
      </w:r>
      <w:r>
        <w:rPr>
          <w:rStyle w:val="25"/>
          <w:rFonts w:hint="eastAsia"/>
        </w:rPr>
        <w:t>且</w:t>
      </w:r>
      <w:r w:rsidRPr="00012837">
        <w:rPr>
          <w:rStyle w:val="25"/>
          <w:rFonts w:hint="eastAsia"/>
        </w:rPr>
        <w:t>節省國家資源</w:t>
      </w:r>
      <w:r>
        <w:rPr>
          <w:rStyle w:val="25"/>
          <w:rFonts w:hint="eastAsia"/>
        </w:rPr>
        <w:t>之目的，特印製貳佰元及貳仟元鈔券，期減少壹佰元及壹仟元鈔券之印製量，然其流通情形未盡理想，致仍有大量已購入之鈔券用紙閒置</w:t>
      </w:r>
      <w:r w:rsidR="003A289F">
        <w:rPr>
          <w:rStyle w:val="25"/>
          <w:rFonts w:hint="eastAsia"/>
        </w:rPr>
        <w:t>。</w:t>
      </w:r>
      <w:r>
        <w:rPr>
          <w:rStyle w:val="25"/>
          <w:rFonts w:hint="eastAsia"/>
        </w:rPr>
        <w:t>央行允宜加強宣導，提升民眾使用意願及習慣，俾達其印製發行目的。</w:t>
      </w:r>
    </w:p>
    <w:p w:rsidR="00453C59" w:rsidRDefault="00453C59" w:rsidP="00F300F8">
      <w:pPr>
        <w:pStyle w:val="14"/>
        <w:ind w:left="567" w:hanging="567"/>
        <w:rPr>
          <w:rFonts w:hAnsi="標楷體"/>
        </w:rPr>
      </w:pPr>
    </w:p>
    <w:p w:rsidR="00CC6644" w:rsidRDefault="00CC6644" w:rsidP="00CC6644">
      <w:pPr>
        <w:pStyle w:val="14"/>
        <w:ind w:left="567" w:hanging="567"/>
        <w:rPr>
          <w:rFonts w:hAnsi="標楷體" w:hint="eastAsia"/>
        </w:rPr>
      </w:pPr>
      <w:bookmarkStart w:id="11" w:name="_Toc149835746"/>
      <w:bookmarkStart w:id="12" w:name="_Toc149835745"/>
      <w:bookmarkStart w:id="13" w:name="_Toc161928905"/>
      <w:r>
        <w:rPr>
          <w:rFonts w:hAnsi="標楷體" w:hint="eastAsia"/>
        </w:rPr>
        <w:t>二</w:t>
      </w:r>
      <w:r w:rsidRPr="00C8081F">
        <w:rPr>
          <w:rFonts w:hAnsi="標楷體" w:hint="eastAsia"/>
        </w:rPr>
        <w:t>、</w:t>
      </w:r>
      <w:r w:rsidR="008C74D3" w:rsidRPr="008C74D3">
        <w:rPr>
          <w:rFonts w:hAnsi="標楷體" w:hint="eastAsia"/>
        </w:rPr>
        <w:t>選擇性信用管制措施</w:t>
      </w:r>
      <w:r w:rsidR="008C74D3">
        <w:rPr>
          <w:rFonts w:hAnsi="標楷體" w:hint="eastAsia"/>
        </w:rPr>
        <w:t>截至1</w:t>
      </w:r>
      <w:r w:rsidR="008C74D3">
        <w:rPr>
          <w:rFonts w:hAnsi="標楷體"/>
        </w:rPr>
        <w:t>11年底止</w:t>
      </w:r>
      <w:r w:rsidR="008C74D3">
        <w:rPr>
          <w:rFonts w:hAnsi="標楷體" w:hint="eastAsia"/>
        </w:rPr>
        <w:t>經4</w:t>
      </w:r>
      <w:r w:rsidR="008C74D3">
        <w:rPr>
          <w:rFonts w:hAnsi="標楷體"/>
        </w:rPr>
        <w:t>度調整後</w:t>
      </w:r>
      <w:r w:rsidR="008C74D3" w:rsidRPr="008C74D3">
        <w:rPr>
          <w:rFonts w:hAnsi="標楷體" w:hint="eastAsia"/>
        </w:rPr>
        <w:t>，</w:t>
      </w:r>
      <w:r w:rsidR="00664F44" w:rsidRPr="00664F44">
        <w:rPr>
          <w:rFonts w:hAnsi="標楷體" w:hint="eastAsia"/>
        </w:rPr>
        <w:t>不動產貸款集中度年平均數仍逐年上升，</w:t>
      </w:r>
      <w:r w:rsidRPr="00C470C2">
        <w:rPr>
          <w:rFonts w:hAnsi="標楷體" w:hint="eastAsia"/>
        </w:rPr>
        <w:t>銀行信用資源有過度流向不動產市場之虞</w:t>
      </w:r>
      <w:r w:rsidRPr="00C0558D">
        <w:rPr>
          <w:rFonts w:hAnsi="標楷體" w:hint="eastAsia"/>
        </w:rPr>
        <w:t>，</w:t>
      </w:r>
      <w:r>
        <w:rPr>
          <w:rFonts w:hAnsi="標楷體" w:hint="eastAsia"/>
        </w:rPr>
        <w:t>允持續</w:t>
      </w:r>
      <w:r w:rsidRPr="00F26A8A">
        <w:rPr>
          <w:rFonts w:hAnsi="標楷體" w:hint="eastAsia"/>
        </w:rPr>
        <w:t>檢討調整相關措施內容，</w:t>
      </w:r>
      <w:r w:rsidR="008072B9">
        <w:rPr>
          <w:rFonts w:hAnsi="標楷體" w:hint="eastAsia"/>
        </w:rPr>
        <w:t>俾</w:t>
      </w:r>
      <w:r w:rsidRPr="00F26A8A">
        <w:rPr>
          <w:rFonts w:hAnsi="標楷體" w:hint="eastAsia"/>
        </w:rPr>
        <w:t>促進金融穩定</w:t>
      </w:r>
      <w:bookmarkEnd w:id="12"/>
      <w:bookmarkEnd w:id="13"/>
    </w:p>
    <w:p w:rsidR="00CC6644" w:rsidRDefault="00CC6644" w:rsidP="00CC6644">
      <w:pPr>
        <w:ind w:left="566" w:firstLine="566"/>
        <w:rPr>
          <w:rFonts w:hint="eastAsia"/>
        </w:rPr>
      </w:pPr>
      <w:r>
        <w:rPr>
          <w:rFonts w:hint="eastAsia"/>
        </w:rPr>
        <w:t>為健全房市發展，行政院於109年12月3日推出「健全房地產市場方案」，相關部會陸續推動多項措施，央行為落實該方案亦調整不動產貸款規範，期</w:t>
      </w:r>
      <w:r w:rsidRPr="00214E66">
        <w:rPr>
          <w:rFonts w:hint="eastAsia"/>
        </w:rPr>
        <w:t>引導信用資源有效配置及合理運用，並控管銀行授信風險。</w:t>
      </w:r>
      <w:r>
        <w:rPr>
          <w:rFonts w:hint="eastAsia"/>
        </w:rPr>
        <w:t>然經央行於11</w:t>
      </w:r>
      <w:r w:rsidR="00935373">
        <w:t>0</w:t>
      </w:r>
      <w:r>
        <w:rPr>
          <w:rFonts w:hint="eastAsia"/>
        </w:rPr>
        <w:t>年</w:t>
      </w:r>
      <w:r w:rsidR="00935373">
        <w:rPr>
          <w:rFonts w:hint="eastAsia"/>
        </w:rPr>
        <w:t>1</w:t>
      </w:r>
      <w:r w:rsidR="00935373">
        <w:t>2</w:t>
      </w:r>
      <w:r>
        <w:rPr>
          <w:rFonts w:hint="eastAsia"/>
        </w:rPr>
        <w:t>月1</w:t>
      </w:r>
      <w:r w:rsidR="00935373">
        <w:t>7</w:t>
      </w:r>
      <w:r>
        <w:rPr>
          <w:rFonts w:hint="eastAsia"/>
        </w:rPr>
        <w:t>日第</w:t>
      </w:r>
      <w:r w:rsidR="00935373">
        <w:rPr>
          <w:rFonts w:hint="eastAsia"/>
        </w:rPr>
        <w:t>4</w:t>
      </w:r>
      <w:r>
        <w:rPr>
          <w:rFonts w:hint="eastAsia"/>
        </w:rPr>
        <w:t>度調整選擇性管制措施</w:t>
      </w:r>
      <w:r w:rsidR="00BC0555">
        <w:rPr>
          <w:rStyle w:val="af1"/>
        </w:rPr>
        <w:footnoteReference w:id="1"/>
      </w:r>
      <w:r>
        <w:rPr>
          <w:rFonts w:hint="eastAsia"/>
        </w:rPr>
        <w:t>後，不動產貸款集中度</w:t>
      </w:r>
      <w:r w:rsidR="00664F44">
        <w:rPr>
          <w:rFonts w:hint="eastAsia"/>
        </w:rPr>
        <w:t>仍</w:t>
      </w:r>
      <w:r>
        <w:rPr>
          <w:rFonts w:hint="eastAsia"/>
        </w:rPr>
        <w:t>較以前年度增加。</w:t>
      </w:r>
      <w:r w:rsidR="009E659F">
        <w:rPr>
          <w:rFonts w:hint="eastAsia"/>
        </w:rPr>
        <w:t>謹</w:t>
      </w:r>
      <w:r>
        <w:rPr>
          <w:rFonts w:hint="eastAsia"/>
        </w:rPr>
        <w:t>說明如下：</w:t>
      </w:r>
    </w:p>
    <w:p w:rsidR="00CC6644" w:rsidRDefault="00CC6644" w:rsidP="00CC6644">
      <w:pPr>
        <w:pStyle w:val="a4"/>
        <w:rPr>
          <w:rFonts w:hint="eastAsia"/>
          <w:b/>
        </w:rPr>
      </w:pPr>
      <w:r w:rsidRPr="00494324">
        <w:rPr>
          <w:rFonts w:hint="eastAsia"/>
          <w:b/>
        </w:rPr>
        <w:t xml:space="preserve"> (</w:t>
      </w:r>
      <w:r>
        <w:rPr>
          <w:rFonts w:hint="eastAsia"/>
          <w:b/>
        </w:rPr>
        <w:t>一</w:t>
      </w:r>
      <w:r w:rsidRPr="00494324">
        <w:rPr>
          <w:rFonts w:hint="eastAsia"/>
          <w:b/>
        </w:rPr>
        <w:t>)</w:t>
      </w:r>
      <w:r w:rsidR="00770619" w:rsidRPr="00770619">
        <w:rPr>
          <w:rFonts w:hint="eastAsia"/>
          <w:b/>
        </w:rPr>
        <w:t>央行</w:t>
      </w:r>
      <w:r w:rsidR="00DA27D2">
        <w:rPr>
          <w:rFonts w:hint="eastAsia"/>
          <w:b/>
        </w:rPr>
        <w:t>於</w:t>
      </w:r>
      <w:r w:rsidR="00770619" w:rsidRPr="00770619">
        <w:rPr>
          <w:rFonts w:hint="eastAsia"/>
          <w:b/>
        </w:rPr>
        <w:t>109年12月</w:t>
      </w:r>
      <w:r w:rsidR="00DA27D2">
        <w:rPr>
          <w:rFonts w:hint="eastAsia"/>
          <w:b/>
        </w:rPr>
        <w:t>修正施行</w:t>
      </w:r>
      <w:r w:rsidR="00DA27D2" w:rsidRPr="00DA27D2">
        <w:rPr>
          <w:rFonts w:hint="eastAsia"/>
          <w:b/>
        </w:rPr>
        <w:t>「中央銀行對金融機構辦理不動產抵押貸款業務規定」</w:t>
      </w:r>
      <w:r w:rsidR="00DA27D2">
        <w:rPr>
          <w:rFonts w:hint="eastAsia"/>
          <w:b/>
        </w:rPr>
        <w:t>後，截至</w:t>
      </w:r>
      <w:r w:rsidR="00DA27D2" w:rsidRPr="00DA27D2">
        <w:rPr>
          <w:rFonts w:hint="eastAsia"/>
          <w:b/>
        </w:rPr>
        <w:t>111年12月</w:t>
      </w:r>
      <w:r w:rsidR="00BB1E19">
        <w:rPr>
          <w:rFonts w:hint="eastAsia"/>
          <w:b/>
        </w:rPr>
        <w:t>底</w:t>
      </w:r>
      <w:r w:rsidR="00DA27D2">
        <w:rPr>
          <w:rFonts w:hint="eastAsia"/>
          <w:b/>
        </w:rPr>
        <w:t>止</w:t>
      </w:r>
      <w:r w:rsidR="00BD0D81">
        <w:rPr>
          <w:rFonts w:hint="eastAsia"/>
          <w:b/>
        </w:rPr>
        <w:t>經</w:t>
      </w:r>
      <w:r w:rsidR="00DA27D2">
        <w:rPr>
          <w:rFonts w:hint="eastAsia"/>
          <w:b/>
        </w:rPr>
        <w:t>3</w:t>
      </w:r>
      <w:r w:rsidR="00DA27D2" w:rsidRPr="00DA27D2">
        <w:rPr>
          <w:rFonts w:hint="eastAsia"/>
          <w:b/>
        </w:rPr>
        <w:t>度調整</w:t>
      </w:r>
      <w:r w:rsidR="00770619" w:rsidRPr="00770619">
        <w:rPr>
          <w:rFonts w:hint="eastAsia"/>
          <w:b/>
        </w:rPr>
        <w:t>，</w:t>
      </w:r>
      <w:r w:rsidR="00AF7D74">
        <w:rPr>
          <w:rFonts w:hint="eastAsia"/>
          <w:b/>
        </w:rPr>
        <w:t>以</w:t>
      </w:r>
      <w:r w:rsidR="00770619" w:rsidRPr="00770619">
        <w:rPr>
          <w:rFonts w:hint="eastAsia"/>
          <w:b/>
        </w:rPr>
        <w:t>落實健全房地產市場方案</w:t>
      </w:r>
    </w:p>
    <w:p w:rsidR="00CC6644" w:rsidRDefault="00CC6644" w:rsidP="00CC6644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央行為促進金融穩定及健全銀行業務，防範銀行信用資源過度流向不動產貸款</w:t>
      </w:r>
      <w:r w:rsidR="00AF7D74" w:rsidRPr="00AF7D74">
        <w:rPr>
          <w:rFonts w:hint="eastAsia"/>
        </w:rPr>
        <w:t>，於109年12月8日修正施行</w:t>
      </w:r>
      <w:r w:rsidR="00BD0D81" w:rsidRPr="00BD0D81">
        <w:rPr>
          <w:rFonts w:hint="eastAsia"/>
        </w:rPr>
        <w:t>選擇性管制措施</w:t>
      </w:r>
      <w:r w:rsidR="00BD0D81">
        <w:rPr>
          <w:rFonts w:hint="eastAsia"/>
        </w:rPr>
        <w:t>之</w:t>
      </w:r>
      <w:r w:rsidR="00AF7D74" w:rsidRPr="00AF7D74">
        <w:rPr>
          <w:rFonts w:hint="eastAsia"/>
        </w:rPr>
        <w:t>「中央銀行對金融機構辦理不動產抵押貸款業務規定」，規範金融機構承作高價住宅貸款額度、全國公司法人購置住宅貸款額度、自然人購置高價住宅及第3 戶以上住宅貸款額度等，</w:t>
      </w:r>
      <w:r>
        <w:rPr>
          <w:rFonts w:hint="eastAsia"/>
        </w:rPr>
        <w:t>並</w:t>
      </w:r>
      <w:r w:rsidR="003A289F">
        <w:rPr>
          <w:rFonts w:hint="eastAsia"/>
        </w:rPr>
        <w:t>分別</w:t>
      </w:r>
      <w:r>
        <w:rPr>
          <w:rFonts w:hint="eastAsia"/>
        </w:rPr>
        <w:t>於110年3月19日、9月24日及12月17日</w:t>
      </w:r>
      <w:r>
        <w:t>逐</w:t>
      </w:r>
      <w:r>
        <w:rPr>
          <w:rFonts w:hint="eastAsia"/>
        </w:rPr>
        <w:t>步調降各項住宅貸款成數上限，加大管控措施強度(詳表1）。</w:t>
      </w:r>
    </w:p>
    <w:p w:rsidR="00CC6644" w:rsidRPr="007C7254" w:rsidRDefault="00CC6644" w:rsidP="00BD0D81">
      <w:pPr>
        <w:ind w:leftChars="5" w:left="785" w:hangingChars="272" w:hanging="771"/>
        <w:rPr>
          <w:rFonts w:hint="eastAsia"/>
          <w:b/>
        </w:rPr>
      </w:pPr>
      <w:r w:rsidRPr="007C7254">
        <w:rPr>
          <w:rFonts w:hint="eastAsia"/>
          <w:b/>
        </w:rPr>
        <w:t>表</w:t>
      </w:r>
      <w:r>
        <w:rPr>
          <w:rFonts w:hint="eastAsia"/>
          <w:b/>
        </w:rPr>
        <w:t>1</w:t>
      </w:r>
      <w:r w:rsidRPr="007C7254">
        <w:rPr>
          <w:rFonts w:hint="eastAsia"/>
          <w:b/>
        </w:rPr>
        <w:t xml:space="preserve">  </w:t>
      </w:r>
      <w:r w:rsidR="00CB1836">
        <w:rPr>
          <w:b/>
        </w:rPr>
        <w:t>109年</w:t>
      </w:r>
      <w:r w:rsidR="00CB1836">
        <w:rPr>
          <w:rFonts w:hint="eastAsia"/>
          <w:b/>
        </w:rPr>
        <w:t>1</w:t>
      </w:r>
      <w:r w:rsidR="00CB1836">
        <w:rPr>
          <w:b/>
        </w:rPr>
        <w:t>2月</w:t>
      </w:r>
      <w:r>
        <w:rPr>
          <w:rFonts w:hint="eastAsia"/>
          <w:b/>
        </w:rPr>
        <w:t>至1</w:t>
      </w:r>
      <w:r>
        <w:rPr>
          <w:b/>
        </w:rPr>
        <w:t>1</w:t>
      </w:r>
      <w:r w:rsidR="00034BAE">
        <w:rPr>
          <w:b/>
        </w:rPr>
        <w:t>1</w:t>
      </w:r>
      <w:r>
        <w:rPr>
          <w:b/>
        </w:rPr>
        <w:t>年底止</w:t>
      </w:r>
      <w:r w:rsidR="00BD0D81" w:rsidRPr="00BD0D81">
        <w:rPr>
          <w:rFonts w:hint="eastAsia"/>
          <w:b/>
        </w:rPr>
        <w:t>「中央銀行對金融機構辦理不動產抵押貸款業務規定」</w:t>
      </w:r>
      <w:r w:rsidRPr="007C7254">
        <w:rPr>
          <w:rFonts w:hint="eastAsia"/>
          <w:b/>
        </w:rPr>
        <w:t>調整情形表</w:t>
      </w:r>
    </w:p>
    <w:tbl>
      <w:tblPr>
        <w:tblW w:w="856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1559"/>
        <w:gridCol w:w="1559"/>
        <w:gridCol w:w="1418"/>
        <w:gridCol w:w="1906"/>
      </w:tblGrid>
      <w:tr w:rsidR="00034BAE" w:rsidRPr="00D52F90" w:rsidTr="00034BAE">
        <w:trPr>
          <w:tblHeader/>
        </w:trPr>
        <w:tc>
          <w:tcPr>
            <w:tcW w:w="2127" w:type="dxa"/>
            <w:gridSpan w:val="2"/>
            <w:vMerge w:val="restart"/>
            <w:shd w:val="clear" w:color="auto" w:fill="auto"/>
            <w:vAlign w:val="center"/>
          </w:tcPr>
          <w:p w:rsidR="00034BAE" w:rsidRPr="00D52F90" w:rsidRDefault="00034BAE" w:rsidP="002806A9">
            <w:pPr>
              <w:pStyle w:val="142"/>
              <w:jc w:val="center"/>
              <w:rPr>
                <w:rFonts w:hint="eastAsia"/>
                <w:b/>
              </w:rPr>
            </w:pPr>
            <w:r w:rsidRPr="00D52F90">
              <w:rPr>
                <w:rFonts w:hint="eastAsia"/>
                <w:b/>
              </w:rPr>
              <w:t>貸款項目</w:t>
            </w:r>
          </w:p>
        </w:tc>
        <w:tc>
          <w:tcPr>
            <w:tcW w:w="6442" w:type="dxa"/>
            <w:gridSpan w:val="4"/>
          </w:tcPr>
          <w:p w:rsidR="00034BAE" w:rsidRPr="00D52F90" w:rsidRDefault="00034BAE" w:rsidP="002806A9">
            <w:pPr>
              <w:pStyle w:val="142"/>
              <w:jc w:val="center"/>
              <w:rPr>
                <w:rFonts w:hint="eastAsia"/>
                <w:b/>
              </w:rPr>
            </w:pPr>
            <w:r w:rsidRPr="00D52F90">
              <w:rPr>
                <w:rFonts w:hint="eastAsia"/>
                <w:b/>
              </w:rPr>
              <w:t>貸款條件</w:t>
            </w:r>
          </w:p>
        </w:tc>
      </w:tr>
      <w:tr w:rsidR="00034BAE" w:rsidRPr="00D52F90" w:rsidTr="00034BAE">
        <w:trPr>
          <w:tblHeader/>
        </w:trPr>
        <w:tc>
          <w:tcPr>
            <w:tcW w:w="2127" w:type="dxa"/>
            <w:gridSpan w:val="2"/>
            <w:vMerge/>
            <w:shd w:val="clear" w:color="auto" w:fill="auto"/>
          </w:tcPr>
          <w:p w:rsidR="00034BAE" w:rsidRPr="00D52F90" w:rsidRDefault="00034BAE" w:rsidP="002806A9">
            <w:pPr>
              <w:pStyle w:val="142"/>
              <w:rPr>
                <w:rFonts w:hint="eastAsia"/>
                <w:b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center"/>
              <w:rPr>
                <w:rFonts w:hint="eastAsia"/>
                <w:b/>
              </w:rPr>
            </w:pPr>
            <w:r w:rsidRPr="00D52F90">
              <w:rPr>
                <w:b/>
              </w:rPr>
              <w:t>109.12.8~</w:t>
            </w:r>
          </w:p>
          <w:p w:rsidR="00034BAE" w:rsidRPr="00D52F90" w:rsidRDefault="00034BAE" w:rsidP="002806A9">
            <w:pPr>
              <w:pStyle w:val="142"/>
              <w:jc w:val="center"/>
              <w:rPr>
                <w:rFonts w:hint="eastAsia"/>
                <w:b/>
              </w:rPr>
            </w:pPr>
            <w:r w:rsidRPr="00D52F90">
              <w:rPr>
                <w:b/>
              </w:rPr>
              <w:t>110.3.18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center"/>
              <w:rPr>
                <w:rFonts w:hint="eastAsia"/>
                <w:b/>
              </w:rPr>
            </w:pPr>
            <w:r w:rsidRPr="00D52F90">
              <w:rPr>
                <w:rFonts w:hint="eastAsia"/>
                <w:b/>
              </w:rPr>
              <w:t>110.3.19</w:t>
            </w:r>
            <w:r w:rsidRPr="00C47E8F">
              <w:rPr>
                <w:b/>
              </w:rPr>
              <w:t>~</w:t>
            </w:r>
          </w:p>
          <w:p w:rsidR="00034BAE" w:rsidRPr="00D52F90" w:rsidRDefault="00034BAE" w:rsidP="002806A9">
            <w:pPr>
              <w:pStyle w:val="142"/>
              <w:jc w:val="center"/>
              <w:rPr>
                <w:rFonts w:hint="eastAsia"/>
                <w:b/>
              </w:rPr>
            </w:pPr>
            <w:r w:rsidRPr="00C47E8F">
              <w:rPr>
                <w:b/>
              </w:rPr>
              <w:t>110.</w:t>
            </w:r>
            <w:r>
              <w:rPr>
                <w:rFonts w:hint="eastAsia"/>
                <w:b/>
              </w:rPr>
              <w:t>9</w:t>
            </w:r>
            <w:r w:rsidRPr="00C47E8F">
              <w:rPr>
                <w:b/>
              </w:rPr>
              <w:t>.</w:t>
            </w:r>
            <w:r>
              <w:rPr>
                <w:rFonts w:hint="eastAsia"/>
                <w:b/>
              </w:rPr>
              <w:t>23</w:t>
            </w:r>
          </w:p>
        </w:tc>
        <w:tc>
          <w:tcPr>
            <w:tcW w:w="1418" w:type="dxa"/>
          </w:tcPr>
          <w:p w:rsidR="00034BAE" w:rsidRDefault="00034BAE" w:rsidP="002806A9">
            <w:pPr>
              <w:pStyle w:val="142"/>
              <w:jc w:val="center"/>
              <w:rPr>
                <w:rFonts w:hint="eastAsia"/>
                <w:b/>
              </w:rPr>
            </w:pPr>
            <w:r w:rsidRPr="00F847E7">
              <w:rPr>
                <w:b/>
              </w:rPr>
              <w:t>110.9.24</w:t>
            </w:r>
            <w:r>
              <w:rPr>
                <w:rFonts w:hint="eastAsia"/>
                <w:b/>
              </w:rPr>
              <w:t>~</w:t>
            </w:r>
          </w:p>
          <w:p w:rsidR="00034BAE" w:rsidRDefault="00034BAE" w:rsidP="002806A9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110.12.16</w:t>
            </w:r>
          </w:p>
        </w:tc>
        <w:tc>
          <w:tcPr>
            <w:tcW w:w="1906" w:type="dxa"/>
            <w:vAlign w:val="center"/>
          </w:tcPr>
          <w:p w:rsidR="00034BAE" w:rsidRDefault="00034BAE" w:rsidP="002806A9">
            <w:pPr>
              <w:pStyle w:val="142"/>
              <w:jc w:val="center"/>
              <w:rPr>
                <w:b/>
              </w:rPr>
            </w:pPr>
            <w:r w:rsidRPr="000B2A69">
              <w:rPr>
                <w:b/>
              </w:rPr>
              <w:t>110.12.1</w:t>
            </w:r>
            <w:r w:rsidR="00BB1E19">
              <w:rPr>
                <w:b/>
              </w:rPr>
              <w:t>7</w:t>
            </w:r>
            <w:r w:rsidRPr="000B2A69">
              <w:rPr>
                <w:b/>
              </w:rPr>
              <w:t>~</w:t>
            </w:r>
          </w:p>
          <w:p w:rsidR="00034BAE" w:rsidRPr="00D52F90" w:rsidRDefault="00034BAE" w:rsidP="002806A9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11</w:t>
            </w:r>
            <w:r>
              <w:rPr>
                <w:b/>
              </w:rPr>
              <w:t>1</w:t>
            </w:r>
            <w:r>
              <w:rPr>
                <w:rFonts w:hint="eastAsia"/>
                <w:b/>
              </w:rPr>
              <w:t>.12.</w:t>
            </w:r>
            <w:r>
              <w:rPr>
                <w:b/>
              </w:rPr>
              <w:t>31</w:t>
            </w:r>
            <w:r w:rsidRPr="00D52F90">
              <w:rPr>
                <w:rFonts w:hint="eastAsia"/>
                <w:b/>
              </w:rPr>
              <w:t xml:space="preserve"> </w:t>
            </w:r>
          </w:p>
        </w:tc>
      </w:tr>
      <w:tr w:rsidR="00034BAE" w:rsidRPr="00D52F90" w:rsidTr="00034BAE">
        <w:tc>
          <w:tcPr>
            <w:tcW w:w="426" w:type="dxa"/>
            <w:vMerge w:val="restart"/>
            <w:shd w:val="clear" w:color="auto" w:fill="auto"/>
            <w:vAlign w:val="center"/>
          </w:tcPr>
          <w:p w:rsidR="00034BAE" w:rsidRPr="00D52F90" w:rsidRDefault="00034BAE" w:rsidP="002806A9">
            <w:pPr>
              <w:pStyle w:val="142"/>
              <w:jc w:val="center"/>
              <w:rPr>
                <w:rFonts w:hint="eastAsia"/>
                <w:b/>
              </w:rPr>
            </w:pPr>
            <w:r w:rsidRPr="00D52F90">
              <w:rPr>
                <w:rFonts w:hint="eastAsia"/>
                <w:b/>
              </w:rPr>
              <w:t>公司法人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5B2510">
              <w:rPr>
                <w:rFonts w:hint="eastAsia"/>
              </w:rPr>
              <w:t>第1戶購置住宅貸款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7C7254">
              <w:rPr>
                <w:rFonts w:hint="eastAsia"/>
              </w:rPr>
              <w:t>6成，無寬限期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7C7254">
              <w:rPr>
                <w:rFonts w:hint="eastAsia"/>
              </w:rPr>
              <w:t>4成，無寬限期</w:t>
            </w:r>
          </w:p>
        </w:tc>
        <w:tc>
          <w:tcPr>
            <w:tcW w:w="1418" w:type="dxa"/>
            <w:vMerge w:val="restart"/>
            <w:vAlign w:val="center"/>
          </w:tcPr>
          <w:p w:rsidR="00034BAE" w:rsidRPr="007C7254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C47E8F">
              <w:rPr>
                <w:rFonts w:hint="eastAsia"/>
              </w:rPr>
              <w:t>維持不變</w:t>
            </w:r>
          </w:p>
        </w:tc>
        <w:tc>
          <w:tcPr>
            <w:tcW w:w="1906" w:type="dxa"/>
            <w:vMerge w:val="restart"/>
            <w:vAlign w:val="center"/>
          </w:tcPr>
          <w:p w:rsidR="00034BAE" w:rsidRPr="007C7254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C47E8F">
              <w:rPr>
                <w:rFonts w:hint="eastAsia"/>
              </w:rPr>
              <w:t>維持不變</w:t>
            </w:r>
          </w:p>
        </w:tc>
      </w:tr>
      <w:tr w:rsidR="00034BAE" w:rsidRPr="00D52F90" w:rsidTr="00034BAE">
        <w:tc>
          <w:tcPr>
            <w:tcW w:w="426" w:type="dxa"/>
            <w:vMerge/>
            <w:shd w:val="clear" w:color="auto" w:fill="auto"/>
            <w:vAlign w:val="center"/>
          </w:tcPr>
          <w:p w:rsidR="00034BAE" w:rsidRPr="00D52F90" w:rsidRDefault="00034BAE" w:rsidP="002806A9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5B2510">
              <w:rPr>
                <w:rFonts w:hint="eastAsia"/>
              </w:rPr>
              <w:t>第2戶以上購置住宅貸款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7C7254">
              <w:rPr>
                <w:rFonts w:hint="eastAsia"/>
              </w:rPr>
              <w:t>5成，無寬限期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ind w:left="304" w:hangingChars="125" w:hanging="304"/>
              <w:jc w:val="both"/>
              <w:rPr>
                <w:rFonts w:hint="eastAsia"/>
              </w:rPr>
            </w:pPr>
          </w:p>
        </w:tc>
        <w:tc>
          <w:tcPr>
            <w:tcW w:w="1418" w:type="dxa"/>
            <w:vMerge/>
          </w:tcPr>
          <w:p w:rsidR="00034BAE" w:rsidRDefault="00034BAE" w:rsidP="002806A9">
            <w:pPr>
              <w:pStyle w:val="142"/>
              <w:ind w:left="304" w:hangingChars="125" w:hanging="304"/>
              <w:jc w:val="both"/>
              <w:rPr>
                <w:rFonts w:hint="eastAsia"/>
              </w:rPr>
            </w:pPr>
          </w:p>
        </w:tc>
        <w:tc>
          <w:tcPr>
            <w:tcW w:w="1906" w:type="dxa"/>
            <w:vMerge/>
            <w:vAlign w:val="center"/>
          </w:tcPr>
          <w:p w:rsidR="00034BAE" w:rsidRDefault="00034BAE" w:rsidP="002806A9">
            <w:pPr>
              <w:pStyle w:val="142"/>
              <w:ind w:left="304" w:hangingChars="125" w:hanging="304"/>
              <w:jc w:val="both"/>
              <w:rPr>
                <w:rFonts w:hint="eastAsia"/>
              </w:rPr>
            </w:pPr>
          </w:p>
        </w:tc>
      </w:tr>
      <w:tr w:rsidR="00034BAE" w:rsidRPr="00D52F90" w:rsidTr="00034BAE">
        <w:trPr>
          <w:trHeight w:val="983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034BAE" w:rsidRPr="00D52F90" w:rsidRDefault="00034BAE" w:rsidP="002806A9">
            <w:pPr>
              <w:pStyle w:val="142"/>
              <w:jc w:val="center"/>
              <w:rPr>
                <w:rFonts w:hint="eastAsia"/>
                <w:b/>
              </w:rPr>
            </w:pPr>
            <w:r w:rsidRPr="00D52F90">
              <w:rPr>
                <w:rFonts w:hint="eastAsia"/>
                <w:b/>
              </w:rPr>
              <w:t>自然人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F847E7">
              <w:rPr>
                <w:rFonts w:hint="eastAsia"/>
              </w:rPr>
              <w:t>已有 2 戶以下房貸</w:t>
            </w:r>
            <w:r>
              <w:rPr>
                <w:rFonts w:hint="eastAsia"/>
              </w:rPr>
              <w:t>之</w:t>
            </w:r>
            <w:r w:rsidRPr="005B2510">
              <w:rPr>
                <w:rFonts w:hint="eastAsia"/>
              </w:rPr>
              <w:t>購置高價住宅貸款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7C7254">
              <w:rPr>
                <w:rFonts w:hint="eastAsia"/>
              </w:rPr>
              <w:t>6成，無寬限期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ind w:leftChars="-13" w:left="-15" w:hangingChars="9" w:hanging="2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5.5成，無寬限期</w:t>
            </w:r>
          </w:p>
        </w:tc>
        <w:tc>
          <w:tcPr>
            <w:tcW w:w="1418" w:type="dxa"/>
            <w:vMerge w:val="restart"/>
            <w:vAlign w:val="center"/>
          </w:tcPr>
          <w:p w:rsidR="00034BAE" w:rsidRPr="007C7254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C47E8F">
              <w:rPr>
                <w:rFonts w:hint="eastAsia"/>
              </w:rPr>
              <w:t>維持不變</w:t>
            </w:r>
          </w:p>
        </w:tc>
        <w:tc>
          <w:tcPr>
            <w:tcW w:w="1906" w:type="dxa"/>
            <w:vAlign w:val="center"/>
          </w:tcPr>
          <w:p w:rsidR="00034BAE" w:rsidRDefault="00034BAE" w:rsidP="002806A9">
            <w:pPr>
              <w:pStyle w:val="142"/>
              <w:ind w:leftChars="-13" w:left="-15" w:hangingChars="9" w:hanging="2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4成，無寬限期</w:t>
            </w:r>
          </w:p>
        </w:tc>
      </w:tr>
      <w:tr w:rsidR="00034BAE" w:rsidRPr="00D52F90" w:rsidTr="00034BAE">
        <w:trPr>
          <w:trHeight w:val="982"/>
        </w:trPr>
        <w:tc>
          <w:tcPr>
            <w:tcW w:w="426" w:type="dxa"/>
            <w:vMerge/>
            <w:shd w:val="clear" w:color="auto" w:fill="auto"/>
            <w:vAlign w:val="center"/>
          </w:tcPr>
          <w:p w:rsidR="00034BAE" w:rsidRPr="00D52F90" w:rsidRDefault="00034BAE" w:rsidP="002806A9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F847E7">
              <w:rPr>
                <w:rFonts w:hint="eastAsia"/>
              </w:rPr>
              <w:t xml:space="preserve">已有 </w:t>
            </w:r>
            <w:r>
              <w:rPr>
                <w:rFonts w:hint="eastAsia"/>
              </w:rPr>
              <w:t>3</w:t>
            </w:r>
            <w:r w:rsidRPr="00F847E7">
              <w:rPr>
                <w:rFonts w:hint="eastAsia"/>
              </w:rPr>
              <w:t xml:space="preserve"> 戶以</w:t>
            </w:r>
            <w:r>
              <w:rPr>
                <w:rFonts w:hint="eastAsia"/>
              </w:rPr>
              <w:t>上</w:t>
            </w:r>
            <w:r w:rsidRPr="00F847E7">
              <w:rPr>
                <w:rFonts w:hint="eastAsia"/>
              </w:rPr>
              <w:t>房貸</w:t>
            </w:r>
            <w:r>
              <w:rPr>
                <w:rFonts w:hint="eastAsia"/>
              </w:rPr>
              <w:t>之</w:t>
            </w:r>
            <w:r w:rsidRPr="005B2510">
              <w:rPr>
                <w:rFonts w:hint="eastAsia"/>
              </w:rPr>
              <w:t>購置高價住宅貸款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034BAE" w:rsidRPr="007C7254" w:rsidRDefault="00034BAE" w:rsidP="002806A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ind w:leftChars="-13" w:left="-15" w:hangingChars="9" w:hanging="2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4成，無寬限期</w:t>
            </w:r>
          </w:p>
        </w:tc>
        <w:tc>
          <w:tcPr>
            <w:tcW w:w="1418" w:type="dxa"/>
            <w:vMerge/>
            <w:vAlign w:val="center"/>
          </w:tcPr>
          <w:p w:rsidR="00034BAE" w:rsidRPr="00C47E8F" w:rsidRDefault="00034BAE" w:rsidP="002806A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1906" w:type="dxa"/>
            <w:vAlign w:val="center"/>
          </w:tcPr>
          <w:p w:rsidR="00034BAE" w:rsidRPr="003E6745" w:rsidRDefault="00034BAE" w:rsidP="002806A9">
            <w:pPr>
              <w:pStyle w:val="142"/>
              <w:ind w:left="304" w:hangingChars="125" w:hanging="304"/>
              <w:jc w:val="both"/>
              <w:rPr>
                <w:rFonts w:hint="eastAsia"/>
              </w:rPr>
            </w:pPr>
            <w:r w:rsidRPr="003E6745">
              <w:rPr>
                <w:rFonts w:hint="eastAsia"/>
              </w:rPr>
              <w:t>維持不變</w:t>
            </w:r>
          </w:p>
        </w:tc>
      </w:tr>
      <w:tr w:rsidR="00034BAE" w:rsidRPr="00D52F90" w:rsidTr="00034BAE">
        <w:tc>
          <w:tcPr>
            <w:tcW w:w="426" w:type="dxa"/>
            <w:vMerge/>
            <w:shd w:val="clear" w:color="auto" w:fill="auto"/>
          </w:tcPr>
          <w:p w:rsidR="00034BAE" w:rsidRDefault="00034BAE" w:rsidP="002806A9">
            <w:pPr>
              <w:pStyle w:val="142"/>
              <w:rPr>
                <w:rFonts w:hint="eastAsia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BAE" w:rsidRPr="005B2510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C47E8F">
              <w:rPr>
                <w:rFonts w:hint="eastAsia"/>
              </w:rPr>
              <w:t>特定地區</w:t>
            </w:r>
            <w:r w:rsidRPr="00536CB1">
              <w:rPr>
                <w:rFonts w:hint="eastAsia"/>
                <w:vertAlign w:val="superscript"/>
              </w:rPr>
              <w:t>說明</w:t>
            </w:r>
            <w:r w:rsidRPr="00C47E8F">
              <w:rPr>
                <w:rFonts w:hint="eastAsia"/>
              </w:rPr>
              <w:t>第2戶購屋貸款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Pr="007C7254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C47E8F">
              <w:rPr>
                <w:rFonts w:hint="eastAsia"/>
              </w:rPr>
              <w:t>未規範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Pr="007C7254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C47E8F">
              <w:rPr>
                <w:rFonts w:hint="eastAsia"/>
              </w:rPr>
              <w:t>未規範</w:t>
            </w:r>
          </w:p>
        </w:tc>
        <w:tc>
          <w:tcPr>
            <w:tcW w:w="1418" w:type="dxa"/>
            <w:vAlign w:val="center"/>
          </w:tcPr>
          <w:p w:rsidR="00034BAE" w:rsidRDefault="00034BAE" w:rsidP="002806A9">
            <w:pPr>
              <w:pStyle w:val="142"/>
              <w:jc w:val="both"/>
            </w:pPr>
            <w:r w:rsidRPr="00536CB1">
              <w:rPr>
                <w:rFonts w:hint="eastAsia"/>
              </w:rPr>
              <w:t>無寬限期</w:t>
            </w:r>
          </w:p>
        </w:tc>
        <w:tc>
          <w:tcPr>
            <w:tcW w:w="1906" w:type="dxa"/>
            <w:vAlign w:val="center"/>
          </w:tcPr>
          <w:p w:rsidR="00034BAE" w:rsidRPr="003E6745" w:rsidRDefault="00034BAE" w:rsidP="002806A9">
            <w:pPr>
              <w:pStyle w:val="142"/>
              <w:ind w:left="304" w:hangingChars="125" w:hanging="304"/>
              <w:jc w:val="both"/>
              <w:rPr>
                <w:rFonts w:hint="eastAsia"/>
              </w:rPr>
            </w:pPr>
            <w:r w:rsidRPr="003E6745">
              <w:rPr>
                <w:rFonts w:hint="eastAsia"/>
              </w:rPr>
              <w:t>維持不變</w:t>
            </w:r>
          </w:p>
        </w:tc>
      </w:tr>
      <w:tr w:rsidR="00034BAE" w:rsidRPr="00D52F90" w:rsidTr="00034BAE">
        <w:tc>
          <w:tcPr>
            <w:tcW w:w="426" w:type="dxa"/>
            <w:vMerge/>
            <w:shd w:val="clear" w:color="auto" w:fill="auto"/>
          </w:tcPr>
          <w:p w:rsidR="00034BAE" w:rsidRDefault="00034BAE" w:rsidP="002806A9">
            <w:pPr>
              <w:pStyle w:val="142"/>
              <w:rPr>
                <w:rFonts w:hint="eastAsia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5B2510">
              <w:rPr>
                <w:rFonts w:hint="eastAsia"/>
              </w:rPr>
              <w:t>第3戶購屋貸款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7C7254">
              <w:rPr>
                <w:rFonts w:hint="eastAsia"/>
              </w:rPr>
              <w:t>6成，無寬限期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>
              <w:t>5.5</w:t>
            </w:r>
            <w:r>
              <w:rPr>
                <w:rFonts w:hint="eastAsia"/>
              </w:rPr>
              <w:t>成，無寬限期</w:t>
            </w:r>
          </w:p>
        </w:tc>
        <w:tc>
          <w:tcPr>
            <w:tcW w:w="1418" w:type="dxa"/>
            <w:vAlign w:val="center"/>
          </w:tcPr>
          <w:p w:rsidR="00034BAE" w:rsidRPr="007C7254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C47E8F">
              <w:rPr>
                <w:rFonts w:hint="eastAsia"/>
              </w:rPr>
              <w:t>維持不變</w:t>
            </w:r>
          </w:p>
        </w:tc>
        <w:tc>
          <w:tcPr>
            <w:tcW w:w="1906" w:type="dxa"/>
            <w:vMerge w:val="restart"/>
            <w:vAlign w:val="center"/>
          </w:tcPr>
          <w:p w:rsidR="00034BAE" w:rsidRDefault="00034BAE" w:rsidP="002806A9">
            <w:pPr>
              <w:pStyle w:val="142"/>
              <w:ind w:leftChars="-13" w:left="-15" w:hangingChars="9" w:hanging="2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4成，無寬限期</w:t>
            </w:r>
          </w:p>
        </w:tc>
      </w:tr>
      <w:tr w:rsidR="00034BAE" w:rsidRPr="00D52F90" w:rsidTr="00034BAE">
        <w:tc>
          <w:tcPr>
            <w:tcW w:w="426" w:type="dxa"/>
            <w:vMerge/>
            <w:shd w:val="clear" w:color="auto" w:fill="auto"/>
          </w:tcPr>
          <w:p w:rsidR="00034BAE" w:rsidRDefault="00034BAE" w:rsidP="002806A9">
            <w:pPr>
              <w:pStyle w:val="142"/>
              <w:rPr>
                <w:rFonts w:hint="eastAsia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5B2510">
              <w:rPr>
                <w:rFonts w:hint="eastAsia"/>
              </w:rPr>
              <w:t>第4戶以上購屋貸款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7C7254">
              <w:rPr>
                <w:rFonts w:hint="eastAsia"/>
              </w:rPr>
              <w:t>(同第3戶，未另規定)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7C7254">
              <w:rPr>
                <w:rFonts w:hint="eastAsia"/>
              </w:rPr>
              <w:t>5成，無寬限期</w:t>
            </w:r>
          </w:p>
        </w:tc>
        <w:tc>
          <w:tcPr>
            <w:tcW w:w="1418" w:type="dxa"/>
            <w:vAlign w:val="center"/>
          </w:tcPr>
          <w:p w:rsidR="00034BAE" w:rsidRPr="007C7254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C47E8F">
              <w:rPr>
                <w:rFonts w:hint="eastAsia"/>
              </w:rPr>
              <w:t>維持不變</w:t>
            </w:r>
          </w:p>
        </w:tc>
        <w:tc>
          <w:tcPr>
            <w:tcW w:w="1906" w:type="dxa"/>
            <w:vMerge/>
            <w:vAlign w:val="center"/>
          </w:tcPr>
          <w:p w:rsidR="00034BAE" w:rsidRPr="007C7254" w:rsidRDefault="00034BAE" w:rsidP="002806A9">
            <w:pPr>
              <w:pStyle w:val="142"/>
              <w:jc w:val="both"/>
              <w:rPr>
                <w:rFonts w:hint="eastAsia"/>
              </w:rPr>
            </w:pPr>
          </w:p>
        </w:tc>
      </w:tr>
      <w:tr w:rsidR="00034BAE" w:rsidRPr="00D52F90" w:rsidTr="00034BAE">
        <w:tc>
          <w:tcPr>
            <w:tcW w:w="2127" w:type="dxa"/>
            <w:gridSpan w:val="2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5B2510">
              <w:rPr>
                <w:rFonts w:hint="eastAsia"/>
              </w:rPr>
              <w:t>購地貸款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ind w:left="175" w:hangingChars="107" w:hanging="175"/>
              <w:jc w:val="both"/>
              <w:rPr>
                <w:rFonts w:hint="eastAsia"/>
              </w:rPr>
            </w:pPr>
            <w:r w:rsidRPr="00D52F90">
              <w:rPr>
                <w:rFonts w:hAnsi="標楷體" w:hint="eastAsia"/>
                <w:sz w:val="16"/>
                <w:szCs w:val="16"/>
              </w:rPr>
              <w:t>●</w:t>
            </w:r>
            <w:r>
              <w:rPr>
                <w:rFonts w:hint="eastAsia"/>
              </w:rPr>
              <w:t>6.5成，保留1成動工款</w:t>
            </w:r>
          </w:p>
          <w:p w:rsidR="00034BAE" w:rsidRDefault="00034BAE" w:rsidP="002806A9">
            <w:pPr>
              <w:pStyle w:val="142"/>
              <w:ind w:left="175" w:hangingChars="107" w:hanging="175"/>
              <w:jc w:val="both"/>
              <w:rPr>
                <w:rFonts w:hint="eastAsia"/>
              </w:rPr>
            </w:pPr>
            <w:r w:rsidRPr="00D52F90">
              <w:rPr>
                <w:rFonts w:hAnsi="標楷體" w:hint="eastAsia"/>
                <w:sz w:val="16"/>
                <w:szCs w:val="16"/>
              </w:rPr>
              <w:t>●</w:t>
            </w:r>
            <w:r>
              <w:rPr>
                <w:rFonts w:hint="eastAsia"/>
              </w:rPr>
              <w:t>檢附具體興建計畫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7C7254">
              <w:rPr>
                <w:rFonts w:hint="eastAsia"/>
              </w:rPr>
              <w:t>維持不變</w:t>
            </w:r>
          </w:p>
        </w:tc>
        <w:tc>
          <w:tcPr>
            <w:tcW w:w="1418" w:type="dxa"/>
            <w:vAlign w:val="center"/>
          </w:tcPr>
          <w:p w:rsidR="00034BAE" w:rsidRDefault="00034BAE" w:rsidP="002806A9">
            <w:pPr>
              <w:pStyle w:val="142"/>
              <w:ind w:left="175" w:hangingChars="107" w:hanging="175"/>
              <w:jc w:val="both"/>
              <w:rPr>
                <w:rFonts w:hint="eastAsia"/>
              </w:rPr>
            </w:pPr>
            <w:r w:rsidRPr="00D52F90">
              <w:rPr>
                <w:rFonts w:hAnsi="標楷體" w:hint="eastAsia"/>
                <w:sz w:val="16"/>
                <w:szCs w:val="16"/>
              </w:rPr>
              <w:t>●</w:t>
            </w:r>
            <w:r>
              <w:rPr>
                <w:rFonts w:hint="eastAsia"/>
              </w:rPr>
              <w:t>6成，保留1成動工款</w:t>
            </w:r>
          </w:p>
          <w:p w:rsidR="00034BAE" w:rsidRDefault="00034BAE" w:rsidP="002806A9">
            <w:pPr>
              <w:pStyle w:val="142"/>
              <w:ind w:left="175" w:hangingChars="107" w:hanging="175"/>
              <w:jc w:val="both"/>
              <w:rPr>
                <w:rFonts w:hint="eastAsia"/>
              </w:rPr>
            </w:pPr>
            <w:r w:rsidRPr="00D52F90">
              <w:rPr>
                <w:rFonts w:hAnsi="標楷體" w:hint="eastAsia"/>
                <w:sz w:val="16"/>
                <w:szCs w:val="16"/>
              </w:rPr>
              <w:t>●</w:t>
            </w:r>
            <w:r>
              <w:rPr>
                <w:rFonts w:hint="eastAsia"/>
              </w:rPr>
              <w:t>檢附具體興建計畫</w:t>
            </w:r>
          </w:p>
        </w:tc>
        <w:tc>
          <w:tcPr>
            <w:tcW w:w="1906" w:type="dxa"/>
            <w:vAlign w:val="center"/>
          </w:tcPr>
          <w:p w:rsidR="00034BAE" w:rsidRDefault="00034BAE" w:rsidP="002806A9">
            <w:pPr>
              <w:pStyle w:val="142"/>
              <w:ind w:left="175" w:hangingChars="107" w:hanging="175"/>
              <w:jc w:val="both"/>
              <w:rPr>
                <w:rFonts w:hint="eastAsia"/>
              </w:rPr>
            </w:pPr>
            <w:r w:rsidRPr="003E6745">
              <w:rPr>
                <w:rFonts w:hint="eastAsia"/>
                <w:sz w:val="16"/>
                <w:szCs w:val="16"/>
              </w:rPr>
              <w:t>●</w:t>
            </w:r>
            <w:r w:rsidRPr="003E6745">
              <w:rPr>
                <w:rFonts w:hint="eastAsia"/>
              </w:rPr>
              <w:t>5</w:t>
            </w:r>
            <w:r>
              <w:rPr>
                <w:rFonts w:hint="eastAsia"/>
              </w:rPr>
              <w:t>成，保留1成動工款</w:t>
            </w:r>
          </w:p>
          <w:p w:rsidR="00034BAE" w:rsidRPr="003E6745" w:rsidRDefault="00034BAE" w:rsidP="00CC6644">
            <w:pPr>
              <w:pStyle w:val="142"/>
              <w:numPr>
                <w:ilvl w:val="0"/>
                <w:numId w:val="22"/>
              </w:numPr>
              <w:ind w:left="225" w:hanging="225"/>
              <w:jc w:val="both"/>
              <w:rPr>
                <w:rFonts w:hint="eastAsia"/>
              </w:rPr>
            </w:pPr>
            <w:r w:rsidRPr="00D32E44">
              <w:rPr>
                <w:rFonts w:hint="eastAsia"/>
              </w:rPr>
              <w:t>檢附具體興建計畫</w:t>
            </w:r>
            <w:r>
              <w:rPr>
                <w:rFonts w:hint="eastAsia"/>
              </w:rPr>
              <w:t>，並切結一定期間</w:t>
            </w:r>
            <w:r>
              <w:rPr>
                <w:rFonts w:hint="eastAsia"/>
                <w:vertAlign w:val="superscript"/>
              </w:rPr>
              <w:t>說明2</w:t>
            </w:r>
            <w:r>
              <w:rPr>
                <w:rFonts w:hint="eastAsia"/>
              </w:rPr>
              <w:t>內動工興建</w:t>
            </w:r>
          </w:p>
        </w:tc>
      </w:tr>
      <w:tr w:rsidR="00034BAE" w:rsidRPr="00D52F90" w:rsidTr="00034BAE">
        <w:tc>
          <w:tcPr>
            <w:tcW w:w="2127" w:type="dxa"/>
            <w:gridSpan w:val="2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5B2510">
              <w:rPr>
                <w:rFonts w:hint="eastAsia"/>
              </w:rPr>
              <w:t>餘屋貸款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7C7254">
              <w:rPr>
                <w:rFonts w:hint="eastAsia"/>
              </w:rPr>
              <w:t>5成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7C7254">
              <w:rPr>
                <w:rFonts w:hint="eastAsia"/>
              </w:rPr>
              <w:t>維持不變</w:t>
            </w:r>
          </w:p>
        </w:tc>
        <w:tc>
          <w:tcPr>
            <w:tcW w:w="1418" w:type="dxa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7C7254">
              <w:rPr>
                <w:rFonts w:hint="eastAsia"/>
              </w:rPr>
              <w:t>維持不變</w:t>
            </w:r>
          </w:p>
        </w:tc>
        <w:tc>
          <w:tcPr>
            <w:tcW w:w="1906" w:type="dxa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3E6745">
              <w:rPr>
                <w:rFonts w:hint="eastAsia"/>
              </w:rPr>
              <w:t>4成</w:t>
            </w:r>
          </w:p>
        </w:tc>
      </w:tr>
      <w:tr w:rsidR="00034BAE" w:rsidRPr="00D52F90" w:rsidTr="00034BAE">
        <w:tc>
          <w:tcPr>
            <w:tcW w:w="2127" w:type="dxa"/>
            <w:gridSpan w:val="2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5B2510">
              <w:rPr>
                <w:rFonts w:hint="eastAsia"/>
              </w:rPr>
              <w:t>工業區閒置土地抵押貸款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7C7254">
              <w:rPr>
                <w:rFonts w:hint="eastAsia"/>
              </w:rPr>
              <w:t>銀行自律規範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5.5成</w:t>
            </w:r>
            <w:r>
              <w:rPr>
                <w:rFonts w:hint="eastAsia"/>
                <w:vertAlign w:val="superscript"/>
              </w:rPr>
              <w:t>說明3</w:t>
            </w:r>
          </w:p>
        </w:tc>
        <w:tc>
          <w:tcPr>
            <w:tcW w:w="1418" w:type="dxa"/>
            <w:vAlign w:val="center"/>
          </w:tcPr>
          <w:p w:rsidR="00034BAE" w:rsidRDefault="00034BAE" w:rsidP="002806A9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5成</w:t>
            </w:r>
            <w:r>
              <w:rPr>
                <w:rFonts w:hint="eastAsia"/>
                <w:vertAlign w:val="superscript"/>
              </w:rPr>
              <w:t>說明3</w:t>
            </w:r>
          </w:p>
        </w:tc>
        <w:tc>
          <w:tcPr>
            <w:tcW w:w="1906" w:type="dxa"/>
            <w:vAlign w:val="center"/>
          </w:tcPr>
          <w:p w:rsidR="00034BAE" w:rsidRDefault="00034BAE" w:rsidP="002806A9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4成</w:t>
            </w:r>
            <w:r>
              <w:rPr>
                <w:rFonts w:hint="eastAsia"/>
                <w:vertAlign w:val="superscript"/>
              </w:rPr>
              <w:t>說明3</w:t>
            </w:r>
          </w:p>
        </w:tc>
      </w:tr>
    </w:tbl>
    <w:p w:rsidR="00CC6644" w:rsidRDefault="00CC6644" w:rsidP="00034BAE">
      <w:pPr>
        <w:pStyle w:val="142"/>
        <w:ind w:left="1401" w:rightChars="2" w:right="6" w:hangingChars="576" w:hanging="1401"/>
        <w:rPr>
          <w:rFonts w:hint="eastAsia"/>
        </w:rPr>
      </w:pPr>
      <w:r>
        <w:rPr>
          <w:rFonts w:hint="eastAsia"/>
        </w:rPr>
        <w:t>說    明：1.特定地區</w:t>
      </w:r>
      <w:r w:rsidRPr="00D32E44">
        <w:rPr>
          <w:rFonts w:hint="eastAsia"/>
        </w:rPr>
        <w:t>包括臺北市、新北市、桃園市、臺中市、臺南市、高雄市、新竹縣及新竹市。</w:t>
      </w:r>
    </w:p>
    <w:p w:rsidR="00CC6644" w:rsidRDefault="00CC6644" w:rsidP="00034BAE">
      <w:pPr>
        <w:pStyle w:val="142"/>
        <w:ind w:leftChars="415" w:left="1421" w:rightChars="-22" w:right="-62" w:hangingChars="101" w:hanging="246"/>
        <w:rPr>
          <w:rFonts w:hint="eastAsia"/>
        </w:rPr>
      </w:pPr>
      <w:r>
        <w:rPr>
          <w:rFonts w:hint="eastAsia"/>
        </w:rPr>
        <w:t>2.有關購地貸款「一定期間」之認定，金融機構應審慎覈實評估借款人預計動工實際所需時間，最長以18個月為原則。</w:t>
      </w:r>
    </w:p>
    <w:p w:rsidR="00CC6644" w:rsidRDefault="00CC6644" w:rsidP="00034BAE">
      <w:pPr>
        <w:pStyle w:val="142"/>
        <w:ind w:leftChars="415" w:left="1421" w:rightChars="-22" w:right="-62" w:hangingChars="101" w:hanging="246"/>
        <w:rPr>
          <w:rFonts w:hint="eastAsia"/>
        </w:rPr>
      </w:pPr>
      <w:r>
        <w:rPr>
          <w:rFonts w:hint="eastAsia"/>
        </w:rPr>
        <w:t>3.若抵押土地已動工興建開發，或借款人檢附抵押土地具體興建開發計畫，並切結於一定期間內(110年9月23日修正為1年）興建開發者，則不適用。</w:t>
      </w:r>
    </w:p>
    <w:p w:rsidR="00CC6644" w:rsidRDefault="00CC6644" w:rsidP="00034BAE">
      <w:pPr>
        <w:pStyle w:val="142"/>
        <w:ind w:left="880" w:rightChars="-50" w:right="-142" w:hangingChars="362" w:hanging="880"/>
        <w:rPr>
          <w:rFonts w:hint="eastAsia"/>
        </w:rPr>
      </w:pPr>
      <w:r>
        <w:rPr>
          <w:rFonts w:hint="eastAsia"/>
        </w:rPr>
        <w:t>資料來源：中央銀行。</w:t>
      </w:r>
    </w:p>
    <w:p w:rsidR="00CC6644" w:rsidRDefault="00CC6644" w:rsidP="00CC6644">
      <w:pPr>
        <w:pStyle w:val="a4"/>
        <w:rPr>
          <w:rFonts w:hint="eastAsia"/>
          <w:b/>
        </w:rPr>
      </w:pPr>
      <w:r w:rsidRPr="00494324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494324">
        <w:rPr>
          <w:rFonts w:hint="eastAsia"/>
          <w:b/>
        </w:rPr>
        <w:t>)</w:t>
      </w:r>
      <w:r w:rsidR="0088088F" w:rsidRPr="0088088F">
        <w:rPr>
          <w:rFonts w:hint="eastAsia"/>
          <w:b/>
        </w:rPr>
        <w:t>110年12月調整</w:t>
      </w:r>
      <w:r w:rsidR="008675D6">
        <w:rPr>
          <w:rFonts w:hint="eastAsia"/>
          <w:b/>
        </w:rPr>
        <w:t>選擇性</w:t>
      </w:r>
      <w:r w:rsidR="0088088F" w:rsidRPr="0088088F">
        <w:rPr>
          <w:rFonts w:hint="eastAsia"/>
          <w:b/>
        </w:rPr>
        <w:t>信用管制措施後，購地及餘屋貸款</w:t>
      </w:r>
      <w:r w:rsidR="00CB1836">
        <w:rPr>
          <w:rFonts w:hint="eastAsia"/>
          <w:b/>
        </w:rPr>
        <w:t>平均</w:t>
      </w:r>
      <w:r w:rsidR="0088088F" w:rsidRPr="0088088F">
        <w:rPr>
          <w:rFonts w:hint="eastAsia"/>
          <w:b/>
        </w:rPr>
        <w:t>成數</w:t>
      </w:r>
      <w:r w:rsidR="00CB1836">
        <w:rPr>
          <w:rFonts w:hint="eastAsia"/>
          <w:b/>
        </w:rPr>
        <w:t>卻</w:t>
      </w:r>
      <w:r w:rsidR="0088088F" w:rsidRPr="0088088F">
        <w:rPr>
          <w:rFonts w:hint="eastAsia"/>
          <w:b/>
        </w:rPr>
        <w:t>上升</w:t>
      </w:r>
      <w:r>
        <w:rPr>
          <w:rFonts w:hint="eastAsia"/>
          <w:b/>
        </w:rPr>
        <w:t>，</w:t>
      </w:r>
      <w:r w:rsidR="0088088F">
        <w:rPr>
          <w:rFonts w:hint="eastAsia"/>
          <w:b/>
        </w:rPr>
        <w:t>且</w:t>
      </w:r>
      <w:r w:rsidR="001A2B2A" w:rsidRPr="001A2B2A">
        <w:rPr>
          <w:rFonts w:hint="eastAsia"/>
          <w:b/>
        </w:rPr>
        <w:t>銀行信用資源仍有過度流向不動產市場之虞</w:t>
      </w:r>
    </w:p>
    <w:p w:rsidR="00CC6644" w:rsidRDefault="000D2AF4" w:rsidP="00CC6644">
      <w:pPr>
        <w:pStyle w:val="21"/>
        <w:ind w:left="850" w:firstLine="566"/>
        <w:rPr>
          <w:rFonts w:hint="eastAsia"/>
        </w:rPr>
      </w:pPr>
      <w:r w:rsidRPr="000D2AF4">
        <w:rPr>
          <w:rFonts w:hint="eastAsia"/>
        </w:rPr>
        <w:t>央行為瞭解金融機構辦理受限貸款情形，業請各金融機構定期報送貸款統計資料</w:t>
      </w:r>
      <w:r w:rsidR="00BB1E19">
        <w:rPr>
          <w:rFonts w:hint="eastAsia"/>
        </w:rPr>
        <w:t>，</w:t>
      </w:r>
      <w:r w:rsidRPr="000D2AF4">
        <w:rPr>
          <w:rFonts w:hint="eastAsia"/>
        </w:rPr>
        <w:t>111年</w:t>
      </w:r>
      <w:r>
        <w:rPr>
          <w:rFonts w:hint="eastAsia"/>
        </w:rPr>
        <w:t>底</w:t>
      </w:r>
      <w:r w:rsidRPr="000D2AF4">
        <w:rPr>
          <w:rFonts w:hint="eastAsia"/>
        </w:rPr>
        <w:t>受限貸款</w:t>
      </w:r>
      <w:r w:rsidR="00CB1836" w:rsidRPr="00CB1836">
        <w:rPr>
          <w:rFonts w:hint="eastAsia"/>
        </w:rPr>
        <w:t>平均</w:t>
      </w:r>
      <w:r w:rsidRPr="000D2AF4">
        <w:rPr>
          <w:rFonts w:hint="eastAsia"/>
        </w:rPr>
        <w:t>成數介於3</w:t>
      </w:r>
      <w:r>
        <w:t>8</w:t>
      </w:r>
      <w:r w:rsidRPr="000D2AF4">
        <w:rPr>
          <w:rFonts w:hint="eastAsia"/>
        </w:rPr>
        <w:t>.</w:t>
      </w:r>
      <w:r>
        <w:t>57</w:t>
      </w:r>
      <w:r w:rsidRPr="000D2AF4">
        <w:rPr>
          <w:rFonts w:hint="eastAsia"/>
        </w:rPr>
        <w:t>%至4</w:t>
      </w:r>
      <w:r>
        <w:t>7</w:t>
      </w:r>
      <w:r w:rsidRPr="000D2AF4">
        <w:rPr>
          <w:rFonts w:hint="eastAsia"/>
        </w:rPr>
        <w:t>.</w:t>
      </w:r>
      <w:r>
        <w:t>86</w:t>
      </w:r>
      <w:r w:rsidRPr="000D2AF4">
        <w:rPr>
          <w:rFonts w:hint="eastAsia"/>
        </w:rPr>
        <w:t>%之間，</w:t>
      </w:r>
      <w:r w:rsidR="00CC6644" w:rsidRPr="003A0F2F">
        <w:rPr>
          <w:rFonts w:hint="eastAsia"/>
        </w:rPr>
        <w:t>雖</w:t>
      </w:r>
      <w:r w:rsidR="00CC6644">
        <w:rPr>
          <w:rFonts w:hint="eastAsia"/>
        </w:rPr>
        <w:t>合</w:t>
      </w:r>
      <w:r w:rsidR="00CC6644" w:rsidRPr="003A0F2F">
        <w:rPr>
          <w:rFonts w:hint="eastAsia"/>
        </w:rPr>
        <w:t>於規範，然均接近規範成數上限，</w:t>
      </w:r>
      <w:r w:rsidR="0088088F" w:rsidRPr="0088088F">
        <w:rPr>
          <w:rFonts w:hint="eastAsia"/>
        </w:rPr>
        <w:t>且購地貸款及餘屋貸款之貸款成數限制於110年12月17日修正，由原6成及5成分別下修至5成及4成後，該2項貸款成數卻由110年12月之37.52%及28.59%反向增加為4</w:t>
      </w:r>
      <w:r w:rsidR="0088088F">
        <w:t>7</w:t>
      </w:r>
      <w:r w:rsidR="0088088F" w:rsidRPr="0088088F">
        <w:rPr>
          <w:rFonts w:hint="eastAsia"/>
        </w:rPr>
        <w:t>.</w:t>
      </w:r>
      <w:r w:rsidR="0088088F">
        <w:t>86</w:t>
      </w:r>
      <w:r w:rsidR="0088088F" w:rsidRPr="0088088F">
        <w:rPr>
          <w:rFonts w:hint="eastAsia"/>
        </w:rPr>
        <w:t>%及3</w:t>
      </w:r>
      <w:r w:rsidR="0088088F">
        <w:t>8</w:t>
      </w:r>
      <w:r w:rsidR="0088088F" w:rsidRPr="0088088F">
        <w:rPr>
          <w:rFonts w:hint="eastAsia"/>
        </w:rPr>
        <w:t>.</w:t>
      </w:r>
      <w:r w:rsidR="0088088F">
        <w:t>57</w:t>
      </w:r>
      <w:r w:rsidR="0088088F" w:rsidRPr="0088088F">
        <w:rPr>
          <w:rFonts w:hint="eastAsia"/>
        </w:rPr>
        <w:t xml:space="preserve">% </w:t>
      </w:r>
      <w:r w:rsidR="00CC6644">
        <w:rPr>
          <w:rFonts w:hint="eastAsia"/>
        </w:rPr>
        <w:t>(</w:t>
      </w:r>
      <w:r w:rsidR="00CC6644" w:rsidRPr="0010091F">
        <w:rPr>
          <w:rFonts w:hint="eastAsia"/>
        </w:rPr>
        <w:t>詳表</w:t>
      </w:r>
      <w:r w:rsidR="00CC6644">
        <w:rPr>
          <w:rFonts w:hint="eastAsia"/>
        </w:rPr>
        <w:t>2）</w:t>
      </w:r>
      <w:r w:rsidR="00CC6644" w:rsidRPr="003A0F2F">
        <w:rPr>
          <w:rFonts w:hint="eastAsia"/>
        </w:rPr>
        <w:t>。</w:t>
      </w:r>
    </w:p>
    <w:p w:rsidR="00CC6644" w:rsidRDefault="00CC6644" w:rsidP="00CC6644">
      <w:pPr>
        <w:pStyle w:val="21"/>
        <w:ind w:left="850" w:firstLine="566"/>
      </w:pPr>
      <w:r>
        <w:rPr>
          <w:rFonts w:hint="eastAsia"/>
        </w:rPr>
        <w:t>復據央行消費者貸款及建築貸款餘額統計情形，自央行於109年12月調</w:t>
      </w:r>
      <w:r w:rsidRPr="00682A9F">
        <w:rPr>
          <w:rFonts w:hint="eastAsia"/>
        </w:rPr>
        <w:t>整</w:t>
      </w:r>
      <w:r w:rsidR="00CB1836">
        <w:rPr>
          <w:rFonts w:hint="eastAsia"/>
        </w:rPr>
        <w:t>金融機構辦理</w:t>
      </w:r>
      <w:r w:rsidRPr="00682A9F">
        <w:rPr>
          <w:rFonts w:hint="eastAsia"/>
        </w:rPr>
        <w:t>不動產</w:t>
      </w:r>
      <w:r w:rsidR="00CB1836">
        <w:rPr>
          <w:rFonts w:hint="eastAsia"/>
        </w:rPr>
        <w:t>抵押</w:t>
      </w:r>
      <w:r w:rsidRPr="00682A9F">
        <w:rPr>
          <w:rFonts w:hint="eastAsia"/>
        </w:rPr>
        <w:t>貸款</w:t>
      </w:r>
      <w:r w:rsidR="00CB1836">
        <w:rPr>
          <w:rFonts w:hint="eastAsia"/>
        </w:rPr>
        <w:t>業務規定</w:t>
      </w:r>
      <w:r>
        <w:rPr>
          <w:rFonts w:hint="eastAsia"/>
        </w:rPr>
        <w:t>以來，截至11</w:t>
      </w:r>
      <w:r w:rsidR="00F52B1C">
        <w:t>1</w:t>
      </w:r>
      <w:r>
        <w:rPr>
          <w:rFonts w:hint="eastAsia"/>
        </w:rPr>
        <w:t>年底止，</w:t>
      </w:r>
      <w:r w:rsidRPr="00B94469">
        <w:rPr>
          <w:rFonts w:hint="eastAsia"/>
        </w:rPr>
        <w:t>全體銀行</w:t>
      </w:r>
      <w:r>
        <w:rPr>
          <w:rStyle w:val="af1"/>
        </w:rPr>
        <w:footnoteReference w:id="2"/>
      </w:r>
      <w:r>
        <w:rPr>
          <w:rFonts w:hint="eastAsia"/>
        </w:rPr>
        <w:t>購置住宅貸款及建築貸款餘額仍漸增，購置住宅貸款由109年12月底之8兆422億9,600萬元增加至11</w:t>
      </w:r>
      <w:r w:rsidR="00F52B1C">
        <w:t>1</w:t>
      </w:r>
      <w:r>
        <w:rPr>
          <w:rFonts w:hint="eastAsia"/>
        </w:rPr>
        <w:t>年</w:t>
      </w:r>
      <w:r w:rsidR="00F52B1C">
        <w:rPr>
          <w:rFonts w:hint="eastAsia"/>
        </w:rPr>
        <w:t>1</w:t>
      </w:r>
      <w:r w:rsidR="00F52B1C">
        <w:t>2</w:t>
      </w:r>
      <w:r>
        <w:rPr>
          <w:rFonts w:hint="eastAsia"/>
        </w:rPr>
        <w:t>月底之9</w:t>
      </w:r>
      <w:r w:rsidRPr="00991A34">
        <w:rPr>
          <w:rFonts w:hint="eastAsia"/>
        </w:rPr>
        <w:t>兆</w:t>
      </w:r>
      <w:r w:rsidR="00F52B1C">
        <w:rPr>
          <w:rFonts w:hint="eastAsia"/>
        </w:rPr>
        <w:t>3</w:t>
      </w:r>
      <w:r>
        <w:rPr>
          <w:rFonts w:hint="eastAsia"/>
        </w:rPr>
        <w:t>,</w:t>
      </w:r>
      <w:r w:rsidR="00F52B1C">
        <w:t>773</w:t>
      </w:r>
      <w:r w:rsidRPr="00991A34">
        <w:rPr>
          <w:rFonts w:hint="eastAsia"/>
        </w:rPr>
        <w:t>億</w:t>
      </w:r>
      <w:r w:rsidR="00F52B1C">
        <w:rPr>
          <w:rFonts w:hint="eastAsia"/>
        </w:rPr>
        <w:t>4</w:t>
      </w:r>
      <w:r w:rsidRPr="00991A34">
        <w:rPr>
          <w:rFonts w:hint="eastAsia"/>
        </w:rPr>
        <w:t>,</w:t>
      </w:r>
      <w:r>
        <w:t>2</w:t>
      </w:r>
      <w:r>
        <w:rPr>
          <w:rFonts w:hint="eastAsia"/>
        </w:rPr>
        <w:t>00</w:t>
      </w:r>
      <w:r w:rsidRPr="00991A34">
        <w:rPr>
          <w:rFonts w:hint="eastAsia"/>
        </w:rPr>
        <w:t>萬元</w:t>
      </w:r>
      <w:r>
        <w:rPr>
          <w:rFonts w:hint="eastAsia"/>
        </w:rPr>
        <w:t>，增幅1</w:t>
      </w:r>
      <w:r w:rsidR="00F52B1C">
        <w:t>6</w:t>
      </w:r>
      <w:r>
        <w:rPr>
          <w:rFonts w:hint="eastAsia"/>
        </w:rPr>
        <w:t>.</w:t>
      </w:r>
      <w:r w:rsidR="00F52B1C">
        <w:t>6</w:t>
      </w:r>
      <w:r>
        <w:rPr>
          <w:rFonts w:hint="eastAsia"/>
        </w:rPr>
        <w:t>%，至建築貸款金額則由</w:t>
      </w:r>
      <w:r w:rsidRPr="00991A34">
        <w:rPr>
          <w:rFonts w:hint="eastAsia"/>
        </w:rPr>
        <w:t>109年12月底之</w:t>
      </w:r>
      <w:r>
        <w:rPr>
          <w:rFonts w:hint="eastAsia"/>
        </w:rPr>
        <w:t>2</w:t>
      </w:r>
      <w:r w:rsidRPr="00991A34">
        <w:rPr>
          <w:rFonts w:hint="eastAsia"/>
        </w:rPr>
        <w:t>兆</w:t>
      </w:r>
      <w:r>
        <w:rPr>
          <w:rFonts w:hint="eastAsia"/>
        </w:rPr>
        <w:t>4,612</w:t>
      </w:r>
      <w:r w:rsidRPr="00991A34">
        <w:rPr>
          <w:rFonts w:hint="eastAsia"/>
        </w:rPr>
        <w:t>億</w:t>
      </w:r>
      <w:r>
        <w:rPr>
          <w:rFonts w:hint="eastAsia"/>
        </w:rPr>
        <w:t>4</w:t>
      </w:r>
      <w:r w:rsidRPr="00991A34">
        <w:rPr>
          <w:rFonts w:hint="eastAsia"/>
        </w:rPr>
        <w:t>,600萬元增加至11</w:t>
      </w:r>
      <w:r w:rsidR="00F52B1C">
        <w:t>1</w:t>
      </w:r>
      <w:r w:rsidRPr="00991A34">
        <w:rPr>
          <w:rFonts w:hint="eastAsia"/>
        </w:rPr>
        <w:t>年</w:t>
      </w:r>
      <w:r w:rsidR="00F52B1C">
        <w:rPr>
          <w:rFonts w:hint="eastAsia"/>
        </w:rPr>
        <w:t>1</w:t>
      </w:r>
      <w:r w:rsidR="00F52B1C">
        <w:t>2</w:t>
      </w:r>
      <w:r w:rsidRPr="00991A34">
        <w:rPr>
          <w:rFonts w:hint="eastAsia"/>
        </w:rPr>
        <w:t>月底之</w:t>
      </w:r>
      <w:r>
        <w:rPr>
          <w:rFonts w:hint="eastAsia"/>
        </w:rPr>
        <w:t>3</w:t>
      </w:r>
      <w:r w:rsidRPr="00991A34">
        <w:rPr>
          <w:rFonts w:hint="eastAsia"/>
        </w:rPr>
        <w:t>兆</w:t>
      </w:r>
      <w:r w:rsidR="00F52B1C">
        <w:rPr>
          <w:rFonts w:hint="eastAsia"/>
        </w:rPr>
        <w:t>9</w:t>
      </w:r>
      <w:r w:rsidR="00F52B1C">
        <w:t>78</w:t>
      </w:r>
      <w:r w:rsidRPr="00991A34">
        <w:rPr>
          <w:rFonts w:hint="eastAsia"/>
        </w:rPr>
        <w:t>億</w:t>
      </w:r>
      <w:r w:rsidR="00F52B1C">
        <w:rPr>
          <w:rFonts w:hint="eastAsia"/>
        </w:rPr>
        <w:t>9</w:t>
      </w:r>
      <w:r>
        <w:t>,</w:t>
      </w:r>
      <w:r w:rsidR="00F52B1C">
        <w:t>8</w:t>
      </w:r>
      <w:r>
        <w:rPr>
          <w:rFonts w:hint="eastAsia"/>
        </w:rPr>
        <w:t>00萬</w:t>
      </w:r>
      <w:r w:rsidRPr="00991A34">
        <w:rPr>
          <w:rFonts w:hint="eastAsia"/>
        </w:rPr>
        <w:t>元，增幅</w:t>
      </w:r>
      <w:r w:rsidR="00F52B1C">
        <w:rPr>
          <w:rFonts w:hint="eastAsia"/>
        </w:rPr>
        <w:t>2</w:t>
      </w:r>
      <w:r w:rsidR="00F52B1C">
        <w:t>5</w:t>
      </w:r>
      <w:r w:rsidRPr="00991A34">
        <w:rPr>
          <w:rFonts w:hint="eastAsia"/>
        </w:rPr>
        <w:t>.</w:t>
      </w:r>
      <w:r w:rsidR="00F52B1C">
        <w:t>8</w:t>
      </w:r>
      <w:r>
        <w:t>7</w:t>
      </w:r>
      <w:r w:rsidRPr="00991A34">
        <w:rPr>
          <w:rFonts w:hint="eastAsia"/>
        </w:rPr>
        <w:t>%</w:t>
      </w:r>
      <w:r>
        <w:rPr>
          <w:rFonts w:hint="eastAsia"/>
        </w:rPr>
        <w:t>(詳表3）；109</w:t>
      </w:r>
      <w:r w:rsidR="00CB1836">
        <w:rPr>
          <w:rFonts w:hint="eastAsia"/>
        </w:rPr>
        <w:t>至</w:t>
      </w:r>
      <w:r>
        <w:rPr>
          <w:rFonts w:hint="eastAsia"/>
        </w:rPr>
        <w:t>11</w:t>
      </w:r>
      <w:r>
        <w:t>1</w:t>
      </w:r>
      <w:r>
        <w:rPr>
          <w:rFonts w:hint="eastAsia"/>
        </w:rPr>
        <w:t>年</w:t>
      </w:r>
      <w:r w:rsidR="00F52B1C">
        <w:rPr>
          <w:rFonts w:hint="eastAsia"/>
        </w:rPr>
        <w:t>度</w:t>
      </w:r>
      <w:r>
        <w:rPr>
          <w:rFonts w:hint="eastAsia"/>
        </w:rPr>
        <w:t>建築貸款之年增率</w:t>
      </w:r>
      <w:r w:rsidR="00CB1836">
        <w:rPr>
          <w:rFonts w:hint="eastAsia"/>
        </w:rPr>
        <w:t>各</w:t>
      </w:r>
      <w:r>
        <w:rPr>
          <w:rFonts w:hint="eastAsia"/>
        </w:rPr>
        <w:t>為17.52%、14.11%</w:t>
      </w:r>
      <w:r w:rsidR="00F52B1C">
        <w:rPr>
          <w:rFonts w:hint="eastAsia"/>
        </w:rPr>
        <w:t>及</w:t>
      </w:r>
      <w:r>
        <w:rPr>
          <w:rFonts w:hint="eastAsia"/>
        </w:rPr>
        <w:t>1</w:t>
      </w:r>
      <w:r>
        <w:t>0.31%</w:t>
      </w:r>
      <w:r>
        <w:rPr>
          <w:rFonts w:hint="eastAsia"/>
        </w:rPr>
        <w:t>雖逐年降低，但仍均高於</w:t>
      </w:r>
      <w:r w:rsidR="00CB1836">
        <w:rPr>
          <w:rFonts w:hint="eastAsia"/>
        </w:rPr>
        <w:t>同期間</w:t>
      </w:r>
      <w:r>
        <w:rPr>
          <w:rFonts w:hint="eastAsia"/>
        </w:rPr>
        <w:t>全體銀行總放款之年增率7.21%、8.24%</w:t>
      </w:r>
      <w:r w:rsidR="00F52B1C">
        <w:rPr>
          <w:rFonts w:hint="eastAsia"/>
        </w:rPr>
        <w:t>及</w:t>
      </w:r>
      <w:r>
        <w:rPr>
          <w:rFonts w:hint="eastAsia"/>
        </w:rPr>
        <w:t>8</w:t>
      </w:r>
      <w:r>
        <w:t>.31%</w:t>
      </w:r>
      <w:r>
        <w:rPr>
          <w:rFonts w:hint="eastAsia"/>
        </w:rPr>
        <w:t>，銀行信用資源</w:t>
      </w:r>
      <w:r w:rsidRPr="00672F19">
        <w:rPr>
          <w:rFonts w:hint="eastAsia"/>
        </w:rPr>
        <w:t>仍有過度流向不動產市場之虞</w:t>
      </w:r>
      <w:r>
        <w:rPr>
          <w:rFonts w:hint="eastAsia"/>
        </w:rPr>
        <w:t>。</w:t>
      </w:r>
    </w:p>
    <w:p w:rsidR="00CC6644" w:rsidRPr="00657F9D" w:rsidRDefault="00CC6644" w:rsidP="00CB1836">
      <w:pPr>
        <w:pStyle w:val="21"/>
        <w:spacing w:beforeLines="50" w:before="250" w:line="440" w:lineRule="exact"/>
        <w:ind w:leftChars="301" w:left="1702" w:hangingChars="300" w:hanging="850"/>
        <w:jc w:val="left"/>
        <w:rPr>
          <w:rFonts w:hint="eastAsia"/>
        </w:rPr>
      </w:pPr>
      <w:r w:rsidRPr="003C59A7">
        <w:rPr>
          <w:rFonts w:hint="eastAsia"/>
          <w:b/>
        </w:rPr>
        <w:t>表</w:t>
      </w:r>
      <w:r>
        <w:rPr>
          <w:rFonts w:hint="eastAsia"/>
          <w:b/>
        </w:rPr>
        <w:t>2</w:t>
      </w:r>
      <w:r w:rsidRPr="003C59A7">
        <w:rPr>
          <w:rFonts w:hint="eastAsia"/>
          <w:b/>
        </w:rPr>
        <w:t xml:space="preserve">  </w:t>
      </w:r>
      <w:r w:rsidRPr="00657F9D">
        <w:rPr>
          <w:rFonts w:hint="eastAsia"/>
          <w:b/>
        </w:rPr>
        <w:t>109年12月</w:t>
      </w:r>
      <w:r>
        <w:rPr>
          <w:rFonts w:hint="eastAsia"/>
          <w:b/>
        </w:rPr>
        <w:t>至1</w:t>
      </w:r>
      <w:r>
        <w:rPr>
          <w:b/>
        </w:rPr>
        <w:t>1</w:t>
      </w:r>
      <w:r w:rsidR="00283FBC">
        <w:rPr>
          <w:b/>
        </w:rPr>
        <w:t>1</w:t>
      </w:r>
      <w:r>
        <w:rPr>
          <w:rFonts w:hint="eastAsia"/>
          <w:b/>
        </w:rPr>
        <w:t>年</w:t>
      </w:r>
      <w:r w:rsidR="00283FBC">
        <w:rPr>
          <w:rFonts w:hint="eastAsia"/>
          <w:b/>
        </w:rPr>
        <w:t>1</w:t>
      </w:r>
      <w:r w:rsidR="00283FBC">
        <w:rPr>
          <w:b/>
        </w:rPr>
        <w:t>2</w:t>
      </w:r>
      <w:r>
        <w:rPr>
          <w:rFonts w:hint="eastAsia"/>
          <w:b/>
        </w:rPr>
        <w:t>月</w:t>
      </w:r>
      <w:r w:rsidRPr="00657F9D">
        <w:rPr>
          <w:rFonts w:hint="eastAsia"/>
          <w:b/>
        </w:rPr>
        <w:t>本國銀行受限貸款</w:t>
      </w:r>
      <w:r w:rsidR="00CB1836">
        <w:rPr>
          <w:rFonts w:hint="eastAsia"/>
          <w:b/>
        </w:rPr>
        <w:t>平均</w:t>
      </w:r>
      <w:r w:rsidRPr="00657F9D">
        <w:rPr>
          <w:rFonts w:hint="eastAsia"/>
          <w:b/>
        </w:rPr>
        <w:t>成數</w:t>
      </w:r>
      <w:r w:rsidRPr="003C59A7">
        <w:rPr>
          <w:rFonts w:hint="eastAsia"/>
          <w:b/>
        </w:rPr>
        <w:t>明細表</w:t>
      </w:r>
      <w:r w:rsidR="00CB1836">
        <w:rPr>
          <w:rFonts w:hint="eastAsia"/>
          <w:b/>
        </w:rPr>
        <w:t xml:space="preserve"> </w:t>
      </w:r>
      <w:r w:rsidR="00CB1836">
        <w:rPr>
          <w:b/>
        </w:rPr>
        <w:t xml:space="preserve">                                     </w:t>
      </w:r>
      <w:r w:rsidRPr="003C59A7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%</w:t>
      </w:r>
    </w:p>
    <w:tbl>
      <w:tblPr>
        <w:tblW w:w="7654" w:type="dxa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11"/>
        <w:gridCol w:w="1310"/>
        <w:gridCol w:w="1311"/>
        <w:gridCol w:w="1311"/>
        <w:gridCol w:w="1311"/>
      </w:tblGrid>
      <w:tr w:rsidR="00283FBC" w:rsidRPr="009A219D" w:rsidTr="00283FBC">
        <w:trPr>
          <w:trHeight w:val="553"/>
          <w:tblHeader/>
        </w:trPr>
        <w:tc>
          <w:tcPr>
            <w:tcW w:w="2411" w:type="dxa"/>
            <w:shd w:val="clear" w:color="auto" w:fill="auto"/>
            <w:vAlign w:val="center"/>
          </w:tcPr>
          <w:p w:rsidR="00283FBC" w:rsidRPr="009A219D" w:rsidRDefault="00283FBC" w:rsidP="002806A9">
            <w:pPr>
              <w:pStyle w:val="142"/>
              <w:jc w:val="center"/>
              <w:rPr>
                <w:rFonts w:hint="eastAsia"/>
                <w:b/>
              </w:rPr>
            </w:pPr>
            <w:r w:rsidRPr="009A219D">
              <w:rPr>
                <w:rFonts w:hint="eastAsia"/>
                <w:b/>
              </w:rPr>
              <w:t>項目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283FBC" w:rsidRDefault="00283FBC" w:rsidP="002806A9">
            <w:pPr>
              <w:pStyle w:val="142"/>
              <w:jc w:val="center"/>
              <w:rPr>
                <w:b/>
              </w:rPr>
            </w:pPr>
            <w:r w:rsidRPr="009A219D">
              <w:rPr>
                <w:rFonts w:hint="eastAsia"/>
                <w:b/>
              </w:rPr>
              <w:t>109年</w:t>
            </w:r>
          </w:p>
          <w:p w:rsidR="00283FBC" w:rsidRPr="009A219D" w:rsidRDefault="00283FBC" w:rsidP="002806A9">
            <w:pPr>
              <w:pStyle w:val="142"/>
              <w:jc w:val="center"/>
              <w:rPr>
                <w:rFonts w:hint="eastAsia"/>
                <w:b/>
              </w:rPr>
            </w:pPr>
            <w:r w:rsidRPr="009A219D">
              <w:rPr>
                <w:rFonts w:hint="eastAsia"/>
                <w:b/>
              </w:rPr>
              <w:t>12月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0D2AF4" w:rsidRDefault="00283FBC" w:rsidP="002806A9">
            <w:pPr>
              <w:pStyle w:val="142"/>
              <w:jc w:val="center"/>
              <w:rPr>
                <w:b/>
              </w:rPr>
            </w:pPr>
            <w:r w:rsidRPr="009A219D">
              <w:rPr>
                <w:rFonts w:hint="eastAsia"/>
                <w:b/>
              </w:rPr>
              <w:t>110年</w:t>
            </w:r>
          </w:p>
          <w:p w:rsidR="00283FBC" w:rsidRPr="009A219D" w:rsidRDefault="00283FBC" w:rsidP="002806A9">
            <w:pPr>
              <w:pStyle w:val="142"/>
              <w:jc w:val="center"/>
              <w:rPr>
                <w:rFonts w:hint="eastAsia"/>
                <w:b/>
              </w:rPr>
            </w:pPr>
            <w:r w:rsidRPr="009A219D">
              <w:rPr>
                <w:rFonts w:hint="eastAsia"/>
                <w:b/>
              </w:rPr>
              <w:t>3月</w:t>
            </w:r>
          </w:p>
        </w:tc>
        <w:tc>
          <w:tcPr>
            <w:tcW w:w="1311" w:type="dxa"/>
            <w:vAlign w:val="center"/>
          </w:tcPr>
          <w:p w:rsidR="00283FBC" w:rsidRDefault="00283FBC" w:rsidP="002806A9">
            <w:pPr>
              <w:pStyle w:val="142"/>
              <w:jc w:val="center"/>
              <w:rPr>
                <w:b/>
              </w:rPr>
            </w:pPr>
            <w:r w:rsidRPr="009A219D">
              <w:rPr>
                <w:rFonts w:hint="eastAsia"/>
                <w:b/>
              </w:rPr>
              <w:t>110年</w:t>
            </w:r>
          </w:p>
          <w:p w:rsidR="00283FBC" w:rsidRPr="009A219D" w:rsidRDefault="00283FBC" w:rsidP="002806A9">
            <w:pPr>
              <w:pStyle w:val="142"/>
              <w:jc w:val="center"/>
              <w:rPr>
                <w:rFonts w:hint="eastAsia"/>
                <w:b/>
              </w:rPr>
            </w:pPr>
            <w:r w:rsidRPr="009A219D">
              <w:rPr>
                <w:rFonts w:hint="eastAsia"/>
                <w:b/>
              </w:rPr>
              <w:t>12月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1A2B2A" w:rsidRDefault="00283FBC" w:rsidP="002806A9">
            <w:pPr>
              <w:pStyle w:val="142"/>
              <w:jc w:val="center"/>
              <w:rPr>
                <w:b/>
              </w:rPr>
            </w:pPr>
            <w:r w:rsidRPr="009A219D">
              <w:rPr>
                <w:rFonts w:hint="eastAsia"/>
                <w:b/>
              </w:rPr>
              <w:t>111年</w:t>
            </w:r>
          </w:p>
          <w:p w:rsidR="00283FBC" w:rsidRPr="009A219D" w:rsidRDefault="00283FBC" w:rsidP="002806A9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12</w:t>
            </w:r>
            <w:r w:rsidRPr="009A219D">
              <w:rPr>
                <w:rFonts w:hint="eastAsia"/>
                <w:b/>
              </w:rPr>
              <w:t>月</w:t>
            </w:r>
          </w:p>
        </w:tc>
      </w:tr>
      <w:tr w:rsidR="00283FBC" w:rsidRPr="00657F9D" w:rsidTr="00283FBC">
        <w:tc>
          <w:tcPr>
            <w:tcW w:w="2411" w:type="dxa"/>
            <w:shd w:val="clear" w:color="auto" w:fill="auto"/>
            <w:vAlign w:val="center"/>
          </w:tcPr>
          <w:p w:rsidR="00283FBC" w:rsidRPr="00657F9D" w:rsidRDefault="00283FBC" w:rsidP="002806A9">
            <w:pPr>
              <w:pStyle w:val="142"/>
            </w:pPr>
            <w:r w:rsidRPr="00657F9D">
              <w:t>公司法人第1戶購置住宅貸款</w:t>
            </w:r>
          </w:p>
        </w:tc>
        <w:tc>
          <w:tcPr>
            <w:tcW w:w="1310" w:type="dxa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42.87</w:t>
            </w:r>
          </w:p>
        </w:tc>
        <w:tc>
          <w:tcPr>
            <w:tcW w:w="1311" w:type="dxa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54.47</w:t>
            </w:r>
          </w:p>
        </w:tc>
        <w:tc>
          <w:tcPr>
            <w:tcW w:w="1311" w:type="dxa"/>
            <w:vMerge w:val="restart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rFonts w:hint="eastAsia"/>
                <w:snapToGrid/>
                <w:szCs w:val="20"/>
                <w:vertAlign w:val="superscript"/>
              </w:rPr>
            </w:pPr>
            <w:r w:rsidRPr="00657F9D">
              <w:rPr>
                <w:rFonts w:hint="eastAsia"/>
                <w:snapToGrid/>
                <w:szCs w:val="20"/>
              </w:rPr>
              <w:t>39.84</w:t>
            </w:r>
            <w:r>
              <w:rPr>
                <w:rFonts w:hint="eastAsia"/>
                <w:snapToGrid/>
                <w:szCs w:val="20"/>
                <w:vertAlign w:val="superscript"/>
              </w:rPr>
              <w:t>說明</w:t>
            </w:r>
          </w:p>
        </w:tc>
        <w:tc>
          <w:tcPr>
            <w:tcW w:w="1311" w:type="dxa"/>
            <w:vMerge w:val="restart"/>
            <w:shd w:val="clear" w:color="auto" w:fill="auto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rFonts w:hint="eastAsia"/>
                <w:snapToGrid/>
                <w:szCs w:val="20"/>
              </w:rPr>
            </w:pPr>
            <w:r>
              <w:rPr>
                <w:rFonts w:hint="eastAsia"/>
                <w:snapToGrid/>
                <w:szCs w:val="20"/>
              </w:rPr>
              <w:t>39.</w:t>
            </w:r>
            <w:r>
              <w:rPr>
                <w:snapToGrid/>
                <w:szCs w:val="20"/>
              </w:rPr>
              <w:t>88</w:t>
            </w:r>
          </w:p>
        </w:tc>
      </w:tr>
      <w:tr w:rsidR="00283FBC" w:rsidRPr="00657F9D" w:rsidTr="00283FBC">
        <w:tc>
          <w:tcPr>
            <w:tcW w:w="2411" w:type="dxa"/>
            <w:shd w:val="clear" w:color="auto" w:fill="auto"/>
            <w:vAlign w:val="center"/>
          </w:tcPr>
          <w:p w:rsidR="00283FBC" w:rsidRPr="00657F9D" w:rsidRDefault="00283FBC" w:rsidP="002806A9">
            <w:pPr>
              <w:pStyle w:val="142"/>
            </w:pPr>
            <w:r w:rsidRPr="00657F9D">
              <w:t>公司法人第2戶以上購置住宅貸款</w:t>
            </w:r>
          </w:p>
        </w:tc>
        <w:tc>
          <w:tcPr>
            <w:tcW w:w="1310" w:type="dxa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50.00</w:t>
            </w:r>
          </w:p>
        </w:tc>
        <w:tc>
          <w:tcPr>
            <w:tcW w:w="1311" w:type="dxa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49.91</w:t>
            </w:r>
          </w:p>
        </w:tc>
        <w:tc>
          <w:tcPr>
            <w:tcW w:w="1311" w:type="dxa"/>
            <w:vMerge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rFonts w:hint="eastAsia"/>
                <w:snapToGrid/>
                <w:szCs w:val="20"/>
              </w:rPr>
            </w:pPr>
          </w:p>
        </w:tc>
        <w:tc>
          <w:tcPr>
            <w:tcW w:w="1311" w:type="dxa"/>
            <w:vMerge/>
            <w:shd w:val="clear" w:color="auto" w:fill="auto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rFonts w:hint="eastAsia"/>
                <w:snapToGrid/>
                <w:szCs w:val="20"/>
              </w:rPr>
            </w:pPr>
          </w:p>
        </w:tc>
      </w:tr>
      <w:tr w:rsidR="00283FBC" w:rsidRPr="00657F9D" w:rsidTr="00283FBC">
        <w:tc>
          <w:tcPr>
            <w:tcW w:w="2411" w:type="dxa"/>
            <w:shd w:val="clear" w:color="auto" w:fill="auto"/>
            <w:vAlign w:val="center"/>
          </w:tcPr>
          <w:p w:rsidR="00283FBC" w:rsidRPr="00657F9D" w:rsidRDefault="00283FBC" w:rsidP="002806A9">
            <w:pPr>
              <w:pStyle w:val="142"/>
            </w:pPr>
            <w:r w:rsidRPr="00657F9D">
              <w:t>自然人第3戶以上住宅貸款</w:t>
            </w:r>
          </w:p>
        </w:tc>
        <w:tc>
          <w:tcPr>
            <w:tcW w:w="1310" w:type="dxa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55.48</w:t>
            </w:r>
          </w:p>
        </w:tc>
        <w:tc>
          <w:tcPr>
            <w:tcW w:w="1311" w:type="dxa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57.95</w:t>
            </w:r>
          </w:p>
        </w:tc>
        <w:tc>
          <w:tcPr>
            <w:tcW w:w="1311" w:type="dxa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49.91</w:t>
            </w:r>
          </w:p>
        </w:tc>
        <w:tc>
          <w:tcPr>
            <w:tcW w:w="1311" w:type="dxa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>
              <w:rPr>
                <w:rFonts w:hint="eastAsia"/>
                <w:snapToGrid/>
                <w:szCs w:val="20"/>
              </w:rPr>
              <w:t>39.</w:t>
            </w:r>
            <w:r>
              <w:rPr>
                <w:snapToGrid/>
                <w:szCs w:val="20"/>
              </w:rPr>
              <w:t>74</w:t>
            </w:r>
          </w:p>
        </w:tc>
      </w:tr>
      <w:tr w:rsidR="00283FBC" w:rsidRPr="00657F9D" w:rsidTr="00283FBC">
        <w:tc>
          <w:tcPr>
            <w:tcW w:w="2411" w:type="dxa"/>
            <w:shd w:val="clear" w:color="auto" w:fill="auto"/>
            <w:vAlign w:val="center"/>
          </w:tcPr>
          <w:p w:rsidR="00283FBC" w:rsidRPr="00657F9D" w:rsidRDefault="00283FBC" w:rsidP="002806A9">
            <w:pPr>
              <w:pStyle w:val="142"/>
            </w:pPr>
            <w:r w:rsidRPr="00657F9D">
              <w:t>自然人購置高價住宅貸款</w:t>
            </w:r>
          </w:p>
        </w:tc>
        <w:tc>
          <w:tcPr>
            <w:tcW w:w="1310" w:type="dxa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59.09</w:t>
            </w:r>
          </w:p>
        </w:tc>
        <w:tc>
          <w:tcPr>
            <w:tcW w:w="1311" w:type="dxa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57.97</w:t>
            </w:r>
          </w:p>
        </w:tc>
        <w:tc>
          <w:tcPr>
            <w:tcW w:w="1311" w:type="dxa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39.28</w:t>
            </w:r>
          </w:p>
        </w:tc>
        <w:tc>
          <w:tcPr>
            <w:tcW w:w="1311" w:type="dxa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3</w:t>
            </w:r>
            <w:r>
              <w:rPr>
                <w:snapToGrid/>
                <w:szCs w:val="20"/>
              </w:rPr>
              <w:t>9</w:t>
            </w:r>
            <w:r>
              <w:rPr>
                <w:rFonts w:hint="eastAsia"/>
                <w:snapToGrid/>
                <w:szCs w:val="20"/>
              </w:rPr>
              <w:t>.</w:t>
            </w:r>
            <w:r>
              <w:rPr>
                <w:snapToGrid/>
                <w:szCs w:val="20"/>
              </w:rPr>
              <w:t>82</w:t>
            </w:r>
          </w:p>
        </w:tc>
      </w:tr>
      <w:tr w:rsidR="00283FBC" w:rsidRPr="00657F9D" w:rsidTr="00283FBC">
        <w:tc>
          <w:tcPr>
            <w:tcW w:w="2411" w:type="dxa"/>
            <w:vAlign w:val="center"/>
          </w:tcPr>
          <w:p w:rsidR="00283FBC" w:rsidRPr="00657F9D" w:rsidRDefault="00283FBC" w:rsidP="002806A9">
            <w:pPr>
              <w:pStyle w:val="142"/>
            </w:pPr>
            <w:r w:rsidRPr="00657F9D">
              <w:t>購地貸款</w:t>
            </w:r>
          </w:p>
        </w:tc>
        <w:tc>
          <w:tcPr>
            <w:tcW w:w="1310" w:type="dxa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42.57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62.41</w:t>
            </w:r>
          </w:p>
        </w:tc>
        <w:tc>
          <w:tcPr>
            <w:tcW w:w="1311" w:type="dxa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37.52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4</w:t>
            </w:r>
            <w:r>
              <w:rPr>
                <w:snapToGrid/>
                <w:szCs w:val="20"/>
              </w:rPr>
              <w:t>7</w:t>
            </w:r>
            <w:r w:rsidRPr="00657F9D">
              <w:rPr>
                <w:snapToGrid/>
                <w:szCs w:val="20"/>
              </w:rPr>
              <w:t>.</w:t>
            </w:r>
            <w:r>
              <w:rPr>
                <w:snapToGrid/>
                <w:szCs w:val="20"/>
              </w:rPr>
              <w:t>86</w:t>
            </w:r>
          </w:p>
        </w:tc>
      </w:tr>
      <w:tr w:rsidR="00283FBC" w:rsidRPr="00657F9D" w:rsidTr="00283FBC">
        <w:tc>
          <w:tcPr>
            <w:tcW w:w="2411" w:type="dxa"/>
            <w:tcBorders>
              <w:bottom w:val="single" w:sz="12" w:space="0" w:color="auto"/>
            </w:tcBorders>
            <w:vAlign w:val="center"/>
          </w:tcPr>
          <w:p w:rsidR="00283FBC" w:rsidRPr="00657F9D" w:rsidRDefault="00283FBC" w:rsidP="002806A9">
            <w:pPr>
              <w:pStyle w:val="142"/>
            </w:pPr>
            <w:r w:rsidRPr="00657F9D">
              <w:t>餘屋貸款</w:t>
            </w:r>
          </w:p>
        </w:tc>
        <w:tc>
          <w:tcPr>
            <w:tcW w:w="1310" w:type="dxa"/>
            <w:tcBorders>
              <w:bottom w:val="single" w:sz="12" w:space="0" w:color="auto"/>
            </w:tcBorders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0</w:t>
            </w:r>
          </w:p>
        </w:tc>
        <w:tc>
          <w:tcPr>
            <w:tcW w:w="131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45.99</w:t>
            </w:r>
          </w:p>
        </w:tc>
        <w:tc>
          <w:tcPr>
            <w:tcW w:w="1311" w:type="dxa"/>
            <w:tcBorders>
              <w:bottom w:val="single" w:sz="12" w:space="0" w:color="auto"/>
            </w:tcBorders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28.59</w:t>
            </w:r>
          </w:p>
        </w:tc>
        <w:tc>
          <w:tcPr>
            <w:tcW w:w="131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3</w:t>
            </w:r>
            <w:r>
              <w:rPr>
                <w:snapToGrid/>
                <w:szCs w:val="20"/>
              </w:rPr>
              <w:t>8</w:t>
            </w:r>
            <w:r>
              <w:rPr>
                <w:rFonts w:hint="eastAsia"/>
                <w:snapToGrid/>
                <w:szCs w:val="20"/>
              </w:rPr>
              <w:t>.</w:t>
            </w:r>
            <w:r>
              <w:rPr>
                <w:snapToGrid/>
                <w:szCs w:val="20"/>
              </w:rPr>
              <w:t>57</w:t>
            </w:r>
          </w:p>
        </w:tc>
      </w:tr>
    </w:tbl>
    <w:p w:rsidR="00CC6644" w:rsidRPr="00FA1011" w:rsidRDefault="00CC6644" w:rsidP="00CC6644">
      <w:pPr>
        <w:pStyle w:val="142"/>
        <w:ind w:leftChars="300" w:left="850"/>
        <w:rPr>
          <w:rFonts w:hint="eastAsia"/>
          <w:snapToGrid/>
          <w:szCs w:val="32"/>
        </w:rPr>
      </w:pPr>
      <w:r>
        <w:rPr>
          <w:rFonts w:hint="eastAsia"/>
          <w:snapToGrid/>
        </w:rPr>
        <w:t>資料來源：中央銀行</w:t>
      </w:r>
      <w:r w:rsidRPr="00FA1011">
        <w:rPr>
          <w:snapToGrid/>
        </w:rPr>
        <w:t>。</w:t>
      </w:r>
    </w:p>
    <w:p w:rsidR="00CC6644" w:rsidRPr="004465AF" w:rsidRDefault="00CC6644" w:rsidP="009E659F">
      <w:pPr>
        <w:spacing w:beforeLines="50" w:before="250" w:line="440" w:lineRule="exact"/>
        <w:ind w:leftChars="301" w:left="1561" w:rightChars="-17" w:right="-48" w:hangingChars="250" w:hanging="709"/>
        <w:rPr>
          <w:rFonts w:ascii="Times New Roman" w:hint="eastAsia"/>
          <w:b/>
          <w:snapToGrid/>
          <w:sz w:val="24"/>
          <w:szCs w:val="24"/>
        </w:rPr>
      </w:pPr>
      <w:r w:rsidRPr="003C59A7">
        <w:rPr>
          <w:rFonts w:hint="eastAsia"/>
          <w:b/>
        </w:rPr>
        <w:t>表</w:t>
      </w:r>
      <w:r>
        <w:rPr>
          <w:rFonts w:hint="eastAsia"/>
          <w:b/>
        </w:rPr>
        <w:t>3</w:t>
      </w:r>
      <w:r w:rsidRPr="003C59A7">
        <w:rPr>
          <w:rFonts w:hint="eastAsia"/>
          <w:b/>
        </w:rPr>
        <w:t xml:space="preserve">  </w:t>
      </w:r>
      <w:r w:rsidRPr="00E40E6A">
        <w:rPr>
          <w:rFonts w:hint="eastAsia"/>
          <w:b/>
        </w:rPr>
        <w:t>109年7月底至11</w:t>
      </w:r>
      <w:r w:rsidR="000D2AF4">
        <w:rPr>
          <w:b/>
        </w:rPr>
        <w:t>1</w:t>
      </w:r>
      <w:r w:rsidRPr="00E40E6A">
        <w:rPr>
          <w:rFonts w:hint="eastAsia"/>
          <w:b/>
        </w:rPr>
        <w:t>年</w:t>
      </w:r>
      <w:r w:rsidR="000D2AF4">
        <w:rPr>
          <w:rFonts w:hint="eastAsia"/>
          <w:b/>
        </w:rPr>
        <w:t>1</w:t>
      </w:r>
      <w:r w:rsidR="000D2AF4">
        <w:rPr>
          <w:b/>
        </w:rPr>
        <w:t>2</w:t>
      </w:r>
      <w:r w:rsidRPr="00E40E6A">
        <w:rPr>
          <w:rFonts w:hint="eastAsia"/>
          <w:b/>
        </w:rPr>
        <w:t>月底止消費者購置住宅貸款及建築貸款餘額明細表</w:t>
      </w:r>
      <w:r>
        <w:rPr>
          <w:rFonts w:hint="eastAsia"/>
          <w:b/>
        </w:rPr>
        <w:t xml:space="preserve">              </w:t>
      </w:r>
      <w:r>
        <w:rPr>
          <w:b/>
        </w:rPr>
        <w:t xml:space="preserve">   </w:t>
      </w:r>
      <w:r w:rsidRPr="004465AF">
        <w:rPr>
          <w:rFonts w:hint="eastAsia"/>
          <w:sz w:val="24"/>
          <w:szCs w:val="24"/>
        </w:rPr>
        <w:t>單位：新臺幣百萬元</w:t>
      </w:r>
    </w:p>
    <w:tbl>
      <w:tblPr>
        <w:tblW w:w="7688" w:type="dxa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01"/>
        <w:gridCol w:w="3048"/>
        <w:gridCol w:w="2939"/>
      </w:tblGrid>
      <w:tr w:rsidR="00CC6644" w:rsidRPr="00DF2E41" w:rsidTr="0049571C">
        <w:trPr>
          <w:tblHeader/>
        </w:trPr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DF2E41">
              <w:rPr>
                <w:rFonts w:hint="eastAsia"/>
                <w:b/>
                <w:bCs/>
                <w:snapToGrid/>
              </w:rPr>
              <w:t>年月底</w:t>
            </w:r>
          </w:p>
        </w:tc>
        <w:tc>
          <w:tcPr>
            <w:tcW w:w="3048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DF2E41">
              <w:rPr>
                <w:rFonts w:hint="eastAsia"/>
                <w:b/>
                <w:bCs/>
                <w:snapToGrid/>
              </w:rPr>
              <w:t>購置住宅貸款餘額</w:t>
            </w:r>
          </w:p>
        </w:tc>
        <w:tc>
          <w:tcPr>
            <w:tcW w:w="2939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DF2E41">
              <w:rPr>
                <w:rFonts w:hint="eastAsia"/>
                <w:b/>
                <w:bCs/>
                <w:snapToGrid/>
              </w:rPr>
              <w:t>建築貸款餘額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109/7</w:t>
            </w:r>
          </w:p>
        </w:tc>
        <w:tc>
          <w:tcPr>
            <w:tcW w:w="3048" w:type="dxa"/>
            <w:shd w:val="clear" w:color="auto" w:fill="auto"/>
            <w:vAlign w:val="bottom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7,670,086</w:t>
            </w:r>
          </w:p>
        </w:tc>
        <w:tc>
          <w:tcPr>
            <w:tcW w:w="2939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2,268,841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109/8</w:t>
            </w:r>
          </w:p>
        </w:tc>
        <w:tc>
          <w:tcPr>
            <w:tcW w:w="3048" w:type="dxa"/>
            <w:shd w:val="clear" w:color="auto" w:fill="auto"/>
            <w:vAlign w:val="bottom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7,737,736</w:t>
            </w:r>
          </w:p>
        </w:tc>
        <w:tc>
          <w:tcPr>
            <w:tcW w:w="2939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2,293,294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109/9</w:t>
            </w:r>
          </w:p>
        </w:tc>
        <w:tc>
          <w:tcPr>
            <w:tcW w:w="3048" w:type="dxa"/>
            <w:shd w:val="clear" w:color="auto" w:fill="auto"/>
            <w:vAlign w:val="bottom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7,811,290</w:t>
            </w:r>
          </w:p>
        </w:tc>
        <w:tc>
          <w:tcPr>
            <w:tcW w:w="2939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2,323,405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109/10</w:t>
            </w:r>
          </w:p>
        </w:tc>
        <w:tc>
          <w:tcPr>
            <w:tcW w:w="3048" w:type="dxa"/>
            <w:shd w:val="clear" w:color="auto" w:fill="auto"/>
            <w:vAlign w:val="bottom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7,876,884</w:t>
            </w:r>
          </w:p>
        </w:tc>
        <w:tc>
          <w:tcPr>
            <w:tcW w:w="2939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2,365,151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109/11</w:t>
            </w:r>
          </w:p>
        </w:tc>
        <w:tc>
          <w:tcPr>
            <w:tcW w:w="3048" w:type="dxa"/>
            <w:shd w:val="clear" w:color="auto" w:fill="auto"/>
            <w:vAlign w:val="bottom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7,949,340</w:t>
            </w:r>
          </w:p>
        </w:tc>
        <w:tc>
          <w:tcPr>
            <w:tcW w:w="2939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2,410,191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DBDBDB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t>109</w:t>
            </w:r>
            <w:r w:rsidRPr="00DF2E41">
              <w:rPr>
                <w:rFonts w:hint="eastAsia"/>
              </w:rPr>
              <w:t>/</w:t>
            </w:r>
            <w:r w:rsidRPr="00DF2E41">
              <w:t>12</w:t>
            </w:r>
          </w:p>
        </w:tc>
        <w:tc>
          <w:tcPr>
            <w:tcW w:w="3048" w:type="dxa"/>
            <w:shd w:val="clear" w:color="auto" w:fill="DBDBDB"/>
            <w:vAlign w:val="bottom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8,042,296</w:t>
            </w:r>
          </w:p>
        </w:tc>
        <w:tc>
          <w:tcPr>
            <w:tcW w:w="2939" w:type="dxa"/>
            <w:shd w:val="clear" w:color="auto" w:fill="DBDBDB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2,461,246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t>110</w:t>
            </w:r>
            <w:r w:rsidRPr="00DF2E41">
              <w:rPr>
                <w:rFonts w:hint="eastAsia"/>
              </w:rPr>
              <w:t>/</w:t>
            </w:r>
            <w:r w:rsidRPr="00DF2E41">
              <w:t>1</w:t>
            </w:r>
          </w:p>
        </w:tc>
        <w:tc>
          <w:tcPr>
            <w:tcW w:w="3048" w:type="dxa"/>
            <w:shd w:val="clear" w:color="auto" w:fill="auto"/>
            <w:vAlign w:val="bottom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8,105,757</w:t>
            </w:r>
          </w:p>
        </w:tc>
        <w:tc>
          <w:tcPr>
            <w:tcW w:w="2939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2,497,809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t>110</w:t>
            </w:r>
            <w:r w:rsidRPr="00DF2E41">
              <w:rPr>
                <w:rFonts w:hint="eastAsia"/>
              </w:rPr>
              <w:t>/</w:t>
            </w:r>
            <w:r w:rsidRPr="00DF2E41">
              <w:t>2</w:t>
            </w:r>
          </w:p>
        </w:tc>
        <w:tc>
          <w:tcPr>
            <w:tcW w:w="3048" w:type="dxa"/>
            <w:shd w:val="clear" w:color="auto" w:fill="auto"/>
            <w:vAlign w:val="bottom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8,131,946</w:t>
            </w:r>
          </w:p>
        </w:tc>
        <w:tc>
          <w:tcPr>
            <w:tcW w:w="2939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2,514,794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t>110</w:t>
            </w:r>
            <w:r w:rsidRPr="00DF2E41">
              <w:rPr>
                <w:rFonts w:hint="eastAsia"/>
              </w:rPr>
              <w:t>/</w:t>
            </w:r>
            <w:r w:rsidRPr="00DF2E41">
              <w:t>3</w:t>
            </w:r>
          </w:p>
        </w:tc>
        <w:tc>
          <w:tcPr>
            <w:tcW w:w="3048" w:type="dxa"/>
            <w:shd w:val="clear" w:color="auto" w:fill="auto"/>
            <w:vAlign w:val="bottom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8,187,509</w:t>
            </w:r>
          </w:p>
        </w:tc>
        <w:tc>
          <w:tcPr>
            <w:tcW w:w="2939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2,539,403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t>110</w:t>
            </w:r>
            <w:r w:rsidRPr="00DF2E41">
              <w:rPr>
                <w:rFonts w:hint="eastAsia"/>
              </w:rPr>
              <w:t>/</w:t>
            </w:r>
            <w:r w:rsidRPr="00DF2E41">
              <w:t>4</w:t>
            </w:r>
          </w:p>
        </w:tc>
        <w:tc>
          <w:tcPr>
            <w:tcW w:w="3048" w:type="dxa"/>
            <w:shd w:val="clear" w:color="auto" w:fill="auto"/>
            <w:vAlign w:val="bottom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8,247,293</w:t>
            </w:r>
          </w:p>
        </w:tc>
        <w:tc>
          <w:tcPr>
            <w:tcW w:w="2939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2,559,176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t>110</w:t>
            </w:r>
            <w:r w:rsidRPr="00DF2E41">
              <w:rPr>
                <w:rFonts w:hint="eastAsia"/>
              </w:rPr>
              <w:t>/</w:t>
            </w:r>
            <w:r w:rsidRPr="00DF2E41">
              <w:t>5</w:t>
            </w:r>
          </w:p>
        </w:tc>
        <w:tc>
          <w:tcPr>
            <w:tcW w:w="3048" w:type="dxa"/>
            <w:shd w:val="clear" w:color="auto" w:fill="auto"/>
            <w:vAlign w:val="bottom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8,324,555</w:t>
            </w:r>
          </w:p>
        </w:tc>
        <w:tc>
          <w:tcPr>
            <w:tcW w:w="2939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2,582,035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t>110</w:t>
            </w:r>
            <w:r w:rsidRPr="00DF2E41">
              <w:rPr>
                <w:rFonts w:hint="eastAsia"/>
              </w:rPr>
              <w:t>/</w:t>
            </w:r>
            <w:r w:rsidRPr="00DF2E41">
              <w:t>6</w:t>
            </w:r>
          </w:p>
        </w:tc>
        <w:tc>
          <w:tcPr>
            <w:tcW w:w="3048" w:type="dxa"/>
            <w:shd w:val="clear" w:color="auto" w:fill="auto"/>
            <w:vAlign w:val="bottom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8,406,898</w:t>
            </w:r>
          </w:p>
        </w:tc>
        <w:tc>
          <w:tcPr>
            <w:tcW w:w="2939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2,620,935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t>110</w:t>
            </w:r>
            <w:r w:rsidRPr="00DF2E41">
              <w:rPr>
                <w:rFonts w:hint="eastAsia"/>
              </w:rPr>
              <w:t>/</w:t>
            </w:r>
            <w:r w:rsidRPr="00DF2E41">
              <w:t>7</w:t>
            </w:r>
          </w:p>
        </w:tc>
        <w:tc>
          <w:tcPr>
            <w:tcW w:w="3048" w:type="dxa"/>
            <w:shd w:val="clear" w:color="auto" w:fill="auto"/>
            <w:vAlign w:val="bottom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8,452,189</w:t>
            </w:r>
          </w:p>
        </w:tc>
        <w:tc>
          <w:tcPr>
            <w:tcW w:w="2939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2,656,000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110/8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8,483,391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2,682,617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110/9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8,544,347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2,701,827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110/10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8,614,600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2,725,781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110/11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8,699,427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2,753,666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110/12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8,803,024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2,808,431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111/1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8,869,298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2,832,680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111/2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8,895,587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2,856,619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111/3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8,961,316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2,885,684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111/4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9,021,752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2,899,608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111/5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9,090,648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2,925,680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111/6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9,140,607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2,958,045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rFonts w:hint="eastAsia"/>
                <w:snapToGrid/>
              </w:rPr>
            </w:pPr>
            <w:r w:rsidRPr="00DF2E41">
              <w:rPr>
                <w:rFonts w:hint="eastAsia"/>
              </w:rPr>
              <w:t>111/7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rPr>
                <w:rFonts w:hint="eastAsia"/>
              </w:rPr>
              <w:t>9,182,490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2,988,731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rFonts w:hint="eastAsia"/>
                <w:snapToGrid/>
              </w:rPr>
            </w:pPr>
            <w:r w:rsidRPr="00DF2E41">
              <w:rPr>
                <w:rFonts w:hint="eastAsia"/>
              </w:rPr>
              <w:t>111/8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  <w:rPr>
                <w:rFonts w:hint="eastAsia"/>
              </w:rPr>
            </w:pPr>
            <w:r w:rsidRPr="00DF2E41">
              <w:t>9,207,541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  <w:rPr>
                <w:rFonts w:hint="eastAsia"/>
              </w:rPr>
            </w:pPr>
            <w:r w:rsidRPr="00DF2E41">
              <w:t>3,004,608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center"/>
              <w:rPr>
                <w:rFonts w:hint="eastAsia"/>
                <w:snapToGrid/>
              </w:rPr>
            </w:pPr>
            <w:r w:rsidRPr="00DF2E41">
              <w:t>111/9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  <w:rPr>
                <w:rFonts w:hint="eastAsia"/>
              </w:rPr>
            </w:pPr>
            <w:r w:rsidRPr="00DF2E41">
              <w:t>9,242,675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  <w:rPr>
                <w:rFonts w:hint="eastAsia"/>
              </w:rPr>
            </w:pPr>
            <w:r w:rsidRPr="00DF2E41">
              <w:t>3,027,250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center"/>
              <w:rPr>
                <w:rFonts w:hint="eastAsia"/>
                <w:snapToGrid/>
              </w:rPr>
            </w:pPr>
            <w:r w:rsidRPr="00DF2E41">
              <w:t>111/10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  <w:rPr>
                <w:rFonts w:hint="eastAsia"/>
              </w:rPr>
            </w:pPr>
            <w:r w:rsidRPr="00DF2E41">
              <w:t>9,269,381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  <w:rPr>
                <w:rFonts w:hint="eastAsia"/>
              </w:rPr>
            </w:pPr>
            <w:r w:rsidRPr="00DF2E41">
              <w:t>3,057,827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center"/>
              <w:rPr>
                <w:rFonts w:hint="eastAsia"/>
                <w:snapToGrid/>
              </w:rPr>
            </w:pPr>
            <w:r w:rsidRPr="00DF2E41">
              <w:t>111/11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  <w:rPr>
                <w:rFonts w:hint="eastAsia"/>
              </w:rPr>
            </w:pPr>
            <w:r w:rsidRPr="00DF2E41">
              <w:t>9,320,427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  <w:rPr>
                <w:rFonts w:hint="eastAsia"/>
              </w:rPr>
            </w:pPr>
            <w:r w:rsidRPr="00DF2E41">
              <w:t>3,083,842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center"/>
              <w:rPr>
                <w:rFonts w:hint="eastAsia"/>
                <w:snapToGrid/>
              </w:rPr>
            </w:pPr>
            <w:r w:rsidRPr="00DF2E41">
              <w:t>111/12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  <w:rPr>
                <w:rFonts w:hint="eastAsia"/>
              </w:rPr>
            </w:pPr>
            <w:r w:rsidRPr="00DF2E41">
              <w:t>9,377,342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  <w:rPr>
                <w:rFonts w:hint="eastAsia"/>
              </w:rPr>
            </w:pPr>
            <w:r w:rsidRPr="00DF2E41">
              <w:t>3,097,898</w:t>
            </w:r>
          </w:p>
        </w:tc>
      </w:tr>
    </w:tbl>
    <w:p w:rsidR="00E75744" w:rsidRDefault="00E75744" w:rsidP="00E75744">
      <w:pPr>
        <w:pStyle w:val="142"/>
        <w:ind w:leftChars="300" w:left="850"/>
        <w:rPr>
          <w:snapToGrid/>
        </w:rPr>
      </w:pPr>
      <w:r>
        <w:rPr>
          <w:snapToGrid/>
        </w:rPr>
        <w:t>說</w:t>
      </w:r>
      <w:r>
        <w:rPr>
          <w:rFonts w:hint="eastAsia"/>
          <w:snapToGrid/>
        </w:rPr>
        <w:t xml:space="preserve"> </w:t>
      </w:r>
      <w:r>
        <w:rPr>
          <w:snapToGrid/>
        </w:rPr>
        <w:t xml:space="preserve">   明</w:t>
      </w:r>
      <w:r>
        <w:rPr>
          <w:rFonts w:hint="eastAsia"/>
          <w:snapToGrid/>
        </w:rPr>
        <w:t>：1</w:t>
      </w:r>
      <w:r>
        <w:rPr>
          <w:snapToGrid/>
        </w:rPr>
        <w:t>08年12月底我國建築貸款餘額</w:t>
      </w:r>
      <w:r>
        <w:rPr>
          <w:rFonts w:hint="eastAsia"/>
          <w:snapToGrid/>
        </w:rPr>
        <w:t>2</w:t>
      </w:r>
      <w:r>
        <w:rPr>
          <w:snapToGrid/>
        </w:rPr>
        <w:t>兆</w:t>
      </w:r>
      <w:r>
        <w:rPr>
          <w:rFonts w:hint="eastAsia"/>
          <w:snapToGrid/>
        </w:rPr>
        <w:t>9</w:t>
      </w:r>
      <w:r>
        <w:rPr>
          <w:snapToGrid/>
        </w:rPr>
        <w:t>43億</w:t>
      </w:r>
      <w:r>
        <w:rPr>
          <w:rFonts w:hint="eastAsia"/>
          <w:snapToGrid/>
        </w:rPr>
        <w:t>7</w:t>
      </w:r>
      <w:r>
        <w:rPr>
          <w:snapToGrid/>
        </w:rPr>
        <w:t>,000萬元</w:t>
      </w:r>
      <w:r>
        <w:rPr>
          <w:rFonts w:hint="eastAsia"/>
          <w:snapToGrid/>
        </w:rPr>
        <w:t>。</w:t>
      </w:r>
    </w:p>
    <w:p w:rsidR="00CC6644" w:rsidRDefault="00CC6644" w:rsidP="00CC6644">
      <w:pPr>
        <w:pStyle w:val="142"/>
        <w:ind w:leftChars="300" w:left="850"/>
        <w:rPr>
          <w:rFonts w:hint="eastAsia"/>
        </w:rPr>
      </w:pPr>
      <w:r>
        <w:rPr>
          <w:rFonts w:hint="eastAsia"/>
        </w:rPr>
        <w:t>資料來源：中央銀行。</w:t>
      </w:r>
    </w:p>
    <w:p w:rsidR="00141BF5" w:rsidRDefault="00A7424C" w:rsidP="00CC6644">
      <w:pPr>
        <w:pStyle w:val="a4"/>
        <w:rPr>
          <w:b/>
        </w:rPr>
      </w:pPr>
      <w:r w:rsidRPr="00494324">
        <w:rPr>
          <w:rFonts w:hint="eastAsia"/>
          <w:b/>
        </w:rPr>
        <w:t xml:space="preserve"> </w:t>
      </w:r>
    </w:p>
    <w:p w:rsidR="00CC6644" w:rsidRDefault="00CC6644" w:rsidP="00CC6644">
      <w:pPr>
        <w:pStyle w:val="a4"/>
        <w:rPr>
          <w:rFonts w:hint="eastAsia"/>
        </w:rPr>
      </w:pPr>
      <w:r w:rsidRPr="00494324">
        <w:rPr>
          <w:rFonts w:hint="eastAsia"/>
          <w:b/>
        </w:rPr>
        <w:t>(</w:t>
      </w:r>
      <w:r>
        <w:rPr>
          <w:rFonts w:hint="eastAsia"/>
          <w:b/>
        </w:rPr>
        <w:t>三</w:t>
      </w:r>
      <w:r w:rsidRPr="00494324">
        <w:rPr>
          <w:rFonts w:hint="eastAsia"/>
          <w:b/>
        </w:rPr>
        <w:t>)</w:t>
      </w:r>
      <w:bookmarkStart w:id="15" w:name="_Hlk159340802"/>
      <w:r>
        <w:rPr>
          <w:rFonts w:hint="eastAsia"/>
          <w:b/>
        </w:rPr>
        <w:t>不動產貸款集中度年平均數逐年增加</w:t>
      </w:r>
      <w:bookmarkEnd w:id="15"/>
    </w:p>
    <w:p w:rsidR="00CC6644" w:rsidRDefault="00CC6644" w:rsidP="00CC6644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自「</w:t>
      </w:r>
      <w:r>
        <w:t>健全房地產市場方案</w:t>
      </w:r>
      <w:r>
        <w:rPr>
          <w:rFonts w:hint="eastAsia"/>
        </w:rPr>
        <w:t>」</w:t>
      </w:r>
      <w:r w:rsidR="0079483A">
        <w:rPr>
          <w:rFonts w:hint="eastAsia"/>
        </w:rPr>
        <w:t>於</w:t>
      </w:r>
      <w:r w:rsidR="0079483A" w:rsidRPr="0079483A">
        <w:rPr>
          <w:rFonts w:hint="eastAsia"/>
        </w:rPr>
        <w:t>109年12月</w:t>
      </w:r>
      <w:r w:rsidR="00E75744">
        <w:rPr>
          <w:rFonts w:hint="eastAsia"/>
        </w:rPr>
        <w:t>起</w:t>
      </w:r>
      <w:r w:rsidR="0079483A" w:rsidRPr="0079483A">
        <w:rPr>
          <w:rFonts w:hint="eastAsia"/>
        </w:rPr>
        <w:t>實施</w:t>
      </w:r>
      <w:r w:rsidR="0079483A">
        <w:rPr>
          <w:rFonts w:hint="eastAsia"/>
        </w:rPr>
        <w:t>，至1</w:t>
      </w:r>
      <w:r w:rsidR="0079483A">
        <w:t>11年</w:t>
      </w:r>
      <w:r w:rsidR="0079483A">
        <w:rPr>
          <w:rFonts w:hint="eastAsia"/>
        </w:rPr>
        <w:t>1</w:t>
      </w:r>
      <w:r w:rsidR="0079483A">
        <w:t>2月止</w:t>
      </w:r>
      <w:r>
        <w:rPr>
          <w:rFonts w:hint="eastAsia"/>
        </w:rPr>
        <w:t>，</w:t>
      </w:r>
      <w:r w:rsidRPr="003A0F2F">
        <w:rPr>
          <w:rFonts w:hint="eastAsia"/>
        </w:rPr>
        <w:t>我國不動產貸款集中度介於36.39%至3</w:t>
      </w:r>
      <w:r>
        <w:rPr>
          <w:rFonts w:hint="eastAsia"/>
        </w:rPr>
        <w:t>7</w:t>
      </w:r>
      <w:r w:rsidRPr="003A0F2F">
        <w:rPr>
          <w:rFonts w:hint="eastAsia"/>
        </w:rPr>
        <w:t>.</w:t>
      </w:r>
      <w:r w:rsidR="00AF67C4">
        <w:t>16</w:t>
      </w:r>
      <w:r w:rsidRPr="003A0F2F">
        <w:rPr>
          <w:rFonts w:hint="eastAsia"/>
        </w:rPr>
        <w:t>%之間，較109 年1 月至11 月平均不動產貸款集中度35.59%增加</w:t>
      </w:r>
      <w:r>
        <w:rPr>
          <w:rFonts w:hint="eastAsia"/>
        </w:rPr>
        <w:t>。</w:t>
      </w:r>
      <w:r w:rsidRPr="000E3754">
        <w:rPr>
          <w:rFonts w:hint="eastAsia"/>
        </w:rPr>
        <w:t>如以平均值觀之，11</w:t>
      </w:r>
      <w:r w:rsidR="00AF67C4">
        <w:t>1</w:t>
      </w:r>
      <w:r w:rsidRPr="000E3754">
        <w:rPr>
          <w:rFonts w:hint="eastAsia"/>
        </w:rPr>
        <w:t>年1月至</w:t>
      </w:r>
      <w:r w:rsidR="00AF67C4">
        <w:rPr>
          <w:rFonts w:hint="eastAsia"/>
        </w:rPr>
        <w:t>1</w:t>
      </w:r>
      <w:r w:rsidR="00AF67C4">
        <w:t>2月</w:t>
      </w:r>
      <w:r w:rsidRPr="000E3754">
        <w:rPr>
          <w:rFonts w:hint="eastAsia"/>
        </w:rPr>
        <w:t>之不動產貸款集中度平均值3</w:t>
      </w:r>
      <w:r w:rsidR="00AF67C4">
        <w:t>6</w:t>
      </w:r>
      <w:r w:rsidRPr="000E3754">
        <w:rPr>
          <w:rFonts w:hint="eastAsia"/>
        </w:rPr>
        <w:t>.</w:t>
      </w:r>
      <w:r w:rsidR="00AF67C4">
        <w:t>91</w:t>
      </w:r>
      <w:r w:rsidRPr="000E3754">
        <w:rPr>
          <w:rFonts w:hint="eastAsia"/>
        </w:rPr>
        <w:t>%分別高</w:t>
      </w:r>
      <w:r>
        <w:rPr>
          <w:rFonts w:hint="eastAsia"/>
        </w:rPr>
        <w:t>於1</w:t>
      </w:r>
      <w:r>
        <w:t>0</w:t>
      </w:r>
      <w:r w:rsidR="00AF67C4">
        <w:t>9及</w:t>
      </w:r>
      <w:r>
        <w:rPr>
          <w:rFonts w:hint="eastAsia"/>
        </w:rPr>
        <w:t>1</w:t>
      </w:r>
      <w:r>
        <w:t>1</w:t>
      </w:r>
      <w:r w:rsidR="00AF67C4">
        <w:t>0</w:t>
      </w:r>
      <w:r w:rsidRPr="000E3754">
        <w:rPr>
          <w:rFonts w:hint="eastAsia"/>
        </w:rPr>
        <w:t>年度平均值35.66%</w:t>
      </w:r>
      <w:r w:rsidR="00AF67C4">
        <w:rPr>
          <w:rFonts w:hint="eastAsia"/>
        </w:rPr>
        <w:t>及</w:t>
      </w:r>
      <w:r w:rsidRPr="000E3754">
        <w:rPr>
          <w:rFonts w:hint="eastAsia"/>
        </w:rPr>
        <w:t>36.67%</w:t>
      </w:r>
      <w:r>
        <w:rPr>
          <w:rFonts w:hint="eastAsia"/>
        </w:rPr>
        <w:t>，</w:t>
      </w:r>
      <w:r w:rsidRPr="000E3754">
        <w:rPr>
          <w:rFonts w:hint="eastAsia"/>
        </w:rPr>
        <w:t>不動產貸款集中度年平均數</w:t>
      </w:r>
      <w:r>
        <w:rPr>
          <w:rFonts w:hint="eastAsia"/>
        </w:rPr>
        <w:t>呈</w:t>
      </w:r>
      <w:r w:rsidRPr="000E3754">
        <w:rPr>
          <w:rFonts w:hint="eastAsia"/>
        </w:rPr>
        <w:t>逐年增加</w:t>
      </w:r>
      <w:r>
        <w:rPr>
          <w:rFonts w:hint="eastAsia"/>
        </w:rPr>
        <w:t>趨勢</w:t>
      </w:r>
      <w:r w:rsidR="00AF67C4">
        <w:rPr>
          <w:rFonts w:hint="eastAsia"/>
        </w:rPr>
        <w:t xml:space="preserve"> </w:t>
      </w:r>
      <w:r>
        <w:rPr>
          <w:rFonts w:hint="eastAsia"/>
        </w:rPr>
        <w:t>(如表4）。</w:t>
      </w:r>
    </w:p>
    <w:p w:rsidR="00CC6644" w:rsidRDefault="00CC6644" w:rsidP="00DF48BF">
      <w:pPr>
        <w:ind w:left="566" w:firstLineChars="101" w:firstLine="286"/>
      </w:pPr>
      <w:r w:rsidRPr="00FE40CC">
        <w:rPr>
          <w:rFonts w:hint="eastAsia"/>
          <w:b/>
          <w:bCs/>
        </w:rPr>
        <w:t>表4</w:t>
      </w:r>
      <w:r w:rsidRPr="00FE40CC">
        <w:rPr>
          <w:b/>
          <w:bCs/>
        </w:rPr>
        <w:t xml:space="preserve">  109</w:t>
      </w:r>
      <w:r w:rsidRPr="00FE40CC">
        <w:rPr>
          <w:rFonts w:hint="eastAsia"/>
          <w:b/>
          <w:bCs/>
        </w:rPr>
        <w:t>至1</w:t>
      </w:r>
      <w:r w:rsidRPr="00FE40CC">
        <w:rPr>
          <w:b/>
          <w:bCs/>
        </w:rPr>
        <w:t>1</w:t>
      </w:r>
      <w:r w:rsidR="00AF67C4">
        <w:rPr>
          <w:b/>
          <w:bCs/>
        </w:rPr>
        <w:t>1</w:t>
      </w:r>
      <w:r w:rsidRPr="00FE40CC">
        <w:rPr>
          <w:rFonts w:hint="eastAsia"/>
          <w:b/>
          <w:bCs/>
        </w:rPr>
        <w:t>年</w:t>
      </w:r>
      <w:r w:rsidR="00AF67C4">
        <w:rPr>
          <w:rFonts w:hint="eastAsia"/>
          <w:b/>
          <w:bCs/>
        </w:rPr>
        <w:t>度</w:t>
      </w:r>
      <w:r w:rsidRPr="00FE40CC">
        <w:rPr>
          <w:rFonts w:hint="eastAsia"/>
          <w:b/>
          <w:bCs/>
        </w:rPr>
        <w:t>不動產貸款集中度</w:t>
      </w:r>
      <w:r>
        <w:rPr>
          <w:rFonts w:hint="eastAsia"/>
        </w:rPr>
        <w:t xml:space="preserve"> </w:t>
      </w:r>
      <w:r>
        <w:t xml:space="preserve">          </w:t>
      </w:r>
      <w:r w:rsidRPr="00FE40CC">
        <w:rPr>
          <w:rFonts w:hint="eastAsia"/>
          <w:sz w:val="24"/>
          <w:szCs w:val="24"/>
        </w:rPr>
        <w:t>單位：%</w:t>
      </w:r>
    </w:p>
    <w:tbl>
      <w:tblPr>
        <w:tblW w:w="0" w:type="auto"/>
        <w:tblInd w:w="96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13"/>
        <w:gridCol w:w="2246"/>
        <w:gridCol w:w="2246"/>
        <w:gridCol w:w="2246"/>
      </w:tblGrid>
      <w:tr w:rsidR="0049571C" w:rsidRPr="006C2A0F" w:rsidTr="0049571C">
        <w:trPr>
          <w:trHeight w:val="280"/>
          <w:tblHeader/>
        </w:trPr>
        <w:tc>
          <w:tcPr>
            <w:tcW w:w="91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月份</w:t>
            </w:r>
          </w:p>
        </w:tc>
        <w:tc>
          <w:tcPr>
            <w:tcW w:w="2246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109年度</w:t>
            </w:r>
          </w:p>
        </w:tc>
        <w:tc>
          <w:tcPr>
            <w:tcW w:w="2246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110年度</w:t>
            </w:r>
          </w:p>
        </w:tc>
        <w:tc>
          <w:tcPr>
            <w:tcW w:w="224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111年度</w:t>
            </w:r>
          </w:p>
        </w:tc>
      </w:tr>
      <w:tr w:rsidR="0049571C" w:rsidRPr="006C2A0F" w:rsidTr="00333578">
        <w:trPr>
          <w:trHeight w:val="280"/>
        </w:trPr>
        <w:tc>
          <w:tcPr>
            <w:tcW w:w="913" w:type="dxa"/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1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35.34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36.53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36.99</w:t>
            </w:r>
          </w:p>
        </w:tc>
      </w:tr>
      <w:tr w:rsidR="0049571C" w:rsidRPr="006C2A0F" w:rsidTr="00333578">
        <w:trPr>
          <w:trHeight w:val="280"/>
        </w:trPr>
        <w:tc>
          <w:tcPr>
            <w:tcW w:w="913" w:type="dxa"/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2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35.37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36.53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37.10</w:t>
            </w:r>
          </w:p>
        </w:tc>
      </w:tr>
      <w:tr w:rsidR="0049571C" w:rsidRPr="006C2A0F" w:rsidTr="00333578">
        <w:trPr>
          <w:trHeight w:val="280"/>
        </w:trPr>
        <w:tc>
          <w:tcPr>
            <w:tcW w:w="913" w:type="dxa"/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3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35.43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36.48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37.08</w:t>
            </w:r>
          </w:p>
        </w:tc>
      </w:tr>
      <w:tr w:rsidR="0049571C" w:rsidRPr="006C2A0F" w:rsidTr="00333578">
        <w:trPr>
          <w:trHeight w:val="280"/>
        </w:trPr>
        <w:tc>
          <w:tcPr>
            <w:tcW w:w="913" w:type="dxa"/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4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35.50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36.73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36.91</w:t>
            </w:r>
          </w:p>
        </w:tc>
      </w:tr>
      <w:tr w:rsidR="0049571C" w:rsidRPr="006C2A0F" w:rsidTr="00333578">
        <w:trPr>
          <w:trHeight w:val="280"/>
        </w:trPr>
        <w:tc>
          <w:tcPr>
            <w:tcW w:w="913" w:type="dxa"/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5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35.44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36.58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36.99</w:t>
            </w:r>
          </w:p>
        </w:tc>
      </w:tr>
      <w:tr w:rsidR="0049571C" w:rsidRPr="006C2A0F" w:rsidTr="00333578">
        <w:trPr>
          <w:trHeight w:val="280"/>
        </w:trPr>
        <w:tc>
          <w:tcPr>
            <w:tcW w:w="913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6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35.35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36.39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36.91</w:t>
            </w:r>
          </w:p>
        </w:tc>
      </w:tr>
      <w:tr w:rsidR="0049571C" w:rsidRPr="006C2A0F" w:rsidTr="0049571C">
        <w:trPr>
          <w:trHeight w:val="280"/>
        </w:trPr>
        <w:tc>
          <w:tcPr>
            <w:tcW w:w="913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7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35.55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36.72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rFonts w:hint="eastAsia"/>
                <w:snapToGrid/>
              </w:rPr>
            </w:pPr>
            <w:r w:rsidRPr="006C2A0F">
              <w:rPr>
                <w:rFonts w:hint="eastAsia"/>
                <w:snapToGrid/>
              </w:rPr>
              <w:t>37.07</w:t>
            </w:r>
          </w:p>
        </w:tc>
      </w:tr>
      <w:tr w:rsidR="0049571C" w:rsidRPr="006C2A0F" w:rsidTr="0049571C">
        <w:trPr>
          <w:trHeight w:val="280"/>
        </w:trPr>
        <w:tc>
          <w:tcPr>
            <w:tcW w:w="91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8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35.63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36.63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</w:tcPr>
          <w:p w:rsidR="0049571C" w:rsidRPr="006C2A0F" w:rsidRDefault="0049571C" w:rsidP="002806A9">
            <w:pPr>
              <w:pStyle w:val="142"/>
              <w:jc w:val="right"/>
              <w:rPr>
                <w:rFonts w:eastAsia="新細明體"/>
                <w:snapToGrid/>
                <w:szCs w:val="24"/>
              </w:rPr>
            </w:pPr>
            <w:r w:rsidRPr="006C2A0F">
              <w:rPr>
                <w:rFonts w:eastAsia="新細明體"/>
                <w:snapToGrid/>
                <w:szCs w:val="24"/>
              </w:rPr>
              <w:t>36.88</w:t>
            </w:r>
          </w:p>
        </w:tc>
      </w:tr>
      <w:tr w:rsidR="0049571C" w:rsidRPr="006C2A0F" w:rsidTr="0049571C">
        <w:trPr>
          <w:trHeight w:val="280"/>
        </w:trPr>
        <w:tc>
          <w:tcPr>
            <w:tcW w:w="913" w:type="dxa"/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9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35.77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36.55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nil"/>
              <w:tr2bl w:val="nil"/>
            </w:tcBorders>
          </w:tcPr>
          <w:p w:rsidR="0049571C" w:rsidRPr="00FE40CC" w:rsidRDefault="0049571C" w:rsidP="002806A9">
            <w:pPr>
              <w:pStyle w:val="142"/>
              <w:jc w:val="right"/>
              <w:rPr>
                <w:rFonts w:eastAsia="新細明體"/>
                <w:snapToGrid/>
                <w:szCs w:val="24"/>
              </w:rPr>
            </w:pPr>
            <w:r w:rsidRPr="00FE40CC">
              <w:rPr>
                <w:rFonts w:eastAsia="新細明體"/>
                <w:snapToGrid/>
                <w:szCs w:val="24"/>
              </w:rPr>
              <w:t>36.64</w:t>
            </w:r>
          </w:p>
        </w:tc>
      </w:tr>
      <w:tr w:rsidR="0049571C" w:rsidRPr="006C2A0F" w:rsidTr="0049571C">
        <w:trPr>
          <w:trHeight w:val="280"/>
        </w:trPr>
        <w:tc>
          <w:tcPr>
            <w:tcW w:w="913" w:type="dxa"/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10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35.93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36.81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nil"/>
              <w:tr2bl w:val="nil"/>
            </w:tcBorders>
          </w:tcPr>
          <w:p w:rsidR="0049571C" w:rsidRPr="00FE40CC" w:rsidRDefault="0049571C" w:rsidP="002806A9">
            <w:pPr>
              <w:pStyle w:val="142"/>
              <w:jc w:val="right"/>
              <w:rPr>
                <w:rFonts w:eastAsia="新細明體"/>
                <w:snapToGrid/>
                <w:szCs w:val="24"/>
              </w:rPr>
            </w:pPr>
            <w:r w:rsidRPr="00FE40CC">
              <w:rPr>
                <w:rFonts w:eastAsia="新細明體"/>
                <w:snapToGrid/>
                <w:szCs w:val="24"/>
              </w:rPr>
              <w:t>36.70</w:t>
            </w:r>
          </w:p>
        </w:tc>
      </w:tr>
      <w:tr w:rsidR="0049571C" w:rsidRPr="006C2A0F" w:rsidTr="0049571C">
        <w:trPr>
          <w:trHeight w:val="280"/>
        </w:trPr>
        <w:tc>
          <w:tcPr>
            <w:tcW w:w="913" w:type="dxa"/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11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36.16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36.96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nil"/>
              <w:tr2bl w:val="nil"/>
            </w:tcBorders>
          </w:tcPr>
          <w:p w:rsidR="0049571C" w:rsidRPr="00FE40CC" w:rsidRDefault="0049571C" w:rsidP="002806A9">
            <w:pPr>
              <w:pStyle w:val="142"/>
              <w:jc w:val="right"/>
              <w:rPr>
                <w:rFonts w:eastAsia="新細明體"/>
                <w:snapToGrid/>
                <w:szCs w:val="24"/>
              </w:rPr>
            </w:pPr>
            <w:r w:rsidRPr="00FE40CC">
              <w:rPr>
                <w:rFonts w:eastAsia="新細明體"/>
                <w:snapToGrid/>
                <w:szCs w:val="24"/>
              </w:rPr>
              <w:t>36.78</w:t>
            </w:r>
          </w:p>
        </w:tc>
      </w:tr>
      <w:tr w:rsidR="0049571C" w:rsidRPr="006C2A0F" w:rsidTr="0049571C">
        <w:trPr>
          <w:trHeight w:val="280"/>
        </w:trPr>
        <w:tc>
          <w:tcPr>
            <w:tcW w:w="91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12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4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36.43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37.16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tl2br w:val="nil"/>
              <w:tr2bl w:val="nil"/>
            </w:tcBorders>
          </w:tcPr>
          <w:p w:rsidR="0049571C" w:rsidRPr="00FE40CC" w:rsidRDefault="0049571C" w:rsidP="002806A9">
            <w:pPr>
              <w:pStyle w:val="142"/>
              <w:jc w:val="right"/>
              <w:rPr>
                <w:rFonts w:eastAsia="新細明體"/>
                <w:snapToGrid/>
                <w:szCs w:val="24"/>
              </w:rPr>
            </w:pPr>
            <w:r w:rsidRPr="00FE40CC">
              <w:rPr>
                <w:rFonts w:eastAsia="新細明體"/>
                <w:snapToGrid/>
                <w:szCs w:val="24"/>
              </w:rPr>
              <w:t>36.83</w:t>
            </w:r>
          </w:p>
        </w:tc>
      </w:tr>
      <w:tr w:rsidR="0049571C" w:rsidRPr="00FE40CC" w:rsidTr="0049571C">
        <w:trPr>
          <w:trHeight w:val="280"/>
        </w:trPr>
        <w:tc>
          <w:tcPr>
            <w:tcW w:w="913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9571C" w:rsidRPr="00FE40CC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FE40CC">
              <w:rPr>
                <w:rFonts w:hint="eastAsia"/>
                <w:b/>
                <w:bCs/>
                <w:snapToGrid/>
              </w:rPr>
              <w:t>平均</w:t>
            </w:r>
          </w:p>
        </w:tc>
        <w:tc>
          <w:tcPr>
            <w:tcW w:w="2246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49571C" w:rsidRPr="00FE40CC" w:rsidRDefault="0049571C" w:rsidP="002806A9">
            <w:pPr>
              <w:pStyle w:val="142"/>
              <w:jc w:val="right"/>
              <w:rPr>
                <w:b/>
                <w:bCs/>
                <w:snapToGrid/>
              </w:rPr>
            </w:pPr>
            <w:r w:rsidRPr="00FE40CC">
              <w:rPr>
                <w:b/>
                <w:bCs/>
                <w:snapToGrid/>
              </w:rPr>
              <w:t>35.66</w:t>
            </w:r>
          </w:p>
        </w:tc>
        <w:tc>
          <w:tcPr>
            <w:tcW w:w="2246" w:type="dxa"/>
            <w:tcBorders>
              <w:top w:val="double" w:sz="4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49571C" w:rsidRPr="00FE40CC" w:rsidRDefault="0049571C" w:rsidP="002806A9">
            <w:pPr>
              <w:pStyle w:val="142"/>
              <w:jc w:val="right"/>
              <w:rPr>
                <w:b/>
                <w:bCs/>
                <w:snapToGrid/>
              </w:rPr>
            </w:pPr>
            <w:r w:rsidRPr="00FE40CC">
              <w:rPr>
                <w:b/>
                <w:bCs/>
                <w:snapToGrid/>
              </w:rPr>
              <w:t>36.67</w:t>
            </w:r>
          </w:p>
        </w:tc>
        <w:tc>
          <w:tcPr>
            <w:tcW w:w="2246" w:type="dxa"/>
            <w:tcBorders>
              <w:top w:val="double" w:sz="4" w:space="0" w:color="auto"/>
              <w:left w:val="single" w:sz="6" w:space="0" w:color="auto"/>
              <w:bottom w:val="single" w:sz="12" w:space="0" w:color="auto"/>
              <w:tl2br w:val="nil"/>
              <w:tr2bl w:val="nil"/>
            </w:tcBorders>
          </w:tcPr>
          <w:p w:rsidR="0049571C" w:rsidRPr="00FE40CC" w:rsidRDefault="0049571C" w:rsidP="002806A9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FE40CC">
              <w:rPr>
                <w:rFonts w:hint="eastAsia"/>
                <w:b/>
                <w:bCs/>
                <w:snapToGrid/>
              </w:rPr>
              <w:t>36.91</w:t>
            </w:r>
          </w:p>
        </w:tc>
      </w:tr>
    </w:tbl>
    <w:p w:rsidR="00CC6644" w:rsidRDefault="00CC6644" w:rsidP="00CC6644">
      <w:pPr>
        <w:pStyle w:val="142"/>
        <w:ind w:leftChars="302" w:left="1273" w:hangingChars="172" w:hanging="418"/>
        <w:rPr>
          <w:rFonts w:hint="eastAsia"/>
        </w:rPr>
      </w:pPr>
      <w:r>
        <w:rPr>
          <w:rFonts w:hint="eastAsia"/>
        </w:rPr>
        <w:t>資料來源：中央銀行。</w:t>
      </w:r>
    </w:p>
    <w:p w:rsidR="00CC6644" w:rsidRDefault="00CC6644" w:rsidP="00CC6644">
      <w:pPr>
        <w:pStyle w:val="a4"/>
        <w:rPr>
          <w:rFonts w:hint="eastAsia"/>
          <w:b/>
        </w:rPr>
      </w:pPr>
      <w:r w:rsidRPr="00494324">
        <w:rPr>
          <w:rFonts w:hint="eastAsia"/>
          <w:b/>
        </w:rPr>
        <w:t>(</w:t>
      </w:r>
      <w:r>
        <w:rPr>
          <w:rFonts w:hint="eastAsia"/>
          <w:b/>
        </w:rPr>
        <w:t>四</w:t>
      </w:r>
      <w:r w:rsidRPr="00494324">
        <w:rPr>
          <w:rFonts w:hint="eastAsia"/>
          <w:b/>
        </w:rPr>
        <w:t>)</w:t>
      </w:r>
      <w:r>
        <w:rPr>
          <w:rFonts w:hint="eastAsia"/>
          <w:b/>
        </w:rPr>
        <w:t>近</w:t>
      </w:r>
      <w:r>
        <w:rPr>
          <w:b/>
        </w:rPr>
        <w:t>3</w:t>
      </w:r>
      <w:r>
        <w:rPr>
          <w:rFonts w:hint="eastAsia"/>
          <w:b/>
        </w:rPr>
        <w:t>年房價指數持續上升，民眾房價負擔能力下降</w:t>
      </w:r>
    </w:p>
    <w:p w:rsidR="00CC6644" w:rsidRPr="00FA1011" w:rsidRDefault="00CC6644" w:rsidP="00CC6644">
      <w:pPr>
        <w:pStyle w:val="21"/>
        <w:ind w:left="850" w:firstLine="566"/>
        <w:rPr>
          <w:rFonts w:ascii="Times New Roman" w:hint="eastAsia"/>
          <w:snapToGrid/>
          <w:szCs w:val="32"/>
        </w:rPr>
      </w:pPr>
      <w:r>
        <w:rPr>
          <w:rFonts w:hint="eastAsia"/>
        </w:rPr>
        <w:t>據內政部不動產資訊平台統計資料顯示，住宅價格指數自109 年第1季104.69逐季上升至11</w:t>
      </w:r>
      <w:r w:rsidR="00333578">
        <w:t>1</w:t>
      </w:r>
      <w:r>
        <w:t>年</w:t>
      </w:r>
      <w:r>
        <w:rPr>
          <w:rFonts w:hint="eastAsia"/>
        </w:rPr>
        <w:t>第</w:t>
      </w:r>
      <w:r w:rsidR="00333578">
        <w:rPr>
          <w:rFonts w:hint="eastAsia"/>
        </w:rPr>
        <w:t>4</w:t>
      </w:r>
      <w:r>
        <w:rPr>
          <w:rFonts w:hint="eastAsia"/>
        </w:rPr>
        <w:t>季12</w:t>
      </w:r>
      <w:r w:rsidR="00333578">
        <w:t>7</w:t>
      </w:r>
      <w:r>
        <w:rPr>
          <w:rFonts w:hint="eastAsia"/>
        </w:rPr>
        <w:t>.</w:t>
      </w:r>
      <w:r w:rsidR="00333578">
        <w:t>51</w:t>
      </w:r>
      <w:r>
        <w:rPr>
          <w:rFonts w:hint="eastAsia"/>
        </w:rPr>
        <w:t>，上升幅度約</w:t>
      </w:r>
      <w:r>
        <w:t>2</w:t>
      </w:r>
      <w:r w:rsidR="00333578">
        <w:t>1</w:t>
      </w:r>
      <w:r>
        <w:rPr>
          <w:rFonts w:hint="eastAsia"/>
        </w:rPr>
        <w:t>.</w:t>
      </w:r>
      <w:r>
        <w:t>8</w:t>
      </w:r>
      <w:r>
        <w:rPr>
          <w:rFonts w:hint="eastAsia"/>
        </w:rPr>
        <w:t>%；至房價所得比則自109年第1 季8.62倍，</w:t>
      </w:r>
      <w:r w:rsidR="00E75744">
        <w:rPr>
          <w:rFonts w:hint="eastAsia"/>
        </w:rPr>
        <w:t>概</w:t>
      </w:r>
      <w:r>
        <w:rPr>
          <w:rFonts w:hint="eastAsia"/>
        </w:rPr>
        <w:t>升至11</w:t>
      </w:r>
      <w:r w:rsidR="00BE155B">
        <w:t>1</w:t>
      </w:r>
      <w:r>
        <w:rPr>
          <w:rFonts w:hint="eastAsia"/>
        </w:rPr>
        <w:t>年第</w:t>
      </w:r>
      <w:r w:rsidR="00BE155B">
        <w:rPr>
          <w:rFonts w:hint="eastAsia"/>
        </w:rPr>
        <w:t>4</w:t>
      </w:r>
      <w:r>
        <w:rPr>
          <w:rFonts w:hint="eastAsia"/>
        </w:rPr>
        <w:t>季9.</w:t>
      </w:r>
      <w:r w:rsidR="00BE155B">
        <w:t>61</w:t>
      </w:r>
      <w:r>
        <w:rPr>
          <w:rFonts w:hint="eastAsia"/>
        </w:rPr>
        <w:t>倍(詳表4），顯示我國近期房屋價格持續攀升</w:t>
      </w:r>
      <w:r w:rsidR="00141BF5">
        <w:rPr>
          <w:rFonts w:hint="eastAsia"/>
        </w:rPr>
        <w:t>；至</w:t>
      </w:r>
      <w:r>
        <w:rPr>
          <w:rFonts w:hint="eastAsia"/>
        </w:rPr>
        <w:t>11</w:t>
      </w:r>
      <w:r w:rsidR="00BE155B">
        <w:t>1</w:t>
      </w:r>
      <w:r>
        <w:rPr>
          <w:rFonts w:hint="eastAsia"/>
        </w:rPr>
        <w:t xml:space="preserve"> 年第</w:t>
      </w:r>
      <w:r w:rsidR="00BE155B">
        <w:rPr>
          <w:rFonts w:hint="eastAsia"/>
        </w:rPr>
        <w:t>4</w:t>
      </w:r>
      <w:r>
        <w:rPr>
          <w:rFonts w:hint="eastAsia"/>
        </w:rPr>
        <w:t xml:space="preserve"> 季全國房貸負擔率為4</w:t>
      </w:r>
      <w:r w:rsidR="00BE155B">
        <w:t>0</w:t>
      </w:r>
      <w:r>
        <w:rPr>
          <w:rFonts w:hint="eastAsia"/>
        </w:rPr>
        <w:t>.</w:t>
      </w:r>
      <w:r w:rsidR="00BE155B">
        <w:t>25</w:t>
      </w:r>
      <w:r>
        <w:rPr>
          <w:rFonts w:hint="eastAsia"/>
        </w:rPr>
        <w:t>%，較11</w:t>
      </w:r>
      <w:r w:rsidR="00BE155B">
        <w:t>0</w:t>
      </w:r>
      <w:r>
        <w:rPr>
          <w:rFonts w:hint="eastAsia"/>
        </w:rPr>
        <w:t>年同季上升2.</w:t>
      </w:r>
      <w:r>
        <w:t>4</w:t>
      </w:r>
      <w:r w:rsidR="00BE155B">
        <w:t>2</w:t>
      </w:r>
      <w:r>
        <w:rPr>
          <w:rFonts w:hint="eastAsia"/>
        </w:rPr>
        <w:t xml:space="preserve"> 個百分點，更較109年同季上升</w:t>
      </w:r>
      <w:r w:rsidR="00BE155B">
        <w:rPr>
          <w:rFonts w:hint="eastAsia"/>
        </w:rPr>
        <w:t>3</w:t>
      </w:r>
      <w:r>
        <w:rPr>
          <w:rFonts w:hint="eastAsia"/>
        </w:rPr>
        <w:t>.</w:t>
      </w:r>
      <w:r w:rsidR="00BE155B">
        <w:t>44</w:t>
      </w:r>
      <w:r>
        <w:rPr>
          <w:rFonts w:hint="eastAsia"/>
        </w:rPr>
        <w:t>個百分點，</w:t>
      </w:r>
      <w:r w:rsidR="00141BF5">
        <w:rPr>
          <w:rFonts w:hint="eastAsia"/>
        </w:rPr>
        <w:t>顯示於房價攀升下</w:t>
      </w:r>
      <w:r>
        <w:rPr>
          <w:rFonts w:hint="eastAsia"/>
        </w:rPr>
        <w:t>民眾</w:t>
      </w:r>
      <w:r w:rsidRPr="00AA392A">
        <w:rPr>
          <w:rFonts w:hint="eastAsia"/>
        </w:rPr>
        <w:t>房價負擔能力</w:t>
      </w:r>
      <w:r>
        <w:rPr>
          <w:rFonts w:hint="eastAsia"/>
        </w:rPr>
        <w:t>持續下降。</w:t>
      </w:r>
    </w:p>
    <w:p w:rsidR="00141BF5" w:rsidRDefault="00141BF5" w:rsidP="00141BF5">
      <w:pPr>
        <w:spacing w:line="440" w:lineRule="exact"/>
        <w:ind w:leftChars="-150" w:left="567" w:hangingChars="350" w:hanging="992"/>
        <w:jc w:val="left"/>
        <w:rPr>
          <w:b/>
        </w:rPr>
      </w:pPr>
    </w:p>
    <w:p w:rsidR="00141BF5" w:rsidRDefault="00141BF5" w:rsidP="00141BF5">
      <w:pPr>
        <w:spacing w:line="440" w:lineRule="exact"/>
        <w:ind w:leftChars="-150" w:left="567" w:hangingChars="350" w:hanging="992"/>
        <w:jc w:val="left"/>
        <w:rPr>
          <w:b/>
        </w:rPr>
      </w:pPr>
    </w:p>
    <w:p w:rsidR="00CC6644" w:rsidRPr="0065575B" w:rsidRDefault="00CC6644" w:rsidP="00141BF5">
      <w:pPr>
        <w:spacing w:line="440" w:lineRule="exact"/>
        <w:ind w:leftChars="-150" w:left="567" w:hangingChars="350" w:hanging="992"/>
        <w:jc w:val="left"/>
        <w:rPr>
          <w:rFonts w:hint="eastAsia"/>
        </w:rPr>
      </w:pPr>
      <w:r w:rsidRPr="0065575B">
        <w:rPr>
          <w:rFonts w:hint="eastAsia"/>
          <w:b/>
        </w:rPr>
        <w:t>表</w:t>
      </w:r>
      <w:r>
        <w:rPr>
          <w:rFonts w:hint="eastAsia"/>
          <w:b/>
        </w:rPr>
        <w:t xml:space="preserve">4 </w:t>
      </w:r>
      <w:r w:rsidRPr="0065575B">
        <w:rPr>
          <w:rFonts w:hint="eastAsia"/>
          <w:b/>
        </w:rPr>
        <w:t xml:space="preserve"> 我國住宅價格指數、房價所得比及交易情形表</w:t>
      </w:r>
      <w:r>
        <w:rPr>
          <w:rFonts w:hint="eastAsia"/>
          <w:b/>
        </w:rPr>
        <w:t xml:space="preserve"> </w:t>
      </w:r>
      <w:r>
        <w:rPr>
          <w:b/>
        </w:rPr>
        <w:t xml:space="preserve">    </w:t>
      </w:r>
      <w:r w:rsidR="00BE155B">
        <w:rPr>
          <w:b/>
        </w:rPr>
        <w:t xml:space="preserve">  </w:t>
      </w:r>
      <w:r>
        <w:rPr>
          <w:b/>
        </w:rPr>
        <w:t xml:space="preserve"> </w:t>
      </w:r>
      <w:r w:rsidRPr="00AF0AE3">
        <w:rPr>
          <w:rFonts w:hint="eastAsia"/>
          <w:sz w:val="24"/>
          <w:szCs w:val="24"/>
        </w:rPr>
        <w:t>單位：</w:t>
      </w:r>
      <w:r w:rsidRPr="001A4890">
        <w:rPr>
          <w:rFonts w:hint="eastAsia"/>
          <w:sz w:val="24"/>
          <w:szCs w:val="24"/>
        </w:rPr>
        <w:t>倍；</w:t>
      </w:r>
      <w:r>
        <w:rPr>
          <w:rFonts w:hint="eastAsia"/>
          <w:sz w:val="24"/>
          <w:szCs w:val="24"/>
        </w:rPr>
        <w:t>%</w:t>
      </w:r>
    </w:p>
    <w:tbl>
      <w:tblPr>
        <w:tblW w:w="8937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993"/>
        <w:gridCol w:w="992"/>
        <w:gridCol w:w="992"/>
        <w:gridCol w:w="992"/>
        <w:gridCol w:w="993"/>
        <w:gridCol w:w="992"/>
        <w:gridCol w:w="996"/>
        <w:gridCol w:w="994"/>
      </w:tblGrid>
      <w:tr w:rsidR="00CC6644" w:rsidRPr="00766D99" w:rsidTr="00DF48BF">
        <w:trPr>
          <w:tblHeader/>
        </w:trPr>
        <w:tc>
          <w:tcPr>
            <w:tcW w:w="993" w:type="dxa"/>
            <w:vMerge w:val="restart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類別</w:t>
            </w:r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109年度</w:t>
            </w:r>
          </w:p>
        </w:tc>
        <w:tc>
          <w:tcPr>
            <w:tcW w:w="3975" w:type="dxa"/>
            <w:gridSpan w:val="4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110年度</w:t>
            </w:r>
          </w:p>
        </w:tc>
      </w:tr>
      <w:tr w:rsidR="00CC6644" w:rsidRPr="00766D99" w:rsidTr="00DF48BF">
        <w:trPr>
          <w:tblHeader/>
        </w:trPr>
        <w:tc>
          <w:tcPr>
            <w:tcW w:w="993" w:type="dxa"/>
            <w:vMerge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Q1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Q2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Q3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Q4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Q1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Q2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Q3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Q4</w:t>
            </w:r>
          </w:p>
        </w:tc>
      </w:tr>
      <w:tr w:rsidR="00CC6644" w:rsidRPr="00F56F0B" w:rsidTr="002806A9">
        <w:tc>
          <w:tcPr>
            <w:tcW w:w="993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住宅價格指數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104.69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105.39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106.89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108.17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110.61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112.42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114.83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117.50</w:t>
            </w:r>
          </w:p>
        </w:tc>
      </w:tr>
      <w:tr w:rsidR="00CC6644" w:rsidRPr="00F56F0B" w:rsidTr="002806A9">
        <w:tc>
          <w:tcPr>
            <w:tcW w:w="993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房價所得比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8.62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8.66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9.19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9.20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9.13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9.07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9.24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9.46</w:t>
            </w:r>
          </w:p>
        </w:tc>
      </w:tr>
      <w:tr w:rsidR="00CC6644" w:rsidRPr="00F56F0B" w:rsidTr="003E3B01">
        <w:tc>
          <w:tcPr>
            <w:tcW w:w="99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房貸負擔率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35.30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34.64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36.76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36.81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36.54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36.27</w:t>
            </w:r>
          </w:p>
        </w:tc>
        <w:tc>
          <w:tcPr>
            <w:tcW w:w="99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36.90</w:t>
            </w:r>
          </w:p>
        </w:tc>
        <w:tc>
          <w:tcPr>
            <w:tcW w:w="99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37.83</w:t>
            </w:r>
          </w:p>
        </w:tc>
      </w:tr>
      <w:tr w:rsidR="003E3B01" w:rsidRPr="00F56F0B" w:rsidTr="003E3B01">
        <w:tc>
          <w:tcPr>
            <w:tcW w:w="993" w:type="dxa"/>
            <w:vMerge w:val="restart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類別</w:t>
            </w:r>
          </w:p>
        </w:tc>
        <w:tc>
          <w:tcPr>
            <w:tcW w:w="3969" w:type="dxa"/>
            <w:gridSpan w:val="4"/>
            <w:tcBorders>
              <w:top w:val="doub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111年度</w:t>
            </w:r>
          </w:p>
        </w:tc>
        <w:tc>
          <w:tcPr>
            <w:tcW w:w="3975" w:type="dxa"/>
            <w:gridSpan w:val="4"/>
            <w:vMerge w:val="restart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single" w:sz="4" w:space="0" w:color="auto"/>
            </w:tcBorders>
          </w:tcPr>
          <w:p w:rsidR="003E3B01" w:rsidRPr="00F56F0B" w:rsidRDefault="003E3B01" w:rsidP="002806A9">
            <w:pPr>
              <w:pStyle w:val="142"/>
              <w:jc w:val="center"/>
              <w:rPr>
                <w:rFonts w:hAnsi="標楷體" w:hint="eastAsia"/>
                <w:szCs w:val="24"/>
              </w:rPr>
            </w:pPr>
          </w:p>
        </w:tc>
      </w:tr>
      <w:tr w:rsidR="003E3B01" w:rsidRPr="00F56F0B" w:rsidTr="003E3B01">
        <w:tc>
          <w:tcPr>
            <w:tcW w:w="993" w:type="dxa"/>
            <w:vMerge/>
            <w:tcBorders>
              <w:top w:val="single" w:sz="6" w:space="0" w:color="auto"/>
            </w:tcBorders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Q1</w:t>
            </w:r>
          </w:p>
        </w:tc>
        <w:tc>
          <w:tcPr>
            <w:tcW w:w="992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Q2</w:t>
            </w:r>
          </w:p>
        </w:tc>
        <w:tc>
          <w:tcPr>
            <w:tcW w:w="992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Q3</w:t>
            </w:r>
          </w:p>
        </w:tc>
        <w:tc>
          <w:tcPr>
            <w:tcW w:w="992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Q4</w:t>
            </w:r>
          </w:p>
        </w:tc>
        <w:tc>
          <w:tcPr>
            <w:tcW w:w="3975" w:type="dxa"/>
            <w:gridSpan w:val="4"/>
            <w:vMerge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</w:p>
        </w:tc>
      </w:tr>
      <w:tr w:rsidR="003E3B01" w:rsidRPr="00F56F0B" w:rsidTr="003E3B01">
        <w:tc>
          <w:tcPr>
            <w:tcW w:w="993" w:type="dxa"/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住宅價格指數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121.01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123.97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1</w:t>
            </w:r>
            <w:r>
              <w:rPr>
                <w:rFonts w:hAnsi="標楷體"/>
                <w:szCs w:val="24"/>
              </w:rPr>
              <w:t>26.33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1</w:t>
            </w:r>
            <w:r>
              <w:rPr>
                <w:rFonts w:hAnsi="標楷體"/>
                <w:szCs w:val="24"/>
              </w:rPr>
              <w:t>27.51</w:t>
            </w:r>
          </w:p>
        </w:tc>
        <w:tc>
          <w:tcPr>
            <w:tcW w:w="3975" w:type="dxa"/>
            <w:gridSpan w:val="4"/>
            <w:vMerge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</w:tr>
      <w:tr w:rsidR="003E3B01" w:rsidRPr="00F56F0B" w:rsidTr="003E3B01">
        <w:tc>
          <w:tcPr>
            <w:tcW w:w="993" w:type="dxa"/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房價所得比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9.58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9.69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9</w:t>
            </w:r>
            <w:r>
              <w:rPr>
                <w:rFonts w:hAnsi="標楷體"/>
                <w:szCs w:val="24"/>
              </w:rPr>
              <w:t>.80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9</w:t>
            </w:r>
            <w:r>
              <w:rPr>
                <w:rFonts w:hAnsi="標楷體"/>
                <w:szCs w:val="24"/>
              </w:rPr>
              <w:t>.61</w:t>
            </w:r>
          </w:p>
        </w:tc>
        <w:tc>
          <w:tcPr>
            <w:tcW w:w="3975" w:type="dxa"/>
            <w:gridSpan w:val="4"/>
            <w:vMerge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</w:tr>
      <w:tr w:rsidR="003E3B01" w:rsidRPr="00F56F0B" w:rsidTr="003E3B01">
        <w:tc>
          <w:tcPr>
            <w:tcW w:w="993" w:type="dxa"/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房貸負擔率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38.35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39.62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4</w:t>
            </w:r>
            <w:r>
              <w:rPr>
                <w:rFonts w:hAnsi="標楷體"/>
                <w:szCs w:val="24"/>
              </w:rPr>
              <w:t>0.55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4</w:t>
            </w:r>
            <w:r>
              <w:rPr>
                <w:rFonts w:hAnsi="標楷體"/>
                <w:szCs w:val="24"/>
              </w:rPr>
              <w:t>0.25</w:t>
            </w:r>
          </w:p>
        </w:tc>
        <w:tc>
          <w:tcPr>
            <w:tcW w:w="3975" w:type="dxa"/>
            <w:gridSpan w:val="4"/>
            <w:vMerge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</w:tr>
    </w:tbl>
    <w:p w:rsidR="00CC6644" w:rsidRDefault="00CC6644" w:rsidP="00CC6644">
      <w:pPr>
        <w:pStyle w:val="142"/>
        <w:ind w:leftChars="-150" w:left="-425"/>
        <w:rPr>
          <w:rFonts w:hint="eastAsia"/>
        </w:rPr>
      </w:pPr>
      <w:r>
        <w:rPr>
          <w:rFonts w:hint="eastAsia"/>
        </w:rPr>
        <w:t>資料來源：整理自內政部不動產資訊平台。</w:t>
      </w:r>
    </w:p>
    <w:p w:rsidR="00CC6644" w:rsidRDefault="00CC6644" w:rsidP="00CC6644">
      <w:pPr>
        <w:ind w:left="566" w:firstLine="566"/>
      </w:pPr>
      <w:r>
        <w:rPr>
          <w:rFonts w:hint="eastAsia"/>
        </w:rPr>
        <w:t>綜上，</w:t>
      </w:r>
      <w:r w:rsidR="00BE155B" w:rsidRPr="00BE155B">
        <w:rPr>
          <w:rFonts w:hint="eastAsia"/>
        </w:rPr>
        <w:t>央行於109年12月調整</w:t>
      </w:r>
      <w:r w:rsidR="006F637F" w:rsidRPr="006F637F">
        <w:rPr>
          <w:rFonts w:hint="eastAsia"/>
        </w:rPr>
        <w:t>選擇性信用管制措施</w:t>
      </w:r>
      <w:r w:rsidR="006F637F">
        <w:rPr>
          <w:rFonts w:hint="eastAsia"/>
        </w:rPr>
        <w:t>之</w:t>
      </w:r>
      <w:r w:rsidR="006F637F" w:rsidRPr="006F637F">
        <w:rPr>
          <w:rFonts w:hint="eastAsia"/>
        </w:rPr>
        <w:t>「中央銀行對金融機構辦理不動產抵押貸款業務規定」</w:t>
      </w:r>
      <w:r w:rsidR="00BE155B" w:rsidRPr="00BE155B">
        <w:rPr>
          <w:rFonts w:hint="eastAsia"/>
        </w:rPr>
        <w:t>以來，截至111年底止，</w:t>
      </w:r>
      <w:r w:rsidRPr="00300D82">
        <w:rPr>
          <w:rFonts w:hint="eastAsia"/>
        </w:rPr>
        <w:t>銀行信用資源仍有過度流向不動產市場之虞，且房價指數持續上升，</w:t>
      </w:r>
      <w:r>
        <w:rPr>
          <w:rFonts w:hint="eastAsia"/>
        </w:rPr>
        <w:t>央行仍</w:t>
      </w:r>
      <w:r w:rsidR="00141BF5">
        <w:rPr>
          <w:rFonts w:hint="eastAsia"/>
        </w:rPr>
        <w:t>宜</w:t>
      </w:r>
      <w:r>
        <w:rPr>
          <w:rFonts w:hint="eastAsia"/>
        </w:rPr>
        <w:t>持續注意國內房市趨勢、不動產信用管制措施有效性及銀行資本適足情形，於兼顧金融穩定及民眾房貸還款能力下，協同相關部會妥為因應，俾有效引導資金挹注實體經濟。</w:t>
      </w:r>
    </w:p>
    <w:p w:rsidR="00CC6644" w:rsidRDefault="00CC6644" w:rsidP="004916CB">
      <w:pPr>
        <w:pStyle w:val="14"/>
        <w:ind w:left="567" w:hanging="567"/>
      </w:pPr>
    </w:p>
    <w:p w:rsidR="00332953" w:rsidRDefault="007D597A" w:rsidP="00332953">
      <w:pPr>
        <w:pStyle w:val="14"/>
        <w:ind w:left="567" w:hanging="567"/>
        <w:rPr>
          <w:rFonts w:hint="eastAsia"/>
        </w:rPr>
      </w:pPr>
      <w:bookmarkStart w:id="16" w:name="_Toc161928906"/>
      <w:r>
        <w:rPr>
          <w:rFonts w:hint="eastAsia"/>
        </w:rPr>
        <w:t>三</w:t>
      </w:r>
      <w:r w:rsidR="00332953">
        <w:rPr>
          <w:rFonts w:hint="eastAsia"/>
        </w:rPr>
        <w:t>、</w:t>
      </w:r>
      <w:bookmarkStart w:id="17" w:name="_Hlk159405971"/>
      <w:r w:rsidR="00422A97">
        <w:rPr>
          <w:rFonts w:hint="eastAsia"/>
        </w:rPr>
        <w:t>央行</w:t>
      </w:r>
      <w:r w:rsidR="00332953">
        <w:rPr>
          <w:rFonts w:hint="eastAsia"/>
        </w:rPr>
        <w:t>近3</w:t>
      </w:r>
      <w:r w:rsidR="00332953">
        <w:t>年負債總額逐年增加</w:t>
      </w:r>
      <w:r w:rsidR="00332953">
        <w:rPr>
          <w:rFonts w:hint="eastAsia"/>
        </w:rPr>
        <w:t>，1</w:t>
      </w:r>
      <w:r w:rsidR="00332953">
        <w:t>11年度</w:t>
      </w:r>
      <w:r w:rsidR="00332953">
        <w:rPr>
          <w:rFonts w:hint="eastAsia"/>
        </w:rPr>
        <w:t>負債與權益比雖較1</w:t>
      </w:r>
      <w:r w:rsidR="00332953">
        <w:t>10年度</w:t>
      </w:r>
      <w:r w:rsidR="00332953">
        <w:rPr>
          <w:rFonts w:hint="eastAsia"/>
        </w:rPr>
        <w:t>略為下降，</w:t>
      </w:r>
      <w:r w:rsidR="00422A97">
        <w:rPr>
          <w:rFonts w:hint="eastAsia"/>
        </w:rPr>
        <w:t>惟</w:t>
      </w:r>
      <w:r w:rsidR="00332953">
        <w:rPr>
          <w:rFonts w:hint="eastAsia"/>
        </w:rPr>
        <w:t>仍較以往年度偏高</w:t>
      </w:r>
      <w:bookmarkEnd w:id="17"/>
      <w:r w:rsidR="00332953">
        <w:rPr>
          <w:rFonts w:hint="eastAsia"/>
        </w:rPr>
        <w:t>，允</w:t>
      </w:r>
      <w:r w:rsidR="00141BF5">
        <w:rPr>
          <w:rFonts w:hint="eastAsia"/>
        </w:rPr>
        <w:t>宜</w:t>
      </w:r>
      <w:r w:rsidR="00332953">
        <w:rPr>
          <w:rFonts w:hint="eastAsia"/>
        </w:rPr>
        <w:t>研謀善策，俾促進財務穩健</w:t>
      </w:r>
      <w:bookmarkEnd w:id="16"/>
    </w:p>
    <w:p w:rsidR="00332953" w:rsidRDefault="00332953" w:rsidP="00332953">
      <w:pPr>
        <w:ind w:left="566" w:firstLine="566"/>
        <w:rPr>
          <w:rFonts w:hint="eastAsia"/>
        </w:rPr>
      </w:pPr>
      <w:r>
        <w:rPr>
          <w:rFonts w:hint="eastAsia"/>
        </w:rPr>
        <w:t>央行依法管理運用我國龐大外匯存底，以</w:t>
      </w:r>
      <w:r w:rsidRPr="00F73DDF">
        <w:rPr>
          <w:rFonts w:hint="eastAsia"/>
        </w:rPr>
        <w:t>維護對內及對外幣值之穩定</w:t>
      </w:r>
      <w:r>
        <w:rPr>
          <w:rFonts w:hint="eastAsia"/>
        </w:rPr>
        <w:t>，其財務穩健性影響該行政策執行能力甚鉅，</w:t>
      </w:r>
      <w:r w:rsidR="0092412A">
        <w:rPr>
          <w:rFonts w:hint="eastAsia"/>
        </w:rPr>
        <w:t>然</w:t>
      </w:r>
      <w:r>
        <w:rPr>
          <w:rFonts w:hint="eastAsia"/>
        </w:rPr>
        <w:t>該行</w:t>
      </w:r>
      <w:r w:rsidR="0092412A">
        <w:rPr>
          <w:rFonts w:hint="eastAsia"/>
        </w:rPr>
        <w:t>1</w:t>
      </w:r>
      <w:r w:rsidR="0092412A">
        <w:t>11年度</w:t>
      </w:r>
      <w:r>
        <w:rPr>
          <w:rFonts w:hint="eastAsia"/>
        </w:rPr>
        <w:t>負債與權益比</w:t>
      </w:r>
      <w:r w:rsidR="0092412A" w:rsidRPr="0092412A">
        <w:rPr>
          <w:rFonts w:hint="eastAsia"/>
        </w:rPr>
        <w:t>仍較以往年度偏高</w:t>
      </w:r>
      <w:r w:rsidRPr="00EF7C08">
        <w:rPr>
          <w:rFonts w:hint="eastAsia"/>
        </w:rPr>
        <w:t>。</w:t>
      </w:r>
      <w:r w:rsidR="00106C56">
        <w:rPr>
          <w:rFonts w:hint="eastAsia"/>
        </w:rPr>
        <w:t>謹</w:t>
      </w:r>
      <w:r>
        <w:rPr>
          <w:rFonts w:hint="eastAsia"/>
        </w:rPr>
        <w:t>說明如下：</w:t>
      </w:r>
    </w:p>
    <w:p w:rsidR="00332953" w:rsidRPr="00F73DDF" w:rsidRDefault="00332953" w:rsidP="00332953">
      <w:pPr>
        <w:pStyle w:val="a4"/>
        <w:rPr>
          <w:rFonts w:hint="eastAsia"/>
          <w:b/>
        </w:rPr>
      </w:pPr>
      <w:r w:rsidRPr="00F73DDF">
        <w:rPr>
          <w:rFonts w:hint="eastAsia"/>
          <w:b/>
        </w:rPr>
        <w:t>(</w:t>
      </w:r>
      <w:r>
        <w:rPr>
          <w:rFonts w:hint="eastAsia"/>
          <w:b/>
        </w:rPr>
        <w:t>一</w:t>
      </w:r>
      <w:r w:rsidRPr="00F73DDF">
        <w:rPr>
          <w:rFonts w:hint="eastAsia"/>
          <w:b/>
        </w:rPr>
        <w:t>)</w:t>
      </w:r>
      <w:r>
        <w:rPr>
          <w:rFonts w:hint="eastAsia"/>
          <w:b/>
        </w:rPr>
        <w:t>近年</w:t>
      </w:r>
      <w:r w:rsidR="0063125C">
        <w:rPr>
          <w:rFonts w:hint="eastAsia"/>
          <w:b/>
        </w:rPr>
        <w:t>我國</w:t>
      </w:r>
      <w:r>
        <w:rPr>
          <w:rFonts w:hint="eastAsia"/>
          <w:b/>
        </w:rPr>
        <w:t>外匯存底呈逐年增加</w:t>
      </w:r>
      <w:r w:rsidR="0063125C">
        <w:rPr>
          <w:rFonts w:hint="eastAsia"/>
          <w:b/>
        </w:rPr>
        <w:t>趨勢</w:t>
      </w:r>
    </w:p>
    <w:p w:rsidR="00332953" w:rsidRDefault="00332953" w:rsidP="00332953">
      <w:pPr>
        <w:pStyle w:val="21"/>
        <w:ind w:left="850" w:firstLine="566"/>
        <w:rPr>
          <w:rFonts w:hint="eastAsia"/>
        </w:rPr>
      </w:pPr>
      <w:r w:rsidRPr="00F73DDF">
        <w:rPr>
          <w:rFonts w:hint="eastAsia"/>
        </w:rPr>
        <w:t>依中央銀行法第2條規定，</w:t>
      </w:r>
      <w:r>
        <w:rPr>
          <w:rFonts w:hint="eastAsia"/>
        </w:rPr>
        <w:t>央行</w:t>
      </w:r>
      <w:r w:rsidRPr="00F73DDF">
        <w:rPr>
          <w:rFonts w:hint="eastAsia"/>
        </w:rPr>
        <w:t>經營目標係促進金融穩定、健全銀行業</w:t>
      </w:r>
      <w:r>
        <w:rPr>
          <w:rFonts w:hint="eastAsia"/>
        </w:rPr>
        <w:t>務、維護對內及對外幣值之穩定，並於上列目標範圍內，協助經濟發展；該行復依同法第33條規定</w:t>
      </w:r>
      <w:r>
        <w:rPr>
          <w:rStyle w:val="af1"/>
        </w:rPr>
        <w:footnoteReference w:id="3"/>
      </w:r>
      <w:r w:rsidRPr="00DF63CE">
        <w:rPr>
          <w:rFonts w:hint="eastAsia"/>
        </w:rPr>
        <w:t>管理運用我國龐大外匯存底</w:t>
      </w:r>
      <w:r>
        <w:rPr>
          <w:rFonts w:hint="eastAsia"/>
        </w:rPr>
        <w:t>。央行因</w:t>
      </w:r>
      <w:r w:rsidRPr="00DF63CE">
        <w:rPr>
          <w:rFonts w:hint="eastAsia"/>
        </w:rPr>
        <w:t>考量我國貿易依存度高且經濟規模小，採行管理浮動匯率制度（Managed floating regime），原則上匯率由外匯市場供需決定，如遇短期資金大量進出等不規則或季節</w:t>
      </w:r>
      <w:r w:rsidR="00EC59C9">
        <w:rPr>
          <w:rFonts w:hint="eastAsia"/>
        </w:rPr>
        <w:t>等</w:t>
      </w:r>
      <w:r w:rsidRPr="00DF63CE">
        <w:rPr>
          <w:rFonts w:hint="eastAsia"/>
        </w:rPr>
        <w:t>因素，導致匯率過度波動與失序變動，有不利於經濟與金融穩定</w:t>
      </w:r>
      <w:r>
        <w:rPr>
          <w:rFonts w:hint="eastAsia"/>
        </w:rPr>
        <w:t>之虞時，始調節匯率市場，緩和波動幅度，以維持新臺幣匯率動態穩定。</w:t>
      </w:r>
      <w:r w:rsidRPr="00495B7A">
        <w:rPr>
          <w:rFonts w:hint="eastAsia"/>
        </w:rPr>
        <w:t>近</w:t>
      </w:r>
      <w:r>
        <w:rPr>
          <w:rFonts w:hint="eastAsia"/>
        </w:rPr>
        <w:t>6</w:t>
      </w:r>
      <w:r w:rsidRPr="00495B7A">
        <w:rPr>
          <w:rFonts w:hint="eastAsia"/>
        </w:rPr>
        <w:t>年來央行持有之外匯存底逐年增加，</w:t>
      </w:r>
      <w:r w:rsidR="00513E82" w:rsidRPr="00513E82">
        <w:rPr>
          <w:rFonts w:hint="eastAsia"/>
        </w:rPr>
        <w:t>期間除109年度因國際主要國家為緩和新冠肺炎（COVID－19）疫情影響，持續採行寬鬆貨幣政策，致新臺幣匯率波動加劇，央行為維持匯率穩定，109年度下半年及全年淨買匯分別為352億美元及391億美元，使109年底持有外匯存底5,299.11億美元，較108年底之4,781.26億美元大幅增加517.85億美元，增幅達10.83%外，其餘年度增加比率介於1.</w:t>
      </w:r>
      <w:r w:rsidR="00513E82" w:rsidRPr="00513E82">
        <w:t>19</w:t>
      </w:r>
      <w:r w:rsidR="00513E82" w:rsidRPr="00513E82">
        <w:rPr>
          <w:rFonts w:hint="eastAsia"/>
        </w:rPr>
        <w:t>%至3.98%</w:t>
      </w:r>
      <w:r w:rsidR="009F0212">
        <w:t>之間</w:t>
      </w:r>
      <w:r w:rsidR="00513E82" w:rsidRPr="00513E82">
        <w:rPr>
          <w:rFonts w:hint="eastAsia"/>
        </w:rPr>
        <w:t>，尚稱穩定</w:t>
      </w:r>
      <w:r>
        <w:rPr>
          <w:rFonts w:hint="eastAsia"/>
        </w:rPr>
        <w:t>（詳表1）。</w:t>
      </w:r>
    </w:p>
    <w:p w:rsidR="00332953" w:rsidRPr="000E29D3" w:rsidRDefault="00332953" w:rsidP="00332953">
      <w:pPr>
        <w:ind w:leftChars="50" w:left="142" w:firstLineChars="0" w:firstLine="1"/>
        <w:rPr>
          <w:rFonts w:hint="eastAsia"/>
          <w:b/>
        </w:rPr>
      </w:pPr>
      <w:r w:rsidRPr="000E29D3">
        <w:rPr>
          <w:rFonts w:hint="eastAsia"/>
          <w:b/>
        </w:rPr>
        <w:t>表1  10</w:t>
      </w:r>
      <w:r w:rsidR="00513E82">
        <w:rPr>
          <w:b/>
        </w:rPr>
        <w:t>6</w:t>
      </w:r>
      <w:r w:rsidRPr="000E29D3">
        <w:rPr>
          <w:rFonts w:hint="eastAsia"/>
          <w:b/>
        </w:rPr>
        <w:t>至1</w:t>
      </w:r>
      <w:r>
        <w:rPr>
          <w:rFonts w:hint="eastAsia"/>
          <w:b/>
        </w:rPr>
        <w:t>1</w:t>
      </w:r>
      <w:r w:rsidR="00513E82">
        <w:rPr>
          <w:b/>
        </w:rPr>
        <w:t>1</w:t>
      </w:r>
      <w:r w:rsidRPr="000E29D3">
        <w:rPr>
          <w:rFonts w:hint="eastAsia"/>
          <w:b/>
        </w:rPr>
        <w:t>年</w:t>
      </w:r>
      <w:r>
        <w:rPr>
          <w:rFonts w:hint="eastAsia"/>
          <w:b/>
        </w:rPr>
        <w:t>底我國</w:t>
      </w:r>
      <w:r w:rsidRPr="000E29D3">
        <w:rPr>
          <w:rFonts w:hint="eastAsia"/>
          <w:b/>
        </w:rPr>
        <w:t>外匯存底</w:t>
      </w:r>
      <w:r w:rsidR="008D50EE">
        <w:rPr>
          <w:rFonts w:hint="eastAsia"/>
          <w:b/>
        </w:rPr>
        <w:t xml:space="preserve"> </w:t>
      </w:r>
      <w:r w:rsidR="008D50EE">
        <w:rPr>
          <w:b/>
        </w:rPr>
        <w:t xml:space="preserve">   </w:t>
      </w:r>
      <w:r w:rsidRPr="000E29D3">
        <w:rPr>
          <w:rFonts w:hint="eastAsia"/>
          <w:b/>
        </w:rPr>
        <w:t xml:space="preserve"> </w:t>
      </w:r>
      <w:r>
        <w:rPr>
          <w:rFonts w:hint="eastAsia"/>
          <w:b/>
        </w:rPr>
        <w:t xml:space="preserve">    </w:t>
      </w:r>
      <w:r w:rsidRPr="000E29D3">
        <w:rPr>
          <w:rFonts w:hint="eastAsia"/>
          <w:b/>
        </w:rPr>
        <w:t xml:space="preserve"> </w:t>
      </w:r>
      <w:r>
        <w:rPr>
          <w:rFonts w:hint="eastAsia"/>
          <w:b/>
        </w:rPr>
        <w:t xml:space="preserve">     </w:t>
      </w:r>
      <w:r w:rsidRPr="00ED7684">
        <w:rPr>
          <w:rFonts w:hint="eastAsia"/>
          <w:sz w:val="24"/>
          <w:szCs w:val="24"/>
        </w:rPr>
        <w:t>單位：億美元</w:t>
      </w:r>
      <w:r>
        <w:rPr>
          <w:rFonts w:hint="eastAsia"/>
          <w:sz w:val="24"/>
          <w:szCs w:val="24"/>
        </w:rPr>
        <w:t>；%</w:t>
      </w:r>
    </w:p>
    <w:tbl>
      <w:tblPr>
        <w:tblW w:w="0" w:type="auto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2"/>
        <w:gridCol w:w="1205"/>
        <w:gridCol w:w="1205"/>
        <w:gridCol w:w="1205"/>
        <w:gridCol w:w="1205"/>
        <w:gridCol w:w="1205"/>
        <w:gridCol w:w="1205"/>
      </w:tblGrid>
      <w:tr w:rsidR="00DC2AF5" w:rsidRPr="00DC2AF5" w:rsidTr="00CF65DA">
        <w:trPr>
          <w:tblHeader/>
        </w:trPr>
        <w:tc>
          <w:tcPr>
            <w:tcW w:w="1132" w:type="dxa"/>
            <w:shd w:val="clear" w:color="auto" w:fill="auto"/>
            <w:vAlign w:val="center"/>
          </w:tcPr>
          <w:p w:rsidR="00DC2AF5" w:rsidRPr="00DC2AF5" w:rsidRDefault="00DC2AF5" w:rsidP="00DC2AF5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DC2AF5">
              <w:rPr>
                <w:rFonts w:hint="eastAsia"/>
                <w:b/>
                <w:bCs/>
                <w:spacing w:val="-20"/>
              </w:rPr>
              <w:t>年度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DC2AF5">
              <w:rPr>
                <w:rFonts w:hint="eastAsia"/>
                <w:b/>
                <w:bCs/>
                <w:spacing w:val="-20"/>
              </w:rPr>
              <w:t>106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DC2AF5">
              <w:rPr>
                <w:rFonts w:hint="eastAsia"/>
                <w:b/>
                <w:bCs/>
                <w:spacing w:val="-20"/>
              </w:rPr>
              <w:t>107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DC2AF5">
              <w:rPr>
                <w:rFonts w:hint="eastAsia"/>
                <w:b/>
                <w:bCs/>
                <w:spacing w:val="-20"/>
              </w:rPr>
              <w:t>108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DC2AF5">
              <w:rPr>
                <w:rFonts w:hint="eastAsia"/>
                <w:b/>
                <w:bCs/>
                <w:spacing w:val="-20"/>
              </w:rPr>
              <w:t>109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DC2AF5">
              <w:rPr>
                <w:rFonts w:hint="eastAsia"/>
                <w:b/>
                <w:bCs/>
                <w:spacing w:val="-20"/>
              </w:rPr>
              <w:t>110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DC2AF5" w:rsidRPr="00DC2AF5" w:rsidRDefault="00DC2AF5" w:rsidP="00DC2AF5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DC2AF5">
              <w:rPr>
                <w:rFonts w:hint="eastAsia"/>
                <w:b/>
                <w:bCs/>
                <w:spacing w:val="-20"/>
              </w:rPr>
              <w:t>1</w:t>
            </w:r>
            <w:r>
              <w:rPr>
                <w:b/>
                <w:bCs/>
                <w:spacing w:val="-20"/>
              </w:rPr>
              <w:t>11</w:t>
            </w:r>
          </w:p>
        </w:tc>
      </w:tr>
      <w:tr w:rsidR="00DC2AF5" w:rsidRPr="00DC2AF5" w:rsidTr="00CF65DA">
        <w:tc>
          <w:tcPr>
            <w:tcW w:w="1132" w:type="dxa"/>
            <w:shd w:val="clear" w:color="auto" w:fill="auto"/>
          </w:tcPr>
          <w:p w:rsidR="00DC2AF5" w:rsidRPr="00DC2AF5" w:rsidRDefault="00DC2AF5" w:rsidP="00DC2AF5">
            <w:pPr>
              <w:pStyle w:val="142"/>
              <w:rPr>
                <w:rFonts w:hint="eastAsia"/>
                <w:b/>
                <w:bCs/>
                <w:spacing w:val="-20"/>
              </w:rPr>
            </w:pPr>
            <w:r w:rsidRPr="00DC2AF5">
              <w:rPr>
                <w:rFonts w:hint="eastAsia"/>
                <w:b/>
                <w:bCs/>
                <w:spacing w:val="-20"/>
              </w:rPr>
              <w:t>外匯存底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C2AF5">
              <w:rPr>
                <w:rFonts w:hint="eastAsia"/>
                <w:spacing w:val="-20"/>
              </w:rPr>
              <w:t>4,515.00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C2AF5">
              <w:rPr>
                <w:rFonts w:hint="eastAsia"/>
                <w:spacing w:val="-20"/>
              </w:rPr>
              <w:t>4,617.84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C2AF5">
              <w:rPr>
                <w:rFonts w:hint="eastAsia"/>
                <w:spacing w:val="-20"/>
              </w:rPr>
              <w:t>4,781.26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C2AF5">
              <w:rPr>
                <w:rFonts w:hint="eastAsia"/>
                <w:spacing w:val="-20"/>
              </w:rPr>
              <w:t>5,299.11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C2AF5">
              <w:rPr>
                <w:rFonts w:hint="eastAsia"/>
                <w:spacing w:val="-20"/>
              </w:rPr>
              <w:t>5,484.08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DC2AF5" w:rsidRPr="00DC2AF5" w:rsidRDefault="00A001A1" w:rsidP="00DC2AF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5</w:t>
            </w:r>
            <w:r>
              <w:rPr>
                <w:spacing w:val="-20"/>
              </w:rPr>
              <w:t>,549.32</w:t>
            </w:r>
          </w:p>
        </w:tc>
      </w:tr>
      <w:tr w:rsidR="00DC2AF5" w:rsidRPr="00DC2AF5" w:rsidTr="00CF65DA">
        <w:tc>
          <w:tcPr>
            <w:tcW w:w="1132" w:type="dxa"/>
            <w:shd w:val="clear" w:color="auto" w:fill="auto"/>
          </w:tcPr>
          <w:p w:rsidR="00DC2AF5" w:rsidRPr="00DC2AF5" w:rsidRDefault="00DC2AF5" w:rsidP="00DC2AF5">
            <w:pPr>
              <w:pStyle w:val="142"/>
              <w:rPr>
                <w:rFonts w:hint="eastAsia"/>
                <w:b/>
                <w:bCs/>
                <w:spacing w:val="-20"/>
              </w:rPr>
            </w:pPr>
            <w:r w:rsidRPr="00DC2AF5">
              <w:rPr>
                <w:rFonts w:hint="eastAsia"/>
                <w:b/>
                <w:bCs/>
                <w:spacing w:val="-20"/>
              </w:rPr>
              <w:t>較上年度增加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C2AF5">
              <w:rPr>
                <w:rFonts w:hint="eastAsia"/>
                <w:spacing w:val="-20"/>
              </w:rPr>
              <w:t>172.96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C2AF5">
              <w:rPr>
                <w:rFonts w:hint="eastAsia"/>
                <w:spacing w:val="-20"/>
              </w:rPr>
              <w:t>102.84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C2AF5">
              <w:rPr>
                <w:rFonts w:hint="eastAsia"/>
                <w:spacing w:val="-20"/>
              </w:rPr>
              <w:t>163.42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C2AF5">
              <w:rPr>
                <w:rFonts w:hint="eastAsia"/>
                <w:spacing w:val="-20"/>
              </w:rPr>
              <w:t>517.85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C2AF5">
              <w:rPr>
                <w:rFonts w:hint="eastAsia"/>
                <w:spacing w:val="-20"/>
              </w:rPr>
              <w:t>184.97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DC2AF5" w:rsidRPr="00DC2AF5" w:rsidRDefault="00A001A1" w:rsidP="00DC2AF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6</w:t>
            </w:r>
            <w:r>
              <w:rPr>
                <w:spacing w:val="-20"/>
              </w:rPr>
              <w:t>5.24</w:t>
            </w:r>
          </w:p>
        </w:tc>
      </w:tr>
      <w:tr w:rsidR="00DC2AF5" w:rsidRPr="00DC2AF5" w:rsidTr="00CF65DA">
        <w:tc>
          <w:tcPr>
            <w:tcW w:w="1132" w:type="dxa"/>
            <w:shd w:val="clear" w:color="auto" w:fill="auto"/>
          </w:tcPr>
          <w:p w:rsidR="00DC2AF5" w:rsidRPr="00DC2AF5" w:rsidRDefault="00DC2AF5" w:rsidP="00DC2AF5">
            <w:pPr>
              <w:pStyle w:val="142"/>
              <w:rPr>
                <w:rFonts w:hint="eastAsia"/>
                <w:b/>
                <w:bCs/>
                <w:spacing w:val="-20"/>
              </w:rPr>
            </w:pPr>
            <w:r w:rsidRPr="00DC2AF5">
              <w:rPr>
                <w:rFonts w:hint="eastAsia"/>
                <w:b/>
                <w:bCs/>
                <w:spacing w:val="-20"/>
              </w:rPr>
              <w:t>增加比率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right"/>
              <w:rPr>
                <w:spacing w:val="-20"/>
              </w:rPr>
            </w:pPr>
            <w:r w:rsidRPr="00DC2AF5">
              <w:rPr>
                <w:spacing w:val="-20"/>
              </w:rPr>
              <w:t>3.98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right"/>
              <w:rPr>
                <w:spacing w:val="-20"/>
              </w:rPr>
            </w:pPr>
            <w:r w:rsidRPr="00DC2AF5">
              <w:rPr>
                <w:spacing w:val="-20"/>
              </w:rPr>
              <w:t>2.28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right"/>
              <w:rPr>
                <w:spacing w:val="-20"/>
              </w:rPr>
            </w:pPr>
            <w:r w:rsidRPr="00DC2AF5">
              <w:rPr>
                <w:spacing w:val="-20"/>
              </w:rPr>
              <w:t>3.54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right"/>
              <w:rPr>
                <w:spacing w:val="-20"/>
              </w:rPr>
            </w:pPr>
            <w:r w:rsidRPr="00DC2AF5">
              <w:rPr>
                <w:spacing w:val="-20"/>
              </w:rPr>
              <w:t>10.83</w:t>
            </w:r>
          </w:p>
        </w:tc>
        <w:tc>
          <w:tcPr>
            <w:tcW w:w="1205" w:type="dxa"/>
            <w:vAlign w:val="center"/>
          </w:tcPr>
          <w:p w:rsidR="00DC2AF5" w:rsidRPr="00DC2AF5" w:rsidRDefault="00DC2AF5" w:rsidP="00DC2AF5">
            <w:pPr>
              <w:pStyle w:val="142"/>
              <w:jc w:val="right"/>
              <w:rPr>
                <w:spacing w:val="-20"/>
              </w:rPr>
            </w:pPr>
            <w:r w:rsidRPr="00DC2AF5">
              <w:rPr>
                <w:rFonts w:hint="eastAsia"/>
                <w:spacing w:val="-20"/>
              </w:rPr>
              <w:t>3</w:t>
            </w:r>
            <w:r w:rsidRPr="00DC2AF5">
              <w:rPr>
                <w:spacing w:val="-20"/>
              </w:rPr>
              <w:t>.</w:t>
            </w:r>
            <w:r w:rsidRPr="00DC2AF5">
              <w:rPr>
                <w:rFonts w:hint="eastAsia"/>
                <w:spacing w:val="-20"/>
              </w:rPr>
              <w:t>49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DC2AF5" w:rsidRPr="00DC2AF5" w:rsidRDefault="00A001A1" w:rsidP="00DC2AF5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1</w:t>
            </w:r>
            <w:r>
              <w:rPr>
                <w:spacing w:val="-20"/>
              </w:rPr>
              <w:t>.19</w:t>
            </w:r>
          </w:p>
        </w:tc>
      </w:tr>
    </w:tbl>
    <w:p w:rsidR="00332953" w:rsidRDefault="00332953" w:rsidP="00332953">
      <w:pPr>
        <w:pStyle w:val="142"/>
        <w:ind w:leftChars="50" w:left="142"/>
        <w:rPr>
          <w:rFonts w:hint="eastAsia"/>
        </w:rPr>
      </w:pPr>
      <w:r>
        <w:rPr>
          <w:rFonts w:hint="eastAsia"/>
        </w:rPr>
        <w:t>說    明：</w:t>
      </w:r>
      <w:r w:rsidRPr="00495B7A">
        <w:rPr>
          <w:rFonts w:hint="eastAsia"/>
        </w:rPr>
        <w:t>10</w:t>
      </w:r>
      <w:r w:rsidR="00DC2AF5">
        <w:t>5</w:t>
      </w:r>
      <w:r w:rsidRPr="00495B7A">
        <w:rPr>
          <w:rFonts w:hint="eastAsia"/>
        </w:rPr>
        <w:t>年12月底我國外匯存底金額為4,</w:t>
      </w:r>
      <w:r w:rsidR="00DC2AF5">
        <w:t>342</w:t>
      </w:r>
      <w:r w:rsidRPr="00495B7A">
        <w:rPr>
          <w:rFonts w:hint="eastAsia"/>
        </w:rPr>
        <w:t>.</w:t>
      </w:r>
      <w:r w:rsidR="00DC2AF5">
        <w:t>04</w:t>
      </w:r>
      <w:r w:rsidRPr="00495B7A">
        <w:rPr>
          <w:rFonts w:hint="eastAsia"/>
        </w:rPr>
        <w:t>億美元</w:t>
      </w:r>
      <w:r>
        <w:rPr>
          <w:rFonts w:hint="eastAsia"/>
        </w:rPr>
        <w:t>。</w:t>
      </w:r>
    </w:p>
    <w:p w:rsidR="00332953" w:rsidRPr="000E29D3" w:rsidRDefault="00332953" w:rsidP="00332953">
      <w:pPr>
        <w:pStyle w:val="142"/>
        <w:ind w:leftChars="50" w:left="142"/>
        <w:rPr>
          <w:rFonts w:hint="eastAsia"/>
        </w:rPr>
      </w:pPr>
      <w:r>
        <w:rPr>
          <w:rFonts w:hint="eastAsia"/>
        </w:rPr>
        <w:t>資料來源：</w:t>
      </w:r>
      <w:r w:rsidR="008D50EE">
        <w:rPr>
          <w:rFonts w:hint="eastAsia"/>
        </w:rPr>
        <w:t>中</w:t>
      </w:r>
      <w:r w:rsidRPr="00E00AF5">
        <w:rPr>
          <w:rFonts w:hint="eastAsia"/>
        </w:rPr>
        <w:t>央</w:t>
      </w:r>
      <w:r w:rsidR="008D50EE">
        <w:rPr>
          <w:rFonts w:hint="eastAsia"/>
        </w:rPr>
        <w:t>銀</w:t>
      </w:r>
      <w:r w:rsidRPr="00E00AF5">
        <w:rPr>
          <w:rFonts w:hint="eastAsia"/>
        </w:rPr>
        <w:t>行</w:t>
      </w:r>
      <w:r>
        <w:rPr>
          <w:rFonts w:hint="eastAsia"/>
        </w:rPr>
        <w:t>。</w:t>
      </w:r>
    </w:p>
    <w:p w:rsidR="00332953" w:rsidRPr="00F73DDF" w:rsidRDefault="00332953" w:rsidP="00332953">
      <w:pPr>
        <w:pStyle w:val="a4"/>
        <w:rPr>
          <w:rFonts w:hint="eastAsia"/>
          <w:b/>
        </w:rPr>
      </w:pPr>
      <w:r w:rsidRPr="00F73DDF">
        <w:rPr>
          <w:rFonts w:hint="eastAsia"/>
          <w:b/>
        </w:rPr>
        <w:t>(二)</w:t>
      </w:r>
      <w:r>
        <w:rPr>
          <w:rFonts w:hint="eastAsia"/>
          <w:b/>
        </w:rPr>
        <w:t>央行</w:t>
      </w:r>
      <w:r w:rsidR="0063125C" w:rsidRPr="0063125C">
        <w:rPr>
          <w:rFonts w:hint="eastAsia"/>
          <w:b/>
        </w:rPr>
        <w:t>近3年負債總額逐年增加，111年度負債與權益比雖較110年度略為下降，仍較以往年度偏高</w:t>
      </w:r>
    </w:p>
    <w:p w:rsidR="00332953" w:rsidRDefault="00332953" w:rsidP="00141BF5">
      <w:pPr>
        <w:pStyle w:val="21"/>
        <w:ind w:left="850" w:firstLine="566"/>
        <w:rPr>
          <w:rFonts w:hint="eastAsia"/>
        </w:rPr>
      </w:pPr>
      <w:r w:rsidRPr="001D6186">
        <w:rPr>
          <w:rFonts w:hint="eastAsia"/>
        </w:rPr>
        <w:t>負債與權益比率係以負債總額除以權益總額之百分比，作為測度財務穩定性之指標。</w:t>
      </w:r>
      <w:r>
        <w:rPr>
          <w:rFonts w:hint="eastAsia"/>
        </w:rPr>
        <w:t>據央行</w:t>
      </w:r>
      <w:r w:rsidRPr="00B42D84">
        <w:rPr>
          <w:rFonts w:hint="eastAsia"/>
        </w:rPr>
        <w:t>10</w:t>
      </w:r>
      <w:r>
        <w:rPr>
          <w:rFonts w:hint="eastAsia"/>
        </w:rPr>
        <w:t>5</w:t>
      </w:r>
      <w:r w:rsidRPr="00B42D84">
        <w:rPr>
          <w:rFonts w:hint="eastAsia"/>
        </w:rPr>
        <w:t>至1</w:t>
      </w:r>
      <w:r>
        <w:rPr>
          <w:rFonts w:hint="eastAsia"/>
        </w:rPr>
        <w:t>10</w:t>
      </w:r>
      <w:r w:rsidRPr="00B42D84">
        <w:rPr>
          <w:rFonts w:hint="eastAsia"/>
        </w:rPr>
        <w:t>年度</w:t>
      </w:r>
      <w:r>
        <w:rPr>
          <w:rFonts w:hint="eastAsia"/>
        </w:rPr>
        <w:t>決算資產負債表，負債對權益比由10</w:t>
      </w:r>
      <w:r w:rsidR="0063125C">
        <w:t>6</w:t>
      </w:r>
      <w:r>
        <w:rPr>
          <w:rFonts w:hint="eastAsia"/>
        </w:rPr>
        <w:t>年度之1,</w:t>
      </w:r>
      <w:r w:rsidR="0063125C">
        <w:t>448</w:t>
      </w:r>
      <w:r>
        <w:rPr>
          <w:rFonts w:hint="eastAsia"/>
        </w:rPr>
        <w:t>.</w:t>
      </w:r>
      <w:r w:rsidR="0063125C">
        <w:t>19</w:t>
      </w:r>
      <w:r>
        <w:rPr>
          <w:rFonts w:hint="eastAsia"/>
        </w:rPr>
        <w:t>%逐年下降至108年度之1,339.22%，</w:t>
      </w:r>
      <w:r w:rsidR="00EC59C9">
        <w:rPr>
          <w:rFonts w:hint="eastAsia"/>
        </w:rPr>
        <w:t>而後持續</w:t>
      </w:r>
      <w:r>
        <w:rPr>
          <w:rFonts w:hint="eastAsia"/>
        </w:rPr>
        <w:t>2</w:t>
      </w:r>
      <w:r w:rsidR="00EC59C9">
        <w:rPr>
          <w:rFonts w:hint="eastAsia"/>
        </w:rPr>
        <w:t>個</w:t>
      </w:r>
      <w:r>
        <w:rPr>
          <w:rFonts w:hint="eastAsia"/>
        </w:rPr>
        <w:t>年</w:t>
      </w:r>
      <w:r w:rsidR="00EC59C9">
        <w:rPr>
          <w:rFonts w:hint="eastAsia"/>
        </w:rPr>
        <w:t>度</w:t>
      </w:r>
      <w:r>
        <w:rPr>
          <w:rFonts w:hint="eastAsia"/>
        </w:rPr>
        <w:t>上升</w:t>
      </w:r>
      <w:r w:rsidR="0063125C">
        <w:rPr>
          <w:rFonts w:hint="eastAsia"/>
        </w:rPr>
        <w:t>，1</w:t>
      </w:r>
      <w:r w:rsidR="0063125C">
        <w:t>11年度</w:t>
      </w:r>
      <w:r w:rsidR="0063125C" w:rsidRPr="0063125C">
        <w:rPr>
          <w:rFonts w:hint="eastAsia"/>
        </w:rPr>
        <w:t>負債與權益比</w:t>
      </w:r>
      <w:r w:rsidR="003471BA" w:rsidRPr="003471BA">
        <w:t>1,460.36</w:t>
      </w:r>
      <w:r w:rsidR="0063125C" w:rsidRPr="0063125C">
        <w:rPr>
          <w:rFonts w:hint="eastAsia"/>
        </w:rPr>
        <w:t>雖較110年度</w:t>
      </w:r>
      <w:r w:rsidR="00EC59C9" w:rsidRPr="00EC59C9">
        <w:t>1,468.18</w:t>
      </w:r>
      <w:r w:rsidR="0063125C" w:rsidRPr="0063125C">
        <w:rPr>
          <w:rFonts w:hint="eastAsia"/>
        </w:rPr>
        <w:t>略為下降</w:t>
      </w:r>
      <w:r w:rsidR="0063125C">
        <w:rPr>
          <w:rFonts w:hint="eastAsia"/>
        </w:rPr>
        <w:t>，</w:t>
      </w:r>
      <w:r w:rsidR="0063125C">
        <w:t>然</w:t>
      </w:r>
      <w:r w:rsidR="0063125C" w:rsidRPr="0063125C">
        <w:rPr>
          <w:rFonts w:hint="eastAsia"/>
        </w:rPr>
        <w:t>仍較以往年度偏</w:t>
      </w:r>
      <w:r w:rsidR="0008541E">
        <w:rPr>
          <w:rFonts w:hint="eastAsia"/>
        </w:rPr>
        <w:t>高</w:t>
      </w:r>
      <w:r>
        <w:rPr>
          <w:rFonts w:hint="eastAsia"/>
        </w:rPr>
        <w:t>（詳表2）</w:t>
      </w:r>
      <w:r w:rsidRPr="001D6186">
        <w:rPr>
          <w:rFonts w:hint="eastAsia"/>
        </w:rPr>
        <w:t>，</w:t>
      </w:r>
      <w:r w:rsidR="00D5158A">
        <w:rPr>
          <w:rFonts w:hint="eastAsia"/>
        </w:rPr>
        <w:t>允待持續關注其</w:t>
      </w:r>
      <w:r w:rsidRPr="001D6186">
        <w:rPr>
          <w:rFonts w:hint="eastAsia"/>
        </w:rPr>
        <w:t>財務穩定性。</w:t>
      </w:r>
    </w:p>
    <w:p w:rsidR="00332953" w:rsidRDefault="00332953" w:rsidP="00332953">
      <w:pPr>
        <w:spacing w:line="440" w:lineRule="exact"/>
        <w:ind w:leftChars="50" w:left="142" w:firstLineChars="0" w:firstLine="1"/>
        <w:rPr>
          <w:rFonts w:hint="eastAsia"/>
          <w:b/>
        </w:rPr>
      </w:pPr>
      <w:r w:rsidRPr="000E29D3">
        <w:rPr>
          <w:rFonts w:hint="eastAsia"/>
          <w:b/>
        </w:rPr>
        <w:t>表</w:t>
      </w:r>
      <w:r>
        <w:rPr>
          <w:rFonts w:hint="eastAsia"/>
          <w:b/>
        </w:rPr>
        <w:t>2</w:t>
      </w:r>
      <w:r w:rsidRPr="000E29D3">
        <w:rPr>
          <w:rFonts w:hint="eastAsia"/>
          <w:b/>
        </w:rPr>
        <w:t xml:space="preserve">  10</w:t>
      </w:r>
      <w:r>
        <w:rPr>
          <w:b/>
        </w:rPr>
        <w:t>6</w:t>
      </w:r>
      <w:r w:rsidRPr="000E29D3">
        <w:rPr>
          <w:rFonts w:hint="eastAsia"/>
          <w:b/>
        </w:rPr>
        <w:t>至1</w:t>
      </w:r>
      <w:r>
        <w:rPr>
          <w:rFonts w:hint="eastAsia"/>
          <w:b/>
        </w:rPr>
        <w:t>1</w:t>
      </w:r>
      <w:r>
        <w:rPr>
          <w:b/>
        </w:rPr>
        <w:t>1</w:t>
      </w:r>
      <w:r w:rsidRPr="000E29D3">
        <w:rPr>
          <w:rFonts w:hint="eastAsia"/>
          <w:b/>
        </w:rPr>
        <w:t>年</w:t>
      </w:r>
      <w:r>
        <w:rPr>
          <w:rFonts w:hint="eastAsia"/>
          <w:b/>
        </w:rPr>
        <w:t>度</w:t>
      </w:r>
      <w:r w:rsidR="00776471">
        <w:rPr>
          <w:rFonts w:hint="eastAsia"/>
          <w:b/>
        </w:rPr>
        <w:t>中</w:t>
      </w:r>
      <w:r w:rsidRPr="000E29D3">
        <w:rPr>
          <w:rFonts w:hint="eastAsia"/>
          <w:b/>
        </w:rPr>
        <w:t>央</w:t>
      </w:r>
      <w:r w:rsidR="00776471">
        <w:rPr>
          <w:rFonts w:hint="eastAsia"/>
          <w:b/>
        </w:rPr>
        <w:t>銀</w:t>
      </w:r>
      <w:r w:rsidRPr="000E29D3">
        <w:rPr>
          <w:rFonts w:hint="eastAsia"/>
          <w:b/>
        </w:rPr>
        <w:t>行</w:t>
      </w:r>
      <w:r>
        <w:rPr>
          <w:rFonts w:hint="eastAsia"/>
          <w:b/>
        </w:rPr>
        <w:t xml:space="preserve">資產負債情形表 </w:t>
      </w:r>
    </w:p>
    <w:p w:rsidR="00332953" w:rsidRPr="000E29D3" w:rsidRDefault="00332953" w:rsidP="00332953">
      <w:pPr>
        <w:spacing w:line="400" w:lineRule="exact"/>
        <w:ind w:leftChars="50" w:left="142" w:firstLineChars="0" w:firstLine="4961"/>
        <w:rPr>
          <w:rFonts w:hint="eastAsia"/>
          <w:b/>
        </w:rPr>
      </w:pPr>
      <w:r w:rsidRPr="00ED7684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新臺幣百萬元；%，百分點</w:t>
      </w:r>
    </w:p>
    <w:tbl>
      <w:tblPr>
        <w:tblW w:w="0" w:type="auto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94"/>
        <w:gridCol w:w="1595"/>
        <w:gridCol w:w="1594"/>
        <w:gridCol w:w="1595"/>
        <w:gridCol w:w="1134"/>
      </w:tblGrid>
      <w:tr w:rsidR="00332953" w:rsidRPr="00332953" w:rsidTr="00CF65DA">
        <w:trPr>
          <w:tblHeader/>
        </w:trPr>
        <w:tc>
          <w:tcPr>
            <w:tcW w:w="851" w:type="dxa"/>
            <w:shd w:val="clear" w:color="auto" w:fill="auto"/>
            <w:vAlign w:val="center"/>
          </w:tcPr>
          <w:p w:rsidR="00332953" w:rsidRPr="00332953" w:rsidRDefault="00332953" w:rsidP="00332953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332953"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332953" w:rsidRPr="00332953" w:rsidRDefault="00332953" w:rsidP="00332953">
            <w:pPr>
              <w:pStyle w:val="142"/>
              <w:jc w:val="center"/>
              <w:rPr>
                <w:b/>
                <w:bCs/>
              </w:rPr>
            </w:pPr>
            <w:r w:rsidRPr="00332953">
              <w:rPr>
                <w:rFonts w:hint="eastAsia"/>
                <w:b/>
                <w:bCs/>
              </w:rPr>
              <w:t>資產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32953" w:rsidRPr="00332953" w:rsidRDefault="00332953" w:rsidP="00332953">
            <w:pPr>
              <w:pStyle w:val="142"/>
              <w:jc w:val="center"/>
              <w:rPr>
                <w:b/>
                <w:bCs/>
              </w:rPr>
            </w:pPr>
            <w:r w:rsidRPr="00332953">
              <w:rPr>
                <w:rFonts w:hint="eastAsia"/>
                <w:b/>
                <w:bCs/>
              </w:rPr>
              <w:t>負債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332953" w:rsidRPr="00332953" w:rsidRDefault="00332953" w:rsidP="00332953">
            <w:pPr>
              <w:pStyle w:val="142"/>
              <w:jc w:val="center"/>
              <w:rPr>
                <w:b/>
                <w:bCs/>
              </w:rPr>
            </w:pPr>
            <w:r w:rsidRPr="00332953">
              <w:rPr>
                <w:rFonts w:hint="eastAsia"/>
                <w:b/>
                <w:bCs/>
              </w:rPr>
              <w:t>權益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32953" w:rsidRPr="00332953" w:rsidRDefault="00332953" w:rsidP="00332953">
            <w:pPr>
              <w:pStyle w:val="142"/>
              <w:jc w:val="center"/>
              <w:rPr>
                <w:b/>
                <w:bCs/>
              </w:rPr>
            </w:pPr>
            <w:bookmarkStart w:id="18" w:name="_Hlk161927586"/>
            <w:r w:rsidRPr="00332953">
              <w:rPr>
                <w:rFonts w:hint="eastAsia"/>
                <w:b/>
                <w:bCs/>
              </w:rPr>
              <w:t>負債對權益比</w:t>
            </w:r>
            <w:bookmarkEnd w:id="18"/>
          </w:p>
        </w:tc>
        <w:tc>
          <w:tcPr>
            <w:tcW w:w="1134" w:type="dxa"/>
            <w:shd w:val="clear" w:color="auto" w:fill="auto"/>
            <w:vAlign w:val="center"/>
          </w:tcPr>
          <w:p w:rsidR="00332953" w:rsidRPr="00332953" w:rsidRDefault="00332953" w:rsidP="00332953">
            <w:pPr>
              <w:pStyle w:val="142"/>
              <w:jc w:val="center"/>
              <w:rPr>
                <w:b/>
                <w:bCs/>
              </w:rPr>
            </w:pPr>
            <w:r w:rsidRPr="00332953">
              <w:rPr>
                <w:rFonts w:hint="eastAsia"/>
                <w:b/>
                <w:bCs/>
              </w:rPr>
              <w:t>較上年度增減</w:t>
            </w:r>
          </w:p>
        </w:tc>
      </w:tr>
      <w:tr w:rsidR="00332953" w:rsidRPr="00332953" w:rsidTr="00CF65DA">
        <w:tc>
          <w:tcPr>
            <w:tcW w:w="851" w:type="dxa"/>
            <w:shd w:val="clear" w:color="auto" w:fill="auto"/>
            <w:vAlign w:val="center"/>
          </w:tcPr>
          <w:p w:rsidR="00332953" w:rsidRPr="00332953" w:rsidRDefault="00332953" w:rsidP="00332953">
            <w:pPr>
              <w:pStyle w:val="142"/>
              <w:jc w:val="center"/>
              <w:rPr>
                <w:b/>
                <w:bCs/>
              </w:rPr>
            </w:pPr>
            <w:r w:rsidRPr="00332953">
              <w:rPr>
                <w:rFonts w:hint="eastAsia"/>
                <w:b/>
                <w:bCs/>
              </w:rPr>
              <w:t>106</w:t>
            </w:r>
          </w:p>
        </w:tc>
        <w:tc>
          <w:tcPr>
            <w:tcW w:w="159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15,762,272</w:t>
            </w:r>
          </w:p>
        </w:tc>
        <w:tc>
          <w:tcPr>
            <w:tcW w:w="1595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14,744,164</w:t>
            </w:r>
          </w:p>
        </w:tc>
        <w:tc>
          <w:tcPr>
            <w:tcW w:w="159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1,018,108</w:t>
            </w:r>
          </w:p>
        </w:tc>
        <w:tc>
          <w:tcPr>
            <w:tcW w:w="1595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 xml:space="preserve">1,448.19 </w:t>
            </w:r>
          </w:p>
        </w:tc>
        <w:tc>
          <w:tcPr>
            <w:tcW w:w="113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 xml:space="preserve">-109.28 </w:t>
            </w:r>
          </w:p>
        </w:tc>
      </w:tr>
      <w:tr w:rsidR="00332953" w:rsidRPr="00332953" w:rsidTr="00CF65DA">
        <w:tc>
          <w:tcPr>
            <w:tcW w:w="851" w:type="dxa"/>
            <w:shd w:val="clear" w:color="auto" w:fill="auto"/>
            <w:vAlign w:val="center"/>
          </w:tcPr>
          <w:p w:rsidR="00332953" w:rsidRPr="00332953" w:rsidRDefault="00332953" w:rsidP="00332953">
            <w:pPr>
              <w:pStyle w:val="142"/>
              <w:jc w:val="center"/>
              <w:rPr>
                <w:b/>
                <w:bCs/>
              </w:rPr>
            </w:pPr>
            <w:r w:rsidRPr="00332953">
              <w:rPr>
                <w:rFonts w:hint="eastAsia"/>
                <w:b/>
                <w:bCs/>
              </w:rPr>
              <w:t>107</w:t>
            </w:r>
          </w:p>
        </w:tc>
        <w:tc>
          <w:tcPr>
            <w:tcW w:w="159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16,480,678</w:t>
            </w:r>
          </w:p>
        </w:tc>
        <w:tc>
          <w:tcPr>
            <w:tcW w:w="1595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15,403,149</w:t>
            </w:r>
          </w:p>
        </w:tc>
        <w:tc>
          <w:tcPr>
            <w:tcW w:w="159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1,077,529</w:t>
            </w:r>
          </w:p>
        </w:tc>
        <w:tc>
          <w:tcPr>
            <w:tcW w:w="1595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 xml:space="preserve">1,429.49 </w:t>
            </w:r>
          </w:p>
        </w:tc>
        <w:tc>
          <w:tcPr>
            <w:tcW w:w="113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 xml:space="preserve">-18.70 </w:t>
            </w:r>
          </w:p>
        </w:tc>
      </w:tr>
      <w:tr w:rsidR="00332953" w:rsidRPr="00332953" w:rsidTr="00CF65DA">
        <w:tc>
          <w:tcPr>
            <w:tcW w:w="851" w:type="dxa"/>
            <w:shd w:val="clear" w:color="auto" w:fill="auto"/>
            <w:vAlign w:val="center"/>
          </w:tcPr>
          <w:p w:rsidR="00332953" w:rsidRPr="00332953" w:rsidRDefault="00332953" w:rsidP="00332953">
            <w:pPr>
              <w:pStyle w:val="142"/>
              <w:jc w:val="center"/>
              <w:rPr>
                <w:b/>
                <w:bCs/>
              </w:rPr>
            </w:pPr>
            <w:r w:rsidRPr="00332953">
              <w:rPr>
                <w:rFonts w:hint="eastAsia"/>
                <w:b/>
                <w:bCs/>
              </w:rPr>
              <w:t>108</w:t>
            </w:r>
          </w:p>
        </w:tc>
        <w:tc>
          <w:tcPr>
            <w:tcW w:w="159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16,159,602</w:t>
            </w:r>
          </w:p>
        </w:tc>
        <w:tc>
          <w:tcPr>
            <w:tcW w:w="1595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15,036,796</w:t>
            </w:r>
          </w:p>
        </w:tc>
        <w:tc>
          <w:tcPr>
            <w:tcW w:w="159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1,122,806</w:t>
            </w:r>
          </w:p>
        </w:tc>
        <w:tc>
          <w:tcPr>
            <w:tcW w:w="1595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 xml:space="preserve">1,339.22 </w:t>
            </w:r>
          </w:p>
        </w:tc>
        <w:tc>
          <w:tcPr>
            <w:tcW w:w="113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 xml:space="preserve">-90.27 </w:t>
            </w:r>
          </w:p>
        </w:tc>
      </w:tr>
      <w:tr w:rsidR="00332953" w:rsidRPr="00332953" w:rsidTr="00CF65DA">
        <w:tc>
          <w:tcPr>
            <w:tcW w:w="851" w:type="dxa"/>
            <w:shd w:val="clear" w:color="auto" w:fill="auto"/>
            <w:vAlign w:val="center"/>
          </w:tcPr>
          <w:p w:rsidR="00332953" w:rsidRPr="00332953" w:rsidRDefault="00332953" w:rsidP="00332953">
            <w:pPr>
              <w:pStyle w:val="142"/>
              <w:jc w:val="center"/>
              <w:rPr>
                <w:b/>
                <w:bCs/>
              </w:rPr>
            </w:pPr>
            <w:r w:rsidRPr="00332953">
              <w:rPr>
                <w:rFonts w:hint="eastAsia"/>
                <w:b/>
                <w:bCs/>
              </w:rPr>
              <w:t>109</w:t>
            </w:r>
          </w:p>
        </w:tc>
        <w:tc>
          <w:tcPr>
            <w:tcW w:w="159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18,018,264</w:t>
            </w:r>
          </w:p>
        </w:tc>
        <w:tc>
          <w:tcPr>
            <w:tcW w:w="1595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16,859,383</w:t>
            </w:r>
          </w:p>
        </w:tc>
        <w:tc>
          <w:tcPr>
            <w:tcW w:w="159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1,158,881</w:t>
            </w:r>
          </w:p>
        </w:tc>
        <w:tc>
          <w:tcPr>
            <w:tcW w:w="1595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 xml:space="preserve">1,454.80 </w:t>
            </w:r>
          </w:p>
        </w:tc>
        <w:tc>
          <w:tcPr>
            <w:tcW w:w="113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 xml:space="preserve">115.58 </w:t>
            </w:r>
          </w:p>
        </w:tc>
      </w:tr>
      <w:tr w:rsidR="00332953" w:rsidRPr="00332953" w:rsidTr="00CF65DA">
        <w:tc>
          <w:tcPr>
            <w:tcW w:w="851" w:type="dxa"/>
            <w:shd w:val="clear" w:color="auto" w:fill="auto"/>
            <w:vAlign w:val="center"/>
          </w:tcPr>
          <w:p w:rsidR="00332953" w:rsidRPr="00332953" w:rsidRDefault="00332953" w:rsidP="00332953">
            <w:pPr>
              <w:pStyle w:val="142"/>
              <w:jc w:val="center"/>
              <w:rPr>
                <w:b/>
                <w:bCs/>
              </w:rPr>
            </w:pPr>
            <w:r w:rsidRPr="00332953">
              <w:rPr>
                <w:rFonts w:hint="eastAsia"/>
                <w:b/>
                <w:bCs/>
              </w:rPr>
              <w:t>110</w:t>
            </w:r>
          </w:p>
        </w:tc>
        <w:tc>
          <w:tcPr>
            <w:tcW w:w="159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18,</w:t>
            </w:r>
            <w:r w:rsidRPr="00332953">
              <w:rPr>
                <w:rFonts w:hint="eastAsia"/>
              </w:rPr>
              <w:t>849</w:t>
            </w:r>
            <w:r w:rsidRPr="00332953">
              <w:t>,</w:t>
            </w:r>
            <w:r w:rsidRPr="00332953">
              <w:rPr>
                <w:rFonts w:hint="eastAsia"/>
              </w:rPr>
              <w:t>359</w:t>
            </w:r>
          </w:p>
        </w:tc>
        <w:tc>
          <w:tcPr>
            <w:tcW w:w="1595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</w:t>
            </w:r>
            <w:r w:rsidRPr="00332953">
              <w:rPr>
                <w:rFonts w:hint="eastAsia"/>
              </w:rPr>
              <w:t>7</w:t>
            </w:r>
            <w:r w:rsidRPr="00332953">
              <w:t>,</w:t>
            </w:r>
            <w:r w:rsidRPr="00332953">
              <w:rPr>
                <w:rFonts w:hint="eastAsia"/>
              </w:rPr>
              <w:t>647</w:t>
            </w:r>
            <w:r w:rsidRPr="00332953">
              <w:t>,</w:t>
            </w:r>
            <w:r w:rsidRPr="00332953">
              <w:rPr>
                <w:rFonts w:hint="eastAsia"/>
              </w:rPr>
              <w:t>372</w:t>
            </w:r>
          </w:p>
        </w:tc>
        <w:tc>
          <w:tcPr>
            <w:tcW w:w="159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1,</w:t>
            </w:r>
            <w:r w:rsidRPr="00332953">
              <w:rPr>
                <w:rFonts w:hint="eastAsia"/>
              </w:rPr>
              <w:t>201</w:t>
            </w:r>
            <w:r w:rsidRPr="00332953">
              <w:t>,</w:t>
            </w:r>
            <w:r w:rsidRPr="00332953">
              <w:rPr>
                <w:rFonts w:hint="eastAsia"/>
              </w:rPr>
              <w:t>987</w:t>
            </w:r>
          </w:p>
        </w:tc>
        <w:tc>
          <w:tcPr>
            <w:tcW w:w="1595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t>1,4</w:t>
            </w:r>
            <w:r w:rsidRPr="00332953">
              <w:rPr>
                <w:rFonts w:hint="eastAsia"/>
              </w:rPr>
              <w:t>68</w:t>
            </w:r>
            <w:r w:rsidRPr="00332953">
              <w:t>.</w:t>
            </w:r>
            <w:r w:rsidRPr="00332953">
              <w:rPr>
                <w:rFonts w:hint="eastAsia"/>
              </w:rPr>
              <w:t>18</w:t>
            </w:r>
            <w:r w:rsidRPr="00332953"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rPr>
                <w:rFonts w:hint="eastAsia"/>
              </w:rPr>
              <w:t>13</w:t>
            </w:r>
            <w:r w:rsidRPr="00332953">
              <w:t>.</w:t>
            </w:r>
            <w:r w:rsidRPr="00332953">
              <w:rPr>
                <w:rFonts w:hint="eastAsia"/>
              </w:rPr>
              <w:t>38</w:t>
            </w:r>
            <w:r w:rsidRPr="00332953">
              <w:t xml:space="preserve"> </w:t>
            </w:r>
          </w:p>
        </w:tc>
      </w:tr>
      <w:tr w:rsidR="00332953" w:rsidRPr="00332953" w:rsidTr="00CF65DA">
        <w:tc>
          <w:tcPr>
            <w:tcW w:w="851" w:type="dxa"/>
            <w:shd w:val="clear" w:color="auto" w:fill="auto"/>
            <w:vAlign w:val="center"/>
          </w:tcPr>
          <w:p w:rsidR="00332953" w:rsidRPr="00332953" w:rsidRDefault="00332953" w:rsidP="00332953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332953">
              <w:rPr>
                <w:rFonts w:hint="eastAsia"/>
                <w:b/>
                <w:bCs/>
              </w:rPr>
              <w:t>1</w:t>
            </w:r>
            <w:r w:rsidRPr="00332953">
              <w:rPr>
                <w:b/>
                <w:bCs/>
              </w:rPr>
              <w:t>11</w:t>
            </w:r>
          </w:p>
        </w:tc>
        <w:tc>
          <w:tcPr>
            <w:tcW w:w="159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rPr>
                <w:rFonts w:hint="eastAsia"/>
              </w:rPr>
              <w:t>1</w:t>
            </w:r>
            <w:r w:rsidRPr="00332953">
              <w:t>9,442,956</w:t>
            </w:r>
          </w:p>
        </w:tc>
        <w:tc>
          <w:tcPr>
            <w:tcW w:w="1595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rPr>
                <w:rFonts w:hint="eastAsia"/>
              </w:rPr>
              <w:t>1</w:t>
            </w:r>
            <w:r w:rsidRPr="00332953">
              <w:t>8,196,901</w:t>
            </w:r>
          </w:p>
        </w:tc>
        <w:tc>
          <w:tcPr>
            <w:tcW w:w="159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rPr>
                <w:rFonts w:hint="eastAsia"/>
              </w:rPr>
              <w:t>1</w:t>
            </w:r>
            <w:r w:rsidRPr="00332953">
              <w:t>,246,054</w:t>
            </w:r>
          </w:p>
        </w:tc>
        <w:tc>
          <w:tcPr>
            <w:tcW w:w="1595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</w:pPr>
            <w:r w:rsidRPr="00332953">
              <w:rPr>
                <w:rFonts w:hint="eastAsia"/>
              </w:rPr>
              <w:t>1</w:t>
            </w:r>
            <w:r w:rsidRPr="00332953">
              <w:t>,460.36</w:t>
            </w:r>
          </w:p>
        </w:tc>
        <w:tc>
          <w:tcPr>
            <w:tcW w:w="1134" w:type="dxa"/>
            <w:shd w:val="clear" w:color="auto" w:fill="auto"/>
          </w:tcPr>
          <w:p w:rsidR="00332953" w:rsidRPr="00332953" w:rsidRDefault="00332953" w:rsidP="00332953">
            <w:pPr>
              <w:pStyle w:val="142"/>
              <w:jc w:val="right"/>
              <w:rPr>
                <w:rFonts w:hint="eastAsia"/>
              </w:rPr>
            </w:pPr>
            <w:r w:rsidRPr="00332953">
              <w:rPr>
                <w:rFonts w:hint="eastAsia"/>
              </w:rPr>
              <w:t>-</w:t>
            </w:r>
            <w:r w:rsidRPr="00332953">
              <w:t>7.82</w:t>
            </w:r>
          </w:p>
        </w:tc>
      </w:tr>
    </w:tbl>
    <w:p w:rsidR="00332953" w:rsidRPr="00DA2C55" w:rsidRDefault="00332953" w:rsidP="00332953">
      <w:pPr>
        <w:pStyle w:val="142"/>
        <w:ind w:leftChars="50" w:left="1329" w:hangingChars="488" w:hanging="1187"/>
        <w:rPr>
          <w:rFonts w:hint="eastAsia"/>
        </w:rPr>
      </w:pPr>
      <w:r w:rsidRPr="00DA2C55">
        <w:rPr>
          <w:rFonts w:hint="eastAsia"/>
        </w:rPr>
        <w:t>說    明：10</w:t>
      </w:r>
      <w:r>
        <w:t>5</w:t>
      </w:r>
      <w:r w:rsidRPr="00DA2C55">
        <w:rPr>
          <w:rFonts w:hint="eastAsia"/>
        </w:rPr>
        <w:t>年度負債總額</w:t>
      </w:r>
      <w:r w:rsidRPr="00DA2C55">
        <w:t>1</w:t>
      </w:r>
      <w:r>
        <w:rPr>
          <w:rFonts w:hint="eastAsia"/>
        </w:rPr>
        <w:t>5</w:t>
      </w:r>
      <w:r w:rsidRPr="00DA2C55">
        <w:rPr>
          <w:rFonts w:hint="eastAsia"/>
        </w:rPr>
        <w:t>兆</w:t>
      </w:r>
      <w:r>
        <w:rPr>
          <w:rFonts w:hint="eastAsia"/>
        </w:rPr>
        <w:t>1</w:t>
      </w:r>
      <w:r w:rsidRPr="00DA2C55">
        <w:rPr>
          <w:rFonts w:hint="eastAsia"/>
        </w:rPr>
        <w:t>,</w:t>
      </w:r>
      <w:r>
        <w:t>527</w:t>
      </w:r>
      <w:r w:rsidRPr="00DA2C55">
        <w:rPr>
          <w:rFonts w:hint="eastAsia"/>
        </w:rPr>
        <w:t>億</w:t>
      </w:r>
      <w:r>
        <w:rPr>
          <w:rFonts w:hint="eastAsia"/>
        </w:rPr>
        <w:t>9</w:t>
      </w:r>
      <w:r w:rsidRPr="00DA2C55">
        <w:rPr>
          <w:rFonts w:hint="eastAsia"/>
        </w:rPr>
        <w:t>,</w:t>
      </w:r>
      <w:r>
        <w:t>5</w:t>
      </w:r>
      <w:r>
        <w:rPr>
          <w:rFonts w:hint="eastAsia"/>
        </w:rPr>
        <w:t>00</w:t>
      </w:r>
      <w:r w:rsidRPr="00DA2C55">
        <w:rPr>
          <w:rFonts w:hint="eastAsia"/>
        </w:rPr>
        <w:t>萬元，權益總額</w:t>
      </w:r>
      <w:r>
        <w:rPr>
          <w:rFonts w:hint="eastAsia"/>
        </w:rPr>
        <w:t>9</w:t>
      </w:r>
      <w:r w:rsidRPr="00DA2C55">
        <w:rPr>
          <w:rFonts w:hint="eastAsia"/>
        </w:rPr>
        <w:t>,</w:t>
      </w:r>
      <w:r>
        <w:t>729</w:t>
      </w:r>
      <w:r w:rsidRPr="00DA2C55">
        <w:rPr>
          <w:rFonts w:hint="eastAsia"/>
        </w:rPr>
        <w:t>億</w:t>
      </w:r>
      <w:r>
        <w:rPr>
          <w:rFonts w:hint="eastAsia"/>
        </w:rPr>
        <w:t>900</w:t>
      </w:r>
      <w:r w:rsidRPr="00DA2C55">
        <w:rPr>
          <w:rFonts w:hint="eastAsia"/>
        </w:rPr>
        <w:t>萬元</w:t>
      </w:r>
      <w:r w:rsidR="00141BF5">
        <w:rPr>
          <w:rFonts w:hint="eastAsia"/>
        </w:rPr>
        <w:t>，</w:t>
      </w:r>
      <w:r w:rsidR="00141BF5" w:rsidRPr="00141BF5">
        <w:rPr>
          <w:rFonts w:hint="eastAsia"/>
        </w:rPr>
        <w:t>負債對權益比</w:t>
      </w:r>
      <w:r w:rsidR="00141BF5" w:rsidRPr="00141BF5">
        <w:t>1,557.47</w:t>
      </w:r>
      <w:r w:rsidR="00141BF5">
        <w:t>%</w:t>
      </w:r>
      <w:r w:rsidRPr="00DA2C55">
        <w:rPr>
          <w:rFonts w:hint="eastAsia"/>
        </w:rPr>
        <w:t>。</w:t>
      </w:r>
    </w:p>
    <w:p w:rsidR="00332953" w:rsidRDefault="00332953" w:rsidP="00332953">
      <w:pPr>
        <w:pStyle w:val="142"/>
        <w:ind w:leftChars="50" w:left="1329" w:hangingChars="488" w:hanging="1187"/>
        <w:rPr>
          <w:rFonts w:hint="eastAsia"/>
        </w:rPr>
      </w:pPr>
      <w:r w:rsidRPr="003F5A20">
        <w:rPr>
          <w:rFonts w:hint="eastAsia"/>
        </w:rPr>
        <w:t>資料來源：</w:t>
      </w:r>
      <w:r w:rsidR="008D50EE">
        <w:rPr>
          <w:rFonts w:hint="eastAsia"/>
        </w:rPr>
        <w:t>中</w:t>
      </w:r>
      <w:r w:rsidRPr="00E00AF5">
        <w:rPr>
          <w:rFonts w:hint="eastAsia"/>
        </w:rPr>
        <w:t>央</w:t>
      </w:r>
      <w:r w:rsidR="008D50EE">
        <w:rPr>
          <w:rFonts w:hint="eastAsia"/>
        </w:rPr>
        <w:t>銀</w:t>
      </w:r>
      <w:r w:rsidRPr="00E00AF5">
        <w:rPr>
          <w:rFonts w:hint="eastAsia"/>
        </w:rPr>
        <w:t>行</w:t>
      </w:r>
      <w:r>
        <w:rPr>
          <w:rFonts w:hint="eastAsia"/>
        </w:rPr>
        <w:t>10</w:t>
      </w:r>
      <w:r>
        <w:t>6</w:t>
      </w:r>
      <w:r>
        <w:rPr>
          <w:rFonts w:hint="eastAsia"/>
        </w:rPr>
        <w:t>至11</w:t>
      </w:r>
      <w:r>
        <w:t>1</w:t>
      </w:r>
      <w:r>
        <w:rPr>
          <w:rFonts w:hint="eastAsia"/>
        </w:rPr>
        <w:t>年度決算書</w:t>
      </w:r>
      <w:r w:rsidRPr="003F5A20">
        <w:rPr>
          <w:rFonts w:hint="eastAsia"/>
        </w:rPr>
        <w:t>。</w:t>
      </w:r>
    </w:p>
    <w:p w:rsidR="00332953" w:rsidRDefault="00332953" w:rsidP="009F5597">
      <w:pPr>
        <w:ind w:left="566" w:firstLine="566"/>
      </w:pPr>
      <w:r>
        <w:rPr>
          <w:rFonts w:hint="eastAsia"/>
        </w:rPr>
        <w:t>綜上，</w:t>
      </w:r>
      <w:r w:rsidR="006F2D90">
        <w:rPr>
          <w:rFonts w:hint="eastAsia"/>
        </w:rPr>
        <w:t>央行管理運用</w:t>
      </w:r>
      <w:r w:rsidR="006F2D90" w:rsidRPr="006F2D90">
        <w:rPr>
          <w:rFonts w:hint="eastAsia"/>
        </w:rPr>
        <w:t>我國龐大外匯存底，</w:t>
      </w:r>
      <w:r w:rsidR="006F2D90">
        <w:rPr>
          <w:rFonts w:hint="eastAsia"/>
        </w:rPr>
        <w:t>並</w:t>
      </w:r>
      <w:r>
        <w:rPr>
          <w:rFonts w:hint="eastAsia"/>
        </w:rPr>
        <w:t>視</w:t>
      </w:r>
      <w:r w:rsidR="006F2D90" w:rsidRPr="006F2D90">
        <w:rPr>
          <w:rFonts w:hint="eastAsia"/>
        </w:rPr>
        <w:t>國際經濟金融情勢變化</w:t>
      </w:r>
      <w:r>
        <w:rPr>
          <w:rFonts w:hint="eastAsia"/>
        </w:rPr>
        <w:t>情形調節匯市，以因應國際金融市場波動與資金移動對</w:t>
      </w:r>
      <w:r w:rsidRPr="00BA3EFB">
        <w:rPr>
          <w:rFonts w:hint="eastAsia"/>
        </w:rPr>
        <w:t>我國</w:t>
      </w:r>
      <w:r>
        <w:rPr>
          <w:rFonts w:hint="eastAsia"/>
        </w:rPr>
        <w:t>匯市之影響</w:t>
      </w:r>
      <w:r w:rsidR="006F2D90">
        <w:rPr>
          <w:rFonts w:hint="eastAsia"/>
        </w:rPr>
        <w:t>，爰其</w:t>
      </w:r>
      <w:r w:rsidR="006F2D90" w:rsidRPr="006F2D90">
        <w:rPr>
          <w:rFonts w:hint="eastAsia"/>
        </w:rPr>
        <w:t>財務穩健性影響該行政策執行能力甚鉅</w:t>
      </w:r>
      <w:r>
        <w:rPr>
          <w:rFonts w:hint="eastAsia"/>
        </w:rPr>
        <w:t>。該行</w:t>
      </w:r>
      <w:r w:rsidR="0008541E" w:rsidRPr="0008541E">
        <w:rPr>
          <w:rFonts w:hint="eastAsia"/>
        </w:rPr>
        <w:t>111年度負債與權益比</w:t>
      </w:r>
      <w:r w:rsidR="0008541E" w:rsidRPr="0008541E">
        <w:t>1,460.36</w:t>
      </w:r>
      <w:r w:rsidR="0008541E" w:rsidRPr="0008541E">
        <w:rPr>
          <w:rFonts w:hint="eastAsia"/>
        </w:rPr>
        <w:t>雖較110年度略為下降，仍較以往年度偏高，允</w:t>
      </w:r>
      <w:r w:rsidR="00141BF5">
        <w:rPr>
          <w:rFonts w:hint="eastAsia"/>
        </w:rPr>
        <w:t>宜</w:t>
      </w:r>
      <w:r w:rsidR="0008541E" w:rsidRPr="0008541E">
        <w:rPr>
          <w:rFonts w:hint="eastAsia"/>
        </w:rPr>
        <w:t>研謀善策，</w:t>
      </w:r>
      <w:r>
        <w:rPr>
          <w:rFonts w:hint="eastAsia"/>
        </w:rPr>
        <w:t>俾維其財務之穩定性。</w:t>
      </w:r>
    </w:p>
    <w:p w:rsidR="00332953" w:rsidRDefault="00332953" w:rsidP="004916CB">
      <w:pPr>
        <w:pStyle w:val="14"/>
        <w:ind w:left="567" w:hanging="567"/>
      </w:pPr>
    </w:p>
    <w:p w:rsidR="004916CB" w:rsidRDefault="007D597A" w:rsidP="004916CB">
      <w:pPr>
        <w:pStyle w:val="14"/>
        <w:ind w:left="567" w:hanging="567"/>
      </w:pPr>
      <w:bookmarkStart w:id="19" w:name="_Toc161928907"/>
      <w:r>
        <w:rPr>
          <w:rFonts w:hint="eastAsia"/>
        </w:rPr>
        <w:t>四</w:t>
      </w:r>
      <w:r w:rsidR="004916CB">
        <w:rPr>
          <w:rFonts w:hint="eastAsia"/>
        </w:rPr>
        <w:t>、</w:t>
      </w:r>
      <w:r w:rsidR="00E44844">
        <w:rPr>
          <w:rFonts w:hint="eastAsia"/>
        </w:rPr>
        <w:t>1</w:t>
      </w:r>
      <w:r w:rsidR="00E44844">
        <w:t>10及</w:t>
      </w:r>
      <w:r w:rsidR="00E44844">
        <w:rPr>
          <w:rFonts w:hint="eastAsia"/>
        </w:rPr>
        <w:t>1</w:t>
      </w:r>
      <w:r w:rsidR="00E44844">
        <w:t>11年度</w:t>
      </w:r>
      <w:r w:rsidR="00232C29" w:rsidRPr="00232C29">
        <w:rPr>
          <w:rFonts w:hint="eastAsia"/>
        </w:rPr>
        <w:t>各捷運公司硬幣加值機</w:t>
      </w:r>
      <w:r w:rsidR="004647EB">
        <w:rPr>
          <w:rFonts w:hint="eastAsia"/>
        </w:rPr>
        <w:t>之</w:t>
      </w:r>
      <w:r w:rsidR="004916CB">
        <w:rPr>
          <w:rFonts w:hint="eastAsia"/>
        </w:rPr>
        <w:t>硬幣</w:t>
      </w:r>
      <w:r w:rsidR="00F034E7">
        <w:rPr>
          <w:rFonts w:hint="eastAsia"/>
        </w:rPr>
        <w:t>年平均</w:t>
      </w:r>
      <w:r w:rsidR="004916CB">
        <w:rPr>
          <w:rFonts w:hint="eastAsia"/>
        </w:rPr>
        <w:t>回收</w:t>
      </w:r>
      <w:r w:rsidR="00F034E7">
        <w:rPr>
          <w:rFonts w:hint="eastAsia"/>
        </w:rPr>
        <w:t>數較1</w:t>
      </w:r>
      <w:r w:rsidR="00F034E7">
        <w:t>07</w:t>
      </w:r>
      <w:r w:rsidR="00DA47B8">
        <w:t>至</w:t>
      </w:r>
      <w:r w:rsidR="00F034E7">
        <w:rPr>
          <w:rFonts w:hint="eastAsia"/>
        </w:rPr>
        <w:t>1</w:t>
      </w:r>
      <w:r w:rsidR="00F034E7">
        <w:t>09年度減少</w:t>
      </w:r>
      <w:r w:rsidR="004916CB">
        <w:rPr>
          <w:rFonts w:hint="eastAsia"/>
        </w:rPr>
        <w:t>，</w:t>
      </w:r>
      <w:r w:rsidR="00F034E7">
        <w:rPr>
          <w:rFonts w:hint="eastAsia"/>
        </w:rPr>
        <w:t>且</w:t>
      </w:r>
      <w:r w:rsidR="004916CB" w:rsidRPr="00555B90">
        <w:rPr>
          <w:rFonts w:hint="eastAsia"/>
        </w:rPr>
        <w:t>硬幣發行量</w:t>
      </w:r>
      <w:r w:rsidR="004647EB">
        <w:rPr>
          <w:rFonts w:hint="eastAsia"/>
        </w:rPr>
        <w:t>仍</w:t>
      </w:r>
      <w:r w:rsidR="004916CB" w:rsidRPr="00555B90">
        <w:rPr>
          <w:rFonts w:hint="eastAsia"/>
        </w:rPr>
        <w:t>呈逐年增加趨勢</w:t>
      </w:r>
      <w:bookmarkEnd w:id="11"/>
      <w:r w:rsidR="00232C29">
        <w:rPr>
          <w:rFonts w:hint="eastAsia"/>
        </w:rPr>
        <w:t>，</w:t>
      </w:r>
      <w:bookmarkStart w:id="20" w:name="_Hlk159338386"/>
      <w:r w:rsidR="00232C29" w:rsidRPr="00232C29">
        <w:rPr>
          <w:rFonts w:hint="eastAsia"/>
        </w:rPr>
        <w:t>硬幣再流通計畫</w:t>
      </w:r>
      <w:bookmarkEnd w:id="20"/>
      <w:r w:rsidR="00720906">
        <w:rPr>
          <w:rFonts w:hint="eastAsia"/>
        </w:rPr>
        <w:t>執行</w:t>
      </w:r>
      <w:r w:rsidR="000A0831">
        <w:rPr>
          <w:rFonts w:hint="eastAsia"/>
        </w:rPr>
        <w:t>成效</w:t>
      </w:r>
      <w:r w:rsidR="004647EB">
        <w:rPr>
          <w:rFonts w:hint="eastAsia"/>
        </w:rPr>
        <w:t>容待檢討</w:t>
      </w:r>
      <w:bookmarkEnd w:id="19"/>
    </w:p>
    <w:p w:rsidR="004916CB" w:rsidRDefault="004916CB" w:rsidP="004916CB">
      <w:pPr>
        <w:ind w:left="566" w:firstLine="566"/>
        <w:rPr>
          <w:rFonts w:hint="eastAsia"/>
        </w:rPr>
      </w:pPr>
      <w:r>
        <w:rPr>
          <w:rFonts w:hint="eastAsia"/>
        </w:rPr>
        <w:t>央行1</w:t>
      </w:r>
      <w:r>
        <w:t>11年度預算於</w:t>
      </w:r>
      <w:r>
        <w:rPr>
          <w:rFonts w:hint="eastAsia"/>
        </w:rPr>
        <w:t>「金融保險成本」科目項下編列「發行硬幣費用」1</w:t>
      </w:r>
      <w:r w:rsidR="00AA23C0">
        <w:t>4</w:t>
      </w:r>
      <w:r>
        <w:t>億</w:t>
      </w:r>
      <w:r w:rsidR="00AA23C0">
        <w:rPr>
          <w:rFonts w:hint="eastAsia"/>
        </w:rPr>
        <w:t>6</w:t>
      </w:r>
      <w:r>
        <w:t>,</w:t>
      </w:r>
      <w:r w:rsidR="00AA23C0">
        <w:t>235</w:t>
      </w:r>
      <w:r>
        <w:t>萬元</w:t>
      </w:r>
      <w:r>
        <w:rPr>
          <w:rFonts w:hint="eastAsia"/>
        </w:rPr>
        <w:t>，</w:t>
      </w:r>
      <w:r w:rsidR="00AA23C0" w:rsidRPr="00AA23C0">
        <w:rPr>
          <w:rFonts w:hint="eastAsia"/>
        </w:rPr>
        <w:t>決算數</w:t>
      </w:r>
      <w:r w:rsidR="00AA23C0">
        <w:t>13</w:t>
      </w:r>
      <w:r w:rsidR="00AA23C0" w:rsidRPr="00AA23C0">
        <w:rPr>
          <w:rFonts w:hint="eastAsia"/>
        </w:rPr>
        <w:t>億</w:t>
      </w:r>
      <w:r w:rsidR="00AA23C0">
        <w:rPr>
          <w:rFonts w:hint="eastAsia"/>
        </w:rPr>
        <w:t>5</w:t>
      </w:r>
      <w:r w:rsidR="00AA23C0" w:rsidRPr="00AA23C0">
        <w:rPr>
          <w:rFonts w:hint="eastAsia"/>
        </w:rPr>
        <w:t>,</w:t>
      </w:r>
      <w:r w:rsidR="00AA23C0">
        <w:t>437</w:t>
      </w:r>
      <w:r w:rsidR="00AA23C0" w:rsidRPr="00AA23C0">
        <w:rPr>
          <w:rFonts w:hint="eastAsia"/>
        </w:rPr>
        <w:t>萬2千元，執行率</w:t>
      </w:r>
      <w:r w:rsidR="00AA23C0">
        <w:t>92</w:t>
      </w:r>
      <w:r w:rsidR="00AA23C0" w:rsidRPr="00AA23C0">
        <w:rPr>
          <w:rFonts w:hint="eastAsia"/>
        </w:rPr>
        <w:t>.</w:t>
      </w:r>
      <w:r w:rsidR="00AA23C0">
        <w:t>62</w:t>
      </w:r>
      <w:r w:rsidR="00AA23C0" w:rsidRPr="00AA23C0">
        <w:rPr>
          <w:rFonts w:hint="eastAsia"/>
        </w:rPr>
        <w:t>%。</w:t>
      </w:r>
      <w:r>
        <w:rPr>
          <w:rFonts w:hint="eastAsia"/>
        </w:rPr>
        <w:t>該行為降低鑄幣成本，節省社會資源，自1</w:t>
      </w:r>
      <w:r>
        <w:t>03年度起推動硬幣再流通計畫</w:t>
      </w:r>
      <w:r>
        <w:rPr>
          <w:rFonts w:hint="eastAsia"/>
        </w:rPr>
        <w:t>，</w:t>
      </w:r>
      <w:r>
        <w:t>然推動成效難謂顯著</w:t>
      </w:r>
      <w:r>
        <w:rPr>
          <w:rFonts w:hint="eastAsia"/>
        </w:rPr>
        <w:t>。謹說明如下：</w:t>
      </w:r>
    </w:p>
    <w:p w:rsidR="004916CB" w:rsidRPr="00E04A79" w:rsidRDefault="004916CB" w:rsidP="004916CB">
      <w:pPr>
        <w:pStyle w:val="a4"/>
        <w:rPr>
          <w:b/>
          <w:bCs/>
        </w:rPr>
      </w:pPr>
      <w:r w:rsidRPr="00E04A79">
        <w:rPr>
          <w:rFonts w:hint="eastAsia"/>
          <w:b/>
          <w:bCs/>
        </w:rPr>
        <w:t>(</w:t>
      </w:r>
      <w:r w:rsidRPr="00E04A79">
        <w:rPr>
          <w:b/>
          <w:bCs/>
        </w:rPr>
        <w:t>一)</w:t>
      </w:r>
      <w:r w:rsidR="00F034E7">
        <w:rPr>
          <w:b/>
          <w:bCs/>
        </w:rPr>
        <w:t>110及</w:t>
      </w:r>
      <w:r w:rsidR="002C2E80">
        <w:rPr>
          <w:b/>
          <w:bCs/>
        </w:rPr>
        <w:t>111年度</w:t>
      </w:r>
      <w:r w:rsidRPr="00CB5135">
        <w:rPr>
          <w:rFonts w:hint="eastAsia"/>
          <w:b/>
          <w:bCs/>
        </w:rPr>
        <w:t>各捷運公司硬幣加值機</w:t>
      </w:r>
      <w:r>
        <w:rPr>
          <w:b/>
          <w:bCs/>
        </w:rPr>
        <w:t>年平均</w:t>
      </w:r>
      <w:r w:rsidRPr="00E04A79">
        <w:rPr>
          <w:b/>
          <w:bCs/>
        </w:rPr>
        <w:t>回收</w:t>
      </w:r>
      <w:r w:rsidRPr="00CB5135">
        <w:rPr>
          <w:rFonts w:hint="eastAsia"/>
          <w:b/>
          <w:bCs/>
        </w:rPr>
        <w:t>硬幣</w:t>
      </w:r>
      <w:r>
        <w:rPr>
          <w:b/>
          <w:bCs/>
        </w:rPr>
        <w:t>數量</w:t>
      </w:r>
      <w:r w:rsidR="00F034E7">
        <w:rPr>
          <w:rFonts w:hint="eastAsia"/>
          <w:b/>
          <w:bCs/>
        </w:rPr>
        <w:t>較1</w:t>
      </w:r>
      <w:r w:rsidR="00F034E7">
        <w:rPr>
          <w:b/>
          <w:bCs/>
        </w:rPr>
        <w:t>07至</w:t>
      </w:r>
      <w:r w:rsidR="00F034E7">
        <w:rPr>
          <w:rFonts w:hint="eastAsia"/>
          <w:b/>
          <w:bCs/>
        </w:rPr>
        <w:t>1</w:t>
      </w:r>
      <w:r w:rsidR="00F034E7">
        <w:rPr>
          <w:b/>
          <w:bCs/>
        </w:rPr>
        <w:t>09年度減少</w:t>
      </w:r>
    </w:p>
    <w:p w:rsidR="004916CB" w:rsidRDefault="004916CB" w:rsidP="004916CB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央行1</w:t>
      </w:r>
      <w:r>
        <w:t>03年度推出之</w:t>
      </w:r>
      <w:r w:rsidRPr="006173E9">
        <w:rPr>
          <w:rFonts w:hint="eastAsia"/>
        </w:rPr>
        <w:t>「硬幣再流通計畫」</w:t>
      </w:r>
      <w:r>
        <w:rPr>
          <w:rFonts w:hint="eastAsia"/>
        </w:rPr>
        <w:t>主要係</w:t>
      </w:r>
      <w:r w:rsidRPr="00211B25">
        <w:rPr>
          <w:rFonts w:hint="eastAsia"/>
        </w:rPr>
        <w:t>建立硬幣再流通管道</w:t>
      </w:r>
      <w:r>
        <w:rPr>
          <w:rFonts w:hint="eastAsia"/>
        </w:rPr>
        <w:t>，包括</w:t>
      </w:r>
      <w:r w:rsidRPr="006173E9">
        <w:rPr>
          <w:rFonts w:hint="eastAsia"/>
        </w:rPr>
        <w:t>商請電子支付機構</w:t>
      </w:r>
      <w:r>
        <w:rPr>
          <w:rFonts w:hint="eastAsia"/>
        </w:rPr>
        <w:t>與</w:t>
      </w:r>
      <w:r w:rsidRPr="006173E9">
        <w:rPr>
          <w:rFonts w:hint="eastAsia"/>
        </w:rPr>
        <w:t>統一、全家、萊爾富、OK</w:t>
      </w:r>
      <w:r>
        <w:rPr>
          <w:rFonts w:hint="eastAsia"/>
        </w:rPr>
        <w:t>等4</w:t>
      </w:r>
      <w:r w:rsidRPr="006173E9">
        <w:rPr>
          <w:rFonts w:hint="eastAsia"/>
        </w:rPr>
        <w:t>大超商共同推出「零錢加值服務」，</w:t>
      </w:r>
      <w:r>
        <w:rPr>
          <w:rFonts w:hint="eastAsia"/>
        </w:rPr>
        <w:t>並於</w:t>
      </w:r>
      <w:r w:rsidRPr="006173E9">
        <w:rPr>
          <w:rFonts w:hint="eastAsia"/>
        </w:rPr>
        <w:t>捷運公司改裝售票加值機提供硬幣加值服務</w:t>
      </w:r>
      <w:r>
        <w:rPr>
          <w:rFonts w:hint="eastAsia"/>
        </w:rPr>
        <w:t>為主</w:t>
      </w:r>
      <w:r w:rsidRPr="006173E9">
        <w:rPr>
          <w:rFonts w:hint="eastAsia"/>
        </w:rPr>
        <w:t>，</w:t>
      </w:r>
      <w:r>
        <w:rPr>
          <w:rFonts w:hint="eastAsia"/>
        </w:rPr>
        <w:t>嗣於</w:t>
      </w:r>
      <w:r w:rsidRPr="006173E9">
        <w:rPr>
          <w:rFonts w:hint="eastAsia"/>
        </w:rPr>
        <w:t>107年6月擴大實施，除請零售連鎖超市擴大硬幣加值儲值卡服務外，並鼓勵金融機構設置硬幣存款機</w:t>
      </w:r>
      <w:r>
        <w:rPr>
          <w:rFonts w:hint="eastAsia"/>
        </w:rPr>
        <w:t>。</w:t>
      </w:r>
    </w:p>
    <w:p w:rsidR="004916CB" w:rsidRDefault="004916CB" w:rsidP="004916CB">
      <w:pPr>
        <w:pStyle w:val="21"/>
        <w:ind w:left="850" w:firstLine="566"/>
      </w:pPr>
      <w:r w:rsidRPr="006C5532">
        <w:rPr>
          <w:rFonts w:hint="eastAsia"/>
        </w:rPr>
        <w:t>央行</w:t>
      </w:r>
      <w:r>
        <w:rPr>
          <w:rFonts w:hint="eastAsia"/>
        </w:rPr>
        <w:t>自</w:t>
      </w:r>
      <w:r w:rsidRPr="00CE15BB">
        <w:rPr>
          <w:rFonts w:hint="eastAsia"/>
        </w:rPr>
        <w:t>103年推動</w:t>
      </w:r>
      <w:r w:rsidRPr="00745275">
        <w:rPr>
          <w:rFonts w:hint="eastAsia"/>
        </w:rPr>
        <w:t>硬幣再流通計畫</w:t>
      </w:r>
      <w:r w:rsidRPr="00CE15BB">
        <w:rPr>
          <w:rFonts w:hint="eastAsia"/>
        </w:rPr>
        <w:t>以來，利用實體文宣，以及網路影片等方式多方宣導，</w:t>
      </w:r>
      <w:r>
        <w:rPr>
          <w:rFonts w:hint="eastAsia"/>
        </w:rPr>
        <w:t>期</w:t>
      </w:r>
      <w:r w:rsidRPr="00CE15BB">
        <w:rPr>
          <w:rFonts w:hint="eastAsia"/>
        </w:rPr>
        <w:t>民眾將窖藏硬幣取出使用</w:t>
      </w:r>
      <w:r>
        <w:rPr>
          <w:rFonts w:hint="eastAsia"/>
        </w:rPr>
        <w:t>，或</w:t>
      </w:r>
      <w:r w:rsidRPr="00CE15BB">
        <w:rPr>
          <w:rFonts w:hint="eastAsia"/>
        </w:rPr>
        <w:t>善用各式管道回存</w:t>
      </w:r>
      <w:r>
        <w:rPr>
          <w:rFonts w:hint="eastAsia"/>
        </w:rPr>
        <w:t>、</w:t>
      </w:r>
      <w:r w:rsidRPr="00CE15BB">
        <w:rPr>
          <w:rFonts w:hint="eastAsia"/>
        </w:rPr>
        <w:t>加值硬幣。重要</w:t>
      </w:r>
      <w:r>
        <w:rPr>
          <w:rFonts w:hint="eastAsia"/>
        </w:rPr>
        <w:t>宣導</w:t>
      </w:r>
      <w:r w:rsidRPr="00CE15BB">
        <w:rPr>
          <w:rFonts w:hint="eastAsia"/>
        </w:rPr>
        <w:t>措施包括</w:t>
      </w:r>
      <w:r w:rsidRPr="002230C2">
        <w:rPr>
          <w:rFonts w:hint="eastAsia"/>
        </w:rPr>
        <w:t>於</w:t>
      </w:r>
      <w:r>
        <w:rPr>
          <w:rFonts w:hint="eastAsia"/>
        </w:rPr>
        <w:t>央</w:t>
      </w:r>
      <w:r w:rsidRPr="002230C2">
        <w:rPr>
          <w:rFonts w:hint="eastAsia"/>
        </w:rPr>
        <w:t>行官網、APP</w:t>
      </w:r>
      <w:r>
        <w:rPr>
          <w:rFonts w:hint="eastAsia"/>
        </w:rPr>
        <w:t>與</w:t>
      </w:r>
      <w:r w:rsidRPr="002230C2">
        <w:rPr>
          <w:rFonts w:hint="eastAsia"/>
        </w:rPr>
        <w:t>YouTube置入「讓硬幣動起來」影片</w:t>
      </w:r>
      <w:r>
        <w:rPr>
          <w:rFonts w:hint="eastAsia"/>
        </w:rPr>
        <w:t>、利用</w:t>
      </w:r>
      <w:r w:rsidRPr="002230C2">
        <w:rPr>
          <w:rFonts w:hint="eastAsia"/>
        </w:rPr>
        <w:t>無線電視台公益時段播放宣導影片</w:t>
      </w:r>
      <w:r w:rsidR="00E53AB0">
        <w:rPr>
          <w:rFonts w:hint="eastAsia"/>
        </w:rPr>
        <w:t>，以</w:t>
      </w:r>
      <w:r>
        <w:rPr>
          <w:rFonts w:hint="eastAsia"/>
        </w:rPr>
        <w:t>及</w:t>
      </w:r>
      <w:r w:rsidRPr="004945C5">
        <w:rPr>
          <w:rFonts w:hint="eastAsia"/>
        </w:rPr>
        <w:t>於臺鐵</w:t>
      </w:r>
      <w:r>
        <w:rPr>
          <w:rFonts w:hint="eastAsia"/>
        </w:rPr>
        <w:t>、</w:t>
      </w:r>
      <w:r w:rsidRPr="004945C5">
        <w:rPr>
          <w:rFonts w:hint="eastAsia"/>
        </w:rPr>
        <w:t>捷運各線列車刊登車廂廣告</w:t>
      </w:r>
      <w:r>
        <w:rPr>
          <w:rFonts w:hint="eastAsia"/>
        </w:rPr>
        <w:t>等。</w:t>
      </w:r>
      <w:r w:rsidR="008A1FE6" w:rsidRPr="008A1FE6">
        <w:rPr>
          <w:rFonts w:hint="eastAsia"/>
        </w:rPr>
        <w:t>然</w:t>
      </w:r>
      <w:r w:rsidRPr="00BD12D7">
        <w:rPr>
          <w:rFonts w:hint="eastAsia"/>
        </w:rPr>
        <w:t>據央行提供資料，截至11</w:t>
      </w:r>
      <w:r w:rsidR="004647EB">
        <w:t>1</w:t>
      </w:r>
      <w:r w:rsidRPr="00BD12D7">
        <w:rPr>
          <w:rFonts w:hint="eastAsia"/>
        </w:rPr>
        <w:t>年底止臺北、新北、臺中及高雄4家捷運公司共設置</w:t>
      </w:r>
      <w:r w:rsidR="004647EB">
        <w:t>790</w:t>
      </w:r>
      <w:r w:rsidRPr="00BD12D7">
        <w:rPr>
          <w:rFonts w:hint="eastAsia"/>
        </w:rPr>
        <w:t>臺硬幣加值機，較107年底666臺增加1</w:t>
      </w:r>
      <w:r w:rsidR="004647EB">
        <w:t>24</w:t>
      </w:r>
      <w:r w:rsidRPr="00BD12D7">
        <w:rPr>
          <w:rFonts w:hint="eastAsia"/>
        </w:rPr>
        <w:t>臺，回收管道雖有擴增，然揆其硬幣回收情形，平均回收量自108年度起逐年下降，108年度每臺加值機平均回收硬幣尚有23萬枚，至11</w:t>
      </w:r>
      <w:r w:rsidR="00FD5F09">
        <w:t>0</w:t>
      </w:r>
      <w:r w:rsidRPr="00BD12D7">
        <w:rPr>
          <w:rFonts w:hint="eastAsia"/>
        </w:rPr>
        <w:t>年</w:t>
      </w:r>
      <w:r>
        <w:rPr>
          <w:rFonts w:hint="eastAsia"/>
        </w:rPr>
        <w:t>度已</w:t>
      </w:r>
      <w:r w:rsidRPr="00BD12D7">
        <w:rPr>
          <w:rFonts w:hint="eastAsia"/>
        </w:rPr>
        <w:t>減少為15萬枚</w:t>
      </w:r>
      <w:r w:rsidR="00FD5F09">
        <w:rPr>
          <w:rFonts w:hint="eastAsia"/>
        </w:rPr>
        <w:t>，1</w:t>
      </w:r>
      <w:r w:rsidR="00FD5F09">
        <w:t>11年度亦未增加</w:t>
      </w:r>
      <w:r>
        <w:rPr>
          <w:rFonts w:hint="eastAsia"/>
        </w:rPr>
        <w:t>(詳表</w:t>
      </w:r>
      <w:r w:rsidR="0089015A">
        <w:t>1</w:t>
      </w:r>
      <w:r>
        <w:rPr>
          <w:rFonts w:hint="eastAsia"/>
        </w:rPr>
        <w:t>）</w:t>
      </w:r>
      <w:r w:rsidRPr="00BD12D7">
        <w:rPr>
          <w:rFonts w:hint="eastAsia"/>
        </w:rPr>
        <w:t>，硬幣回收成效未如預期。</w:t>
      </w:r>
    </w:p>
    <w:p w:rsidR="004916CB" w:rsidRDefault="004916CB" w:rsidP="00C97398">
      <w:pPr>
        <w:ind w:leftChars="252" w:left="1471" w:right="-1" w:hangingChars="267" w:hanging="757"/>
        <w:jc w:val="left"/>
        <w:rPr>
          <w:sz w:val="24"/>
          <w:szCs w:val="24"/>
        </w:rPr>
      </w:pPr>
      <w:r w:rsidRPr="00BD12D7">
        <w:rPr>
          <w:rFonts w:hint="eastAsia"/>
          <w:b/>
          <w:bCs/>
        </w:rPr>
        <w:t>表</w:t>
      </w:r>
      <w:r w:rsidR="0089015A">
        <w:rPr>
          <w:rFonts w:hint="eastAsia"/>
          <w:b/>
          <w:bCs/>
        </w:rPr>
        <w:t>1</w:t>
      </w:r>
      <w:r w:rsidRPr="00BD12D7">
        <w:rPr>
          <w:b/>
          <w:bCs/>
        </w:rPr>
        <w:t xml:space="preserve">  </w:t>
      </w:r>
      <w:r>
        <w:rPr>
          <w:b/>
          <w:bCs/>
        </w:rPr>
        <w:t>107至</w:t>
      </w:r>
      <w:r>
        <w:rPr>
          <w:rFonts w:hint="eastAsia"/>
          <w:b/>
          <w:bCs/>
        </w:rPr>
        <w:t>1</w:t>
      </w:r>
      <w:r>
        <w:rPr>
          <w:b/>
          <w:bCs/>
        </w:rPr>
        <w:t>1</w:t>
      </w:r>
      <w:r w:rsidR="004647EB">
        <w:rPr>
          <w:b/>
          <w:bCs/>
        </w:rPr>
        <w:t>1</w:t>
      </w:r>
      <w:r>
        <w:rPr>
          <w:b/>
          <w:bCs/>
        </w:rPr>
        <w:t>年度各捷運公司硬幣加值機</w:t>
      </w:r>
      <w:r w:rsidRPr="00BD12D7">
        <w:rPr>
          <w:rFonts w:hint="eastAsia"/>
          <w:b/>
          <w:bCs/>
        </w:rPr>
        <w:t>設置</w:t>
      </w:r>
      <w:r>
        <w:rPr>
          <w:rFonts w:hint="eastAsia"/>
          <w:b/>
          <w:bCs/>
        </w:rPr>
        <w:t>及硬</w:t>
      </w:r>
      <w:r w:rsidRPr="00BD12D7">
        <w:rPr>
          <w:rFonts w:hint="eastAsia"/>
          <w:b/>
          <w:bCs/>
        </w:rPr>
        <w:t>幣回收情形表</w:t>
      </w:r>
      <w:r>
        <w:t xml:space="preserve">                                </w:t>
      </w:r>
      <w:r>
        <w:rPr>
          <w:sz w:val="24"/>
          <w:szCs w:val="24"/>
        </w:rPr>
        <w:t>單位</w:t>
      </w:r>
      <w:r>
        <w:rPr>
          <w:rFonts w:hint="eastAsia"/>
          <w:sz w:val="24"/>
          <w:szCs w:val="24"/>
        </w:rPr>
        <w:t>：</w:t>
      </w:r>
      <w:r>
        <w:rPr>
          <w:sz w:val="24"/>
          <w:szCs w:val="24"/>
        </w:rPr>
        <w:t>臺</w:t>
      </w:r>
      <w:r>
        <w:rPr>
          <w:rFonts w:hint="eastAsia"/>
          <w:sz w:val="24"/>
          <w:szCs w:val="24"/>
        </w:rPr>
        <w:t>；</w:t>
      </w:r>
      <w:r>
        <w:rPr>
          <w:sz w:val="24"/>
          <w:szCs w:val="24"/>
        </w:rPr>
        <w:t>百萬枚</w:t>
      </w:r>
    </w:p>
    <w:tbl>
      <w:tblPr>
        <w:tblW w:w="0" w:type="auto"/>
        <w:tblInd w:w="8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77"/>
        <w:gridCol w:w="992"/>
        <w:gridCol w:w="992"/>
        <w:gridCol w:w="851"/>
        <w:gridCol w:w="850"/>
        <w:gridCol w:w="992"/>
        <w:gridCol w:w="1112"/>
        <w:gridCol w:w="1440"/>
      </w:tblGrid>
      <w:tr w:rsidR="004916CB" w:rsidRPr="00DA4570" w:rsidTr="00C97398">
        <w:trPr>
          <w:trHeight w:val="570"/>
          <w:tblHeader/>
        </w:trPr>
        <w:tc>
          <w:tcPr>
            <w:tcW w:w="1559" w:type="dxa"/>
            <w:gridSpan w:val="2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</w:tcPr>
          <w:p w:rsidR="004916CB" w:rsidRPr="00DA4570" w:rsidRDefault="004916CB" w:rsidP="002806A9">
            <w:pPr>
              <w:pStyle w:val="142"/>
              <w:rPr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 xml:space="preserve"> </w:t>
            </w:r>
            <w:r w:rsidRPr="00DA4570">
              <w:rPr>
                <w:b/>
                <w:bCs/>
              </w:rPr>
              <w:t xml:space="preserve">  捷運公司</w:t>
            </w:r>
          </w:p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臺北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新北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臺中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高雄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合計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平均</w:t>
            </w:r>
            <w:r>
              <w:rPr>
                <w:rFonts w:hint="eastAsia"/>
                <w:b/>
                <w:bCs/>
              </w:rPr>
              <w:t>每臺回收數</w:t>
            </w:r>
          </w:p>
        </w:tc>
      </w:tr>
      <w:tr w:rsidR="004916CB" w:rsidRPr="00DA4570" w:rsidTr="00C97398">
        <w:tc>
          <w:tcPr>
            <w:tcW w:w="567" w:type="dxa"/>
            <w:vMerge w:val="restart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1</w:t>
            </w:r>
            <w:r w:rsidRPr="00DA4570">
              <w:rPr>
                <w:b/>
                <w:bCs/>
              </w:rPr>
              <w:t>07</w:t>
            </w:r>
          </w:p>
        </w:tc>
        <w:tc>
          <w:tcPr>
            <w:tcW w:w="992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機臺數</w:t>
            </w: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67</w:t>
            </w:r>
          </w:p>
        </w:tc>
        <w:tc>
          <w:tcPr>
            <w:tcW w:w="851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85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99</w:t>
            </w:r>
          </w:p>
        </w:tc>
        <w:tc>
          <w:tcPr>
            <w:tcW w:w="1112" w:type="dxa"/>
            <w:shd w:val="clear" w:color="auto" w:fill="auto"/>
          </w:tcPr>
          <w:p w:rsidR="004916CB" w:rsidRPr="00982EE2" w:rsidRDefault="004916CB" w:rsidP="002806A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982EE2">
              <w:rPr>
                <w:rFonts w:hint="eastAsia"/>
                <w:b/>
                <w:bCs/>
              </w:rPr>
              <w:t>6</w:t>
            </w:r>
            <w:r w:rsidRPr="00982EE2">
              <w:rPr>
                <w:b/>
                <w:bCs/>
              </w:rPr>
              <w:t>66</w:t>
            </w:r>
          </w:p>
        </w:tc>
        <w:tc>
          <w:tcPr>
            <w:tcW w:w="144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4916CB" w:rsidRPr="00DA4570" w:rsidTr="00C97398">
        <w:tc>
          <w:tcPr>
            <w:tcW w:w="567" w:type="dxa"/>
            <w:vMerge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b/>
                <w:bCs/>
              </w:rPr>
              <w:t>加值數</w:t>
            </w: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20.26</w:t>
            </w:r>
          </w:p>
        </w:tc>
        <w:tc>
          <w:tcPr>
            <w:tcW w:w="851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85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.76</w:t>
            </w:r>
          </w:p>
        </w:tc>
        <w:tc>
          <w:tcPr>
            <w:tcW w:w="1112" w:type="dxa"/>
            <w:shd w:val="clear" w:color="auto" w:fill="auto"/>
          </w:tcPr>
          <w:p w:rsidR="004916CB" w:rsidRPr="00982EE2" w:rsidRDefault="004916CB" w:rsidP="002806A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982EE2">
              <w:rPr>
                <w:rFonts w:hint="eastAsia"/>
                <w:b/>
                <w:bCs/>
              </w:rPr>
              <w:t>1</w:t>
            </w:r>
            <w:r w:rsidRPr="00982EE2">
              <w:rPr>
                <w:b/>
                <w:bCs/>
              </w:rPr>
              <w:t>27.02</w:t>
            </w:r>
          </w:p>
        </w:tc>
        <w:tc>
          <w:tcPr>
            <w:tcW w:w="144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.19</w:t>
            </w:r>
          </w:p>
        </w:tc>
      </w:tr>
      <w:tr w:rsidR="004916CB" w:rsidRPr="00DA4570" w:rsidTr="00C97398">
        <w:tc>
          <w:tcPr>
            <w:tcW w:w="567" w:type="dxa"/>
            <w:vMerge w:val="restart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1</w:t>
            </w:r>
            <w:r w:rsidRPr="00DA4570">
              <w:rPr>
                <w:b/>
                <w:bCs/>
              </w:rPr>
              <w:t>08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機臺數</w:t>
            </w: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67</w:t>
            </w:r>
          </w:p>
        </w:tc>
        <w:tc>
          <w:tcPr>
            <w:tcW w:w="851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85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00</w:t>
            </w:r>
          </w:p>
        </w:tc>
        <w:tc>
          <w:tcPr>
            <w:tcW w:w="1112" w:type="dxa"/>
            <w:shd w:val="clear" w:color="auto" w:fill="auto"/>
          </w:tcPr>
          <w:p w:rsidR="004916CB" w:rsidRPr="00982EE2" w:rsidRDefault="004916CB" w:rsidP="002806A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982EE2">
              <w:rPr>
                <w:rFonts w:hint="eastAsia"/>
                <w:b/>
                <w:bCs/>
              </w:rPr>
              <w:t>6</w:t>
            </w:r>
            <w:r w:rsidRPr="00982EE2">
              <w:rPr>
                <w:b/>
                <w:bCs/>
              </w:rPr>
              <w:t>67</w:t>
            </w:r>
          </w:p>
        </w:tc>
        <w:tc>
          <w:tcPr>
            <w:tcW w:w="144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4916CB" w:rsidRPr="00DA4570" w:rsidTr="00C97398">
        <w:tc>
          <w:tcPr>
            <w:tcW w:w="567" w:type="dxa"/>
            <w:vMerge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b/>
                <w:bCs/>
              </w:rPr>
              <w:t>加值數</w:t>
            </w: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30.14</w:t>
            </w:r>
          </w:p>
        </w:tc>
        <w:tc>
          <w:tcPr>
            <w:tcW w:w="851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85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0.20</w:t>
            </w:r>
          </w:p>
        </w:tc>
        <w:tc>
          <w:tcPr>
            <w:tcW w:w="1112" w:type="dxa"/>
            <w:shd w:val="clear" w:color="auto" w:fill="auto"/>
          </w:tcPr>
          <w:p w:rsidR="004916CB" w:rsidRPr="00982EE2" w:rsidRDefault="004916CB" w:rsidP="002806A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982EE2">
              <w:rPr>
                <w:rFonts w:hint="eastAsia"/>
                <w:b/>
                <w:bCs/>
              </w:rPr>
              <w:t>1</w:t>
            </w:r>
            <w:r w:rsidRPr="00982EE2">
              <w:rPr>
                <w:b/>
                <w:bCs/>
              </w:rPr>
              <w:t>50.34</w:t>
            </w:r>
          </w:p>
        </w:tc>
        <w:tc>
          <w:tcPr>
            <w:tcW w:w="144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.23</w:t>
            </w:r>
          </w:p>
        </w:tc>
      </w:tr>
      <w:tr w:rsidR="004916CB" w:rsidRPr="00DA4570" w:rsidTr="00C97398">
        <w:tc>
          <w:tcPr>
            <w:tcW w:w="567" w:type="dxa"/>
            <w:vMerge w:val="restart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1</w:t>
            </w:r>
            <w:r w:rsidRPr="00DA4570">
              <w:rPr>
                <w:b/>
                <w:bCs/>
              </w:rPr>
              <w:t>09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機臺數</w:t>
            </w: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33</w:t>
            </w:r>
          </w:p>
        </w:tc>
        <w:tc>
          <w:tcPr>
            <w:tcW w:w="851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85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90</w:t>
            </w:r>
          </w:p>
        </w:tc>
        <w:tc>
          <w:tcPr>
            <w:tcW w:w="1112" w:type="dxa"/>
            <w:shd w:val="clear" w:color="auto" w:fill="auto"/>
          </w:tcPr>
          <w:p w:rsidR="004916CB" w:rsidRPr="00982EE2" w:rsidRDefault="004916CB" w:rsidP="002806A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982EE2">
              <w:rPr>
                <w:rFonts w:hint="eastAsia"/>
                <w:b/>
                <w:bCs/>
              </w:rPr>
              <w:t>7</w:t>
            </w:r>
            <w:r w:rsidRPr="00982EE2">
              <w:rPr>
                <w:b/>
                <w:bCs/>
              </w:rPr>
              <w:t>23</w:t>
            </w:r>
          </w:p>
        </w:tc>
        <w:tc>
          <w:tcPr>
            <w:tcW w:w="144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4916CB" w:rsidRPr="00DA4570" w:rsidTr="00C97398">
        <w:tc>
          <w:tcPr>
            <w:tcW w:w="567" w:type="dxa"/>
            <w:vMerge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b/>
                <w:bCs/>
              </w:rPr>
              <w:t>加值數</w:t>
            </w: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16.53</w:t>
            </w:r>
          </w:p>
        </w:tc>
        <w:tc>
          <w:tcPr>
            <w:tcW w:w="851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85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5.58</w:t>
            </w:r>
          </w:p>
        </w:tc>
        <w:tc>
          <w:tcPr>
            <w:tcW w:w="1112" w:type="dxa"/>
            <w:shd w:val="clear" w:color="auto" w:fill="auto"/>
          </w:tcPr>
          <w:p w:rsidR="004916CB" w:rsidRPr="00982EE2" w:rsidRDefault="004916CB" w:rsidP="002806A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982EE2">
              <w:rPr>
                <w:rFonts w:hint="eastAsia"/>
                <w:b/>
                <w:bCs/>
              </w:rPr>
              <w:t>1</w:t>
            </w:r>
            <w:r w:rsidRPr="00982EE2">
              <w:rPr>
                <w:b/>
                <w:bCs/>
              </w:rPr>
              <w:t>32.11</w:t>
            </w:r>
          </w:p>
        </w:tc>
        <w:tc>
          <w:tcPr>
            <w:tcW w:w="144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.18</w:t>
            </w:r>
          </w:p>
        </w:tc>
      </w:tr>
      <w:tr w:rsidR="004916CB" w:rsidRPr="00DA4570" w:rsidTr="00C97398">
        <w:tc>
          <w:tcPr>
            <w:tcW w:w="567" w:type="dxa"/>
            <w:vMerge w:val="restart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1</w:t>
            </w:r>
            <w:r w:rsidRPr="00DA4570">
              <w:rPr>
                <w:b/>
                <w:bCs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機臺數</w:t>
            </w: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33</w:t>
            </w:r>
          </w:p>
        </w:tc>
        <w:tc>
          <w:tcPr>
            <w:tcW w:w="851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85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74</w:t>
            </w:r>
          </w:p>
        </w:tc>
        <w:tc>
          <w:tcPr>
            <w:tcW w:w="1112" w:type="dxa"/>
            <w:shd w:val="clear" w:color="auto" w:fill="auto"/>
          </w:tcPr>
          <w:p w:rsidR="004916CB" w:rsidRPr="00982EE2" w:rsidRDefault="004916CB" w:rsidP="002806A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982EE2">
              <w:rPr>
                <w:rFonts w:hint="eastAsia"/>
                <w:b/>
                <w:bCs/>
              </w:rPr>
              <w:t>7</w:t>
            </w:r>
            <w:r w:rsidRPr="00982EE2">
              <w:rPr>
                <w:b/>
                <w:bCs/>
              </w:rPr>
              <w:t>07</w:t>
            </w:r>
          </w:p>
        </w:tc>
        <w:tc>
          <w:tcPr>
            <w:tcW w:w="144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4916CB" w:rsidRPr="00DA4570" w:rsidTr="00C97398">
        <w:tc>
          <w:tcPr>
            <w:tcW w:w="567" w:type="dxa"/>
            <w:vMerge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b/>
                <w:bCs/>
              </w:rPr>
              <w:t>加值數</w:t>
            </w: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1.58</w:t>
            </w:r>
          </w:p>
        </w:tc>
        <w:tc>
          <w:tcPr>
            <w:tcW w:w="851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85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2.00</w:t>
            </w:r>
          </w:p>
        </w:tc>
        <w:tc>
          <w:tcPr>
            <w:tcW w:w="1112" w:type="dxa"/>
            <w:shd w:val="clear" w:color="auto" w:fill="auto"/>
          </w:tcPr>
          <w:p w:rsidR="004916CB" w:rsidRPr="00982EE2" w:rsidRDefault="004916CB" w:rsidP="002806A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982EE2">
              <w:rPr>
                <w:rFonts w:hint="eastAsia"/>
                <w:b/>
                <w:bCs/>
              </w:rPr>
              <w:t>1</w:t>
            </w:r>
            <w:r w:rsidRPr="00982EE2">
              <w:rPr>
                <w:b/>
                <w:bCs/>
              </w:rPr>
              <w:t>03.58</w:t>
            </w:r>
          </w:p>
        </w:tc>
        <w:tc>
          <w:tcPr>
            <w:tcW w:w="144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.15</w:t>
            </w:r>
          </w:p>
        </w:tc>
      </w:tr>
      <w:tr w:rsidR="004916CB" w:rsidRPr="00DA4570" w:rsidTr="00C97398">
        <w:tc>
          <w:tcPr>
            <w:tcW w:w="567" w:type="dxa"/>
            <w:vMerge w:val="restart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1</w:t>
            </w:r>
            <w:r w:rsidRPr="00DA4570">
              <w:rPr>
                <w:b/>
                <w:bCs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rFonts w:hint="eastAsia"/>
                <w:b/>
                <w:bCs/>
              </w:rPr>
              <w:t>機臺數</w:t>
            </w: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33</w:t>
            </w:r>
          </w:p>
        </w:tc>
        <w:tc>
          <w:tcPr>
            <w:tcW w:w="851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85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6</w:t>
            </w: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71</w:t>
            </w:r>
          </w:p>
        </w:tc>
        <w:tc>
          <w:tcPr>
            <w:tcW w:w="1112" w:type="dxa"/>
            <w:shd w:val="clear" w:color="auto" w:fill="auto"/>
          </w:tcPr>
          <w:p w:rsidR="004916CB" w:rsidRPr="00982EE2" w:rsidRDefault="004916CB" w:rsidP="002806A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982EE2">
              <w:rPr>
                <w:rFonts w:hint="eastAsia"/>
                <w:b/>
                <w:bCs/>
              </w:rPr>
              <w:t>7</w:t>
            </w:r>
            <w:r w:rsidRPr="00982EE2">
              <w:rPr>
                <w:b/>
                <w:bCs/>
              </w:rPr>
              <w:t>90</w:t>
            </w:r>
          </w:p>
        </w:tc>
        <w:tc>
          <w:tcPr>
            <w:tcW w:w="144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4916CB" w:rsidRPr="00DA4570" w:rsidTr="00C97398">
        <w:tc>
          <w:tcPr>
            <w:tcW w:w="567" w:type="dxa"/>
            <w:vMerge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916CB" w:rsidRPr="00DA4570" w:rsidRDefault="004916CB" w:rsidP="002806A9">
            <w:pPr>
              <w:pStyle w:val="142"/>
              <w:rPr>
                <w:rFonts w:hint="eastAsia"/>
                <w:b/>
                <w:bCs/>
              </w:rPr>
            </w:pPr>
            <w:r w:rsidRPr="00DA4570">
              <w:rPr>
                <w:b/>
                <w:bCs/>
              </w:rPr>
              <w:t>加值數</w:t>
            </w: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01.88</w:t>
            </w:r>
          </w:p>
        </w:tc>
        <w:tc>
          <w:tcPr>
            <w:tcW w:w="851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85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.62</w:t>
            </w:r>
          </w:p>
        </w:tc>
        <w:tc>
          <w:tcPr>
            <w:tcW w:w="992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3.62</w:t>
            </w:r>
          </w:p>
        </w:tc>
        <w:tc>
          <w:tcPr>
            <w:tcW w:w="1112" w:type="dxa"/>
            <w:shd w:val="clear" w:color="auto" w:fill="auto"/>
          </w:tcPr>
          <w:p w:rsidR="004916CB" w:rsidRPr="00982EE2" w:rsidRDefault="004916CB" w:rsidP="002806A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982EE2">
              <w:rPr>
                <w:rFonts w:hint="eastAsia"/>
                <w:b/>
                <w:bCs/>
              </w:rPr>
              <w:t>1</w:t>
            </w:r>
            <w:r w:rsidRPr="00982EE2">
              <w:rPr>
                <w:b/>
                <w:bCs/>
              </w:rPr>
              <w:t>17.12</w:t>
            </w:r>
          </w:p>
        </w:tc>
        <w:tc>
          <w:tcPr>
            <w:tcW w:w="1440" w:type="dxa"/>
            <w:shd w:val="clear" w:color="auto" w:fill="auto"/>
          </w:tcPr>
          <w:p w:rsidR="004916CB" w:rsidRDefault="004916CB" w:rsidP="002806A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.15</w:t>
            </w:r>
          </w:p>
        </w:tc>
      </w:tr>
    </w:tbl>
    <w:p w:rsidR="004916CB" w:rsidRPr="00BD12D7" w:rsidRDefault="004916CB" w:rsidP="00C97398">
      <w:pPr>
        <w:pStyle w:val="142"/>
        <w:ind w:leftChars="247" w:left="700" w:firstLineChars="6" w:firstLine="15"/>
        <w:rPr>
          <w:rFonts w:hint="eastAsia"/>
        </w:rPr>
      </w:pPr>
      <w:r>
        <w:t>資料來源</w:t>
      </w:r>
      <w:r>
        <w:rPr>
          <w:rFonts w:hint="eastAsia"/>
        </w:rPr>
        <w:t>：</w:t>
      </w:r>
      <w:r>
        <w:t>中央銀行提供</w:t>
      </w:r>
      <w:r>
        <w:rPr>
          <w:rFonts w:hint="eastAsia"/>
        </w:rPr>
        <w:t>，</w:t>
      </w:r>
      <w:r>
        <w:t>本中心整理</w:t>
      </w:r>
      <w:r>
        <w:rPr>
          <w:rFonts w:hint="eastAsia"/>
        </w:rPr>
        <w:t>。</w:t>
      </w:r>
    </w:p>
    <w:p w:rsidR="004916CB" w:rsidRDefault="004916CB" w:rsidP="004916CB">
      <w:pPr>
        <w:pStyle w:val="a4"/>
        <w:rPr>
          <w:b/>
          <w:bCs/>
        </w:rPr>
      </w:pPr>
      <w:r w:rsidRPr="00E04A79">
        <w:rPr>
          <w:rFonts w:hint="eastAsia"/>
          <w:b/>
          <w:bCs/>
        </w:rPr>
        <w:t>(二</w:t>
      </w:r>
      <w:r w:rsidRPr="00E04A79">
        <w:rPr>
          <w:b/>
          <w:bCs/>
        </w:rPr>
        <w:t>)</w:t>
      </w:r>
      <w:r w:rsidRPr="00E04A79">
        <w:rPr>
          <w:rFonts w:hint="eastAsia"/>
          <w:b/>
          <w:bCs/>
        </w:rPr>
        <w:t>近5年硬幣發行量逐年上升</w:t>
      </w:r>
      <w:r>
        <w:rPr>
          <w:rFonts w:hint="eastAsia"/>
          <w:b/>
          <w:bCs/>
        </w:rPr>
        <w:t>，</w:t>
      </w:r>
      <w:r w:rsidR="00EF5DDA" w:rsidRPr="00EF5DDA">
        <w:rPr>
          <w:rFonts w:hint="eastAsia"/>
          <w:b/>
          <w:bCs/>
        </w:rPr>
        <w:t>硬幣再流通計畫</w:t>
      </w:r>
      <w:r w:rsidR="002261B0" w:rsidRPr="002261B0">
        <w:rPr>
          <w:rFonts w:hint="eastAsia"/>
          <w:b/>
          <w:bCs/>
        </w:rPr>
        <w:t>恐未能有效減輕鑄幣成本負擔</w:t>
      </w:r>
    </w:p>
    <w:p w:rsidR="004916CB" w:rsidRDefault="004916CB" w:rsidP="004916CB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央行推動</w:t>
      </w:r>
      <w:r w:rsidRPr="00822344">
        <w:rPr>
          <w:rFonts w:hint="eastAsia"/>
        </w:rPr>
        <w:t>硬幣再流通計畫</w:t>
      </w:r>
      <w:r>
        <w:rPr>
          <w:rFonts w:hint="eastAsia"/>
        </w:rPr>
        <w:t>係為使</w:t>
      </w:r>
      <w:r w:rsidRPr="00822344">
        <w:rPr>
          <w:rFonts w:hint="eastAsia"/>
        </w:rPr>
        <w:t>民眾將家中窖藏之硬幣取出使用或加值於儲值卡，以期降低鑄幣成本，</w:t>
      </w:r>
      <w:r>
        <w:rPr>
          <w:rFonts w:hint="eastAsia"/>
        </w:rPr>
        <w:t>然</w:t>
      </w:r>
      <w:r w:rsidR="0089015A">
        <w:rPr>
          <w:rFonts w:hint="eastAsia"/>
        </w:rPr>
        <w:t>揆</w:t>
      </w:r>
      <w:r>
        <w:rPr>
          <w:rFonts w:hint="eastAsia"/>
        </w:rPr>
        <w:t>諸近5</w:t>
      </w:r>
      <w:r>
        <w:t>年</w:t>
      </w:r>
      <w:r>
        <w:rPr>
          <w:rFonts w:hint="eastAsia"/>
        </w:rPr>
        <w:t>（1</w:t>
      </w:r>
      <w:r>
        <w:t>07至</w:t>
      </w:r>
      <w:r>
        <w:rPr>
          <w:rFonts w:hint="eastAsia"/>
        </w:rPr>
        <w:t>1</w:t>
      </w:r>
      <w:r>
        <w:t>11年度</w:t>
      </w:r>
      <w:r>
        <w:rPr>
          <w:rFonts w:hint="eastAsia"/>
        </w:rPr>
        <w:t>）硬幣發行量</w:t>
      </w:r>
      <w:r>
        <w:t>呈逐年增長趨勢</w:t>
      </w:r>
      <w:r>
        <w:rPr>
          <w:rFonts w:hint="eastAsia"/>
        </w:rPr>
        <w:t>，1</w:t>
      </w:r>
      <w:r>
        <w:t>11年度發行量較</w:t>
      </w:r>
      <w:r>
        <w:rPr>
          <w:rFonts w:hint="eastAsia"/>
        </w:rPr>
        <w:t>1</w:t>
      </w:r>
      <w:r>
        <w:t>07年度增加</w:t>
      </w:r>
      <w:r>
        <w:rPr>
          <w:rFonts w:hint="eastAsia"/>
        </w:rPr>
        <w:t>1</w:t>
      </w:r>
      <w:r>
        <w:t>6億</w:t>
      </w:r>
      <w:r>
        <w:rPr>
          <w:rFonts w:hint="eastAsia"/>
        </w:rPr>
        <w:t>7</w:t>
      </w:r>
      <w:r>
        <w:t>,404萬</w:t>
      </w:r>
      <w:r>
        <w:rPr>
          <w:rFonts w:hint="eastAsia"/>
        </w:rPr>
        <w:t>5</w:t>
      </w:r>
      <w:r>
        <w:t>千枚</w:t>
      </w:r>
      <w:r>
        <w:rPr>
          <w:rFonts w:hint="eastAsia"/>
        </w:rPr>
        <w:t>，</w:t>
      </w:r>
      <w:r>
        <w:t>增幅</w:t>
      </w:r>
      <w:r>
        <w:rPr>
          <w:rFonts w:hint="eastAsia"/>
        </w:rPr>
        <w:t>1</w:t>
      </w:r>
      <w:r>
        <w:t>1.35%</w:t>
      </w:r>
      <w:r w:rsidR="00720906">
        <w:rPr>
          <w:rFonts w:hint="eastAsia"/>
        </w:rPr>
        <w:t>；</w:t>
      </w:r>
      <w:r>
        <w:rPr>
          <w:rFonts w:hint="eastAsia"/>
        </w:rPr>
        <w:t>復以硬幣新增發行量觀之，同期間新增發行量雖有下降趨勢，1</w:t>
      </w:r>
      <w:r>
        <w:t>11年度</w:t>
      </w:r>
      <w:r>
        <w:rPr>
          <w:rFonts w:hint="eastAsia"/>
        </w:rPr>
        <w:t>發行量卻仍逾3</w:t>
      </w:r>
      <w:r>
        <w:t>.78</w:t>
      </w:r>
      <w:r>
        <w:rPr>
          <w:rFonts w:hint="eastAsia"/>
        </w:rPr>
        <w:t>億枚</w:t>
      </w:r>
      <w:r w:rsidR="0089015A">
        <w:rPr>
          <w:rFonts w:hint="eastAsia"/>
        </w:rPr>
        <w:t>（詳表2）</w:t>
      </w:r>
      <w:r>
        <w:rPr>
          <w:rFonts w:hint="eastAsia"/>
        </w:rPr>
        <w:t>，恐未能有效減輕鑄幣成本負擔。</w:t>
      </w:r>
    </w:p>
    <w:p w:rsidR="004916CB" w:rsidRPr="00B146E4" w:rsidRDefault="004916CB" w:rsidP="004916CB">
      <w:pPr>
        <w:ind w:leftChars="-100" w:left="565" w:hangingChars="299" w:hanging="848"/>
      </w:pPr>
      <w:bookmarkStart w:id="21" w:name="_Hlk159513774"/>
      <w:r w:rsidRPr="00B146E4">
        <w:rPr>
          <w:rFonts w:hint="eastAsia"/>
          <w:b/>
          <w:bCs/>
        </w:rPr>
        <w:t>表</w:t>
      </w:r>
      <w:r w:rsidR="0089015A">
        <w:rPr>
          <w:rFonts w:hint="eastAsia"/>
          <w:b/>
          <w:bCs/>
        </w:rPr>
        <w:t>2</w:t>
      </w:r>
      <w:r w:rsidRPr="00B146E4">
        <w:rPr>
          <w:b/>
          <w:bCs/>
        </w:rPr>
        <w:t xml:space="preserve">  央行</w:t>
      </w:r>
      <w:r w:rsidRPr="00B146E4">
        <w:rPr>
          <w:rFonts w:hint="eastAsia"/>
          <w:b/>
          <w:bCs/>
        </w:rPr>
        <w:t>1</w:t>
      </w:r>
      <w:r w:rsidRPr="00B146E4">
        <w:rPr>
          <w:b/>
          <w:bCs/>
        </w:rPr>
        <w:t>07至</w:t>
      </w:r>
      <w:r w:rsidRPr="00B146E4">
        <w:rPr>
          <w:rFonts w:hint="eastAsia"/>
          <w:b/>
          <w:bCs/>
        </w:rPr>
        <w:t>1</w:t>
      </w:r>
      <w:r w:rsidRPr="00B146E4">
        <w:rPr>
          <w:b/>
          <w:bCs/>
        </w:rPr>
        <w:t>1</w:t>
      </w:r>
      <w:r w:rsidR="00720906">
        <w:rPr>
          <w:b/>
          <w:bCs/>
        </w:rPr>
        <w:t>1</w:t>
      </w:r>
      <w:r w:rsidRPr="00B146E4">
        <w:rPr>
          <w:b/>
          <w:bCs/>
        </w:rPr>
        <w:t>年度硬幣發行量情形表</w:t>
      </w:r>
      <w:r>
        <w:rPr>
          <w:rFonts w:hint="eastAsia"/>
          <w:b/>
          <w:bCs/>
        </w:rPr>
        <w:t xml:space="preserve"> </w:t>
      </w:r>
      <w:r>
        <w:rPr>
          <w:b/>
          <w:bCs/>
        </w:rPr>
        <w:t xml:space="preserve">             </w:t>
      </w:r>
      <w:r w:rsidRPr="00B146E4">
        <w:rPr>
          <w:rFonts w:hint="eastAsia"/>
          <w:sz w:val="24"/>
          <w:szCs w:val="24"/>
        </w:rPr>
        <w:t>單位：</w:t>
      </w:r>
      <w:r w:rsidRPr="00B146E4">
        <w:rPr>
          <w:sz w:val="24"/>
          <w:szCs w:val="24"/>
        </w:rPr>
        <w:t>千枚</w:t>
      </w:r>
    </w:p>
    <w:tbl>
      <w:tblPr>
        <w:tblW w:w="8789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3"/>
        <w:gridCol w:w="1232"/>
        <w:gridCol w:w="1274"/>
        <w:gridCol w:w="1246"/>
        <w:gridCol w:w="910"/>
        <w:gridCol w:w="1231"/>
        <w:gridCol w:w="1344"/>
        <w:gridCol w:w="999"/>
      </w:tblGrid>
      <w:tr w:rsidR="004916CB" w:rsidRPr="00E10822" w:rsidTr="002806A9">
        <w:trPr>
          <w:trHeight w:val="343"/>
          <w:tblHeader/>
        </w:trPr>
        <w:tc>
          <w:tcPr>
            <w:tcW w:w="553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E10822">
              <w:rPr>
                <w:rFonts w:hAnsi="標楷體"/>
                <w:b/>
                <w:bCs/>
                <w:snapToGrid/>
                <w:sz w:val="22"/>
                <w:szCs w:val="22"/>
                <w:lang w:eastAsia="zh-HK"/>
              </w:rPr>
              <w:t>年度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E10822">
              <w:rPr>
                <w:rFonts w:hAnsi="標楷體"/>
                <w:b/>
                <w:bCs/>
                <w:snapToGrid/>
                <w:sz w:val="22"/>
                <w:szCs w:val="22"/>
              </w:rPr>
              <w:t>1元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E10822">
              <w:rPr>
                <w:rFonts w:hAnsi="標楷體"/>
                <w:b/>
                <w:bCs/>
                <w:snapToGrid/>
                <w:sz w:val="22"/>
                <w:szCs w:val="22"/>
              </w:rPr>
              <w:t>5元</w:t>
            </w:r>
          </w:p>
        </w:tc>
        <w:tc>
          <w:tcPr>
            <w:tcW w:w="1246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E10822">
              <w:rPr>
                <w:rFonts w:hAnsi="標楷體"/>
                <w:b/>
                <w:bCs/>
                <w:snapToGrid/>
                <w:sz w:val="22"/>
                <w:szCs w:val="22"/>
              </w:rPr>
              <w:t>10元</w:t>
            </w:r>
          </w:p>
        </w:tc>
        <w:tc>
          <w:tcPr>
            <w:tcW w:w="910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E10822">
              <w:rPr>
                <w:rFonts w:hAnsi="標楷體"/>
                <w:b/>
                <w:bCs/>
                <w:snapToGrid/>
                <w:sz w:val="22"/>
                <w:szCs w:val="22"/>
              </w:rPr>
              <w:t>20元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E10822">
              <w:rPr>
                <w:rFonts w:hAnsi="標楷體"/>
                <w:b/>
                <w:bCs/>
                <w:snapToGrid/>
                <w:sz w:val="22"/>
                <w:szCs w:val="22"/>
              </w:rPr>
              <w:t>50元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E10822">
              <w:rPr>
                <w:rFonts w:hAnsi="標楷體"/>
                <w:b/>
                <w:bCs/>
                <w:snapToGrid/>
                <w:sz w:val="22"/>
                <w:szCs w:val="22"/>
              </w:rPr>
              <w:t>合計</w:t>
            </w:r>
          </w:p>
        </w:tc>
        <w:tc>
          <w:tcPr>
            <w:tcW w:w="999" w:type="dxa"/>
            <w:vAlign w:val="center"/>
          </w:tcPr>
          <w:p w:rsidR="004916CB" w:rsidRPr="00E10822" w:rsidRDefault="004916CB" w:rsidP="002806A9">
            <w:pPr>
              <w:pStyle w:val="142"/>
              <w:jc w:val="center"/>
              <w:rPr>
                <w:rFonts w:hAnsi="標楷體" w:hint="eastAsia"/>
                <w:b/>
                <w:bCs/>
                <w:snapToGrid/>
                <w:sz w:val="22"/>
                <w:szCs w:val="22"/>
              </w:rPr>
            </w:pPr>
            <w:r w:rsidRPr="00E10822">
              <w:rPr>
                <w:rFonts w:hAnsi="標楷體"/>
                <w:b/>
                <w:bCs/>
                <w:snapToGrid/>
                <w:sz w:val="22"/>
                <w:szCs w:val="22"/>
              </w:rPr>
              <w:t>新增發行量</w:t>
            </w:r>
          </w:p>
        </w:tc>
      </w:tr>
      <w:tr w:rsidR="004916CB" w:rsidRPr="00E10822" w:rsidTr="002806A9">
        <w:trPr>
          <w:trHeight w:val="278"/>
        </w:trPr>
        <w:tc>
          <w:tcPr>
            <w:tcW w:w="553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  <w:lang w:eastAsia="zh-HK"/>
              </w:rPr>
            </w:pPr>
            <w:r w:rsidRPr="00E10822">
              <w:rPr>
                <w:rFonts w:hAnsi="標楷體"/>
                <w:b/>
                <w:bCs/>
                <w:snapToGrid/>
                <w:sz w:val="22"/>
                <w:szCs w:val="22"/>
              </w:rPr>
              <w:t>107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7,552,411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1,951,100</w:t>
            </w:r>
          </w:p>
        </w:tc>
        <w:tc>
          <w:tcPr>
            <w:tcW w:w="1246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4,187,335</w:t>
            </w:r>
          </w:p>
        </w:tc>
        <w:tc>
          <w:tcPr>
            <w:tcW w:w="910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54,778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1,002,772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14,748,396</w:t>
            </w:r>
          </w:p>
        </w:tc>
        <w:tc>
          <w:tcPr>
            <w:tcW w:w="999" w:type="dxa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 w:hint="eastAsia"/>
                <w:snapToGrid/>
                <w:sz w:val="22"/>
                <w:szCs w:val="22"/>
              </w:rPr>
              <w:t>-</w:t>
            </w:r>
          </w:p>
        </w:tc>
      </w:tr>
      <w:tr w:rsidR="004916CB" w:rsidRPr="00E10822" w:rsidTr="002806A9">
        <w:trPr>
          <w:trHeight w:val="272"/>
        </w:trPr>
        <w:tc>
          <w:tcPr>
            <w:tcW w:w="553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E10822">
              <w:rPr>
                <w:rFonts w:hAnsi="標楷體"/>
                <w:b/>
                <w:bCs/>
                <w:snapToGrid/>
                <w:sz w:val="22"/>
                <w:szCs w:val="22"/>
              </w:rPr>
              <w:t>108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7,712,415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2,009,135</w:t>
            </w:r>
          </w:p>
        </w:tc>
        <w:tc>
          <w:tcPr>
            <w:tcW w:w="1246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4,358,159</w:t>
            </w:r>
          </w:p>
        </w:tc>
        <w:tc>
          <w:tcPr>
            <w:tcW w:w="910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55,883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1,068,714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15,204,306</w:t>
            </w:r>
          </w:p>
        </w:tc>
        <w:tc>
          <w:tcPr>
            <w:tcW w:w="999" w:type="dxa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 w:hint="eastAsia"/>
                <w:snapToGrid/>
                <w:sz w:val="22"/>
                <w:szCs w:val="22"/>
              </w:rPr>
              <w:t>4</w:t>
            </w:r>
            <w:r w:rsidRPr="00E10822">
              <w:rPr>
                <w:rFonts w:hAnsi="標楷體"/>
                <w:snapToGrid/>
                <w:sz w:val="22"/>
                <w:szCs w:val="22"/>
              </w:rPr>
              <w:t>55,910</w:t>
            </w:r>
          </w:p>
        </w:tc>
      </w:tr>
      <w:tr w:rsidR="004916CB" w:rsidRPr="00E10822" w:rsidTr="002806A9">
        <w:trPr>
          <w:trHeight w:val="311"/>
        </w:trPr>
        <w:tc>
          <w:tcPr>
            <w:tcW w:w="553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E10822">
              <w:rPr>
                <w:rFonts w:hAnsi="標楷體"/>
                <w:b/>
                <w:bCs/>
                <w:snapToGrid/>
                <w:sz w:val="22"/>
                <w:szCs w:val="22"/>
              </w:rPr>
              <w:t>109</w:t>
            </w:r>
          </w:p>
        </w:tc>
        <w:tc>
          <w:tcPr>
            <w:tcW w:w="1232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7,859,548</w:t>
            </w:r>
          </w:p>
        </w:tc>
        <w:tc>
          <w:tcPr>
            <w:tcW w:w="1274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2,067,764</w:t>
            </w:r>
          </w:p>
        </w:tc>
        <w:tc>
          <w:tcPr>
            <w:tcW w:w="1246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4,486,307</w:t>
            </w:r>
          </w:p>
        </w:tc>
        <w:tc>
          <w:tcPr>
            <w:tcW w:w="910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57,293</w:t>
            </w:r>
          </w:p>
        </w:tc>
        <w:tc>
          <w:tcPr>
            <w:tcW w:w="1231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1,134,210</w:t>
            </w:r>
          </w:p>
        </w:tc>
        <w:tc>
          <w:tcPr>
            <w:tcW w:w="1344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15,605,122</w:t>
            </w:r>
          </w:p>
        </w:tc>
        <w:tc>
          <w:tcPr>
            <w:tcW w:w="999" w:type="dxa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 w:hint="eastAsia"/>
                <w:snapToGrid/>
                <w:sz w:val="22"/>
                <w:szCs w:val="22"/>
              </w:rPr>
              <w:t>4</w:t>
            </w:r>
            <w:r w:rsidRPr="00E10822">
              <w:rPr>
                <w:rFonts w:hAnsi="標楷體"/>
                <w:snapToGrid/>
                <w:sz w:val="22"/>
                <w:szCs w:val="22"/>
              </w:rPr>
              <w:t>00,816</w:t>
            </w:r>
          </w:p>
        </w:tc>
      </w:tr>
      <w:tr w:rsidR="004916CB" w:rsidRPr="00E10822" w:rsidTr="002806A9">
        <w:trPr>
          <w:trHeight w:val="264"/>
        </w:trPr>
        <w:tc>
          <w:tcPr>
            <w:tcW w:w="553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E10822">
              <w:rPr>
                <w:rFonts w:hAnsi="標楷體"/>
                <w:b/>
                <w:bCs/>
                <w:snapToGrid/>
                <w:sz w:val="22"/>
                <w:szCs w:val="22"/>
              </w:rPr>
              <w:t>110</w:t>
            </w:r>
          </w:p>
        </w:tc>
        <w:tc>
          <w:tcPr>
            <w:tcW w:w="1232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8,031,882</w:t>
            </w:r>
          </w:p>
        </w:tc>
        <w:tc>
          <w:tcPr>
            <w:tcW w:w="1274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2,123,058</w:t>
            </w:r>
          </w:p>
        </w:tc>
        <w:tc>
          <w:tcPr>
            <w:tcW w:w="1246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4,628,850</w:t>
            </w:r>
          </w:p>
        </w:tc>
        <w:tc>
          <w:tcPr>
            <w:tcW w:w="910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58,679</w:t>
            </w:r>
          </w:p>
        </w:tc>
        <w:tc>
          <w:tcPr>
            <w:tcW w:w="1231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1,201,895</w:t>
            </w:r>
          </w:p>
        </w:tc>
        <w:tc>
          <w:tcPr>
            <w:tcW w:w="1344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16,044,364</w:t>
            </w:r>
          </w:p>
        </w:tc>
        <w:tc>
          <w:tcPr>
            <w:tcW w:w="999" w:type="dxa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 w:hint="eastAsia"/>
                <w:snapToGrid/>
                <w:sz w:val="22"/>
                <w:szCs w:val="22"/>
              </w:rPr>
              <w:t>4</w:t>
            </w:r>
            <w:r w:rsidRPr="00E10822">
              <w:rPr>
                <w:rFonts w:hAnsi="標楷體"/>
                <w:snapToGrid/>
                <w:sz w:val="22"/>
                <w:szCs w:val="22"/>
              </w:rPr>
              <w:t>39,242</w:t>
            </w:r>
          </w:p>
        </w:tc>
      </w:tr>
      <w:tr w:rsidR="004916CB" w:rsidRPr="00E10822" w:rsidTr="002806A9">
        <w:trPr>
          <w:trHeight w:val="197"/>
        </w:trPr>
        <w:tc>
          <w:tcPr>
            <w:tcW w:w="553" w:type="dxa"/>
            <w:shd w:val="clear" w:color="auto" w:fill="auto"/>
            <w:vAlign w:val="center"/>
          </w:tcPr>
          <w:p w:rsidR="004916CB" w:rsidRPr="00E10822" w:rsidRDefault="004916CB" w:rsidP="002806A9">
            <w:pPr>
              <w:pStyle w:val="142"/>
              <w:jc w:val="center"/>
              <w:rPr>
                <w:rFonts w:hAnsi="標楷體"/>
                <w:b/>
                <w:bCs/>
                <w:snapToGrid/>
                <w:sz w:val="22"/>
                <w:szCs w:val="22"/>
              </w:rPr>
            </w:pPr>
            <w:r w:rsidRPr="00E10822">
              <w:rPr>
                <w:rFonts w:hAnsi="標楷體"/>
                <w:b/>
                <w:bCs/>
                <w:snapToGrid/>
                <w:sz w:val="22"/>
                <w:szCs w:val="22"/>
              </w:rPr>
              <w:t>111</w:t>
            </w:r>
          </w:p>
        </w:tc>
        <w:tc>
          <w:tcPr>
            <w:tcW w:w="1232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8,156,342</w:t>
            </w:r>
          </w:p>
        </w:tc>
        <w:tc>
          <w:tcPr>
            <w:tcW w:w="1274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2,184,311</w:t>
            </w:r>
          </w:p>
        </w:tc>
        <w:tc>
          <w:tcPr>
            <w:tcW w:w="1246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4,760,458</w:t>
            </w:r>
          </w:p>
        </w:tc>
        <w:tc>
          <w:tcPr>
            <w:tcW w:w="910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60,423</w:t>
            </w:r>
          </w:p>
        </w:tc>
        <w:tc>
          <w:tcPr>
            <w:tcW w:w="1231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1,260,907</w:t>
            </w:r>
          </w:p>
        </w:tc>
        <w:tc>
          <w:tcPr>
            <w:tcW w:w="1344" w:type="dxa"/>
            <w:shd w:val="clear" w:color="auto" w:fill="auto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/>
                <w:snapToGrid/>
                <w:sz w:val="22"/>
                <w:szCs w:val="22"/>
              </w:rPr>
              <w:t>16,422,441</w:t>
            </w:r>
          </w:p>
        </w:tc>
        <w:tc>
          <w:tcPr>
            <w:tcW w:w="999" w:type="dxa"/>
            <w:vAlign w:val="center"/>
          </w:tcPr>
          <w:p w:rsidR="004916CB" w:rsidRPr="00E10822" w:rsidRDefault="004916CB" w:rsidP="002806A9">
            <w:pPr>
              <w:pStyle w:val="142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E10822">
              <w:rPr>
                <w:rFonts w:hAnsi="標楷體" w:hint="eastAsia"/>
                <w:snapToGrid/>
                <w:sz w:val="22"/>
                <w:szCs w:val="22"/>
              </w:rPr>
              <w:t>3</w:t>
            </w:r>
            <w:r w:rsidRPr="00E10822">
              <w:rPr>
                <w:rFonts w:hAnsi="標楷體"/>
                <w:snapToGrid/>
                <w:sz w:val="22"/>
                <w:szCs w:val="22"/>
              </w:rPr>
              <w:t>78,077</w:t>
            </w:r>
          </w:p>
        </w:tc>
      </w:tr>
    </w:tbl>
    <w:p w:rsidR="004916CB" w:rsidRPr="00E04A79" w:rsidRDefault="004916CB" w:rsidP="004916CB">
      <w:pPr>
        <w:pStyle w:val="142"/>
        <w:ind w:leftChars="-104" w:left="882" w:rightChars="-7" w:right="-20" w:hangingChars="484" w:hanging="1177"/>
        <w:rPr>
          <w:rFonts w:hint="eastAsia"/>
        </w:rPr>
      </w:pPr>
      <w:r>
        <w:t>資料來源</w:t>
      </w:r>
      <w:r>
        <w:rPr>
          <w:rFonts w:hint="eastAsia"/>
        </w:rPr>
        <w:t>：</w:t>
      </w:r>
      <w:r>
        <w:t>中央銀行</w:t>
      </w:r>
      <w:r>
        <w:rPr>
          <w:rFonts w:hint="eastAsia"/>
        </w:rPr>
        <w:t>。</w:t>
      </w:r>
    </w:p>
    <w:bookmarkEnd w:id="21"/>
    <w:p w:rsidR="004916CB" w:rsidRDefault="004916CB" w:rsidP="004916CB">
      <w:pPr>
        <w:ind w:left="566" w:firstLine="566"/>
      </w:pPr>
      <w:r>
        <w:t>綜上</w:t>
      </w:r>
      <w:r>
        <w:rPr>
          <w:rFonts w:hint="eastAsia"/>
        </w:rPr>
        <w:t>，</w:t>
      </w:r>
      <w:r>
        <w:t>央行自</w:t>
      </w:r>
      <w:r>
        <w:rPr>
          <w:rFonts w:hint="eastAsia"/>
        </w:rPr>
        <w:t>1</w:t>
      </w:r>
      <w:r>
        <w:t>03年度起即啟動</w:t>
      </w:r>
      <w:r w:rsidRPr="005B1FF3">
        <w:rPr>
          <w:rFonts w:hint="eastAsia"/>
        </w:rPr>
        <w:t>硬幣再流通計畫</w:t>
      </w:r>
      <w:r>
        <w:rPr>
          <w:rFonts w:hint="eastAsia"/>
        </w:rPr>
        <w:t>，積極拓展硬幣回流管道，並於各媒體播放硬幣再流通之宣傳廣告，鼓勵民眾使用窖藏硬幣，然1</w:t>
      </w:r>
      <w:r>
        <w:t>07至</w:t>
      </w:r>
      <w:r>
        <w:rPr>
          <w:rFonts w:hint="eastAsia"/>
        </w:rPr>
        <w:t>1</w:t>
      </w:r>
      <w:r>
        <w:t>11年底</w:t>
      </w:r>
      <w:r>
        <w:rPr>
          <w:rFonts w:hint="eastAsia"/>
        </w:rPr>
        <w:t>硬幣發行量呈逐年增加趨勢，且1</w:t>
      </w:r>
      <w:r>
        <w:t>11年度</w:t>
      </w:r>
      <w:r>
        <w:rPr>
          <w:rFonts w:hint="eastAsia"/>
        </w:rPr>
        <w:t>新增發行量仍逾3</w:t>
      </w:r>
      <w:r>
        <w:t>.78</w:t>
      </w:r>
      <w:r>
        <w:rPr>
          <w:rFonts w:hint="eastAsia"/>
        </w:rPr>
        <w:t>億枚，恐</w:t>
      </w:r>
      <w:r w:rsidRPr="00E10822">
        <w:rPr>
          <w:rFonts w:hint="eastAsia"/>
        </w:rPr>
        <w:t>未能有效減輕鑄幣成本負擔</w:t>
      </w:r>
      <w:r>
        <w:rPr>
          <w:rFonts w:hint="eastAsia"/>
        </w:rPr>
        <w:t>。允賡續加強與相關業者之合作，積極拓展硬幣回流管道，並強化相關政策之宣導，以有效運用鑄幣資源。</w:t>
      </w:r>
    </w:p>
    <w:p w:rsidR="00720906" w:rsidRDefault="00720906" w:rsidP="00F300F8">
      <w:pPr>
        <w:pStyle w:val="14"/>
        <w:ind w:left="567" w:hanging="567"/>
      </w:pPr>
    </w:p>
    <w:p w:rsidR="00A45EA5" w:rsidRDefault="007D597A" w:rsidP="00A45EA5">
      <w:pPr>
        <w:pStyle w:val="14"/>
        <w:ind w:left="567" w:hanging="567"/>
        <w:rPr>
          <w:rFonts w:hint="eastAsia"/>
        </w:rPr>
      </w:pPr>
      <w:bookmarkStart w:id="22" w:name="_Toc161928908"/>
      <w:bookmarkEnd w:id="8"/>
      <w:r>
        <w:rPr>
          <w:rFonts w:hint="eastAsia"/>
        </w:rPr>
        <w:t>五、</w:t>
      </w:r>
      <w:r w:rsidR="0026025F">
        <w:rPr>
          <w:rFonts w:hint="eastAsia"/>
        </w:rPr>
        <w:t>買賣債券認列之</w:t>
      </w:r>
      <w:r w:rsidR="00E227CD">
        <w:rPr>
          <w:rFonts w:hint="eastAsia"/>
        </w:rPr>
        <w:t>投資</w:t>
      </w:r>
      <w:r w:rsidR="0026025F">
        <w:rPr>
          <w:rFonts w:hint="eastAsia"/>
        </w:rPr>
        <w:t>利益</w:t>
      </w:r>
      <w:r w:rsidR="000D411C">
        <w:rPr>
          <w:rFonts w:hint="eastAsia"/>
        </w:rPr>
        <w:t>自1</w:t>
      </w:r>
      <w:r w:rsidR="000D411C">
        <w:t>07年度起</w:t>
      </w:r>
      <w:r w:rsidR="0026025F">
        <w:rPr>
          <w:rFonts w:hint="eastAsia"/>
        </w:rPr>
        <w:t>呈逐年下降趨勢，1</w:t>
      </w:r>
      <w:r w:rsidR="0026025F">
        <w:t>11年度報酬率更首次由正轉負</w:t>
      </w:r>
      <w:r w:rsidR="0026025F">
        <w:rPr>
          <w:rFonts w:hint="eastAsia"/>
        </w:rPr>
        <w:t>，</w:t>
      </w:r>
      <w:r w:rsidR="00E53AB0">
        <w:t>宜於兼顧安全性及流動性下</w:t>
      </w:r>
      <w:r w:rsidR="00E53AB0">
        <w:rPr>
          <w:rFonts w:hint="eastAsia"/>
        </w:rPr>
        <w:t>，</w:t>
      </w:r>
      <w:r w:rsidR="0026025F">
        <w:t>依市場情勢妥為調整投資組合</w:t>
      </w:r>
      <w:r w:rsidR="0026025F">
        <w:rPr>
          <w:rFonts w:hint="eastAsia"/>
        </w:rPr>
        <w:t>，</w:t>
      </w:r>
      <w:r w:rsidR="0026025F">
        <w:t>俾提高投資收益</w:t>
      </w:r>
      <w:bookmarkEnd w:id="22"/>
    </w:p>
    <w:p w:rsidR="00BB2D7D" w:rsidRDefault="00BB2D7D" w:rsidP="00C727A6">
      <w:pPr>
        <w:ind w:left="566" w:firstLine="566"/>
      </w:pPr>
      <w:r>
        <w:rPr>
          <w:rFonts w:hint="eastAsia"/>
        </w:rPr>
        <w:t>央行</w:t>
      </w:r>
      <w:r w:rsidR="00D37F20" w:rsidRPr="00D37F20">
        <w:rPr>
          <w:rFonts w:hint="eastAsia"/>
        </w:rPr>
        <w:t>111年度決算於營業成本項下認列「透過損益按公允價值衡量之金融資產損失」1,289萬6千元</w:t>
      </w:r>
      <w:r>
        <w:rPr>
          <w:rFonts w:hint="eastAsia"/>
        </w:rPr>
        <w:t>，</w:t>
      </w:r>
      <w:r>
        <w:t>央行依交易目的買入債券</w:t>
      </w:r>
      <w:r>
        <w:rPr>
          <w:rFonts w:hint="eastAsia"/>
        </w:rPr>
        <w:t>，</w:t>
      </w:r>
      <w:r>
        <w:t>並於公開市場買賣</w:t>
      </w:r>
      <w:r>
        <w:rPr>
          <w:rFonts w:hint="eastAsia"/>
        </w:rPr>
        <w:t>，</w:t>
      </w:r>
      <w:r w:rsidR="00AF0DCE">
        <w:rPr>
          <w:rFonts w:hint="eastAsia"/>
        </w:rPr>
        <w:t>自</w:t>
      </w:r>
      <w:r w:rsidRPr="00BB2D7D">
        <w:rPr>
          <w:rFonts w:hint="eastAsia"/>
        </w:rPr>
        <w:t>107年</w:t>
      </w:r>
      <w:r>
        <w:rPr>
          <w:rFonts w:hint="eastAsia"/>
        </w:rPr>
        <w:t>度以來首次出現損失。</w:t>
      </w:r>
      <w:r w:rsidR="00AF0DCE">
        <w:rPr>
          <w:rFonts w:hint="eastAsia"/>
        </w:rPr>
        <w:t>謹</w:t>
      </w:r>
      <w:r>
        <w:rPr>
          <w:rFonts w:hint="eastAsia"/>
        </w:rPr>
        <w:t>說明如下：</w:t>
      </w:r>
    </w:p>
    <w:p w:rsidR="00B14D13" w:rsidRDefault="009A3415" w:rsidP="00C727A6">
      <w:pPr>
        <w:ind w:left="566" w:firstLine="566"/>
      </w:pPr>
      <w:r>
        <w:rPr>
          <w:rFonts w:hint="eastAsia"/>
        </w:rPr>
        <w:t>依中央銀行法第 33 條規定：「本行持有國際貨幣準備，並統籌調度外匯。」</w:t>
      </w:r>
      <w:r w:rsidR="00C727A6">
        <w:rPr>
          <w:rFonts w:hint="eastAsia"/>
        </w:rPr>
        <w:t>央行</w:t>
      </w:r>
      <w:r w:rsidR="00237FF5">
        <w:rPr>
          <w:rFonts w:hint="eastAsia"/>
        </w:rPr>
        <w:t>持有並</w:t>
      </w:r>
      <w:r w:rsidR="00237FF5" w:rsidRPr="00237FF5">
        <w:rPr>
          <w:rFonts w:hint="eastAsia"/>
        </w:rPr>
        <w:t>管理運用我國龐大外匯存底。</w:t>
      </w:r>
      <w:r w:rsidR="00C727A6">
        <w:rPr>
          <w:rFonts w:hint="eastAsia"/>
        </w:rPr>
        <w:t>復</w:t>
      </w:r>
      <w:r w:rsidR="006936CA">
        <w:rPr>
          <w:rFonts w:hint="eastAsia"/>
        </w:rPr>
        <w:t>依中央銀行外匯業務手冊貳、</w:t>
      </w:r>
      <w:r w:rsidR="00C727A6">
        <w:rPr>
          <w:rFonts w:hint="eastAsia"/>
        </w:rPr>
        <w:t>4</w:t>
      </w:r>
      <w:r w:rsidR="006936CA">
        <w:rPr>
          <w:rFonts w:hint="eastAsia"/>
        </w:rPr>
        <w:t>規定</w:t>
      </w:r>
      <w:r w:rsidR="00553A28">
        <w:rPr>
          <w:rFonts w:hint="eastAsia"/>
        </w:rPr>
        <w:t>：「本行為穩定各年度的投資收益，．．．分散資金於短、中、長期有價證券投資，以減少利率升降之衝擊，降低投資風險。」</w:t>
      </w:r>
      <w:r w:rsidR="00237FF5">
        <w:rPr>
          <w:rFonts w:hint="eastAsia"/>
        </w:rPr>
        <w:t>該行</w:t>
      </w:r>
      <w:r w:rsidR="00C727A6">
        <w:rPr>
          <w:rFonts w:hint="eastAsia"/>
        </w:rPr>
        <w:t>除將我國外匯存底存放銀行同業、長期債券投資（帳列按攤銷後成本衡量之金融資產）及長期信託投資外</w:t>
      </w:r>
      <w:r w:rsidR="00E213BD">
        <w:rPr>
          <w:rFonts w:hint="eastAsia"/>
        </w:rPr>
        <w:t>，部分亦投資於</w:t>
      </w:r>
      <w:r w:rsidR="00E53AB0">
        <w:rPr>
          <w:rFonts w:hint="eastAsia"/>
        </w:rPr>
        <w:t>「</w:t>
      </w:r>
      <w:r w:rsidR="00E213BD" w:rsidRPr="00E213BD">
        <w:rPr>
          <w:rFonts w:hint="eastAsia"/>
        </w:rPr>
        <w:t>透過損益按公允價值衡量之金融資產</w:t>
      </w:r>
      <w:r w:rsidR="00E53AB0">
        <w:rPr>
          <w:rFonts w:hint="eastAsia"/>
        </w:rPr>
        <w:t>」</w:t>
      </w:r>
      <w:r w:rsidR="00E213BD">
        <w:rPr>
          <w:rFonts w:hint="eastAsia"/>
        </w:rPr>
        <w:t>，1</w:t>
      </w:r>
      <w:r w:rsidR="00E213BD">
        <w:t>07至</w:t>
      </w:r>
      <w:r w:rsidR="00B14D13">
        <w:rPr>
          <w:rFonts w:hint="eastAsia"/>
        </w:rPr>
        <w:t>1</w:t>
      </w:r>
      <w:r w:rsidR="00B14D13">
        <w:t>11年度</w:t>
      </w:r>
      <w:r w:rsidR="00237FF5">
        <w:t>央行自行經營</w:t>
      </w:r>
      <w:r w:rsidR="00237FF5">
        <w:rPr>
          <w:rFonts w:hint="eastAsia"/>
        </w:rPr>
        <w:t>「</w:t>
      </w:r>
      <w:r w:rsidR="00237FF5" w:rsidRPr="00237FF5">
        <w:rPr>
          <w:rFonts w:hint="eastAsia"/>
        </w:rPr>
        <w:t>透過損益按公允價值衡量之金融資產</w:t>
      </w:r>
      <w:r w:rsidR="00237FF5">
        <w:rPr>
          <w:rFonts w:hint="eastAsia"/>
        </w:rPr>
        <w:t>」</w:t>
      </w:r>
      <w:r w:rsidR="00616812">
        <w:t>營運量</w:t>
      </w:r>
      <w:r w:rsidR="00B14D13">
        <w:t>介於1</w:t>
      </w:r>
      <w:r w:rsidR="00A17ACF">
        <w:t>,013萬</w:t>
      </w:r>
      <w:r w:rsidR="00A17ACF">
        <w:rPr>
          <w:rFonts w:hint="eastAsia"/>
        </w:rPr>
        <w:t>9</w:t>
      </w:r>
      <w:r w:rsidR="00A17ACF">
        <w:t>千</w:t>
      </w:r>
      <w:r w:rsidR="00B14D13">
        <w:t>元至</w:t>
      </w:r>
      <w:r w:rsidR="00B14D13">
        <w:rPr>
          <w:rFonts w:hint="eastAsia"/>
        </w:rPr>
        <w:t>4</w:t>
      </w:r>
      <w:r w:rsidR="00A17ACF">
        <w:rPr>
          <w:rFonts w:hint="eastAsia"/>
        </w:rPr>
        <w:t>億</w:t>
      </w:r>
      <w:r w:rsidR="00B14D13">
        <w:t>9</w:t>
      </w:r>
      <w:r w:rsidR="00A17ACF">
        <w:t>,</w:t>
      </w:r>
      <w:r w:rsidR="00B14D13">
        <w:t>1</w:t>
      </w:r>
      <w:r w:rsidR="00A17ACF">
        <w:t>43萬</w:t>
      </w:r>
      <w:r w:rsidR="00A17ACF">
        <w:rPr>
          <w:rFonts w:hint="eastAsia"/>
        </w:rPr>
        <w:t>7千</w:t>
      </w:r>
      <w:r w:rsidR="00B14D13">
        <w:t>元</w:t>
      </w:r>
      <w:r w:rsidR="00571A31">
        <w:t>之間</w:t>
      </w:r>
      <w:r w:rsidR="00582661">
        <w:rPr>
          <w:rFonts w:hint="eastAsia"/>
        </w:rPr>
        <w:t>（</w:t>
      </w:r>
      <w:r w:rsidR="00582661">
        <w:t>詳表</w:t>
      </w:r>
      <w:r w:rsidR="00582661">
        <w:rPr>
          <w:rFonts w:hint="eastAsia"/>
        </w:rPr>
        <w:t>1）</w:t>
      </w:r>
      <w:r w:rsidR="00B14D13">
        <w:rPr>
          <w:rFonts w:hint="eastAsia"/>
        </w:rPr>
        <w:t>。</w:t>
      </w:r>
    </w:p>
    <w:p w:rsidR="00D37F20" w:rsidRDefault="00616812" w:rsidP="00C727A6">
      <w:pPr>
        <w:ind w:left="566" w:firstLine="566"/>
      </w:pPr>
      <w:r>
        <w:rPr>
          <w:rFonts w:hint="eastAsia"/>
        </w:rPr>
        <w:t>上開</w:t>
      </w:r>
      <w:r w:rsidRPr="00616812">
        <w:rPr>
          <w:rFonts w:hint="eastAsia"/>
        </w:rPr>
        <w:t>「透過損益按公允價值衡量之金融資產</w:t>
      </w:r>
      <w:r>
        <w:rPr>
          <w:rFonts w:hint="eastAsia"/>
        </w:rPr>
        <w:t>」</w:t>
      </w:r>
      <w:r w:rsidR="00553A28">
        <w:rPr>
          <w:rFonts w:hint="eastAsia"/>
        </w:rPr>
        <w:t>經</w:t>
      </w:r>
      <w:r w:rsidR="00A45EA5">
        <w:rPr>
          <w:rFonts w:hint="eastAsia"/>
        </w:rPr>
        <w:t>央行</w:t>
      </w:r>
      <w:r>
        <w:rPr>
          <w:rFonts w:hint="eastAsia"/>
        </w:rPr>
        <w:t>於公開市場買賣</w:t>
      </w:r>
      <w:r w:rsidR="00E227CD">
        <w:rPr>
          <w:rFonts w:hint="eastAsia"/>
        </w:rPr>
        <w:t>結果</w:t>
      </w:r>
      <w:r>
        <w:rPr>
          <w:rFonts w:hint="eastAsia"/>
        </w:rPr>
        <w:t>，1</w:t>
      </w:r>
      <w:r>
        <w:t>07至</w:t>
      </w:r>
      <w:r>
        <w:rPr>
          <w:rFonts w:hint="eastAsia"/>
        </w:rPr>
        <w:t>1</w:t>
      </w:r>
      <w:r>
        <w:t>10年度皆產生投資利益</w:t>
      </w:r>
      <w:r>
        <w:rPr>
          <w:rFonts w:hint="eastAsia"/>
        </w:rPr>
        <w:t>，</w:t>
      </w:r>
      <w:r>
        <w:t>惟其認列之投資利益</w:t>
      </w:r>
      <w:r w:rsidR="00A17ACF">
        <w:t>由</w:t>
      </w:r>
      <w:r w:rsidR="00A17ACF">
        <w:rPr>
          <w:rFonts w:hint="eastAsia"/>
        </w:rPr>
        <w:t>1</w:t>
      </w:r>
      <w:r w:rsidR="00A17ACF">
        <w:t>07年度</w:t>
      </w:r>
      <w:r w:rsidR="00A17ACF">
        <w:rPr>
          <w:rFonts w:hint="eastAsia"/>
        </w:rPr>
        <w:t>2</w:t>
      </w:r>
      <w:r w:rsidR="00A17ACF">
        <w:t>,241萬</w:t>
      </w:r>
      <w:r w:rsidR="00A17ACF">
        <w:rPr>
          <w:rFonts w:hint="eastAsia"/>
        </w:rPr>
        <w:t>6</w:t>
      </w:r>
      <w:r w:rsidR="00A17ACF">
        <w:t>千元</w:t>
      </w:r>
      <w:r w:rsidR="00A17ACF">
        <w:rPr>
          <w:rFonts w:hint="eastAsia"/>
        </w:rPr>
        <w:t>，</w:t>
      </w:r>
      <w:r w:rsidR="00A17ACF">
        <w:t>減少至</w:t>
      </w:r>
      <w:r w:rsidR="00A17ACF">
        <w:rPr>
          <w:rFonts w:hint="eastAsia"/>
        </w:rPr>
        <w:t>1</w:t>
      </w:r>
      <w:r w:rsidR="00A17ACF">
        <w:t>10年度</w:t>
      </w:r>
      <w:r w:rsidR="00A17ACF">
        <w:rPr>
          <w:rFonts w:hint="eastAsia"/>
        </w:rPr>
        <w:t>4</w:t>
      </w:r>
      <w:r w:rsidR="00A17ACF">
        <w:t>4萬</w:t>
      </w:r>
      <w:r w:rsidR="00A17ACF">
        <w:rPr>
          <w:rFonts w:hint="eastAsia"/>
        </w:rPr>
        <w:t>5</w:t>
      </w:r>
      <w:r w:rsidR="00A17ACF">
        <w:t>千元</w:t>
      </w:r>
      <w:r w:rsidR="00A17ACF">
        <w:rPr>
          <w:rFonts w:hint="eastAsia"/>
        </w:rPr>
        <w:t>，</w:t>
      </w:r>
      <w:r w:rsidR="00A17ACF">
        <w:t>呈逐年減少趨勢</w:t>
      </w:r>
      <w:r w:rsidR="00A17ACF">
        <w:rPr>
          <w:rFonts w:hint="eastAsia"/>
        </w:rPr>
        <w:t>，1</w:t>
      </w:r>
      <w:r w:rsidR="00A17ACF">
        <w:t>11年</w:t>
      </w:r>
      <w:r w:rsidR="00E227CD">
        <w:t>度更產生投資損失</w:t>
      </w:r>
      <w:r w:rsidR="00E227CD">
        <w:rPr>
          <w:rFonts w:hint="eastAsia"/>
        </w:rPr>
        <w:t>1</w:t>
      </w:r>
      <w:r w:rsidR="00E227CD">
        <w:t>,289萬</w:t>
      </w:r>
      <w:r w:rsidR="00E227CD">
        <w:rPr>
          <w:rFonts w:hint="eastAsia"/>
        </w:rPr>
        <w:t>6</w:t>
      </w:r>
      <w:r w:rsidR="00E227CD">
        <w:t>千元</w:t>
      </w:r>
      <w:r w:rsidR="00E227CD">
        <w:rPr>
          <w:rFonts w:hint="eastAsia"/>
        </w:rPr>
        <w:t>，</w:t>
      </w:r>
      <w:r w:rsidR="00E227CD">
        <w:t>投資報酬</w:t>
      </w:r>
      <w:r w:rsidR="00E53AB0">
        <w:t>率</w:t>
      </w:r>
      <w:r w:rsidR="00E227CD">
        <w:t>由正轉為負</w:t>
      </w:r>
      <w:r w:rsidR="00E227CD">
        <w:rPr>
          <w:rFonts w:hint="eastAsia"/>
        </w:rPr>
        <w:t>4</w:t>
      </w:r>
      <w:r w:rsidR="00E227CD">
        <w:t>.61%</w:t>
      </w:r>
      <w:r w:rsidR="00582661">
        <w:rPr>
          <w:rFonts w:hint="eastAsia"/>
        </w:rPr>
        <w:t>（</w:t>
      </w:r>
      <w:r w:rsidR="00582661">
        <w:t>詳表1</w:t>
      </w:r>
      <w:r w:rsidR="00582661">
        <w:rPr>
          <w:rFonts w:hint="eastAsia"/>
        </w:rPr>
        <w:t>）</w:t>
      </w:r>
      <w:r w:rsidR="00D37F20">
        <w:rPr>
          <w:rFonts w:hint="eastAsia"/>
        </w:rPr>
        <w:t>。</w:t>
      </w:r>
      <w:r w:rsidR="00E227CD">
        <w:t>據央行</w:t>
      </w:r>
      <w:r w:rsidR="00571A31">
        <w:t>稱</w:t>
      </w:r>
      <w:r w:rsidR="00E227CD">
        <w:t>係因</w:t>
      </w:r>
      <w:r w:rsidR="00E227CD" w:rsidRPr="00E227CD">
        <w:rPr>
          <w:rFonts w:hint="eastAsia"/>
        </w:rPr>
        <w:t>111年美國通膨率飆升至40年新高，Fed採強力緊縮貨幣政策，自111年3月啟動升息，截至111年12月</w:t>
      </w:r>
      <w:r w:rsidR="00E53AB0">
        <w:rPr>
          <w:rFonts w:hint="eastAsia"/>
        </w:rPr>
        <w:t>止</w:t>
      </w:r>
      <w:r w:rsidR="00E227CD" w:rsidRPr="00E227CD">
        <w:rPr>
          <w:rFonts w:hint="eastAsia"/>
        </w:rPr>
        <w:t>總計升息425基點</w:t>
      </w:r>
      <w:r w:rsidR="00D37F20">
        <w:rPr>
          <w:rFonts w:hint="eastAsia"/>
        </w:rPr>
        <w:t>，</w:t>
      </w:r>
      <w:r w:rsidR="00E227CD" w:rsidRPr="00E227CD">
        <w:rPr>
          <w:rFonts w:hint="eastAsia"/>
        </w:rPr>
        <w:t>帶動美國10年期公債殖利率大幅上升，由110年12月底之1.51%，上升至111年12月底之3.87%，增加2.36個百分點，公債價格因而下跌</w:t>
      </w:r>
      <w:r w:rsidR="00D37F20">
        <w:rPr>
          <w:rFonts w:hint="eastAsia"/>
        </w:rPr>
        <w:t>之故</w:t>
      </w:r>
      <w:r w:rsidR="00E227CD" w:rsidRPr="00E227CD">
        <w:rPr>
          <w:rFonts w:hint="eastAsia"/>
        </w:rPr>
        <w:t>。</w:t>
      </w:r>
    </w:p>
    <w:p w:rsidR="00582661" w:rsidRPr="00B146E4" w:rsidRDefault="00582661" w:rsidP="00582661">
      <w:pPr>
        <w:ind w:leftChars="209" w:left="1400" w:hangingChars="285" w:hanging="808"/>
      </w:pPr>
      <w:r w:rsidRPr="00B146E4">
        <w:rPr>
          <w:rFonts w:hint="eastAsia"/>
          <w:b/>
          <w:bCs/>
        </w:rPr>
        <w:t>表</w:t>
      </w:r>
      <w:r>
        <w:rPr>
          <w:b/>
          <w:bCs/>
        </w:rPr>
        <w:t>1</w:t>
      </w:r>
      <w:r w:rsidRPr="00B146E4">
        <w:rPr>
          <w:b/>
          <w:bCs/>
        </w:rPr>
        <w:t xml:space="preserve">  央行</w:t>
      </w:r>
      <w:r w:rsidRPr="00B146E4">
        <w:rPr>
          <w:rFonts w:hint="eastAsia"/>
          <w:b/>
          <w:bCs/>
        </w:rPr>
        <w:t>1</w:t>
      </w:r>
      <w:r w:rsidRPr="00B146E4">
        <w:rPr>
          <w:b/>
          <w:bCs/>
        </w:rPr>
        <w:t>07至</w:t>
      </w:r>
      <w:r w:rsidRPr="00B146E4">
        <w:rPr>
          <w:rFonts w:hint="eastAsia"/>
          <w:b/>
          <w:bCs/>
        </w:rPr>
        <w:t>1</w:t>
      </w:r>
      <w:r w:rsidRPr="00B146E4">
        <w:rPr>
          <w:b/>
          <w:bCs/>
        </w:rPr>
        <w:t>1</w:t>
      </w:r>
      <w:r>
        <w:rPr>
          <w:b/>
          <w:bCs/>
        </w:rPr>
        <w:t>1</w:t>
      </w:r>
      <w:r w:rsidRPr="00B146E4">
        <w:rPr>
          <w:b/>
          <w:bCs/>
        </w:rPr>
        <w:t>年度</w:t>
      </w:r>
      <w:r>
        <w:rPr>
          <w:b/>
          <w:bCs/>
        </w:rPr>
        <w:t>投資</w:t>
      </w:r>
      <w:r w:rsidRPr="00582661">
        <w:rPr>
          <w:rFonts w:hint="eastAsia"/>
          <w:b/>
          <w:bCs/>
        </w:rPr>
        <w:t>「透過損益按公允價值衡量之金融資產」</w:t>
      </w:r>
      <w:r w:rsidRPr="00B146E4">
        <w:rPr>
          <w:b/>
          <w:bCs/>
        </w:rPr>
        <w:t>情形表</w:t>
      </w:r>
      <w:r>
        <w:rPr>
          <w:rFonts w:hint="eastAsia"/>
          <w:b/>
          <w:bCs/>
        </w:rPr>
        <w:t xml:space="preserve"> </w:t>
      </w:r>
      <w:r>
        <w:rPr>
          <w:b/>
          <w:bCs/>
        </w:rPr>
        <w:t xml:space="preserve">           </w:t>
      </w:r>
      <w:r w:rsidR="007976C0">
        <w:rPr>
          <w:b/>
          <w:bCs/>
        </w:rPr>
        <w:t xml:space="preserve">         </w:t>
      </w:r>
      <w:r w:rsidRPr="00B146E4">
        <w:rPr>
          <w:rFonts w:hint="eastAsia"/>
          <w:sz w:val="24"/>
          <w:szCs w:val="24"/>
        </w:rPr>
        <w:t>單位：</w:t>
      </w:r>
      <w:r w:rsidR="00E53AB0">
        <w:rPr>
          <w:rFonts w:hint="eastAsia"/>
          <w:sz w:val="24"/>
          <w:szCs w:val="24"/>
        </w:rPr>
        <w:t>新臺幣</w:t>
      </w:r>
      <w:r>
        <w:rPr>
          <w:sz w:val="24"/>
          <w:szCs w:val="24"/>
        </w:rPr>
        <w:t>千元</w:t>
      </w:r>
      <w:r>
        <w:rPr>
          <w:rFonts w:hint="eastAsia"/>
          <w:sz w:val="24"/>
          <w:szCs w:val="24"/>
        </w:rPr>
        <w:t>；%</w:t>
      </w:r>
    </w:p>
    <w:tbl>
      <w:tblPr>
        <w:tblW w:w="7916" w:type="dxa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328"/>
        <w:gridCol w:w="1328"/>
        <w:gridCol w:w="1328"/>
        <w:gridCol w:w="1328"/>
        <w:gridCol w:w="1328"/>
      </w:tblGrid>
      <w:tr w:rsidR="00582661" w:rsidRPr="007976C0" w:rsidTr="007976C0">
        <w:trPr>
          <w:trHeight w:val="343"/>
          <w:tblHeader/>
        </w:trPr>
        <w:tc>
          <w:tcPr>
            <w:tcW w:w="1276" w:type="dxa"/>
            <w:shd w:val="clear" w:color="auto" w:fill="auto"/>
            <w:vAlign w:val="center"/>
          </w:tcPr>
          <w:p w:rsidR="00582661" w:rsidRPr="007976C0" w:rsidRDefault="00582661" w:rsidP="00582661">
            <w:pPr>
              <w:pStyle w:val="142"/>
              <w:jc w:val="center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 w:rsidRPr="007976C0">
              <w:rPr>
                <w:rFonts w:hAnsi="標楷體"/>
                <w:b/>
                <w:bCs/>
                <w:snapToGrid/>
                <w:spacing w:val="-20"/>
                <w:szCs w:val="24"/>
                <w:lang w:eastAsia="zh-HK"/>
              </w:rPr>
              <w:t>年度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582661" w:rsidRPr="007976C0" w:rsidRDefault="00582661" w:rsidP="00582661">
            <w:pPr>
              <w:pStyle w:val="142"/>
              <w:jc w:val="center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 w:rsidRPr="007976C0">
              <w:rPr>
                <w:rFonts w:hAnsi="標楷體"/>
                <w:b/>
                <w:bCs/>
                <w:spacing w:val="-20"/>
                <w:szCs w:val="24"/>
              </w:rPr>
              <w:t>107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582661" w:rsidRPr="007976C0" w:rsidRDefault="00582661" w:rsidP="00582661">
            <w:pPr>
              <w:pStyle w:val="142"/>
              <w:jc w:val="center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 w:rsidRPr="007976C0">
              <w:rPr>
                <w:rFonts w:hAnsi="標楷體"/>
                <w:b/>
                <w:bCs/>
                <w:spacing w:val="-20"/>
                <w:szCs w:val="24"/>
              </w:rPr>
              <w:t>108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582661" w:rsidRPr="007976C0" w:rsidRDefault="00582661" w:rsidP="00582661">
            <w:pPr>
              <w:pStyle w:val="142"/>
              <w:jc w:val="center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 w:rsidRPr="007976C0">
              <w:rPr>
                <w:rFonts w:hAnsi="標楷體"/>
                <w:b/>
                <w:bCs/>
                <w:spacing w:val="-20"/>
                <w:szCs w:val="24"/>
              </w:rPr>
              <w:t>109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582661" w:rsidRPr="007976C0" w:rsidRDefault="00582661" w:rsidP="00582661">
            <w:pPr>
              <w:pStyle w:val="142"/>
              <w:jc w:val="center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 w:rsidRPr="007976C0">
              <w:rPr>
                <w:rFonts w:hAnsi="標楷體"/>
                <w:b/>
                <w:bCs/>
                <w:spacing w:val="-20"/>
                <w:szCs w:val="24"/>
              </w:rPr>
              <w:t>110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582661" w:rsidRPr="007976C0" w:rsidRDefault="00582661" w:rsidP="00582661">
            <w:pPr>
              <w:pStyle w:val="142"/>
              <w:jc w:val="center"/>
              <w:rPr>
                <w:rFonts w:hAnsi="標楷體" w:hint="eastAsia"/>
                <w:b/>
                <w:bCs/>
                <w:snapToGrid/>
                <w:spacing w:val="-20"/>
                <w:szCs w:val="24"/>
              </w:rPr>
            </w:pPr>
            <w:r w:rsidRPr="007976C0">
              <w:rPr>
                <w:rFonts w:hAnsi="標楷體"/>
                <w:b/>
                <w:bCs/>
                <w:spacing w:val="-20"/>
                <w:szCs w:val="24"/>
              </w:rPr>
              <w:t>111</w:t>
            </w:r>
          </w:p>
        </w:tc>
      </w:tr>
      <w:tr w:rsidR="00582661" w:rsidRPr="007976C0" w:rsidTr="007976C0">
        <w:trPr>
          <w:trHeight w:val="278"/>
        </w:trPr>
        <w:tc>
          <w:tcPr>
            <w:tcW w:w="1276" w:type="dxa"/>
            <w:shd w:val="clear" w:color="auto" w:fill="auto"/>
            <w:vAlign w:val="center"/>
          </w:tcPr>
          <w:p w:rsidR="00582661" w:rsidRPr="007976C0" w:rsidRDefault="007976C0" w:rsidP="005679A3">
            <w:pPr>
              <w:pStyle w:val="142"/>
              <w:rPr>
                <w:rFonts w:hAnsi="標楷體" w:hint="eastAsia"/>
                <w:b/>
                <w:bCs/>
                <w:snapToGrid/>
                <w:spacing w:val="-20"/>
                <w:szCs w:val="24"/>
                <w:lang w:eastAsia="zh-HK"/>
              </w:rPr>
            </w:pPr>
            <w:r w:rsidRPr="007976C0">
              <w:rPr>
                <w:rFonts w:hAnsi="標楷體"/>
                <w:b/>
                <w:bCs/>
                <w:snapToGrid/>
                <w:spacing w:val="-20"/>
                <w:szCs w:val="24"/>
              </w:rPr>
              <w:t>營運量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582661" w:rsidRPr="007976C0" w:rsidRDefault="007976C0" w:rsidP="0064543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7976C0">
              <w:rPr>
                <w:rFonts w:hAnsi="標楷體"/>
                <w:snapToGrid/>
                <w:spacing w:val="-20"/>
                <w:szCs w:val="24"/>
              </w:rPr>
              <w:t>491,437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582661" w:rsidRPr="007976C0" w:rsidRDefault="007976C0" w:rsidP="0064543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7976C0">
              <w:rPr>
                <w:rFonts w:hAnsi="標楷體"/>
                <w:snapToGrid/>
                <w:spacing w:val="-20"/>
                <w:szCs w:val="24"/>
              </w:rPr>
              <w:t>168,610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582661" w:rsidRPr="007976C0" w:rsidRDefault="007976C0" w:rsidP="0064543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7976C0">
              <w:rPr>
                <w:rFonts w:hAnsi="標楷體"/>
                <w:snapToGrid/>
                <w:spacing w:val="-20"/>
                <w:szCs w:val="24"/>
              </w:rPr>
              <w:t>430,788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582661" w:rsidRPr="007976C0" w:rsidRDefault="007976C0" w:rsidP="0064543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7976C0">
              <w:rPr>
                <w:rFonts w:hAnsi="標楷體"/>
                <w:snapToGrid/>
                <w:spacing w:val="-20"/>
                <w:szCs w:val="24"/>
              </w:rPr>
              <w:t>10,139</w:t>
            </w:r>
          </w:p>
        </w:tc>
        <w:tc>
          <w:tcPr>
            <w:tcW w:w="1328" w:type="dxa"/>
            <w:vAlign w:val="center"/>
          </w:tcPr>
          <w:p w:rsidR="00582661" w:rsidRPr="007976C0" w:rsidRDefault="007976C0" w:rsidP="0064543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 w:rsidRPr="007976C0">
              <w:rPr>
                <w:rFonts w:hAnsi="標楷體"/>
                <w:snapToGrid/>
                <w:spacing w:val="-20"/>
                <w:szCs w:val="24"/>
              </w:rPr>
              <w:t>279,457</w:t>
            </w:r>
          </w:p>
        </w:tc>
      </w:tr>
      <w:tr w:rsidR="00582661" w:rsidRPr="007976C0" w:rsidTr="007976C0">
        <w:trPr>
          <w:trHeight w:val="272"/>
        </w:trPr>
        <w:tc>
          <w:tcPr>
            <w:tcW w:w="1276" w:type="dxa"/>
            <w:shd w:val="clear" w:color="auto" w:fill="auto"/>
            <w:vAlign w:val="center"/>
          </w:tcPr>
          <w:p w:rsidR="00582661" w:rsidRPr="007976C0" w:rsidRDefault="007976C0" w:rsidP="005679A3">
            <w:pPr>
              <w:pStyle w:val="142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>
              <w:rPr>
                <w:rFonts w:hAnsi="標楷體"/>
                <w:b/>
                <w:bCs/>
                <w:snapToGrid/>
                <w:spacing w:val="-20"/>
                <w:szCs w:val="24"/>
              </w:rPr>
              <w:t>當年度買賣債券認列之損益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582661" w:rsidRPr="007976C0" w:rsidRDefault="007976C0" w:rsidP="0064543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>
              <w:rPr>
                <w:rFonts w:hAnsi="標楷體"/>
                <w:snapToGrid/>
                <w:spacing w:val="-20"/>
                <w:szCs w:val="24"/>
              </w:rPr>
              <w:t>22</w:t>
            </w:r>
            <w:r w:rsidR="00582661" w:rsidRPr="007976C0">
              <w:rPr>
                <w:rFonts w:hAnsi="標楷體"/>
                <w:snapToGrid/>
                <w:spacing w:val="-20"/>
                <w:szCs w:val="24"/>
              </w:rPr>
              <w:t>,</w:t>
            </w:r>
            <w:r>
              <w:rPr>
                <w:rFonts w:hAnsi="標楷體"/>
                <w:snapToGrid/>
                <w:spacing w:val="-20"/>
                <w:szCs w:val="24"/>
              </w:rPr>
              <w:t>416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582661" w:rsidRPr="007976C0" w:rsidRDefault="007976C0" w:rsidP="0064543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>
              <w:rPr>
                <w:rFonts w:hAnsi="標楷體"/>
                <w:snapToGrid/>
                <w:spacing w:val="-20"/>
                <w:szCs w:val="24"/>
              </w:rPr>
              <w:t>14</w:t>
            </w:r>
            <w:r w:rsidR="00582661" w:rsidRPr="007976C0">
              <w:rPr>
                <w:rFonts w:hAnsi="標楷體"/>
                <w:snapToGrid/>
                <w:spacing w:val="-20"/>
                <w:szCs w:val="24"/>
              </w:rPr>
              <w:t>,</w:t>
            </w:r>
            <w:r>
              <w:rPr>
                <w:rFonts w:hAnsi="標楷體"/>
                <w:snapToGrid/>
                <w:spacing w:val="-20"/>
                <w:szCs w:val="24"/>
              </w:rPr>
              <w:t>617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582661" w:rsidRPr="007976C0" w:rsidRDefault="007976C0" w:rsidP="0064543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>
              <w:rPr>
                <w:rFonts w:hAnsi="標楷體"/>
                <w:snapToGrid/>
                <w:spacing w:val="-20"/>
                <w:szCs w:val="24"/>
              </w:rPr>
              <w:t>4</w:t>
            </w:r>
            <w:r w:rsidR="00582661" w:rsidRPr="007976C0">
              <w:rPr>
                <w:rFonts w:hAnsi="標楷體"/>
                <w:snapToGrid/>
                <w:spacing w:val="-20"/>
                <w:szCs w:val="24"/>
              </w:rPr>
              <w:t>,</w:t>
            </w:r>
            <w:r>
              <w:rPr>
                <w:rFonts w:hAnsi="標楷體"/>
                <w:snapToGrid/>
                <w:spacing w:val="-20"/>
                <w:szCs w:val="24"/>
              </w:rPr>
              <w:t>050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582661" w:rsidRPr="007976C0" w:rsidRDefault="007976C0" w:rsidP="0064543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szCs w:val="24"/>
              </w:rPr>
              <w:t>4</w:t>
            </w:r>
            <w:r>
              <w:rPr>
                <w:rFonts w:hAnsi="標楷體"/>
                <w:snapToGrid/>
                <w:spacing w:val="-20"/>
                <w:szCs w:val="24"/>
              </w:rPr>
              <w:t>45</w:t>
            </w:r>
          </w:p>
        </w:tc>
        <w:tc>
          <w:tcPr>
            <w:tcW w:w="1328" w:type="dxa"/>
            <w:vAlign w:val="center"/>
          </w:tcPr>
          <w:p w:rsidR="00582661" w:rsidRPr="007976C0" w:rsidRDefault="007976C0" w:rsidP="0064543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>
              <w:rPr>
                <w:rFonts w:hAnsi="標楷體"/>
                <w:snapToGrid/>
                <w:spacing w:val="-20"/>
                <w:szCs w:val="24"/>
              </w:rPr>
              <w:t>-12</w:t>
            </w:r>
            <w:r w:rsidR="00582661" w:rsidRPr="007976C0">
              <w:rPr>
                <w:rFonts w:hAnsi="標楷體"/>
                <w:snapToGrid/>
                <w:spacing w:val="-20"/>
                <w:szCs w:val="24"/>
              </w:rPr>
              <w:t>,</w:t>
            </w:r>
            <w:r>
              <w:rPr>
                <w:rFonts w:hAnsi="標楷體"/>
                <w:snapToGrid/>
                <w:spacing w:val="-20"/>
                <w:szCs w:val="24"/>
              </w:rPr>
              <w:t>896</w:t>
            </w:r>
          </w:p>
        </w:tc>
      </w:tr>
      <w:tr w:rsidR="00582661" w:rsidRPr="007976C0" w:rsidTr="007976C0">
        <w:trPr>
          <w:trHeight w:val="264"/>
        </w:trPr>
        <w:tc>
          <w:tcPr>
            <w:tcW w:w="1276" w:type="dxa"/>
            <w:shd w:val="clear" w:color="auto" w:fill="auto"/>
            <w:vAlign w:val="center"/>
          </w:tcPr>
          <w:p w:rsidR="00582661" w:rsidRPr="007976C0" w:rsidRDefault="007976C0" w:rsidP="005679A3">
            <w:pPr>
              <w:pStyle w:val="142"/>
              <w:rPr>
                <w:rFonts w:hAnsi="標楷體"/>
                <w:b/>
                <w:bCs/>
                <w:snapToGrid/>
                <w:spacing w:val="-20"/>
                <w:szCs w:val="24"/>
              </w:rPr>
            </w:pPr>
            <w:r w:rsidRPr="007976C0">
              <w:rPr>
                <w:rFonts w:hAnsi="標楷體" w:hint="eastAsia"/>
                <w:b/>
                <w:bCs/>
                <w:snapToGrid/>
                <w:spacing w:val="-20"/>
                <w:szCs w:val="24"/>
              </w:rPr>
              <w:t>報酬率</w:t>
            </w:r>
          </w:p>
        </w:tc>
        <w:tc>
          <w:tcPr>
            <w:tcW w:w="1328" w:type="dxa"/>
            <w:shd w:val="clear" w:color="auto" w:fill="auto"/>
          </w:tcPr>
          <w:p w:rsidR="00582661" w:rsidRPr="007976C0" w:rsidRDefault="007976C0" w:rsidP="0064543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szCs w:val="24"/>
              </w:rPr>
              <w:t>4</w:t>
            </w:r>
            <w:r>
              <w:rPr>
                <w:rFonts w:hAnsi="標楷體"/>
                <w:snapToGrid/>
                <w:spacing w:val="-20"/>
                <w:szCs w:val="24"/>
              </w:rPr>
              <w:t>.56</w:t>
            </w:r>
          </w:p>
        </w:tc>
        <w:tc>
          <w:tcPr>
            <w:tcW w:w="1328" w:type="dxa"/>
            <w:shd w:val="clear" w:color="auto" w:fill="auto"/>
          </w:tcPr>
          <w:p w:rsidR="00582661" w:rsidRPr="007976C0" w:rsidRDefault="007976C0" w:rsidP="0064543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szCs w:val="24"/>
              </w:rPr>
              <w:t>8</w:t>
            </w:r>
            <w:r>
              <w:rPr>
                <w:rFonts w:hAnsi="標楷體"/>
                <w:snapToGrid/>
                <w:spacing w:val="-20"/>
                <w:szCs w:val="24"/>
              </w:rPr>
              <w:t>.67</w:t>
            </w:r>
          </w:p>
        </w:tc>
        <w:tc>
          <w:tcPr>
            <w:tcW w:w="1328" w:type="dxa"/>
            <w:shd w:val="clear" w:color="auto" w:fill="auto"/>
          </w:tcPr>
          <w:p w:rsidR="00582661" w:rsidRPr="007976C0" w:rsidRDefault="007976C0" w:rsidP="0064543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szCs w:val="24"/>
              </w:rPr>
              <w:t>1</w:t>
            </w:r>
            <w:r>
              <w:rPr>
                <w:rFonts w:hAnsi="標楷體"/>
                <w:snapToGrid/>
                <w:spacing w:val="-20"/>
                <w:szCs w:val="24"/>
              </w:rPr>
              <w:t>.64</w:t>
            </w:r>
          </w:p>
        </w:tc>
        <w:tc>
          <w:tcPr>
            <w:tcW w:w="1328" w:type="dxa"/>
            <w:shd w:val="clear" w:color="auto" w:fill="auto"/>
          </w:tcPr>
          <w:p w:rsidR="00582661" w:rsidRPr="007976C0" w:rsidRDefault="007976C0" w:rsidP="0064543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szCs w:val="24"/>
              </w:rPr>
              <w:t>4</w:t>
            </w:r>
            <w:r>
              <w:rPr>
                <w:rFonts w:hAnsi="標楷體"/>
                <w:snapToGrid/>
                <w:spacing w:val="-20"/>
                <w:szCs w:val="24"/>
              </w:rPr>
              <w:t>.39</w:t>
            </w:r>
          </w:p>
        </w:tc>
        <w:tc>
          <w:tcPr>
            <w:tcW w:w="1328" w:type="dxa"/>
            <w:vAlign w:val="center"/>
          </w:tcPr>
          <w:p w:rsidR="00582661" w:rsidRPr="007976C0" w:rsidRDefault="007976C0" w:rsidP="00645434">
            <w:pPr>
              <w:pStyle w:val="142"/>
              <w:jc w:val="right"/>
              <w:rPr>
                <w:rFonts w:hAnsi="標楷體"/>
                <w:snapToGrid/>
                <w:spacing w:val="-2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szCs w:val="24"/>
              </w:rPr>
              <w:t>-</w:t>
            </w:r>
            <w:r>
              <w:rPr>
                <w:rFonts w:hAnsi="標楷體"/>
                <w:snapToGrid/>
                <w:spacing w:val="-20"/>
                <w:szCs w:val="24"/>
              </w:rPr>
              <w:t>4.61</w:t>
            </w:r>
          </w:p>
        </w:tc>
      </w:tr>
    </w:tbl>
    <w:p w:rsidR="00582661" w:rsidRDefault="00582661" w:rsidP="007976C0">
      <w:pPr>
        <w:pStyle w:val="142"/>
        <w:ind w:leftChars="198" w:left="882" w:rightChars="-7" w:right="-20" w:hangingChars="132" w:hanging="321"/>
      </w:pPr>
      <w:r>
        <w:rPr>
          <w:rFonts w:hint="eastAsia"/>
        </w:rPr>
        <w:t xml:space="preserve">說 </w:t>
      </w:r>
      <w:r>
        <w:t xml:space="preserve">   明</w:t>
      </w:r>
      <w:r>
        <w:rPr>
          <w:rFonts w:hint="eastAsia"/>
        </w:rPr>
        <w:t>：</w:t>
      </w:r>
      <w:r w:rsidR="008D50EE">
        <w:t>表列損益係以交易為目的所買入債券之買賣損益</w:t>
      </w:r>
      <w:r>
        <w:rPr>
          <w:rFonts w:hint="eastAsia"/>
        </w:rPr>
        <w:t>。</w:t>
      </w:r>
    </w:p>
    <w:p w:rsidR="00582661" w:rsidRPr="00E04A79" w:rsidRDefault="00582661" w:rsidP="007976C0">
      <w:pPr>
        <w:pStyle w:val="142"/>
        <w:ind w:leftChars="198" w:left="882" w:rightChars="-7" w:right="-20" w:hangingChars="132" w:hanging="321"/>
        <w:rPr>
          <w:rFonts w:hint="eastAsia"/>
        </w:rPr>
      </w:pPr>
      <w:r>
        <w:t>資料來源</w:t>
      </w:r>
      <w:r>
        <w:rPr>
          <w:rFonts w:hint="eastAsia"/>
        </w:rPr>
        <w:t>：</w:t>
      </w:r>
      <w:r>
        <w:t>中央銀行</w:t>
      </w:r>
      <w:r>
        <w:rPr>
          <w:rFonts w:hint="eastAsia"/>
        </w:rPr>
        <w:t>。</w:t>
      </w:r>
    </w:p>
    <w:p w:rsidR="00A45EA5" w:rsidRDefault="00D37F20" w:rsidP="000A63BC">
      <w:pPr>
        <w:ind w:left="566" w:firstLine="566"/>
        <w:rPr>
          <w:rFonts w:hint="eastAsia"/>
        </w:rPr>
      </w:pPr>
      <w:r>
        <w:rPr>
          <w:rFonts w:hint="eastAsia"/>
        </w:rPr>
        <w:t>綜上</w:t>
      </w:r>
      <w:r w:rsidR="00E227CD">
        <w:rPr>
          <w:rFonts w:hint="eastAsia"/>
        </w:rPr>
        <w:t>，</w:t>
      </w:r>
      <w:r>
        <w:rPr>
          <w:rFonts w:hint="eastAsia"/>
        </w:rPr>
        <w:t>央行外匯存底管理績效雖非中央銀行法第 2 條規定，</w:t>
      </w:r>
      <w:r w:rsidRPr="00D37F20">
        <w:rPr>
          <w:rFonts w:hint="eastAsia"/>
        </w:rPr>
        <w:t>促進金融穩定</w:t>
      </w:r>
      <w:r>
        <w:rPr>
          <w:rFonts w:hint="eastAsia"/>
        </w:rPr>
        <w:t>、</w:t>
      </w:r>
      <w:r w:rsidRPr="00D37F20">
        <w:rPr>
          <w:rFonts w:hint="eastAsia"/>
        </w:rPr>
        <w:t>健全銀行業務</w:t>
      </w:r>
      <w:r>
        <w:rPr>
          <w:rFonts w:hint="eastAsia"/>
        </w:rPr>
        <w:t>、</w:t>
      </w:r>
      <w:r w:rsidRPr="00D37F20">
        <w:rPr>
          <w:rFonts w:hint="eastAsia"/>
        </w:rPr>
        <w:t>維護對內及對外幣值之穩定</w:t>
      </w:r>
      <w:r>
        <w:rPr>
          <w:rFonts w:hint="eastAsia"/>
        </w:rPr>
        <w:t>及</w:t>
      </w:r>
      <w:r w:rsidRPr="00D37F20">
        <w:rPr>
          <w:rFonts w:hint="eastAsia"/>
        </w:rPr>
        <w:t>協助經濟之發展</w:t>
      </w:r>
      <w:r>
        <w:rPr>
          <w:rFonts w:hint="eastAsia"/>
        </w:rPr>
        <w:t>等經營目標，惟其管理</w:t>
      </w:r>
      <w:r w:rsidR="000A63BC">
        <w:rPr>
          <w:rFonts w:hint="eastAsia"/>
        </w:rPr>
        <w:t>仍</w:t>
      </w:r>
      <w:r>
        <w:rPr>
          <w:rFonts w:hint="eastAsia"/>
        </w:rPr>
        <w:t>須</w:t>
      </w:r>
      <w:r w:rsidR="000C271E">
        <w:rPr>
          <w:rFonts w:hint="eastAsia"/>
        </w:rPr>
        <w:t>以</w:t>
      </w:r>
      <w:r w:rsidR="000A63BC">
        <w:rPr>
          <w:rFonts w:hint="eastAsia"/>
        </w:rPr>
        <w:t>央</w:t>
      </w:r>
      <w:r>
        <w:rPr>
          <w:rFonts w:hint="eastAsia"/>
        </w:rPr>
        <w:t>行財務穩健</w:t>
      </w:r>
      <w:r w:rsidR="000C271E">
        <w:rPr>
          <w:rFonts w:hint="eastAsia"/>
        </w:rPr>
        <w:t>為基礎</w:t>
      </w:r>
      <w:r>
        <w:rPr>
          <w:rFonts w:hint="eastAsia"/>
        </w:rPr>
        <w:t>，避免影響</w:t>
      </w:r>
      <w:r w:rsidR="000A63BC">
        <w:rPr>
          <w:rFonts w:hint="eastAsia"/>
        </w:rPr>
        <w:t>該</w:t>
      </w:r>
      <w:r>
        <w:rPr>
          <w:rFonts w:hint="eastAsia"/>
        </w:rPr>
        <w:t>行貨幣政策之執行</w:t>
      </w:r>
      <w:r w:rsidR="000A63BC">
        <w:rPr>
          <w:rFonts w:hint="eastAsia"/>
        </w:rPr>
        <w:t>，爰於</w:t>
      </w:r>
      <w:r w:rsidR="00E53AB0">
        <w:rPr>
          <w:rFonts w:hint="eastAsia"/>
        </w:rPr>
        <w:t>兼顧</w:t>
      </w:r>
      <w:r>
        <w:rPr>
          <w:rFonts w:hint="eastAsia"/>
        </w:rPr>
        <w:t>安全性與流動性考量下，</w:t>
      </w:r>
      <w:r w:rsidR="000A63BC">
        <w:rPr>
          <w:rFonts w:hint="eastAsia"/>
        </w:rPr>
        <w:t>仍</w:t>
      </w:r>
      <w:r w:rsidR="00E53AB0">
        <w:rPr>
          <w:rFonts w:hint="eastAsia"/>
        </w:rPr>
        <w:t>宜</w:t>
      </w:r>
      <w:r w:rsidR="000A63BC">
        <w:rPr>
          <w:rFonts w:hint="eastAsia"/>
        </w:rPr>
        <w:t>研謀因應策略及適時調整投資組合，以提高投資收益與降低跌</w:t>
      </w:r>
      <w:r w:rsidR="00E53AB0">
        <w:rPr>
          <w:rFonts w:hint="eastAsia"/>
        </w:rPr>
        <w:t>價損失</w:t>
      </w:r>
      <w:r w:rsidR="0022293B">
        <w:rPr>
          <w:rFonts w:hint="eastAsia"/>
        </w:rPr>
        <w:t>風險</w:t>
      </w:r>
      <w:r w:rsidR="00A45EA5">
        <w:rPr>
          <w:rFonts w:hint="eastAsia"/>
        </w:rPr>
        <w:t>。</w:t>
      </w:r>
    </w:p>
    <w:bookmarkEnd w:id="1"/>
    <w:bookmarkEnd w:id="2"/>
    <w:bookmarkEnd w:id="3"/>
    <w:bookmarkEnd w:id="4"/>
    <w:bookmarkEnd w:id="5"/>
    <w:p w:rsidR="00D577C8" w:rsidRPr="00C42A8E" w:rsidRDefault="006515E4" w:rsidP="00D577C8">
      <w:pPr>
        <w:ind w:left="566" w:firstLine="486"/>
        <w:jc w:val="right"/>
        <w:rPr>
          <w:rFonts w:hAnsi="標楷體"/>
        </w:rPr>
      </w:pPr>
      <w:r w:rsidRPr="00C42A8E">
        <w:rPr>
          <w:rFonts w:hAnsi="標楷體" w:hint="eastAsia"/>
          <w:sz w:val="24"/>
        </w:rPr>
        <w:t>（分機：</w:t>
      </w:r>
      <w:r w:rsidR="002004D8" w:rsidRPr="002004D8">
        <w:rPr>
          <w:rFonts w:hAnsi="標楷體" w:hint="eastAsia"/>
          <w:sz w:val="24"/>
        </w:rPr>
        <w:t>1939 陳燕玲</w:t>
      </w:r>
      <w:r w:rsidR="004455BC" w:rsidRPr="00C42A8E">
        <w:rPr>
          <w:rFonts w:hAnsi="標楷體" w:hint="eastAsia"/>
          <w:sz w:val="24"/>
        </w:rPr>
        <w:t>）</w:t>
      </w:r>
    </w:p>
    <w:sectPr w:rsidR="00D577C8" w:rsidRPr="00C42A8E" w:rsidSect="006515E4"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9E0" w:rsidRDefault="007E19E0" w:rsidP="00185690">
      <w:pPr>
        <w:ind w:left="560" w:firstLine="560"/>
      </w:pPr>
      <w:r>
        <w:separator/>
      </w:r>
    </w:p>
  </w:endnote>
  <w:endnote w:type="continuationSeparator" w:id="0">
    <w:p w:rsidR="007E19E0" w:rsidRDefault="007E19E0" w:rsidP="00185690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A45EA5">
    <w:pPr>
      <w:pStyle w:val="af5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7B5506" w:rsidRPr="007B5506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9E0" w:rsidRDefault="007E19E0" w:rsidP="000C610D">
      <w:pPr>
        <w:ind w:leftChars="210" w:left="588" w:firstLine="560"/>
      </w:pPr>
      <w:r>
        <w:separator/>
      </w:r>
    </w:p>
  </w:footnote>
  <w:footnote w:type="continuationSeparator" w:id="0">
    <w:p w:rsidR="007E19E0" w:rsidRDefault="007E19E0" w:rsidP="00185690">
      <w:pPr>
        <w:ind w:left="560" w:firstLine="560"/>
      </w:pPr>
      <w:r>
        <w:continuationSeparator/>
      </w:r>
    </w:p>
  </w:footnote>
  <w:footnote w:id="1">
    <w:p w:rsidR="00BC0555" w:rsidRPr="00BC0555" w:rsidRDefault="00BC0555" w:rsidP="00BC0555">
      <w:pPr>
        <w:pStyle w:val="142"/>
        <w:ind w:left="168" w:hangingChars="69" w:hanging="168"/>
        <w:rPr>
          <w:rFonts w:hint="eastAsia"/>
        </w:rPr>
      </w:pPr>
      <w:r>
        <w:rPr>
          <w:rStyle w:val="af1"/>
        </w:rPr>
        <w:footnoteRef/>
      </w:r>
      <w:r>
        <w:t xml:space="preserve"> </w:t>
      </w:r>
      <w:r w:rsidRPr="00BC0555">
        <w:rPr>
          <w:rFonts w:hint="eastAsia"/>
        </w:rPr>
        <w:t>選擇性信用管制係指對金融機構某些業務採取限制措施，以控制資金</w:t>
      </w:r>
      <w:bookmarkStart w:id="14" w:name="_Hlk161926693"/>
      <w:r w:rsidR="00664F44">
        <w:rPr>
          <w:rFonts w:hint="eastAsia"/>
        </w:rPr>
        <w:t>之</w:t>
      </w:r>
      <w:bookmarkEnd w:id="14"/>
      <w:r w:rsidRPr="00BC0555">
        <w:rPr>
          <w:rFonts w:hint="eastAsia"/>
        </w:rPr>
        <w:t>流向與流量，達成特定</w:t>
      </w:r>
      <w:r w:rsidR="00664F44" w:rsidRPr="00664F44">
        <w:rPr>
          <w:rFonts w:hint="eastAsia"/>
        </w:rPr>
        <w:t>之</w:t>
      </w:r>
      <w:r w:rsidRPr="00BC0555">
        <w:rPr>
          <w:rFonts w:hint="eastAsia"/>
        </w:rPr>
        <w:t>經濟金融目標。選擇性信用管制</w:t>
      </w:r>
      <w:r w:rsidR="00664F44" w:rsidRPr="00664F44">
        <w:rPr>
          <w:rFonts w:hint="eastAsia"/>
        </w:rPr>
        <w:t>之</w:t>
      </w:r>
      <w:r w:rsidRPr="00BC0555">
        <w:rPr>
          <w:rFonts w:hint="eastAsia"/>
        </w:rPr>
        <w:t>直接影響不在於銀行</w:t>
      </w:r>
      <w:r w:rsidR="00664F44" w:rsidRPr="00664F44">
        <w:rPr>
          <w:rFonts w:hint="eastAsia"/>
        </w:rPr>
        <w:t>之</w:t>
      </w:r>
      <w:r w:rsidRPr="00BC0555">
        <w:rPr>
          <w:rFonts w:hint="eastAsia"/>
        </w:rPr>
        <w:t>準備部位，透過對特定銀行放款業務項目與量</w:t>
      </w:r>
      <w:r w:rsidR="00664F44" w:rsidRPr="00664F44">
        <w:rPr>
          <w:rFonts w:hint="eastAsia"/>
        </w:rPr>
        <w:t>之</w:t>
      </w:r>
      <w:r w:rsidRPr="00BC0555">
        <w:rPr>
          <w:rFonts w:hint="eastAsia"/>
        </w:rPr>
        <w:t>限制，以抑制投機性</w:t>
      </w:r>
      <w:r w:rsidR="00664F44" w:rsidRPr="00664F44">
        <w:rPr>
          <w:rFonts w:hint="eastAsia"/>
        </w:rPr>
        <w:t>之</w:t>
      </w:r>
      <w:r w:rsidRPr="00BC0555">
        <w:rPr>
          <w:rFonts w:hint="eastAsia"/>
        </w:rPr>
        <w:t>資金需求，進而穩定金融。根據現行「中央銀行法」與「銀行法」等</w:t>
      </w:r>
      <w:r w:rsidR="00664F44" w:rsidRPr="00664F44">
        <w:rPr>
          <w:rFonts w:hint="eastAsia"/>
        </w:rPr>
        <w:t>之</w:t>
      </w:r>
      <w:r w:rsidRPr="00BC0555">
        <w:rPr>
          <w:rFonts w:hint="eastAsia"/>
        </w:rPr>
        <w:t>規定，中央銀行可採行</w:t>
      </w:r>
      <w:r w:rsidR="00664F44" w:rsidRPr="00664F44">
        <w:rPr>
          <w:rFonts w:hint="eastAsia"/>
        </w:rPr>
        <w:t>之</w:t>
      </w:r>
      <w:r w:rsidRPr="00BC0555">
        <w:rPr>
          <w:rFonts w:hint="eastAsia"/>
        </w:rPr>
        <w:t>選擇性信用管制措施包括不動產信用管制、消費者信用管制、直接信用管制與貸放比率限制等。</w:t>
      </w:r>
    </w:p>
  </w:footnote>
  <w:footnote w:id="2">
    <w:p w:rsidR="00CC6644" w:rsidRPr="00B94469" w:rsidRDefault="00CC6644" w:rsidP="00CC6644">
      <w:pPr>
        <w:pStyle w:val="af"/>
        <w:ind w:leftChars="151" w:left="567" w:hangingChars="57" w:hanging="139"/>
        <w:rPr>
          <w:rFonts w:hint="eastAsia"/>
          <w:sz w:val="24"/>
          <w:szCs w:val="24"/>
        </w:rPr>
      </w:pPr>
      <w:r w:rsidRPr="00B94469">
        <w:rPr>
          <w:rStyle w:val="af1"/>
          <w:sz w:val="24"/>
          <w:szCs w:val="24"/>
        </w:rPr>
        <w:footnoteRef/>
      </w:r>
      <w:r w:rsidRPr="00B94469">
        <w:rPr>
          <w:sz w:val="24"/>
          <w:szCs w:val="24"/>
        </w:rPr>
        <w:t xml:space="preserve"> </w:t>
      </w:r>
      <w:r w:rsidRPr="00B94469">
        <w:rPr>
          <w:rFonts w:hint="eastAsia"/>
          <w:sz w:val="24"/>
          <w:szCs w:val="24"/>
        </w:rPr>
        <w:t>全體銀行包括本國銀行、外國及大陸地區銀行在臺分行。</w:t>
      </w:r>
    </w:p>
  </w:footnote>
  <w:footnote w:id="3">
    <w:p w:rsidR="00332953" w:rsidRPr="005B4180" w:rsidRDefault="00332953" w:rsidP="00332953">
      <w:pPr>
        <w:pStyle w:val="af"/>
        <w:ind w:leftChars="51" w:left="567" w:hangingChars="174" w:hanging="423"/>
        <w:rPr>
          <w:rFonts w:hint="eastAsia"/>
          <w:sz w:val="24"/>
          <w:szCs w:val="24"/>
        </w:rPr>
      </w:pPr>
      <w:r w:rsidRPr="005B4180">
        <w:rPr>
          <w:rStyle w:val="af1"/>
          <w:sz w:val="24"/>
          <w:szCs w:val="24"/>
        </w:rPr>
        <w:footnoteRef/>
      </w:r>
      <w:r w:rsidRPr="005B4180">
        <w:rPr>
          <w:rFonts w:hint="eastAsia"/>
          <w:sz w:val="24"/>
          <w:szCs w:val="24"/>
        </w:rPr>
        <w:t>中央銀行法第33</w:t>
      </w:r>
      <w:r>
        <w:rPr>
          <w:rFonts w:hint="eastAsia"/>
          <w:sz w:val="24"/>
          <w:szCs w:val="24"/>
        </w:rPr>
        <w:t>條規定：「本行持有國際貨幣準備，並統籌調度外匯。」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  <w:r>
      <w:separato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0448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BEAA72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081B1D"/>
    <w:multiLevelType w:val="hybridMultilevel"/>
    <w:tmpl w:val="D958963A"/>
    <w:lvl w:ilvl="0" w:tplc="13BA08C0">
      <w:start w:val="4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39178A"/>
    <w:multiLevelType w:val="multilevel"/>
    <w:tmpl w:val="B4F80E62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344" w:hanging="63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222" w:hanging="635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3175" w:hanging="635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4127" w:hanging="63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ascii="標楷體" w:eastAsia="標楷體" w:hAnsi="標楷體" w:hint="eastAsia"/>
      </w:rPr>
    </w:lvl>
  </w:abstractNum>
  <w:abstractNum w:abstractNumId="3" w15:restartNumberingAfterBreak="0">
    <w:nsid w:val="061F0A5F"/>
    <w:multiLevelType w:val="hybridMultilevel"/>
    <w:tmpl w:val="9D82059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7143EC1"/>
    <w:multiLevelType w:val="hybridMultilevel"/>
    <w:tmpl w:val="2DFC68F4"/>
    <w:lvl w:ilvl="0" w:tplc="C89EFC34">
      <w:start w:val="1"/>
      <w:numFmt w:val="decimal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AF4285"/>
    <w:multiLevelType w:val="hybridMultilevel"/>
    <w:tmpl w:val="FE4C5620"/>
    <w:lvl w:ilvl="0" w:tplc="03A8BC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6124BC"/>
    <w:multiLevelType w:val="hybridMultilevel"/>
    <w:tmpl w:val="EDD467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0F06164D"/>
    <w:multiLevelType w:val="hybridMultilevel"/>
    <w:tmpl w:val="9C8C2BCC"/>
    <w:lvl w:ilvl="0" w:tplc="5BFE83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4942D7"/>
    <w:multiLevelType w:val="hybridMultilevel"/>
    <w:tmpl w:val="E1CE5088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91336B6"/>
    <w:multiLevelType w:val="hybridMultilevel"/>
    <w:tmpl w:val="5B88DCC2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91C71DD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EDB62A1"/>
    <w:multiLevelType w:val="hybridMultilevel"/>
    <w:tmpl w:val="9B488614"/>
    <w:lvl w:ilvl="0" w:tplc="9A622B7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DC2B78"/>
    <w:multiLevelType w:val="hybridMultilevel"/>
    <w:tmpl w:val="7C589DCA"/>
    <w:lvl w:ilvl="0" w:tplc="97DEBEDC">
      <w:start w:val="1"/>
      <w:numFmt w:val="taiwaneseCountingThousand"/>
      <w:lvlText w:val="%1、"/>
      <w:lvlJc w:val="left"/>
      <w:pPr>
        <w:ind w:left="44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646" w:hanging="480"/>
      </w:pPr>
    </w:lvl>
    <w:lvl w:ilvl="2" w:tplc="0409001B" w:tentative="1">
      <w:start w:val="1"/>
      <w:numFmt w:val="lowerRoman"/>
      <w:lvlText w:val="%3."/>
      <w:lvlJc w:val="right"/>
      <w:pPr>
        <w:ind w:left="5126" w:hanging="480"/>
      </w:pPr>
    </w:lvl>
    <w:lvl w:ilvl="3" w:tplc="0409000F" w:tentative="1">
      <w:start w:val="1"/>
      <w:numFmt w:val="decimal"/>
      <w:lvlText w:val="%4."/>
      <w:lvlJc w:val="left"/>
      <w:pPr>
        <w:ind w:left="56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086" w:hanging="480"/>
      </w:pPr>
    </w:lvl>
    <w:lvl w:ilvl="5" w:tplc="0409001B" w:tentative="1">
      <w:start w:val="1"/>
      <w:numFmt w:val="lowerRoman"/>
      <w:lvlText w:val="%6."/>
      <w:lvlJc w:val="right"/>
      <w:pPr>
        <w:ind w:left="6566" w:hanging="480"/>
      </w:pPr>
    </w:lvl>
    <w:lvl w:ilvl="6" w:tplc="0409000F" w:tentative="1">
      <w:start w:val="1"/>
      <w:numFmt w:val="decimal"/>
      <w:lvlText w:val="%7."/>
      <w:lvlJc w:val="left"/>
      <w:pPr>
        <w:ind w:left="70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526" w:hanging="480"/>
      </w:pPr>
    </w:lvl>
    <w:lvl w:ilvl="8" w:tplc="0409001B" w:tentative="1">
      <w:start w:val="1"/>
      <w:numFmt w:val="lowerRoman"/>
      <w:lvlText w:val="%9."/>
      <w:lvlJc w:val="right"/>
      <w:pPr>
        <w:ind w:left="8006" w:hanging="480"/>
      </w:pPr>
    </w:lvl>
  </w:abstractNum>
  <w:abstractNum w:abstractNumId="13" w15:restartNumberingAfterBreak="0">
    <w:nsid w:val="28B267AB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4" w15:restartNumberingAfterBreak="0">
    <w:nsid w:val="28F44752"/>
    <w:multiLevelType w:val="hybridMultilevel"/>
    <w:tmpl w:val="637CE668"/>
    <w:lvl w:ilvl="0" w:tplc="124E7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D175E9"/>
    <w:multiLevelType w:val="hybridMultilevel"/>
    <w:tmpl w:val="8F6EF620"/>
    <w:lvl w:ilvl="0" w:tplc="D09CA0B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34A72AB9"/>
    <w:multiLevelType w:val="hybridMultilevel"/>
    <w:tmpl w:val="77D22B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29879AC"/>
    <w:multiLevelType w:val="hybridMultilevel"/>
    <w:tmpl w:val="291EAD9A"/>
    <w:lvl w:ilvl="0" w:tplc="9FA29572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18" w15:restartNumberingAfterBreak="0">
    <w:nsid w:val="42CE234A"/>
    <w:multiLevelType w:val="hybridMultilevel"/>
    <w:tmpl w:val="EBB2981C"/>
    <w:lvl w:ilvl="0" w:tplc="15E449C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446B7CBC"/>
    <w:multiLevelType w:val="hybridMultilevel"/>
    <w:tmpl w:val="EB8048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5D25AC5"/>
    <w:multiLevelType w:val="hybridMultilevel"/>
    <w:tmpl w:val="1F6256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8D30AE4"/>
    <w:multiLevelType w:val="hybridMultilevel"/>
    <w:tmpl w:val="75F49DAA"/>
    <w:lvl w:ilvl="0" w:tplc="74C4F7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FC3139"/>
    <w:multiLevelType w:val="multilevel"/>
    <w:tmpl w:val="45B6A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850978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  <w:b w:val="0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  <w:b w:val="0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4" w15:restartNumberingAfterBreak="0">
    <w:nsid w:val="4B87332F"/>
    <w:multiLevelType w:val="hybridMultilevel"/>
    <w:tmpl w:val="AC7C8D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0713AD1"/>
    <w:multiLevelType w:val="hybridMultilevel"/>
    <w:tmpl w:val="E92840D6"/>
    <w:lvl w:ilvl="0" w:tplc="80387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B910179"/>
    <w:multiLevelType w:val="hybridMultilevel"/>
    <w:tmpl w:val="D23618A4"/>
    <w:lvl w:ilvl="0" w:tplc="58B46332">
      <w:start w:val="1"/>
      <w:numFmt w:val="taiwaneseCountingThousand"/>
      <w:lvlText w:val="%1、"/>
      <w:lvlJc w:val="left"/>
      <w:pPr>
        <w:ind w:left="7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27" w15:restartNumberingAfterBreak="0">
    <w:nsid w:val="5D3629E9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8" w15:restartNumberingAfterBreak="0">
    <w:nsid w:val="5E3146AE"/>
    <w:multiLevelType w:val="hybridMultilevel"/>
    <w:tmpl w:val="92CAC254"/>
    <w:lvl w:ilvl="0" w:tplc="ECCAC3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EAC2486"/>
    <w:multiLevelType w:val="hybridMultilevel"/>
    <w:tmpl w:val="25661A7E"/>
    <w:lvl w:ilvl="0" w:tplc="70B071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39E7D4E"/>
    <w:multiLevelType w:val="hybridMultilevel"/>
    <w:tmpl w:val="DAE4F8FE"/>
    <w:lvl w:ilvl="0" w:tplc="AAA2AD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6FA5DBE"/>
    <w:multiLevelType w:val="hybridMultilevel"/>
    <w:tmpl w:val="22D0D604"/>
    <w:lvl w:ilvl="0" w:tplc="0CFC7CF2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D837CBF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F736BBB"/>
    <w:multiLevelType w:val="hybridMultilevel"/>
    <w:tmpl w:val="877E7CCC"/>
    <w:lvl w:ilvl="0" w:tplc="59BC1A00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1F10823"/>
    <w:multiLevelType w:val="hybridMultilevel"/>
    <w:tmpl w:val="1D8A8CD6"/>
    <w:lvl w:ilvl="0" w:tplc="830E30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2613A2A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6" w15:restartNumberingAfterBreak="0">
    <w:nsid w:val="758D7BD3"/>
    <w:multiLevelType w:val="hybridMultilevel"/>
    <w:tmpl w:val="79B481E6"/>
    <w:lvl w:ilvl="0" w:tplc="315AABEE">
      <w:start w:val="1"/>
      <w:numFmt w:val="taiwaneseCountingThousand"/>
      <w:lvlText w:val="(%1)"/>
      <w:lvlJc w:val="left"/>
      <w:pPr>
        <w:ind w:left="1286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7" w15:restartNumberingAfterBreak="0">
    <w:nsid w:val="76BC4AE7"/>
    <w:multiLevelType w:val="hybridMultilevel"/>
    <w:tmpl w:val="266C64BA"/>
    <w:lvl w:ilvl="0" w:tplc="1696BAC0">
      <w:start w:val="1"/>
      <w:numFmt w:val="taiwaneseCountingThousand"/>
      <w:lvlText w:val="%1、"/>
      <w:lvlJc w:val="left"/>
      <w:pPr>
        <w:tabs>
          <w:tab w:val="num" w:pos="1060"/>
        </w:tabs>
        <w:ind w:left="1060" w:hanging="720"/>
      </w:pPr>
      <w:rPr>
        <w:rFonts w:hint="default"/>
      </w:rPr>
    </w:lvl>
    <w:lvl w:ilvl="1" w:tplc="E58A93DC">
      <w:start w:val="1"/>
      <w:numFmt w:val="taiwaneseCountingThousand"/>
      <w:lvlText w:val="（%2）"/>
      <w:lvlJc w:val="left"/>
      <w:pPr>
        <w:tabs>
          <w:tab w:val="num" w:pos="1721"/>
        </w:tabs>
        <w:ind w:left="1721" w:hanging="1361"/>
      </w:pPr>
      <w:rPr>
        <w:rFonts w:hint="eastAsia"/>
      </w:rPr>
    </w:lvl>
    <w:lvl w:ilvl="2" w:tplc="B7E20246">
      <w:start w:val="1"/>
      <w:numFmt w:val="decimal"/>
      <w:lvlText w:val="%3."/>
      <w:lvlJc w:val="left"/>
      <w:pPr>
        <w:tabs>
          <w:tab w:val="num" w:pos="3130"/>
        </w:tabs>
        <w:ind w:left="3130" w:hanging="1830"/>
      </w:pPr>
      <w:rPr>
        <w:rFonts w:hint="default"/>
      </w:rPr>
    </w:lvl>
    <w:lvl w:ilvl="3" w:tplc="AEE86EC0">
      <w:start w:val="1"/>
      <w:numFmt w:val="taiwaneseCountingThousand"/>
      <w:lvlText w:val="(%4)"/>
      <w:lvlJc w:val="left"/>
      <w:pPr>
        <w:tabs>
          <w:tab w:val="num" w:pos="2500"/>
        </w:tabs>
        <w:ind w:left="250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40"/>
        </w:tabs>
        <w:ind w:left="27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0"/>
        </w:tabs>
        <w:ind w:left="32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00"/>
        </w:tabs>
        <w:ind w:left="37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80"/>
        </w:tabs>
        <w:ind w:left="41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60"/>
        </w:tabs>
        <w:ind w:left="4660" w:hanging="480"/>
      </w:pPr>
    </w:lvl>
  </w:abstractNum>
  <w:abstractNum w:abstractNumId="38" w15:restartNumberingAfterBreak="0">
    <w:nsid w:val="792B3F09"/>
    <w:multiLevelType w:val="hybridMultilevel"/>
    <w:tmpl w:val="6AF82F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7"/>
  </w:num>
  <w:num w:numId="2">
    <w:abstractNumId w:val="2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35"/>
  </w:num>
  <w:num w:numId="6">
    <w:abstractNumId w:val="2"/>
  </w:num>
  <w:num w:numId="7">
    <w:abstractNumId w:val="22"/>
  </w:num>
  <w:num w:numId="8">
    <w:abstractNumId w:val="0"/>
  </w:num>
  <w:num w:numId="9">
    <w:abstractNumId w:val="10"/>
  </w:num>
  <w:num w:numId="10">
    <w:abstractNumId w:val="9"/>
  </w:num>
  <w:num w:numId="11">
    <w:abstractNumId w:val="8"/>
  </w:num>
  <w:num w:numId="12">
    <w:abstractNumId w:val="36"/>
  </w:num>
  <w:num w:numId="13">
    <w:abstractNumId w:val="18"/>
  </w:num>
  <w:num w:numId="14">
    <w:abstractNumId w:val="14"/>
  </w:num>
  <w:num w:numId="15">
    <w:abstractNumId w:val="30"/>
  </w:num>
  <w:num w:numId="16">
    <w:abstractNumId w:val="34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4"/>
  </w:num>
  <w:num w:numId="21">
    <w:abstractNumId w:val="15"/>
  </w:num>
  <w:num w:numId="22">
    <w:abstractNumId w:val="38"/>
  </w:num>
  <w:num w:numId="23">
    <w:abstractNumId w:val="31"/>
  </w:num>
  <w:num w:numId="24">
    <w:abstractNumId w:val="1"/>
  </w:num>
  <w:num w:numId="25">
    <w:abstractNumId w:val="33"/>
  </w:num>
  <w:num w:numId="26">
    <w:abstractNumId w:val="20"/>
  </w:num>
  <w:num w:numId="27">
    <w:abstractNumId w:val="19"/>
  </w:num>
  <w:num w:numId="28">
    <w:abstractNumId w:val="17"/>
  </w:num>
  <w:num w:numId="29">
    <w:abstractNumId w:val="6"/>
  </w:num>
  <w:num w:numId="30">
    <w:abstractNumId w:val="3"/>
  </w:num>
  <w:num w:numId="31">
    <w:abstractNumId w:val="16"/>
  </w:num>
  <w:num w:numId="32">
    <w:abstractNumId w:val="21"/>
  </w:num>
  <w:num w:numId="33">
    <w:abstractNumId w:val="28"/>
  </w:num>
  <w:num w:numId="34">
    <w:abstractNumId w:val="7"/>
  </w:num>
  <w:num w:numId="35">
    <w:abstractNumId w:val="25"/>
  </w:num>
  <w:num w:numId="36">
    <w:abstractNumId w:val="26"/>
  </w:num>
  <w:num w:numId="37">
    <w:abstractNumId w:val="12"/>
  </w:num>
  <w:num w:numId="38">
    <w:abstractNumId w:val="29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15E4"/>
    <w:rsid w:val="000007BC"/>
    <w:rsid w:val="00000945"/>
    <w:rsid w:val="000022DB"/>
    <w:rsid w:val="000024C0"/>
    <w:rsid w:val="00002D17"/>
    <w:rsid w:val="00004C94"/>
    <w:rsid w:val="000060AC"/>
    <w:rsid w:val="0000667A"/>
    <w:rsid w:val="000071E6"/>
    <w:rsid w:val="00007F4D"/>
    <w:rsid w:val="00010CD2"/>
    <w:rsid w:val="00014570"/>
    <w:rsid w:val="00014889"/>
    <w:rsid w:val="00014A00"/>
    <w:rsid w:val="00014B6C"/>
    <w:rsid w:val="00014B8A"/>
    <w:rsid w:val="00015547"/>
    <w:rsid w:val="00016032"/>
    <w:rsid w:val="0001757D"/>
    <w:rsid w:val="000208DA"/>
    <w:rsid w:val="0002134B"/>
    <w:rsid w:val="00021A22"/>
    <w:rsid w:val="00022500"/>
    <w:rsid w:val="0002272F"/>
    <w:rsid w:val="0002358C"/>
    <w:rsid w:val="000237A0"/>
    <w:rsid w:val="000247A6"/>
    <w:rsid w:val="00025403"/>
    <w:rsid w:val="0002609A"/>
    <w:rsid w:val="00026E5B"/>
    <w:rsid w:val="000302D3"/>
    <w:rsid w:val="000303B8"/>
    <w:rsid w:val="00032285"/>
    <w:rsid w:val="00033AA4"/>
    <w:rsid w:val="00034976"/>
    <w:rsid w:val="00034BAE"/>
    <w:rsid w:val="00034E3A"/>
    <w:rsid w:val="0003726C"/>
    <w:rsid w:val="0003741B"/>
    <w:rsid w:val="00040411"/>
    <w:rsid w:val="00041357"/>
    <w:rsid w:val="00041690"/>
    <w:rsid w:val="0004205B"/>
    <w:rsid w:val="000421BB"/>
    <w:rsid w:val="00042E14"/>
    <w:rsid w:val="00042E5E"/>
    <w:rsid w:val="00042E91"/>
    <w:rsid w:val="000433CE"/>
    <w:rsid w:val="00044834"/>
    <w:rsid w:val="00044B36"/>
    <w:rsid w:val="00045810"/>
    <w:rsid w:val="00045AE3"/>
    <w:rsid w:val="00046EA9"/>
    <w:rsid w:val="000475BA"/>
    <w:rsid w:val="000476FA"/>
    <w:rsid w:val="00047B19"/>
    <w:rsid w:val="00050364"/>
    <w:rsid w:val="00050642"/>
    <w:rsid w:val="00052A77"/>
    <w:rsid w:val="000535BB"/>
    <w:rsid w:val="000538F5"/>
    <w:rsid w:val="00054119"/>
    <w:rsid w:val="000550B9"/>
    <w:rsid w:val="000556FF"/>
    <w:rsid w:val="00055F0E"/>
    <w:rsid w:val="000574D9"/>
    <w:rsid w:val="000602B6"/>
    <w:rsid w:val="000613D8"/>
    <w:rsid w:val="00062D2E"/>
    <w:rsid w:val="00062E55"/>
    <w:rsid w:val="00066813"/>
    <w:rsid w:val="00066E19"/>
    <w:rsid w:val="0006715F"/>
    <w:rsid w:val="000671CC"/>
    <w:rsid w:val="00070BBF"/>
    <w:rsid w:val="00071387"/>
    <w:rsid w:val="0007368D"/>
    <w:rsid w:val="0008380A"/>
    <w:rsid w:val="000844A0"/>
    <w:rsid w:val="00084658"/>
    <w:rsid w:val="00085250"/>
    <w:rsid w:val="0008541E"/>
    <w:rsid w:val="000854C5"/>
    <w:rsid w:val="0008587D"/>
    <w:rsid w:val="00090406"/>
    <w:rsid w:val="00090CC4"/>
    <w:rsid w:val="00091168"/>
    <w:rsid w:val="000913C9"/>
    <w:rsid w:val="00091874"/>
    <w:rsid w:val="000920F6"/>
    <w:rsid w:val="00092873"/>
    <w:rsid w:val="00093F2D"/>
    <w:rsid w:val="000954F1"/>
    <w:rsid w:val="00096106"/>
    <w:rsid w:val="000966C2"/>
    <w:rsid w:val="000979B4"/>
    <w:rsid w:val="00097A7B"/>
    <w:rsid w:val="00097FC0"/>
    <w:rsid w:val="000A0831"/>
    <w:rsid w:val="000A0C7B"/>
    <w:rsid w:val="000A0FAE"/>
    <w:rsid w:val="000A169C"/>
    <w:rsid w:val="000A1DB5"/>
    <w:rsid w:val="000A2536"/>
    <w:rsid w:val="000A2B00"/>
    <w:rsid w:val="000A2F27"/>
    <w:rsid w:val="000A4105"/>
    <w:rsid w:val="000A55BB"/>
    <w:rsid w:val="000A5859"/>
    <w:rsid w:val="000A5C33"/>
    <w:rsid w:val="000A63BC"/>
    <w:rsid w:val="000A6B9A"/>
    <w:rsid w:val="000A6D4E"/>
    <w:rsid w:val="000A773C"/>
    <w:rsid w:val="000A7CBA"/>
    <w:rsid w:val="000B04A3"/>
    <w:rsid w:val="000B10F9"/>
    <w:rsid w:val="000B1871"/>
    <w:rsid w:val="000B38FC"/>
    <w:rsid w:val="000B3ABF"/>
    <w:rsid w:val="000B58C6"/>
    <w:rsid w:val="000B6FF7"/>
    <w:rsid w:val="000C1065"/>
    <w:rsid w:val="000C260F"/>
    <w:rsid w:val="000C271E"/>
    <w:rsid w:val="000C350F"/>
    <w:rsid w:val="000C37E9"/>
    <w:rsid w:val="000C45E0"/>
    <w:rsid w:val="000C4CF4"/>
    <w:rsid w:val="000C5238"/>
    <w:rsid w:val="000C5797"/>
    <w:rsid w:val="000C5DC8"/>
    <w:rsid w:val="000C610D"/>
    <w:rsid w:val="000D0524"/>
    <w:rsid w:val="000D0E93"/>
    <w:rsid w:val="000D2AF4"/>
    <w:rsid w:val="000D3B1D"/>
    <w:rsid w:val="000D411C"/>
    <w:rsid w:val="000D4504"/>
    <w:rsid w:val="000D5AF5"/>
    <w:rsid w:val="000D6925"/>
    <w:rsid w:val="000D6DA2"/>
    <w:rsid w:val="000D6DBD"/>
    <w:rsid w:val="000D7B4A"/>
    <w:rsid w:val="000E1309"/>
    <w:rsid w:val="000E1DCB"/>
    <w:rsid w:val="000E1E27"/>
    <w:rsid w:val="000E2257"/>
    <w:rsid w:val="000E3B72"/>
    <w:rsid w:val="000E529D"/>
    <w:rsid w:val="000E5C30"/>
    <w:rsid w:val="000E5F79"/>
    <w:rsid w:val="000E6093"/>
    <w:rsid w:val="000E6459"/>
    <w:rsid w:val="000F1541"/>
    <w:rsid w:val="000F1B20"/>
    <w:rsid w:val="000F2538"/>
    <w:rsid w:val="000F291F"/>
    <w:rsid w:val="000F451A"/>
    <w:rsid w:val="000F4770"/>
    <w:rsid w:val="000F4CC9"/>
    <w:rsid w:val="000F4EFB"/>
    <w:rsid w:val="000F6783"/>
    <w:rsid w:val="000F7F5B"/>
    <w:rsid w:val="00101A13"/>
    <w:rsid w:val="00101DB2"/>
    <w:rsid w:val="00102CF2"/>
    <w:rsid w:val="00103E23"/>
    <w:rsid w:val="00103F04"/>
    <w:rsid w:val="001040EA"/>
    <w:rsid w:val="00104825"/>
    <w:rsid w:val="00104989"/>
    <w:rsid w:val="001054F2"/>
    <w:rsid w:val="001056EB"/>
    <w:rsid w:val="001063CA"/>
    <w:rsid w:val="001066D5"/>
    <w:rsid w:val="001069BD"/>
    <w:rsid w:val="00106C56"/>
    <w:rsid w:val="00107406"/>
    <w:rsid w:val="00107C0C"/>
    <w:rsid w:val="00110CCF"/>
    <w:rsid w:val="00112E90"/>
    <w:rsid w:val="001151ED"/>
    <w:rsid w:val="00115811"/>
    <w:rsid w:val="00116922"/>
    <w:rsid w:val="00116ABA"/>
    <w:rsid w:val="00116B56"/>
    <w:rsid w:val="00120504"/>
    <w:rsid w:val="00120A7B"/>
    <w:rsid w:val="00121046"/>
    <w:rsid w:val="00121392"/>
    <w:rsid w:val="00121F97"/>
    <w:rsid w:val="001225FB"/>
    <w:rsid w:val="00122760"/>
    <w:rsid w:val="0012315B"/>
    <w:rsid w:val="0012318A"/>
    <w:rsid w:val="00123683"/>
    <w:rsid w:val="0012406D"/>
    <w:rsid w:val="001247E1"/>
    <w:rsid w:val="001247EE"/>
    <w:rsid w:val="00124841"/>
    <w:rsid w:val="0012556D"/>
    <w:rsid w:val="001258ED"/>
    <w:rsid w:val="001269CC"/>
    <w:rsid w:val="00127E8F"/>
    <w:rsid w:val="001301EA"/>
    <w:rsid w:val="00130531"/>
    <w:rsid w:val="00132CC5"/>
    <w:rsid w:val="00133191"/>
    <w:rsid w:val="001333D3"/>
    <w:rsid w:val="00133B6B"/>
    <w:rsid w:val="00133E4C"/>
    <w:rsid w:val="001350BC"/>
    <w:rsid w:val="00135431"/>
    <w:rsid w:val="00135620"/>
    <w:rsid w:val="001362C3"/>
    <w:rsid w:val="001372BD"/>
    <w:rsid w:val="00140437"/>
    <w:rsid w:val="0014190C"/>
    <w:rsid w:val="00141BF5"/>
    <w:rsid w:val="00142CEE"/>
    <w:rsid w:val="0014353D"/>
    <w:rsid w:val="001436C3"/>
    <w:rsid w:val="0014451F"/>
    <w:rsid w:val="00145117"/>
    <w:rsid w:val="0014567B"/>
    <w:rsid w:val="001456E7"/>
    <w:rsid w:val="00146084"/>
    <w:rsid w:val="00146111"/>
    <w:rsid w:val="001467A2"/>
    <w:rsid w:val="00146A32"/>
    <w:rsid w:val="001476B8"/>
    <w:rsid w:val="00147E00"/>
    <w:rsid w:val="0015034A"/>
    <w:rsid w:val="0015204A"/>
    <w:rsid w:val="0015237A"/>
    <w:rsid w:val="00152529"/>
    <w:rsid w:val="001526CF"/>
    <w:rsid w:val="0015287C"/>
    <w:rsid w:val="0015394A"/>
    <w:rsid w:val="0015446A"/>
    <w:rsid w:val="00155A60"/>
    <w:rsid w:val="00155E19"/>
    <w:rsid w:val="00160342"/>
    <w:rsid w:val="00160D58"/>
    <w:rsid w:val="001617EA"/>
    <w:rsid w:val="00161C78"/>
    <w:rsid w:val="00161F0A"/>
    <w:rsid w:val="001623A7"/>
    <w:rsid w:val="001648E5"/>
    <w:rsid w:val="00164D2D"/>
    <w:rsid w:val="0016783F"/>
    <w:rsid w:val="00167ED3"/>
    <w:rsid w:val="00170689"/>
    <w:rsid w:val="00171433"/>
    <w:rsid w:val="0017146D"/>
    <w:rsid w:val="00171556"/>
    <w:rsid w:val="00171660"/>
    <w:rsid w:val="001724E3"/>
    <w:rsid w:val="00173412"/>
    <w:rsid w:val="00173A9E"/>
    <w:rsid w:val="00174EFF"/>
    <w:rsid w:val="00176280"/>
    <w:rsid w:val="0017684E"/>
    <w:rsid w:val="00177B18"/>
    <w:rsid w:val="00180568"/>
    <w:rsid w:val="00181898"/>
    <w:rsid w:val="00181FE3"/>
    <w:rsid w:val="0018230D"/>
    <w:rsid w:val="0018370F"/>
    <w:rsid w:val="00184186"/>
    <w:rsid w:val="0018512D"/>
    <w:rsid w:val="0018523A"/>
    <w:rsid w:val="00185690"/>
    <w:rsid w:val="00186CDE"/>
    <w:rsid w:val="00187177"/>
    <w:rsid w:val="00187185"/>
    <w:rsid w:val="00190197"/>
    <w:rsid w:val="0019172A"/>
    <w:rsid w:val="00191B50"/>
    <w:rsid w:val="00191FE6"/>
    <w:rsid w:val="0019205F"/>
    <w:rsid w:val="00192A22"/>
    <w:rsid w:val="00192AEA"/>
    <w:rsid w:val="00192F90"/>
    <w:rsid w:val="001934A3"/>
    <w:rsid w:val="0019461F"/>
    <w:rsid w:val="001949B5"/>
    <w:rsid w:val="001954A1"/>
    <w:rsid w:val="001956C3"/>
    <w:rsid w:val="00197320"/>
    <w:rsid w:val="00197689"/>
    <w:rsid w:val="00197C7D"/>
    <w:rsid w:val="001A04BC"/>
    <w:rsid w:val="001A10B7"/>
    <w:rsid w:val="001A1161"/>
    <w:rsid w:val="001A1A10"/>
    <w:rsid w:val="001A22D6"/>
    <w:rsid w:val="001A2A18"/>
    <w:rsid w:val="001A2B2A"/>
    <w:rsid w:val="001A302C"/>
    <w:rsid w:val="001A3316"/>
    <w:rsid w:val="001A41B0"/>
    <w:rsid w:val="001A4F3B"/>
    <w:rsid w:val="001A54F0"/>
    <w:rsid w:val="001A5550"/>
    <w:rsid w:val="001A63A3"/>
    <w:rsid w:val="001A6B0E"/>
    <w:rsid w:val="001A7D6B"/>
    <w:rsid w:val="001B07EE"/>
    <w:rsid w:val="001B0F45"/>
    <w:rsid w:val="001B1853"/>
    <w:rsid w:val="001B2265"/>
    <w:rsid w:val="001B2313"/>
    <w:rsid w:val="001B3559"/>
    <w:rsid w:val="001B471F"/>
    <w:rsid w:val="001B534E"/>
    <w:rsid w:val="001B65E6"/>
    <w:rsid w:val="001B7333"/>
    <w:rsid w:val="001C05E9"/>
    <w:rsid w:val="001C07A7"/>
    <w:rsid w:val="001C290F"/>
    <w:rsid w:val="001C45E5"/>
    <w:rsid w:val="001C46EE"/>
    <w:rsid w:val="001C4FE2"/>
    <w:rsid w:val="001D07AB"/>
    <w:rsid w:val="001D0B27"/>
    <w:rsid w:val="001D1194"/>
    <w:rsid w:val="001D1620"/>
    <w:rsid w:val="001D20BB"/>
    <w:rsid w:val="001D2145"/>
    <w:rsid w:val="001D3E2E"/>
    <w:rsid w:val="001D3FC5"/>
    <w:rsid w:val="001D5323"/>
    <w:rsid w:val="001D6186"/>
    <w:rsid w:val="001D6A06"/>
    <w:rsid w:val="001D7B39"/>
    <w:rsid w:val="001D7FCA"/>
    <w:rsid w:val="001E01B0"/>
    <w:rsid w:val="001E0389"/>
    <w:rsid w:val="001E1D15"/>
    <w:rsid w:val="001E220E"/>
    <w:rsid w:val="001E24EE"/>
    <w:rsid w:val="001E28C2"/>
    <w:rsid w:val="001E363C"/>
    <w:rsid w:val="001E40F7"/>
    <w:rsid w:val="001E58D6"/>
    <w:rsid w:val="001E60A2"/>
    <w:rsid w:val="001E65D5"/>
    <w:rsid w:val="001E739D"/>
    <w:rsid w:val="001F02A5"/>
    <w:rsid w:val="001F13AD"/>
    <w:rsid w:val="001F159C"/>
    <w:rsid w:val="001F1D2F"/>
    <w:rsid w:val="001F238F"/>
    <w:rsid w:val="001F2DFF"/>
    <w:rsid w:val="001F3788"/>
    <w:rsid w:val="001F5291"/>
    <w:rsid w:val="001F5622"/>
    <w:rsid w:val="001F644B"/>
    <w:rsid w:val="00200002"/>
    <w:rsid w:val="002004D8"/>
    <w:rsid w:val="00200DA0"/>
    <w:rsid w:val="0020360B"/>
    <w:rsid w:val="00203DEB"/>
    <w:rsid w:val="0020408A"/>
    <w:rsid w:val="00205382"/>
    <w:rsid w:val="002071F8"/>
    <w:rsid w:val="0020778C"/>
    <w:rsid w:val="00210221"/>
    <w:rsid w:val="0021062E"/>
    <w:rsid w:val="002108DE"/>
    <w:rsid w:val="002110F5"/>
    <w:rsid w:val="002114FD"/>
    <w:rsid w:val="002124C1"/>
    <w:rsid w:val="002135FE"/>
    <w:rsid w:val="00213CE0"/>
    <w:rsid w:val="00213F99"/>
    <w:rsid w:val="0021637B"/>
    <w:rsid w:val="00217650"/>
    <w:rsid w:val="002178F0"/>
    <w:rsid w:val="00217B87"/>
    <w:rsid w:val="0022019B"/>
    <w:rsid w:val="002206F3"/>
    <w:rsid w:val="00220DEB"/>
    <w:rsid w:val="00221C2F"/>
    <w:rsid w:val="0022293B"/>
    <w:rsid w:val="00223E12"/>
    <w:rsid w:val="00224520"/>
    <w:rsid w:val="00224E0E"/>
    <w:rsid w:val="00225673"/>
    <w:rsid w:val="00225AEF"/>
    <w:rsid w:val="002261B0"/>
    <w:rsid w:val="002272F1"/>
    <w:rsid w:val="00227407"/>
    <w:rsid w:val="002275D8"/>
    <w:rsid w:val="00230263"/>
    <w:rsid w:val="0023239F"/>
    <w:rsid w:val="00232C29"/>
    <w:rsid w:val="0023320C"/>
    <w:rsid w:val="002338D7"/>
    <w:rsid w:val="00233CF3"/>
    <w:rsid w:val="00234E84"/>
    <w:rsid w:val="00234F27"/>
    <w:rsid w:val="00234F38"/>
    <w:rsid w:val="00236A1B"/>
    <w:rsid w:val="00236F6D"/>
    <w:rsid w:val="002372EE"/>
    <w:rsid w:val="00237439"/>
    <w:rsid w:val="00237770"/>
    <w:rsid w:val="00237FF5"/>
    <w:rsid w:val="002406D9"/>
    <w:rsid w:val="00242557"/>
    <w:rsid w:val="002432E2"/>
    <w:rsid w:val="00243542"/>
    <w:rsid w:val="002450CA"/>
    <w:rsid w:val="00245937"/>
    <w:rsid w:val="00245CF7"/>
    <w:rsid w:val="002460C2"/>
    <w:rsid w:val="00246EF4"/>
    <w:rsid w:val="00247104"/>
    <w:rsid w:val="0024793D"/>
    <w:rsid w:val="00247AA6"/>
    <w:rsid w:val="0025011B"/>
    <w:rsid w:val="00250C3F"/>
    <w:rsid w:val="00251D9B"/>
    <w:rsid w:val="00252424"/>
    <w:rsid w:val="0025373C"/>
    <w:rsid w:val="00254927"/>
    <w:rsid w:val="00254F4E"/>
    <w:rsid w:val="002550EF"/>
    <w:rsid w:val="002555FA"/>
    <w:rsid w:val="00255C1A"/>
    <w:rsid w:val="0025636A"/>
    <w:rsid w:val="002563E4"/>
    <w:rsid w:val="00256571"/>
    <w:rsid w:val="0026025F"/>
    <w:rsid w:val="002608D4"/>
    <w:rsid w:val="00260ED0"/>
    <w:rsid w:val="00260EF5"/>
    <w:rsid w:val="00262678"/>
    <w:rsid w:val="00262CB0"/>
    <w:rsid w:val="00262D92"/>
    <w:rsid w:val="0026308E"/>
    <w:rsid w:val="0026376A"/>
    <w:rsid w:val="00263FC4"/>
    <w:rsid w:val="002655DD"/>
    <w:rsid w:val="00266F6D"/>
    <w:rsid w:val="00267566"/>
    <w:rsid w:val="0026787D"/>
    <w:rsid w:val="002705A6"/>
    <w:rsid w:val="0027078C"/>
    <w:rsid w:val="00271728"/>
    <w:rsid w:val="0027237F"/>
    <w:rsid w:val="00273CA2"/>
    <w:rsid w:val="0027434A"/>
    <w:rsid w:val="002745C6"/>
    <w:rsid w:val="00274859"/>
    <w:rsid w:val="0027487E"/>
    <w:rsid w:val="00276033"/>
    <w:rsid w:val="00277271"/>
    <w:rsid w:val="00277CD0"/>
    <w:rsid w:val="002802C1"/>
    <w:rsid w:val="00280345"/>
    <w:rsid w:val="002803C6"/>
    <w:rsid w:val="00280579"/>
    <w:rsid w:val="002806A9"/>
    <w:rsid w:val="00282DC8"/>
    <w:rsid w:val="00283C77"/>
    <w:rsid w:val="00283DDC"/>
    <w:rsid w:val="00283FBC"/>
    <w:rsid w:val="00284818"/>
    <w:rsid w:val="00284D36"/>
    <w:rsid w:val="0028512F"/>
    <w:rsid w:val="00285173"/>
    <w:rsid w:val="00286506"/>
    <w:rsid w:val="002878AD"/>
    <w:rsid w:val="0029052A"/>
    <w:rsid w:val="002921C4"/>
    <w:rsid w:val="0029342C"/>
    <w:rsid w:val="00293523"/>
    <w:rsid w:val="002939DF"/>
    <w:rsid w:val="0029478D"/>
    <w:rsid w:val="00295024"/>
    <w:rsid w:val="0029504E"/>
    <w:rsid w:val="0029565A"/>
    <w:rsid w:val="002965D7"/>
    <w:rsid w:val="00296E7B"/>
    <w:rsid w:val="00296F61"/>
    <w:rsid w:val="0029788D"/>
    <w:rsid w:val="00297979"/>
    <w:rsid w:val="002A0063"/>
    <w:rsid w:val="002A06FB"/>
    <w:rsid w:val="002A1F1E"/>
    <w:rsid w:val="002A2D94"/>
    <w:rsid w:val="002A327D"/>
    <w:rsid w:val="002A3828"/>
    <w:rsid w:val="002A4E5C"/>
    <w:rsid w:val="002A6681"/>
    <w:rsid w:val="002A6963"/>
    <w:rsid w:val="002A760A"/>
    <w:rsid w:val="002B0BEB"/>
    <w:rsid w:val="002B0FD6"/>
    <w:rsid w:val="002B18F9"/>
    <w:rsid w:val="002B1E3E"/>
    <w:rsid w:val="002B368A"/>
    <w:rsid w:val="002B4974"/>
    <w:rsid w:val="002B4CFF"/>
    <w:rsid w:val="002B5D0A"/>
    <w:rsid w:val="002C0659"/>
    <w:rsid w:val="002C0C68"/>
    <w:rsid w:val="002C0CC6"/>
    <w:rsid w:val="002C0E69"/>
    <w:rsid w:val="002C15F9"/>
    <w:rsid w:val="002C1B57"/>
    <w:rsid w:val="002C1B78"/>
    <w:rsid w:val="002C2E80"/>
    <w:rsid w:val="002C39E4"/>
    <w:rsid w:val="002C4351"/>
    <w:rsid w:val="002C55FC"/>
    <w:rsid w:val="002C5883"/>
    <w:rsid w:val="002C600B"/>
    <w:rsid w:val="002C7E44"/>
    <w:rsid w:val="002D1388"/>
    <w:rsid w:val="002D1B83"/>
    <w:rsid w:val="002D2384"/>
    <w:rsid w:val="002D38E8"/>
    <w:rsid w:val="002D4396"/>
    <w:rsid w:val="002D464E"/>
    <w:rsid w:val="002D72F4"/>
    <w:rsid w:val="002E0EC6"/>
    <w:rsid w:val="002E15A7"/>
    <w:rsid w:val="002E1B01"/>
    <w:rsid w:val="002E24EC"/>
    <w:rsid w:val="002E2871"/>
    <w:rsid w:val="002E2A57"/>
    <w:rsid w:val="002E341F"/>
    <w:rsid w:val="002E393C"/>
    <w:rsid w:val="002E3E29"/>
    <w:rsid w:val="002E45C6"/>
    <w:rsid w:val="002F02BF"/>
    <w:rsid w:val="002F0738"/>
    <w:rsid w:val="002F1AF0"/>
    <w:rsid w:val="002F2F01"/>
    <w:rsid w:val="002F4619"/>
    <w:rsid w:val="002F636E"/>
    <w:rsid w:val="002F6D1E"/>
    <w:rsid w:val="002F729F"/>
    <w:rsid w:val="00300331"/>
    <w:rsid w:val="003015D9"/>
    <w:rsid w:val="003018A5"/>
    <w:rsid w:val="00301C69"/>
    <w:rsid w:val="00302ACC"/>
    <w:rsid w:val="00304798"/>
    <w:rsid w:val="003051FD"/>
    <w:rsid w:val="003060A8"/>
    <w:rsid w:val="00306C9A"/>
    <w:rsid w:val="00306E2C"/>
    <w:rsid w:val="00307ED8"/>
    <w:rsid w:val="00311004"/>
    <w:rsid w:val="003113CF"/>
    <w:rsid w:val="0031311A"/>
    <w:rsid w:val="00314057"/>
    <w:rsid w:val="003143FA"/>
    <w:rsid w:val="00314752"/>
    <w:rsid w:val="00314C28"/>
    <w:rsid w:val="0031663C"/>
    <w:rsid w:val="00316675"/>
    <w:rsid w:val="00316BFC"/>
    <w:rsid w:val="003178FD"/>
    <w:rsid w:val="003215CA"/>
    <w:rsid w:val="00322505"/>
    <w:rsid w:val="003227C8"/>
    <w:rsid w:val="0032415D"/>
    <w:rsid w:val="00326141"/>
    <w:rsid w:val="0032695A"/>
    <w:rsid w:val="00326BDB"/>
    <w:rsid w:val="00331D25"/>
    <w:rsid w:val="00332953"/>
    <w:rsid w:val="00333455"/>
    <w:rsid w:val="00333578"/>
    <w:rsid w:val="003337BF"/>
    <w:rsid w:val="00334002"/>
    <w:rsid w:val="0033447C"/>
    <w:rsid w:val="003351C3"/>
    <w:rsid w:val="00335B17"/>
    <w:rsid w:val="0033640A"/>
    <w:rsid w:val="00336AFE"/>
    <w:rsid w:val="00336B52"/>
    <w:rsid w:val="00337476"/>
    <w:rsid w:val="00340FC4"/>
    <w:rsid w:val="0034104D"/>
    <w:rsid w:val="00341569"/>
    <w:rsid w:val="00343214"/>
    <w:rsid w:val="003440DD"/>
    <w:rsid w:val="00344126"/>
    <w:rsid w:val="00345D68"/>
    <w:rsid w:val="003460BD"/>
    <w:rsid w:val="00346AA4"/>
    <w:rsid w:val="00346E79"/>
    <w:rsid w:val="003471BA"/>
    <w:rsid w:val="00347A66"/>
    <w:rsid w:val="003506C7"/>
    <w:rsid w:val="00350CB5"/>
    <w:rsid w:val="00351362"/>
    <w:rsid w:val="00352392"/>
    <w:rsid w:val="00352492"/>
    <w:rsid w:val="00353972"/>
    <w:rsid w:val="0035544D"/>
    <w:rsid w:val="00355AD6"/>
    <w:rsid w:val="00356D33"/>
    <w:rsid w:val="003577C3"/>
    <w:rsid w:val="003604FA"/>
    <w:rsid w:val="003616F1"/>
    <w:rsid w:val="003617E8"/>
    <w:rsid w:val="00362E90"/>
    <w:rsid w:val="003638F6"/>
    <w:rsid w:val="00363BE8"/>
    <w:rsid w:val="00364740"/>
    <w:rsid w:val="00365798"/>
    <w:rsid w:val="00366352"/>
    <w:rsid w:val="00367090"/>
    <w:rsid w:val="00367216"/>
    <w:rsid w:val="00370FF7"/>
    <w:rsid w:val="0037162C"/>
    <w:rsid w:val="00371CE5"/>
    <w:rsid w:val="00372B2F"/>
    <w:rsid w:val="00373223"/>
    <w:rsid w:val="00373FC7"/>
    <w:rsid w:val="00374054"/>
    <w:rsid w:val="00375EF2"/>
    <w:rsid w:val="00375EF7"/>
    <w:rsid w:val="00375FAF"/>
    <w:rsid w:val="0037613E"/>
    <w:rsid w:val="00380D12"/>
    <w:rsid w:val="00381143"/>
    <w:rsid w:val="00381AE7"/>
    <w:rsid w:val="00381C68"/>
    <w:rsid w:val="00382B98"/>
    <w:rsid w:val="00383444"/>
    <w:rsid w:val="00383558"/>
    <w:rsid w:val="003839A1"/>
    <w:rsid w:val="00383D21"/>
    <w:rsid w:val="00383D47"/>
    <w:rsid w:val="00384258"/>
    <w:rsid w:val="00384768"/>
    <w:rsid w:val="003848AA"/>
    <w:rsid w:val="0038492F"/>
    <w:rsid w:val="003853C4"/>
    <w:rsid w:val="00385538"/>
    <w:rsid w:val="00385E6D"/>
    <w:rsid w:val="00386E09"/>
    <w:rsid w:val="00387001"/>
    <w:rsid w:val="003870BD"/>
    <w:rsid w:val="0038766F"/>
    <w:rsid w:val="00387671"/>
    <w:rsid w:val="00387A7C"/>
    <w:rsid w:val="0039098F"/>
    <w:rsid w:val="00390AC8"/>
    <w:rsid w:val="00390D71"/>
    <w:rsid w:val="003934EE"/>
    <w:rsid w:val="00393B4B"/>
    <w:rsid w:val="00393E4A"/>
    <w:rsid w:val="003954F4"/>
    <w:rsid w:val="00395B4E"/>
    <w:rsid w:val="003962D0"/>
    <w:rsid w:val="00396C60"/>
    <w:rsid w:val="00396D6A"/>
    <w:rsid w:val="00397607"/>
    <w:rsid w:val="00397B42"/>
    <w:rsid w:val="003A1589"/>
    <w:rsid w:val="003A1701"/>
    <w:rsid w:val="003A18CD"/>
    <w:rsid w:val="003A1BBD"/>
    <w:rsid w:val="003A22A5"/>
    <w:rsid w:val="003A289F"/>
    <w:rsid w:val="003A2FCA"/>
    <w:rsid w:val="003A3FF5"/>
    <w:rsid w:val="003A3FFC"/>
    <w:rsid w:val="003A50F6"/>
    <w:rsid w:val="003A6440"/>
    <w:rsid w:val="003A79C5"/>
    <w:rsid w:val="003A7F81"/>
    <w:rsid w:val="003B0F5E"/>
    <w:rsid w:val="003B151F"/>
    <w:rsid w:val="003B2A3D"/>
    <w:rsid w:val="003B2E81"/>
    <w:rsid w:val="003B3037"/>
    <w:rsid w:val="003B4690"/>
    <w:rsid w:val="003B482C"/>
    <w:rsid w:val="003C0424"/>
    <w:rsid w:val="003C0A92"/>
    <w:rsid w:val="003C130C"/>
    <w:rsid w:val="003C1D3D"/>
    <w:rsid w:val="003C23B9"/>
    <w:rsid w:val="003C3358"/>
    <w:rsid w:val="003C461C"/>
    <w:rsid w:val="003C5DCF"/>
    <w:rsid w:val="003C63D5"/>
    <w:rsid w:val="003C65D1"/>
    <w:rsid w:val="003C69E8"/>
    <w:rsid w:val="003C6CBB"/>
    <w:rsid w:val="003C6CFF"/>
    <w:rsid w:val="003C708C"/>
    <w:rsid w:val="003C7990"/>
    <w:rsid w:val="003C7DCB"/>
    <w:rsid w:val="003D13F3"/>
    <w:rsid w:val="003D2E55"/>
    <w:rsid w:val="003D36DA"/>
    <w:rsid w:val="003D4483"/>
    <w:rsid w:val="003D44D3"/>
    <w:rsid w:val="003D4A98"/>
    <w:rsid w:val="003D4E83"/>
    <w:rsid w:val="003D4E8F"/>
    <w:rsid w:val="003D5A29"/>
    <w:rsid w:val="003D7263"/>
    <w:rsid w:val="003D772F"/>
    <w:rsid w:val="003D7800"/>
    <w:rsid w:val="003E0602"/>
    <w:rsid w:val="003E0AB1"/>
    <w:rsid w:val="003E0B35"/>
    <w:rsid w:val="003E1449"/>
    <w:rsid w:val="003E2CA5"/>
    <w:rsid w:val="003E3B01"/>
    <w:rsid w:val="003E3C49"/>
    <w:rsid w:val="003E3D99"/>
    <w:rsid w:val="003E3E73"/>
    <w:rsid w:val="003E4831"/>
    <w:rsid w:val="003E6410"/>
    <w:rsid w:val="003E6794"/>
    <w:rsid w:val="003E7D84"/>
    <w:rsid w:val="003E7F95"/>
    <w:rsid w:val="003F2978"/>
    <w:rsid w:val="003F2B5D"/>
    <w:rsid w:val="003F2CCC"/>
    <w:rsid w:val="003F30D3"/>
    <w:rsid w:val="003F314C"/>
    <w:rsid w:val="003F3D54"/>
    <w:rsid w:val="003F3E54"/>
    <w:rsid w:val="003F4DA2"/>
    <w:rsid w:val="003F5A20"/>
    <w:rsid w:val="003F6F25"/>
    <w:rsid w:val="003F776E"/>
    <w:rsid w:val="00401844"/>
    <w:rsid w:val="00401E33"/>
    <w:rsid w:val="00401F7D"/>
    <w:rsid w:val="004033D5"/>
    <w:rsid w:val="004048F7"/>
    <w:rsid w:val="00406109"/>
    <w:rsid w:val="004062C4"/>
    <w:rsid w:val="004069F5"/>
    <w:rsid w:val="00406B77"/>
    <w:rsid w:val="00406E8F"/>
    <w:rsid w:val="00407210"/>
    <w:rsid w:val="00407A92"/>
    <w:rsid w:val="00407E82"/>
    <w:rsid w:val="00411204"/>
    <w:rsid w:val="004114BF"/>
    <w:rsid w:val="00412F88"/>
    <w:rsid w:val="0041329E"/>
    <w:rsid w:val="00413F5D"/>
    <w:rsid w:val="0041543D"/>
    <w:rsid w:val="00415A88"/>
    <w:rsid w:val="00417C0B"/>
    <w:rsid w:val="00420274"/>
    <w:rsid w:val="00421645"/>
    <w:rsid w:val="00421DCC"/>
    <w:rsid w:val="004220EB"/>
    <w:rsid w:val="00422A97"/>
    <w:rsid w:val="00422ECC"/>
    <w:rsid w:val="00423343"/>
    <w:rsid w:val="004257FB"/>
    <w:rsid w:val="00425932"/>
    <w:rsid w:val="00427EF5"/>
    <w:rsid w:val="004300FF"/>
    <w:rsid w:val="00431BE0"/>
    <w:rsid w:val="00433B4A"/>
    <w:rsid w:val="004341EE"/>
    <w:rsid w:val="004348FC"/>
    <w:rsid w:val="004351F0"/>
    <w:rsid w:val="00435B8A"/>
    <w:rsid w:val="00436BC0"/>
    <w:rsid w:val="00437406"/>
    <w:rsid w:val="00437D1D"/>
    <w:rsid w:val="0044106B"/>
    <w:rsid w:val="004411BC"/>
    <w:rsid w:val="004419C5"/>
    <w:rsid w:val="00441C9B"/>
    <w:rsid w:val="00442A44"/>
    <w:rsid w:val="004438A1"/>
    <w:rsid w:val="0044391F"/>
    <w:rsid w:val="004441B4"/>
    <w:rsid w:val="00444997"/>
    <w:rsid w:val="004453F2"/>
    <w:rsid w:val="004455BC"/>
    <w:rsid w:val="00446D37"/>
    <w:rsid w:val="004475D3"/>
    <w:rsid w:val="00447A43"/>
    <w:rsid w:val="004503E6"/>
    <w:rsid w:val="00450571"/>
    <w:rsid w:val="00450E90"/>
    <w:rsid w:val="004513D7"/>
    <w:rsid w:val="004516D4"/>
    <w:rsid w:val="00451F0A"/>
    <w:rsid w:val="00453863"/>
    <w:rsid w:val="00453BB9"/>
    <w:rsid w:val="00453C59"/>
    <w:rsid w:val="004540C4"/>
    <w:rsid w:val="00455E8D"/>
    <w:rsid w:val="00456DE8"/>
    <w:rsid w:val="00457AC2"/>
    <w:rsid w:val="00457C29"/>
    <w:rsid w:val="00460B15"/>
    <w:rsid w:val="00460F51"/>
    <w:rsid w:val="0046100C"/>
    <w:rsid w:val="00461500"/>
    <w:rsid w:val="00461CAA"/>
    <w:rsid w:val="00464535"/>
    <w:rsid w:val="004647EB"/>
    <w:rsid w:val="00464A26"/>
    <w:rsid w:val="00467EFA"/>
    <w:rsid w:val="00470C6A"/>
    <w:rsid w:val="00470F97"/>
    <w:rsid w:val="0047231F"/>
    <w:rsid w:val="0047259C"/>
    <w:rsid w:val="00472717"/>
    <w:rsid w:val="00473585"/>
    <w:rsid w:val="00473B09"/>
    <w:rsid w:val="0047431C"/>
    <w:rsid w:val="00474769"/>
    <w:rsid w:val="00475596"/>
    <w:rsid w:val="00475C7B"/>
    <w:rsid w:val="00476183"/>
    <w:rsid w:val="00477C9A"/>
    <w:rsid w:val="0048045F"/>
    <w:rsid w:val="00480F1B"/>
    <w:rsid w:val="004810D2"/>
    <w:rsid w:val="0048387B"/>
    <w:rsid w:val="0048491F"/>
    <w:rsid w:val="00484B51"/>
    <w:rsid w:val="00484E99"/>
    <w:rsid w:val="00486892"/>
    <w:rsid w:val="004916CB"/>
    <w:rsid w:val="0049214F"/>
    <w:rsid w:val="00492D63"/>
    <w:rsid w:val="00494E9B"/>
    <w:rsid w:val="0049571C"/>
    <w:rsid w:val="00495B7A"/>
    <w:rsid w:val="00497CD7"/>
    <w:rsid w:val="004A0191"/>
    <w:rsid w:val="004A03F9"/>
    <w:rsid w:val="004A238B"/>
    <w:rsid w:val="004A2557"/>
    <w:rsid w:val="004A25E4"/>
    <w:rsid w:val="004A2A3B"/>
    <w:rsid w:val="004A2ACF"/>
    <w:rsid w:val="004A394A"/>
    <w:rsid w:val="004A495F"/>
    <w:rsid w:val="004A6724"/>
    <w:rsid w:val="004A690D"/>
    <w:rsid w:val="004B07D4"/>
    <w:rsid w:val="004B164B"/>
    <w:rsid w:val="004B1F31"/>
    <w:rsid w:val="004B212B"/>
    <w:rsid w:val="004B333F"/>
    <w:rsid w:val="004B39C2"/>
    <w:rsid w:val="004B400D"/>
    <w:rsid w:val="004B4876"/>
    <w:rsid w:val="004B559A"/>
    <w:rsid w:val="004B6A39"/>
    <w:rsid w:val="004C1057"/>
    <w:rsid w:val="004C149C"/>
    <w:rsid w:val="004C15DA"/>
    <w:rsid w:val="004C2107"/>
    <w:rsid w:val="004C28DE"/>
    <w:rsid w:val="004C34B6"/>
    <w:rsid w:val="004C3C95"/>
    <w:rsid w:val="004C3F52"/>
    <w:rsid w:val="004C4923"/>
    <w:rsid w:val="004C4CFA"/>
    <w:rsid w:val="004C50A6"/>
    <w:rsid w:val="004C5CDA"/>
    <w:rsid w:val="004C793E"/>
    <w:rsid w:val="004C7C27"/>
    <w:rsid w:val="004C7D15"/>
    <w:rsid w:val="004C7F87"/>
    <w:rsid w:val="004D0BE1"/>
    <w:rsid w:val="004D3C89"/>
    <w:rsid w:val="004D4BD7"/>
    <w:rsid w:val="004D53B0"/>
    <w:rsid w:val="004D5776"/>
    <w:rsid w:val="004D5C7B"/>
    <w:rsid w:val="004D6D54"/>
    <w:rsid w:val="004E1A02"/>
    <w:rsid w:val="004E1C81"/>
    <w:rsid w:val="004E1F32"/>
    <w:rsid w:val="004E2440"/>
    <w:rsid w:val="004E30CB"/>
    <w:rsid w:val="004E3FD4"/>
    <w:rsid w:val="004E6B22"/>
    <w:rsid w:val="004F0EE5"/>
    <w:rsid w:val="004F1116"/>
    <w:rsid w:val="004F14DA"/>
    <w:rsid w:val="004F1A8A"/>
    <w:rsid w:val="004F3616"/>
    <w:rsid w:val="004F3B95"/>
    <w:rsid w:val="004F4CD4"/>
    <w:rsid w:val="004F67E4"/>
    <w:rsid w:val="004F7608"/>
    <w:rsid w:val="004F7B54"/>
    <w:rsid w:val="0050026B"/>
    <w:rsid w:val="00500367"/>
    <w:rsid w:val="005011DB"/>
    <w:rsid w:val="00501874"/>
    <w:rsid w:val="0050187C"/>
    <w:rsid w:val="00502049"/>
    <w:rsid w:val="00502105"/>
    <w:rsid w:val="00503569"/>
    <w:rsid w:val="00503B70"/>
    <w:rsid w:val="00504CAA"/>
    <w:rsid w:val="00505134"/>
    <w:rsid w:val="00505827"/>
    <w:rsid w:val="00505E6F"/>
    <w:rsid w:val="00505EB2"/>
    <w:rsid w:val="0050673B"/>
    <w:rsid w:val="00506B14"/>
    <w:rsid w:val="00506D65"/>
    <w:rsid w:val="00507B38"/>
    <w:rsid w:val="00510073"/>
    <w:rsid w:val="00510244"/>
    <w:rsid w:val="00510A66"/>
    <w:rsid w:val="00510AE4"/>
    <w:rsid w:val="00513E82"/>
    <w:rsid w:val="005156B2"/>
    <w:rsid w:val="00516161"/>
    <w:rsid w:val="0051643D"/>
    <w:rsid w:val="00516717"/>
    <w:rsid w:val="005177F0"/>
    <w:rsid w:val="00517EC3"/>
    <w:rsid w:val="00517F71"/>
    <w:rsid w:val="00520419"/>
    <w:rsid w:val="005211CD"/>
    <w:rsid w:val="005222C2"/>
    <w:rsid w:val="0052269D"/>
    <w:rsid w:val="00523B47"/>
    <w:rsid w:val="0052415F"/>
    <w:rsid w:val="0052485B"/>
    <w:rsid w:val="005256B1"/>
    <w:rsid w:val="005258B1"/>
    <w:rsid w:val="00525C5C"/>
    <w:rsid w:val="00525F0B"/>
    <w:rsid w:val="00525FEE"/>
    <w:rsid w:val="005269D2"/>
    <w:rsid w:val="005308DC"/>
    <w:rsid w:val="00530C05"/>
    <w:rsid w:val="00531A7A"/>
    <w:rsid w:val="00531C29"/>
    <w:rsid w:val="005321CC"/>
    <w:rsid w:val="00532B2D"/>
    <w:rsid w:val="00535804"/>
    <w:rsid w:val="00535CF6"/>
    <w:rsid w:val="00536895"/>
    <w:rsid w:val="0053722E"/>
    <w:rsid w:val="0054058D"/>
    <w:rsid w:val="00541991"/>
    <w:rsid w:val="0054421E"/>
    <w:rsid w:val="0054457B"/>
    <w:rsid w:val="005452DA"/>
    <w:rsid w:val="00546864"/>
    <w:rsid w:val="00546BBB"/>
    <w:rsid w:val="00547F88"/>
    <w:rsid w:val="00550275"/>
    <w:rsid w:val="00551642"/>
    <w:rsid w:val="00553130"/>
    <w:rsid w:val="005532E1"/>
    <w:rsid w:val="00553A28"/>
    <w:rsid w:val="00553B00"/>
    <w:rsid w:val="00554C2C"/>
    <w:rsid w:val="00554F32"/>
    <w:rsid w:val="00556E2F"/>
    <w:rsid w:val="00556E7C"/>
    <w:rsid w:val="00560196"/>
    <w:rsid w:val="00560453"/>
    <w:rsid w:val="005604E2"/>
    <w:rsid w:val="005615A9"/>
    <w:rsid w:val="005624F7"/>
    <w:rsid w:val="00562919"/>
    <w:rsid w:val="005633B9"/>
    <w:rsid w:val="00564015"/>
    <w:rsid w:val="00564190"/>
    <w:rsid w:val="00564569"/>
    <w:rsid w:val="00564D47"/>
    <w:rsid w:val="0056593C"/>
    <w:rsid w:val="0056622F"/>
    <w:rsid w:val="005670E5"/>
    <w:rsid w:val="0056748B"/>
    <w:rsid w:val="005679A3"/>
    <w:rsid w:val="00567C21"/>
    <w:rsid w:val="00567D22"/>
    <w:rsid w:val="00567E09"/>
    <w:rsid w:val="0057009F"/>
    <w:rsid w:val="00570789"/>
    <w:rsid w:val="005709C7"/>
    <w:rsid w:val="0057163B"/>
    <w:rsid w:val="00571A31"/>
    <w:rsid w:val="00572139"/>
    <w:rsid w:val="005722C9"/>
    <w:rsid w:val="005727F0"/>
    <w:rsid w:val="00573B55"/>
    <w:rsid w:val="00574254"/>
    <w:rsid w:val="00574A7D"/>
    <w:rsid w:val="0057564E"/>
    <w:rsid w:val="00580E2E"/>
    <w:rsid w:val="00581090"/>
    <w:rsid w:val="00582510"/>
    <w:rsid w:val="00582514"/>
    <w:rsid w:val="00582661"/>
    <w:rsid w:val="00582680"/>
    <w:rsid w:val="00582AB4"/>
    <w:rsid w:val="00582EFA"/>
    <w:rsid w:val="00583B0C"/>
    <w:rsid w:val="0058414F"/>
    <w:rsid w:val="00585423"/>
    <w:rsid w:val="00585606"/>
    <w:rsid w:val="00587349"/>
    <w:rsid w:val="00587913"/>
    <w:rsid w:val="005921A9"/>
    <w:rsid w:val="0059237E"/>
    <w:rsid w:val="00592A19"/>
    <w:rsid w:val="005932DF"/>
    <w:rsid w:val="0059415D"/>
    <w:rsid w:val="00594BEC"/>
    <w:rsid w:val="00595729"/>
    <w:rsid w:val="00595FDB"/>
    <w:rsid w:val="00596F38"/>
    <w:rsid w:val="005970E7"/>
    <w:rsid w:val="005972B8"/>
    <w:rsid w:val="005976D1"/>
    <w:rsid w:val="00597C78"/>
    <w:rsid w:val="005A08B2"/>
    <w:rsid w:val="005A0B58"/>
    <w:rsid w:val="005A1916"/>
    <w:rsid w:val="005A2E3B"/>
    <w:rsid w:val="005A301C"/>
    <w:rsid w:val="005A3DBB"/>
    <w:rsid w:val="005A45EA"/>
    <w:rsid w:val="005A4E00"/>
    <w:rsid w:val="005A4E70"/>
    <w:rsid w:val="005A6755"/>
    <w:rsid w:val="005A6AD8"/>
    <w:rsid w:val="005A6C5B"/>
    <w:rsid w:val="005A741C"/>
    <w:rsid w:val="005B04B6"/>
    <w:rsid w:val="005B0D0B"/>
    <w:rsid w:val="005B0EC4"/>
    <w:rsid w:val="005B31FB"/>
    <w:rsid w:val="005B3D32"/>
    <w:rsid w:val="005B3FF7"/>
    <w:rsid w:val="005B4180"/>
    <w:rsid w:val="005B4556"/>
    <w:rsid w:val="005B584B"/>
    <w:rsid w:val="005B7BDC"/>
    <w:rsid w:val="005B7CEB"/>
    <w:rsid w:val="005C082E"/>
    <w:rsid w:val="005C2331"/>
    <w:rsid w:val="005C26B5"/>
    <w:rsid w:val="005C3337"/>
    <w:rsid w:val="005C4927"/>
    <w:rsid w:val="005C49D2"/>
    <w:rsid w:val="005C4E99"/>
    <w:rsid w:val="005C5385"/>
    <w:rsid w:val="005C6228"/>
    <w:rsid w:val="005C6F84"/>
    <w:rsid w:val="005C732B"/>
    <w:rsid w:val="005C7425"/>
    <w:rsid w:val="005C77CD"/>
    <w:rsid w:val="005C7B68"/>
    <w:rsid w:val="005C7C69"/>
    <w:rsid w:val="005D17CC"/>
    <w:rsid w:val="005D1A4B"/>
    <w:rsid w:val="005D33B3"/>
    <w:rsid w:val="005D438F"/>
    <w:rsid w:val="005D67D9"/>
    <w:rsid w:val="005D68C0"/>
    <w:rsid w:val="005D7049"/>
    <w:rsid w:val="005E03AE"/>
    <w:rsid w:val="005E0F68"/>
    <w:rsid w:val="005E2669"/>
    <w:rsid w:val="005E2C6B"/>
    <w:rsid w:val="005E3C4B"/>
    <w:rsid w:val="005E3FAF"/>
    <w:rsid w:val="005E4CDF"/>
    <w:rsid w:val="005E4FCF"/>
    <w:rsid w:val="005E5282"/>
    <w:rsid w:val="005E6499"/>
    <w:rsid w:val="005E67D7"/>
    <w:rsid w:val="005E79EC"/>
    <w:rsid w:val="005F0452"/>
    <w:rsid w:val="005F062F"/>
    <w:rsid w:val="005F118B"/>
    <w:rsid w:val="005F1557"/>
    <w:rsid w:val="005F2A81"/>
    <w:rsid w:val="005F2D95"/>
    <w:rsid w:val="005F468A"/>
    <w:rsid w:val="005F4C07"/>
    <w:rsid w:val="005F5820"/>
    <w:rsid w:val="005F6163"/>
    <w:rsid w:val="005F6427"/>
    <w:rsid w:val="005F7C0D"/>
    <w:rsid w:val="00601D9B"/>
    <w:rsid w:val="00602B03"/>
    <w:rsid w:val="00604AF4"/>
    <w:rsid w:val="00604EE1"/>
    <w:rsid w:val="006061F5"/>
    <w:rsid w:val="00606FB5"/>
    <w:rsid w:val="00607611"/>
    <w:rsid w:val="006118CA"/>
    <w:rsid w:val="00612125"/>
    <w:rsid w:val="0061490D"/>
    <w:rsid w:val="00616074"/>
    <w:rsid w:val="0061679A"/>
    <w:rsid w:val="00616812"/>
    <w:rsid w:val="00616B0C"/>
    <w:rsid w:val="00617002"/>
    <w:rsid w:val="00617DFB"/>
    <w:rsid w:val="00620142"/>
    <w:rsid w:val="00620D47"/>
    <w:rsid w:val="00621252"/>
    <w:rsid w:val="00623311"/>
    <w:rsid w:val="00624044"/>
    <w:rsid w:val="00624AE8"/>
    <w:rsid w:val="00624D5D"/>
    <w:rsid w:val="00625A13"/>
    <w:rsid w:val="00625E33"/>
    <w:rsid w:val="00627EA6"/>
    <w:rsid w:val="006311FA"/>
    <w:rsid w:val="0063125C"/>
    <w:rsid w:val="00631C57"/>
    <w:rsid w:val="00632495"/>
    <w:rsid w:val="00632C4E"/>
    <w:rsid w:val="00633034"/>
    <w:rsid w:val="006333FF"/>
    <w:rsid w:val="00635C92"/>
    <w:rsid w:val="0063674C"/>
    <w:rsid w:val="0063754B"/>
    <w:rsid w:val="006376EE"/>
    <w:rsid w:val="00637D57"/>
    <w:rsid w:val="0064098D"/>
    <w:rsid w:val="00641B09"/>
    <w:rsid w:val="00642C1F"/>
    <w:rsid w:val="00642C76"/>
    <w:rsid w:val="00643682"/>
    <w:rsid w:val="00644070"/>
    <w:rsid w:val="00645434"/>
    <w:rsid w:val="00647D00"/>
    <w:rsid w:val="00650887"/>
    <w:rsid w:val="006515E4"/>
    <w:rsid w:val="006531E4"/>
    <w:rsid w:val="00654F94"/>
    <w:rsid w:val="006552BF"/>
    <w:rsid w:val="006556F3"/>
    <w:rsid w:val="006567FF"/>
    <w:rsid w:val="00657115"/>
    <w:rsid w:val="0065715F"/>
    <w:rsid w:val="00657AD7"/>
    <w:rsid w:val="00660031"/>
    <w:rsid w:val="00660605"/>
    <w:rsid w:val="0066074B"/>
    <w:rsid w:val="00660E77"/>
    <w:rsid w:val="00661F09"/>
    <w:rsid w:val="0066227D"/>
    <w:rsid w:val="00662E42"/>
    <w:rsid w:val="00664617"/>
    <w:rsid w:val="00664B01"/>
    <w:rsid w:val="00664F44"/>
    <w:rsid w:val="00665A75"/>
    <w:rsid w:val="00665D64"/>
    <w:rsid w:val="00666826"/>
    <w:rsid w:val="00667001"/>
    <w:rsid w:val="00670A43"/>
    <w:rsid w:val="00670D77"/>
    <w:rsid w:val="00673296"/>
    <w:rsid w:val="0067445A"/>
    <w:rsid w:val="006747F1"/>
    <w:rsid w:val="00674F00"/>
    <w:rsid w:val="00676007"/>
    <w:rsid w:val="00676E76"/>
    <w:rsid w:val="00677537"/>
    <w:rsid w:val="00677A02"/>
    <w:rsid w:val="006800C1"/>
    <w:rsid w:val="0068028B"/>
    <w:rsid w:val="00680D5B"/>
    <w:rsid w:val="0068212C"/>
    <w:rsid w:val="00682F88"/>
    <w:rsid w:val="00683125"/>
    <w:rsid w:val="0068472F"/>
    <w:rsid w:val="006855B0"/>
    <w:rsid w:val="00686E31"/>
    <w:rsid w:val="006902B9"/>
    <w:rsid w:val="00691176"/>
    <w:rsid w:val="00691FA7"/>
    <w:rsid w:val="006930CA"/>
    <w:rsid w:val="0069359C"/>
    <w:rsid w:val="006936CA"/>
    <w:rsid w:val="00694F9A"/>
    <w:rsid w:val="006950A7"/>
    <w:rsid w:val="006952D0"/>
    <w:rsid w:val="006955D3"/>
    <w:rsid w:val="00695A98"/>
    <w:rsid w:val="00696748"/>
    <w:rsid w:val="0069679B"/>
    <w:rsid w:val="00696D46"/>
    <w:rsid w:val="006A07E7"/>
    <w:rsid w:val="006A0DBD"/>
    <w:rsid w:val="006A0EED"/>
    <w:rsid w:val="006A2F2F"/>
    <w:rsid w:val="006A3123"/>
    <w:rsid w:val="006A3243"/>
    <w:rsid w:val="006A43CC"/>
    <w:rsid w:val="006A70BF"/>
    <w:rsid w:val="006B08D8"/>
    <w:rsid w:val="006B126F"/>
    <w:rsid w:val="006B3010"/>
    <w:rsid w:val="006B3941"/>
    <w:rsid w:val="006B3DAD"/>
    <w:rsid w:val="006B41EF"/>
    <w:rsid w:val="006B4BA6"/>
    <w:rsid w:val="006B57C1"/>
    <w:rsid w:val="006B6B54"/>
    <w:rsid w:val="006B78E3"/>
    <w:rsid w:val="006B7C3D"/>
    <w:rsid w:val="006C09D5"/>
    <w:rsid w:val="006C1135"/>
    <w:rsid w:val="006C2551"/>
    <w:rsid w:val="006C47BD"/>
    <w:rsid w:val="006C6EEC"/>
    <w:rsid w:val="006C7552"/>
    <w:rsid w:val="006C76B5"/>
    <w:rsid w:val="006D0E24"/>
    <w:rsid w:val="006D187D"/>
    <w:rsid w:val="006D2977"/>
    <w:rsid w:val="006D3BC5"/>
    <w:rsid w:val="006D3C27"/>
    <w:rsid w:val="006D3E08"/>
    <w:rsid w:val="006D4C06"/>
    <w:rsid w:val="006D53B6"/>
    <w:rsid w:val="006D73F5"/>
    <w:rsid w:val="006E2014"/>
    <w:rsid w:val="006E262E"/>
    <w:rsid w:val="006E2E43"/>
    <w:rsid w:val="006E43F6"/>
    <w:rsid w:val="006E5763"/>
    <w:rsid w:val="006E5FF6"/>
    <w:rsid w:val="006E747A"/>
    <w:rsid w:val="006F0047"/>
    <w:rsid w:val="006F17D0"/>
    <w:rsid w:val="006F2D90"/>
    <w:rsid w:val="006F331B"/>
    <w:rsid w:val="006F4810"/>
    <w:rsid w:val="006F4AE9"/>
    <w:rsid w:val="006F4E0F"/>
    <w:rsid w:val="006F637F"/>
    <w:rsid w:val="006F64F6"/>
    <w:rsid w:val="006F67D0"/>
    <w:rsid w:val="007015A1"/>
    <w:rsid w:val="0070187D"/>
    <w:rsid w:val="00703EA1"/>
    <w:rsid w:val="00704B3D"/>
    <w:rsid w:val="00705601"/>
    <w:rsid w:val="0070722A"/>
    <w:rsid w:val="00707823"/>
    <w:rsid w:val="00707E22"/>
    <w:rsid w:val="00707ECF"/>
    <w:rsid w:val="00710D74"/>
    <w:rsid w:val="00712662"/>
    <w:rsid w:val="0071436B"/>
    <w:rsid w:val="007145E5"/>
    <w:rsid w:val="007155ED"/>
    <w:rsid w:val="00715626"/>
    <w:rsid w:val="00715DFA"/>
    <w:rsid w:val="00716B1A"/>
    <w:rsid w:val="00717353"/>
    <w:rsid w:val="00717A81"/>
    <w:rsid w:val="00720906"/>
    <w:rsid w:val="00720DD2"/>
    <w:rsid w:val="007211AE"/>
    <w:rsid w:val="00721D64"/>
    <w:rsid w:val="00722402"/>
    <w:rsid w:val="00722B0A"/>
    <w:rsid w:val="007235B7"/>
    <w:rsid w:val="00723684"/>
    <w:rsid w:val="00723EEA"/>
    <w:rsid w:val="0072403F"/>
    <w:rsid w:val="0072471A"/>
    <w:rsid w:val="00724831"/>
    <w:rsid w:val="00725E03"/>
    <w:rsid w:val="00727A75"/>
    <w:rsid w:val="00730E6A"/>
    <w:rsid w:val="0073186E"/>
    <w:rsid w:val="007322B8"/>
    <w:rsid w:val="007332ED"/>
    <w:rsid w:val="007334A8"/>
    <w:rsid w:val="00733A02"/>
    <w:rsid w:val="007356D2"/>
    <w:rsid w:val="007358DC"/>
    <w:rsid w:val="00735C68"/>
    <w:rsid w:val="00735DDA"/>
    <w:rsid w:val="00736087"/>
    <w:rsid w:val="007376F2"/>
    <w:rsid w:val="0074142A"/>
    <w:rsid w:val="00741AC8"/>
    <w:rsid w:val="00742BFF"/>
    <w:rsid w:val="007434FF"/>
    <w:rsid w:val="00744408"/>
    <w:rsid w:val="00744558"/>
    <w:rsid w:val="007464C3"/>
    <w:rsid w:val="0074732B"/>
    <w:rsid w:val="007473D6"/>
    <w:rsid w:val="0074791C"/>
    <w:rsid w:val="007479BD"/>
    <w:rsid w:val="007513BF"/>
    <w:rsid w:val="00752515"/>
    <w:rsid w:val="00753049"/>
    <w:rsid w:val="007531BD"/>
    <w:rsid w:val="00753923"/>
    <w:rsid w:val="0075457C"/>
    <w:rsid w:val="00754675"/>
    <w:rsid w:val="00754A4B"/>
    <w:rsid w:val="00756B98"/>
    <w:rsid w:val="00760FBF"/>
    <w:rsid w:val="00761809"/>
    <w:rsid w:val="00762083"/>
    <w:rsid w:val="00763487"/>
    <w:rsid w:val="00764B1E"/>
    <w:rsid w:val="00765CF8"/>
    <w:rsid w:val="00766BEC"/>
    <w:rsid w:val="00766F09"/>
    <w:rsid w:val="00770619"/>
    <w:rsid w:val="00770C8A"/>
    <w:rsid w:val="007713D6"/>
    <w:rsid w:val="00772EC7"/>
    <w:rsid w:val="007732B1"/>
    <w:rsid w:val="007732BB"/>
    <w:rsid w:val="00773608"/>
    <w:rsid w:val="007736B2"/>
    <w:rsid w:val="0077498E"/>
    <w:rsid w:val="00774E9D"/>
    <w:rsid w:val="00775D33"/>
    <w:rsid w:val="00776471"/>
    <w:rsid w:val="0077764F"/>
    <w:rsid w:val="0078016D"/>
    <w:rsid w:val="00780260"/>
    <w:rsid w:val="0078203D"/>
    <w:rsid w:val="00782192"/>
    <w:rsid w:val="007848FB"/>
    <w:rsid w:val="00785B30"/>
    <w:rsid w:val="00786AA8"/>
    <w:rsid w:val="00787105"/>
    <w:rsid w:val="00787B92"/>
    <w:rsid w:val="00790806"/>
    <w:rsid w:val="00790956"/>
    <w:rsid w:val="00790F77"/>
    <w:rsid w:val="007924D5"/>
    <w:rsid w:val="00792C01"/>
    <w:rsid w:val="007944C4"/>
    <w:rsid w:val="0079483A"/>
    <w:rsid w:val="00794EB4"/>
    <w:rsid w:val="007976C0"/>
    <w:rsid w:val="007A0322"/>
    <w:rsid w:val="007A1E97"/>
    <w:rsid w:val="007A2A54"/>
    <w:rsid w:val="007A2CD9"/>
    <w:rsid w:val="007A2F7C"/>
    <w:rsid w:val="007A3EF7"/>
    <w:rsid w:val="007A47B1"/>
    <w:rsid w:val="007A5887"/>
    <w:rsid w:val="007A64CD"/>
    <w:rsid w:val="007A6B26"/>
    <w:rsid w:val="007A7254"/>
    <w:rsid w:val="007A7661"/>
    <w:rsid w:val="007A7D25"/>
    <w:rsid w:val="007A7ECC"/>
    <w:rsid w:val="007B159C"/>
    <w:rsid w:val="007B18CA"/>
    <w:rsid w:val="007B230A"/>
    <w:rsid w:val="007B33A8"/>
    <w:rsid w:val="007B3D57"/>
    <w:rsid w:val="007B4F47"/>
    <w:rsid w:val="007B5506"/>
    <w:rsid w:val="007B6288"/>
    <w:rsid w:val="007B7539"/>
    <w:rsid w:val="007B7780"/>
    <w:rsid w:val="007C1C57"/>
    <w:rsid w:val="007C1DE4"/>
    <w:rsid w:val="007C1FB2"/>
    <w:rsid w:val="007C4558"/>
    <w:rsid w:val="007C4B34"/>
    <w:rsid w:val="007C5CAF"/>
    <w:rsid w:val="007C5E64"/>
    <w:rsid w:val="007C693F"/>
    <w:rsid w:val="007C69BF"/>
    <w:rsid w:val="007C7FF0"/>
    <w:rsid w:val="007D0811"/>
    <w:rsid w:val="007D3018"/>
    <w:rsid w:val="007D37B8"/>
    <w:rsid w:val="007D3EED"/>
    <w:rsid w:val="007D4122"/>
    <w:rsid w:val="007D4CBD"/>
    <w:rsid w:val="007D4EC8"/>
    <w:rsid w:val="007D5417"/>
    <w:rsid w:val="007D56EF"/>
    <w:rsid w:val="007D597A"/>
    <w:rsid w:val="007D5EED"/>
    <w:rsid w:val="007D6781"/>
    <w:rsid w:val="007D6CA6"/>
    <w:rsid w:val="007D748C"/>
    <w:rsid w:val="007D7722"/>
    <w:rsid w:val="007D78B7"/>
    <w:rsid w:val="007D7E0B"/>
    <w:rsid w:val="007E19E0"/>
    <w:rsid w:val="007E19F2"/>
    <w:rsid w:val="007E1AC2"/>
    <w:rsid w:val="007E2AB4"/>
    <w:rsid w:val="007E2D9B"/>
    <w:rsid w:val="007E33AB"/>
    <w:rsid w:val="007E40C7"/>
    <w:rsid w:val="007E4449"/>
    <w:rsid w:val="007E4EF7"/>
    <w:rsid w:val="007E50C2"/>
    <w:rsid w:val="007E5886"/>
    <w:rsid w:val="007E6945"/>
    <w:rsid w:val="007E69FD"/>
    <w:rsid w:val="007E6CF1"/>
    <w:rsid w:val="007E77BE"/>
    <w:rsid w:val="007F024C"/>
    <w:rsid w:val="007F223F"/>
    <w:rsid w:val="007F41AC"/>
    <w:rsid w:val="007F4FDC"/>
    <w:rsid w:val="007F6339"/>
    <w:rsid w:val="007F7251"/>
    <w:rsid w:val="007F7437"/>
    <w:rsid w:val="00800427"/>
    <w:rsid w:val="00800547"/>
    <w:rsid w:val="00800A86"/>
    <w:rsid w:val="008017A4"/>
    <w:rsid w:val="008025E9"/>
    <w:rsid w:val="00803216"/>
    <w:rsid w:val="00803267"/>
    <w:rsid w:val="00804B0E"/>
    <w:rsid w:val="0080540B"/>
    <w:rsid w:val="008072B9"/>
    <w:rsid w:val="008109E9"/>
    <w:rsid w:val="00810BC4"/>
    <w:rsid w:val="00810D41"/>
    <w:rsid w:val="0081152C"/>
    <w:rsid w:val="00811925"/>
    <w:rsid w:val="00811E0A"/>
    <w:rsid w:val="00812640"/>
    <w:rsid w:val="0081331B"/>
    <w:rsid w:val="00813E7F"/>
    <w:rsid w:val="00816248"/>
    <w:rsid w:val="008169B3"/>
    <w:rsid w:val="00817609"/>
    <w:rsid w:val="008203F3"/>
    <w:rsid w:val="00821029"/>
    <w:rsid w:val="00821C49"/>
    <w:rsid w:val="0082225A"/>
    <w:rsid w:val="00823E8A"/>
    <w:rsid w:val="00824924"/>
    <w:rsid w:val="008250D7"/>
    <w:rsid w:val="008259ED"/>
    <w:rsid w:val="00825A42"/>
    <w:rsid w:val="00827063"/>
    <w:rsid w:val="0082788D"/>
    <w:rsid w:val="00827B2B"/>
    <w:rsid w:val="00827C2D"/>
    <w:rsid w:val="00827E36"/>
    <w:rsid w:val="00831050"/>
    <w:rsid w:val="008317D4"/>
    <w:rsid w:val="00831D3B"/>
    <w:rsid w:val="00832892"/>
    <w:rsid w:val="00833BCC"/>
    <w:rsid w:val="00833FB9"/>
    <w:rsid w:val="00835C05"/>
    <w:rsid w:val="00835C7D"/>
    <w:rsid w:val="00836E8C"/>
    <w:rsid w:val="00837F14"/>
    <w:rsid w:val="00840306"/>
    <w:rsid w:val="00840B62"/>
    <w:rsid w:val="00840B91"/>
    <w:rsid w:val="00840C9D"/>
    <w:rsid w:val="0084152D"/>
    <w:rsid w:val="00842B97"/>
    <w:rsid w:val="00843A50"/>
    <w:rsid w:val="00843F51"/>
    <w:rsid w:val="008445A0"/>
    <w:rsid w:val="008451B1"/>
    <w:rsid w:val="00847E66"/>
    <w:rsid w:val="00850070"/>
    <w:rsid w:val="00850E5C"/>
    <w:rsid w:val="00851609"/>
    <w:rsid w:val="00851944"/>
    <w:rsid w:val="00851F3C"/>
    <w:rsid w:val="0085298E"/>
    <w:rsid w:val="00852A88"/>
    <w:rsid w:val="00853AE9"/>
    <w:rsid w:val="00854AC8"/>
    <w:rsid w:val="00854B50"/>
    <w:rsid w:val="008554E9"/>
    <w:rsid w:val="00855AEE"/>
    <w:rsid w:val="00855C38"/>
    <w:rsid w:val="008573C0"/>
    <w:rsid w:val="00857E5F"/>
    <w:rsid w:val="00860F33"/>
    <w:rsid w:val="0086118A"/>
    <w:rsid w:val="00861935"/>
    <w:rsid w:val="00861E05"/>
    <w:rsid w:val="00863011"/>
    <w:rsid w:val="008636F8"/>
    <w:rsid w:val="00864358"/>
    <w:rsid w:val="00865206"/>
    <w:rsid w:val="0086561B"/>
    <w:rsid w:val="00866BB1"/>
    <w:rsid w:val="008675D6"/>
    <w:rsid w:val="00867624"/>
    <w:rsid w:val="008733CD"/>
    <w:rsid w:val="00873DC4"/>
    <w:rsid w:val="00874316"/>
    <w:rsid w:val="0087505E"/>
    <w:rsid w:val="00875E97"/>
    <w:rsid w:val="00876638"/>
    <w:rsid w:val="00876B6F"/>
    <w:rsid w:val="00877045"/>
    <w:rsid w:val="00880829"/>
    <w:rsid w:val="0088088F"/>
    <w:rsid w:val="0088179E"/>
    <w:rsid w:val="008821AC"/>
    <w:rsid w:val="00883E2C"/>
    <w:rsid w:val="00883FC0"/>
    <w:rsid w:val="00884075"/>
    <w:rsid w:val="00886502"/>
    <w:rsid w:val="0089015A"/>
    <w:rsid w:val="0089069D"/>
    <w:rsid w:val="00890CB0"/>
    <w:rsid w:val="0089209C"/>
    <w:rsid w:val="00892DA5"/>
    <w:rsid w:val="00893E6B"/>
    <w:rsid w:val="00895BB1"/>
    <w:rsid w:val="00895F41"/>
    <w:rsid w:val="00895FF3"/>
    <w:rsid w:val="008962FA"/>
    <w:rsid w:val="00897201"/>
    <w:rsid w:val="00897923"/>
    <w:rsid w:val="00897DBD"/>
    <w:rsid w:val="008A1197"/>
    <w:rsid w:val="008A1FE6"/>
    <w:rsid w:val="008A38E3"/>
    <w:rsid w:val="008A404E"/>
    <w:rsid w:val="008A4605"/>
    <w:rsid w:val="008A46A1"/>
    <w:rsid w:val="008A4834"/>
    <w:rsid w:val="008B0F19"/>
    <w:rsid w:val="008B43E1"/>
    <w:rsid w:val="008B450A"/>
    <w:rsid w:val="008B5014"/>
    <w:rsid w:val="008B58EA"/>
    <w:rsid w:val="008B7E68"/>
    <w:rsid w:val="008C0B6F"/>
    <w:rsid w:val="008C115A"/>
    <w:rsid w:val="008C1D7D"/>
    <w:rsid w:val="008C1DF1"/>
    <w:rsid w:val="008C1E4E"/>
    <w:rsid w:val="008C2BA5"/>
    <w:rsid w:val="008C6ACD"/>
    <w:rsid w:val="008C7214"/>
    <w:rsid w:val="008C74D3"/>
    <w:rsid w:val="008D07F9"/>
    <w:rsid w:val="008D0D20"/>
    <w:rsid w:val="008D200F"/>
    <w:rsid w:val="008D34C2"/>
    <w:rsid w:val="008D50EE"/>
    <w:rsid w:val="008D5506"/>
    <w:rsid w:val="008D56F9"/>
    <w:rsid w:val="008D570F"/>
    <w:rsid w:val="008D6245"/>
    <w:rsid w:val="008D6E4C"/>
    <w:rsid w:val="008D6FCC"/>
    <w:rsid w:val="008D708B"/>
    <w:rsid w:val="008D7641"/>
    <w:rsid w:val="008E0A62"/>
    <w:rsid w:val="008E1825"/>
    <w:rsid w:val="008E1A33"/>
    <w:rsid w:val="008E1E48"/>
    <w:rsid w:val="008E2F44"/>
    <w:rsid w:val="008E3341"/>
    <w:rsid w:val="008E3AA6"/>
    <w:rsid w:val="008E3D97"/>
    <w:rsid w:val="008E498C"/>
    <w:rsid w:val="008E4E0D"/>
    <w:rsid w:val="008E4F07"/>
    <w:rsid w:val="008E69B5"/>
    <w:rsid w:val="008E6EF1"/>
    <w:rsid w:val="008E7945"/>
    <w:rsid w:val="008E7A82"/>
    <w:rsid w:val="008F22A6"/>
    <w:rsid w:val="008F235C"/>
    <w:rsid w:val="008F2628"/>
    <w:rsid w:val="008F3057"/>
    <w:rsid w:val="008F3241"/>
    <w:rsid w:val="008F440D"/>
    <w:rsid w:val="008F4CB3"/>
    <w:rsid w:val="008F52C5"/>
    <w:rsid w:val="008F56DE"/>
    <w:rsid w:val="008F5A7C"/>
    <w:rsid w:val="008F6263"/>
    <w:rsid w:val="008F630E"/>
    <w:rsid w:val="008F68BB"/>
    <w:rsid w:val="008F759E"/>
    <w:rsid w:val="00900C77"/>
    <w:rsid w:val="00901482"/>
    <w:rsid w:val="00903246"/>
    <w:rsid w:val="00903825"/>
    <w:rsid w:val="00904943"/>
    <w:rsid w:val="0090659F"/>
    <w:rsid w:val="009065B9"/>
    <w:rsid w:val="009069B4"/>
    <w:rsid w:val="00906CCB"/>
    <w:rsid w:val="0090716B"/>
    <w:rsid w:val="009075ED"/>
    <w:rsid w:val="00910549"/>
    <w:rsid w:val="00910DB4"/>
    <w:rsid w:val="009122E3"/>
    <w:rsid w:val="00912768"/>
    <w:rsid w:val="009129DD"/>
    <w:rsid w:val="00913722"/>
    <w:rsid w:val="00913E31"/>
    <w:rsid w:val="009146C9"/>
    <w:rsid w:val="009149B7"/>
    <w:rsid w:val="00914AA3"/>
    <w:rsid w:val="00916F97"/>
    <w:rsid w:val="0092099D"/>
    <w:rsid w:val="00923199"/>
    <w:rsid w:val="00923C8F"/>
    <w:rsid w:val="0092412A"/>
    <w:rsid w:val="0092570B"/>
    <w:rsid w:val="009264F2"/>
    <w:rsid w:val="00926A3A"/>
    <w:rsid w:val="009279D3"/>
    <w:rsid w:val="00927F02"/>
    <w:rsid w:val="00930139"/>
    <w:rsid w:val="0093139A"/>
    <w:rsid w:val="00932569"/>
    <w:rsid w:val="009326B5"/>
    <w:rsid w:val="00933B8F"/>
    <w:rsid w:val="009345A3"/>
    <w:rsid w:val="009345DF"/>
    <w:rsid w:val="00935373"/>
    <w:rsid w:val="009403ED"/>
    <w:rsid w:val="00941256"/>
    <w:rsid w:val="00942AA9"/>
    <w:rsid w:val="00943ED9"/>
    <w:rsid w:val="00944B13"/>
    <w:rsid w:val="0094689C"/>
    <w:rsid w:val="00946C22"/>
    <w:rsid w:val="00947518"/>
    <w:rsid w:val="00950217"/>
    <w:rsid w:val="009503E0"/>
    <w:rsid w:val="0095137B"/>
    <w:rsid w:val="00954824"/>
    <w:rsid w:val="00954AF6"/>
    <w:rsid w:val="00955546"/>
    <w:rsid w:val="00955B95"/>
    <w:rsid w:val="009568B9"/>
    <w:rsid w:val="00956F56"/>
    <w:rsid w:val="0095799B"/>
    <w:rsid w:val="009603C3"/>
    <w:rsid w:val="00960AA8"/>
    <w:rsid w:val="00961BD3"/>
    <w:rsid w:val="00961D38"/>
    <w:rsid w:val="00962DFA"/>
    <w:rsid w:val="009632D3"/>
    <w:rsid w:val="00963F06"/>
    <w:rsid w:val="00965A4B"/>
    <w:rsid w:val="00965A5D"/>
    <w:rsid w:val="00965B08"/>
    <w:rsid w:val="00966D73"/>
    <w:rsid w:val="00966FE7"/>
    <w:rsid w:val="00967389"/>
    <w:rsid w:val="00967EA3"/>
    <w:rsid w:val="00970248"/>
    <w:rsid w:val="00970559"/>
    <w:rsid w:val="00970DB6"/>
    <w:rsid w:val="00970E36"/>
    <w:rsid w:val="00970EBE"/>
    <w:rsid w:val="009727E8"/>
    <w:rsid w:val="00972D2C"/>
    <w:rsid w:val="00973481"/>
    <w:rsid w:val="009741A7"/>
    <w:rsid w:val="00974B8F"/>
    <w:rsid w:val="009752D3"/>
    <w:rsid w:val="00975B9A"/>
    <w:rsid w:val="0097700F"/>
    <w:rsid w:val="0097756A"/>
    <w:rsid w:val="00977DF6"/>
    <w:rsid w:val="009800FD"/>
    <w:rsid w:val="00980307"/>
    <w:rsid w:val="00980DC1"/>
    <w:rsid w:val="009816F5"/>
    <w:rsid w:val="00984485"/>
    <w:rsid w:val="00984602"/>
    <w:rsid w:val="009857B6"/>
    <w:rsid w:val="009863E4"/>
    <w:rsid w:val="00986F8C"/>
    <w:rsid w:val="00987205"/>
    <w:rsid w:val="009876F5"/>
    <w:rsid w:val="009878CB"/>
    <w:rsid w:val="00987B76"/>
    <w:rsid w:val="009911F7"/>
    <w:rsid w:val="00991DA8"/>
    <w:rsid w:val="00992114"/>
    <w:rsid w:val="009956E4"/>
    <w:rsid w:val="00996750"/>
    <w:rsid w:val="0099690B"/>
    <w:rsid w:val="00997CAA"/>
    <w:rsid w:val="009A1B6D"/>
    <w:rsid w:val="009A2500"/>
    <w:rsid w:val="009A26AE"/>
    <w:rsid w:val="009A29AE"/>
    <w:rsid w:val="009A2F1F"/>
    <w:rsid w:val="009A3415"/>
    <w:rsid w:val="009A42F3"/>
    <w:rsid w:val="009A4A0C"/>
    <w:rsid w:val="009A4C5C"/>
    <w:rsid w:val="009A72CD"/>
    <w:rsid w:val="009A76A0"/>
    <w:rsid w:val="009B03AE"/>
    <w:rsid w:val="009B0E5C"/>
    <w:rsid w:val="009B1E39"/>
    <w:rsid w:val="009B2CE1"/>
    <w:rsid w:val="009B2CE6"/>
    <w:rsid w:val="009B3528"/>
    <w:rsid w:val="009B37B8"/>
    <w:rsid w:val="009B4CFC"/>
    <w:rsid w:val="009B59E5"/>
    <w:rsid w:val="009B69BB"/>
    <w:rsid w:val="009B7C73"/>
    <w:rsid w:val="009B7E73"/>
    <w:rsid w:val="009C00CF"/>
    <w:rsid w:val="009C200B"/>
    <w:rsid w:val="009C5B47"/>
    <w:rsid w:val="009C7424"/>
    <w:rsid w:val="009D2191"/>
    <w:rsid w:val="009D252B"/>
    <w:rsid w:val="009D3A8D"/>
    <w:rsid w:val="009D3D79"/>
    <w:rsid w:val="009D3F79"/>
    <w:rsid w:val="009D502D"/>
    <w:rsid w:val="009D6D01"/>
    <w:rsid w:val="009D7187"/>
    <w:rsid w:val="009D74DC"/>
    <w:rsid w:val="009D7950"/>
    <w:rsid w:val="009D7995"/>
    <w:rsid w:val="009E1BE6"/>
    <w:rsid w:val="009E1CBD"/>
    <w:rsid w:val="009E2714"/>
    <w:rsid w:val="009E27E0"/>
    <w:rsid w:val="009E4CBC"/>
    <w:rsid w:val="009E5A7A"/>
    <w:rsid w:val="009E5C85"/>
    <w:rsid w:val="009E659F"/>
    <w:rsid w:val="009E661C"/>
    <w:rsid w:val="009F0212"/>
    <w:rsid w:val="009F1A95"/>
    <w:rsid w:val="009F1E84"/>
    <w:rsid w:val="009F21F2"/>
    <w:rsid w:val="009F221D"/>
    <w:rsid w:val="009F2870"/>
    <w:rsid w:val="009F2F14"/>
    <w:rsid w:val="009F3031"/>
    <w:rsid w:val="009F3CA5"/>
    <w:rsid w:val="009F41A7"/>
    <w:rsid w:val="009F465F"/>
    <w:rsid w:val="009F5597"/>
    <w:rsid w:val="009F5F2B"/>
    <w:rsid w:val="009F63B1"/>
    <w:rsid w:val="009F76C3"/>
    <w:rsid w:val="00A001A1"/>
    <w:rsid w:val="00A001B3"/>
    <w:rsid w:val="00A00E14"/>
    <w:rsid w:val="00A02304"/>
    <w:rsid w:val="00A03823"/>
    <w:rsid w:val="00A04424"/>
    <w:rsid w:val="00A05B82"/>
    <w:rsid w:val="00A060FE"/>
    <w:rsid w:val="00A07610"/>
    <w:rsid w:val="00A11A08"/>
    <w:rsid w:val="00A11E6F"/>
    <w:rsid w:val="00A12971"/>
    <w:rsid w:val="00A13436"/>
    <w:rsid w:val="00A14B93"/>
    <w:rsid w:val="00A17ACF"/>
    <w:rsid w:val="00A17D07"/>
    <w:rsid w:val="00A209ED"/>
    <w:rsid w:val="00A212FB"/>
    <w:rsid w:val="00A213E9"/>
    <w:rsid w:val="00A21F7D"/>
    <w:rsid w:val="00A22012"/>
    <w:rsid w:val="00A223D4"/>
    <w:rsid w:val="00A223FB"/>
    <w:rsid w:val="00A22A47"/>
    <w:rsid w:val="00A22E61"/>
    <w:rsid w:val="00A239DE"/>
    <w:rsid w:val="00A24089"/>
    <w:rsid w:val="00A2415E"/>
    <w:rsid w:val="00A24EB5"/>
    <w:rsid w:val="00A24F07"/>
    <w:rsid w:val="00A259A8"/>
    <w:rsid w:val="00A26B2C"/>
    <w:rsid w:val="00A30727"/>
    <w:rsid w:val="00A3292C"/>
    <w:rsid w:val="00A3374D"/>
    <w:rsid w:val="00A35120"/>
    <w:rsid w:val="00A35E38"/>
    <w:rsid w:val="00A365BE"/>
    <w:rsid w:val="00A36890"/>
    <w:rsid w:val="00A37326"/>
    <w:rsid w:val="00A40282"/>
    <w:rsid w:val="00A404C8"/>
    <w:rsid w:val="00A411A5"/>
    <w:rsid w:val="00A42A48"/>
    <w:rsid w:val="00A43716"/>
    <w:rsid w:val="00A4395E"/>
    <w:rsid w:val="00A43D1A"/>
    <w:rsid w:val="00A43F56"/>
    <w:rsid w:val="00A445F9"/>
    <w:rsid w:val="00A456F8"/>
    <w:rsid w:val="00A45EA5"/>
    <w:rsid w:val="00A46070"/>
    <w:rsid w:val="00A46679"/>
    <w:rsid w:val="00A46971"/>
    <w:rsid w:val="00A47DD8"/>
    <w:rsid w:val="00A50A96"/>
    <w:rsid w:val="00A51607"/>
    <w:rsid w:val="00A51684"/>
    <w:rsid w:val="00A51EB8"/>
    <w:rsid w:val="00A52E20"/>
    <w:rsid w:val="00A54620"/>
    <w:rsid w:val="00A5464C"/>
    <w:rsid w:val="00A54FF0"/>
    <w:rsid w:val="00A55A05"/>
    <w:rsid w:val="00A55D87"/>
    <w:rsid w:val="00A577B7"/>
    <w:rsid w:val="00A577C4"/>
    <w:rsid w:val="00A57C78"/>
    <w:rsid w:val="00A61983"/>
    <w:rsid w:val="00A62878"/>
    <w:rsid w:val="00A63B83"/>
    <w:rsid w:val="00A63D3F"/>
    <w:rsid w:val="00A63FD0"/>
    <w:rsid w:val="00A655FC"/>
    <w:rsid w:val="00A66039"/>
    <w:rsid w:val="00A671F2"/>
    <w:rsid w:val="00A67C8D"/>
    <w:rsid w:val="00A72720"/>
    <w:rsid w:val="00A7424C"/>
    <w:rsid w:val="00A7442F"/>
    <w:rsid w:val="00A7628F"/>
    <w:rsid w:val="00A76473"/>
    <w:rsid w:val="00A771B0"/>
    <w:rsid w:val="00A7748D"/>
    <w:rsid w:val="00A776A8"/>
    <w:rsid w:val="00A77C55"/>
    <w:rsid w:val="00A80583"/>
    <w:rsid w:val="00A80B95"/>
    <w:rsid w:val="00A85149"/>
    <w:rsid w:val="00A8559E"/>
    <w:rsid w:val="00A8586F"/>
    <w:rsid w:val="00A85DC8"/>
    <w:rsid w:val="00A85F03"/>
    <w:rsid w:val="00A86436"/>
    <w:rsid w:val="00A86620"/>
    <w:rsid w:val="00A87E0B"/>
    <w:rsid w:val="00A9188B"/>
    <w:rsid w:val="00A918A0"/>
    <w:rsid w:val="00A91AE5"/>
    <w:rsid w:val="00A91F92"/>
    <w:rsid w:val="00A92257"/>
    <w:rsid w:val="00A9329F"/>
    <w:rsid w:val="00A93F77"/>
    <w:rsid w:val="00A949F5"/>
    <w:rsid w:val="00A951DE"/>
    <w:rsid w:val="00AA02E1"/>
    <w:rsid w:val="00AA0429"/>
    <w:rsid w:val="00AA1572"/>
    <w:rsid w:val="00AA20DE"/>
    <w:rsid w:val="00AA23C0"/>
    <w:rsid w:val="00AA44D4"/>
    <w:rsid w:val="00AA45C5"/>
    <w:rsid w:val="00AA4615"/>
    <w:rsid w:val="00AA4C0D"/>
    <w:rsid w:val="00AA4C9A"/>
    <w:rsid w:val="00AA504B"/>
    <w:rsid w:val="00AA578C"/>
    <w:rsid w:val="00AA7F32"/>
    <w:rsid w:val="00AB1057"/>
    <w:rsid w:val="00AB2A02"/>
    <w:rsid w:val="00AB6C3A"/>
    <w:rsid w:val="00AB7E99"/>
    <w:rsid w:val="00AC0951"/>
    <w:rsid w:val="00AC258D"/>
    <w:rsid w:val="00AC3952"/>
    <w:rsid w:val="00AC6A01"/>
    <w:rsid w:val="00AC6B49"/>
    <w:rsid w:val="00AC73AF"/>
    <w:rsid w:val="00AD081F"/>
    <w:rsid w:val="00AD0BB8"/>
    <w:rsid w:val="00AD0F9D"/>
    <w:rsid w:val="00AD2C93"/>
    <w:rsid w:val="00AD3BFB"/>
    <w:rsid w:val="00AD4360"/>
    <w:rsid w:val="00AD4F37"/>
    <w:rsid w:val="00AD4FD1"/>
    <w:rsid w:val="00AD5ED3"/>
    <w:rsid w:val="00AD5F7C"/>
    <w:rsid w:val="00AD6C7D"/>
    <w:rsid w:val="00AD73D3"/>
    <w:rsid w:val="00AE0520"/>
    <w:rsid w:val="00AE2BC6"/>
    <w:rsid w:val="00AE3195"/>
    <w:rsid w:val="00AE4087"/>
    <w:rsid w:val="00AE6ED5"/>
    <w:rsid w:val="00AF084E"/>
    <w:rsid w:val="00AF0DCE"/>
    <w:rsid w:val="00AF0F56"/>
    <w:rsid w:val="00AF17EA"/>
    <w:rsid w:val="00AF1DBE"/>
    <w:rsid w:val="00AF2B9C"/>
    <w:rsid w:val="00AF5007"/>
    <w:rsid w:val="00AF5533"/>
    <w:rsid w:val="00AF5810"/>
    <w:rsid w:val="00AF5ED2"/>
    <w:rsid w:val="00AF6017"/>
    <w:rsid w:val="00AF67C4"/>
    <w:rsid w:val="00AF7D74"/>
    <w:rsid w:val="00B01448"/>
    <w:rsid w:val="00B01C7B"/>
    <w:rsid w:val="00B027F2"/>
    <w:rsid w:val="00B0390A"/>
    <w:rsid w:val="00B03ECC"/>
    <w:rsid w:val="00B05713"/>
    <w:rsid w:val="00B05D11"/>
    <w:rsid w:val="00B05F77"/>
    <w:rsid w:val="00B10028"/>
    <w:rsid w:val="00B105B0"/>
    <w:rsid w:val="00B10B0A"/>
    <w:rsid w:val="00B11E2D"/>
    <w:rsid w:val="00B12DB8"/>
    <w:rsid w:val="00B13D3B"/>
    <w:rsid w:val="00B13FC0"/>
    <w:rsid w:val="00B145BD"/>
    <w:rsid w:val="00B14623"/>
    <w:rsid w:val="00B147EE"/>
    <w:rsid w:val="00B14BD2"/>
    <w:rsid w:val="00B14C7C"/>
    <w:rsid w:val="00B14D13"/>
    <w:rsid w:val="00B1559F"/>
    <w:rsid w:val="00B1594D"/>
    <w:rsid w:val="00B15A3F"/>
    <w:rsid w:val="00B16731"/>
    <w:rsid w:val="00B16B4C"/>
    <w:rsid w:val="00B200A3"/>
    <w:rsid w:val="00B220F1"/>
    <w:rsid w:val="00B262E8"/>
    <w:rsid w:val="00B278E2"/>
    <w:rsid w:val="00B27C12"/>
    <w:rsid w:val="00B300B0"/>
    <w:rsid w:val="00B303AE"/>
    <w:rsid w:val="00B30E01"/>
    <w:rsid w:val="00B31A3A"/>
    <w:rsid w:val="00B31C9B"/>
    <w:rsid w:val="00B322F7"/>
    <w:rsid w:val="00B33132"/>
    <w:rsid w:val="00B33C7A"/>
    <w:rsid w:val="00B33E77"/>
    <w:rsid w:val="00B3440E"/>
    <w:rsid w:val="00B34B5D"/>
    <w:rsid w:val="00B34BF6"/>
    <w:rsid w:val="00B361B7"/>
    <w:rsid w:val="00B366F1"/>
    <w:rsid w:val="00B40929"/>
    <w:rsid w:val="00B416AD"/>
    <w:rsid w:val="00B423D2"/>
    <w:rsid w:val="00B42D84"/>
    <w:rsid w:val="00B4381A"/>
    <w:rsid w:val="00B43C32"/>
    <w:rsid w:val="00B44195"/>
    <w:rsid w:val="00B44810"/>
    <w:rsid w:val="00B44EE2"/>
    <w:rsid w:val="00B4505C"/>
    <w:rsid w:val="00B45F55"/>
    <w:rsid w:val="00B46966"/>
    <w:rsid w:val="00B50DED"/>
    <w:rsid w:val="00B51CB7"/>
    <w:rsid w:val="00B52BDD"/>
    <w:rsid w:val="00B52C22"/>
    <w:rsid w:val="00B52DFD"/>
    <w:rsid w:val="00B53432"/>
    <w:rsid w:val="00B54220"/>
    <w:rsid w:val="00B54683"/>
    <w:rsid w:val="00B54B23"/>
    <w:rsid w:val="00B55AB3"/>
    <w:rsid w:val="00B5675C"/>
    <w:rsid w:val="00B56E2B"/>
    <w:rsid w:val="00B57AC1"/>
    <w:rsid w:val="00B57D08"/>
    <w:rsid w:val="00B6134A"/>
    <w:rsid w:val="00B6180E"/>
    <w:rsid w:val="00B63C0C"/>
    <w:rsid w:val="00B643D2"/>
    <w:rsid w:val="00B650C8"/>
    <w:rsid w:val="00B673F4"/>
    <w:rsid w:val="00B67A6B"/>
    <w:rsid w:val="00B67C0C"/>
    <w:rsid w:val="00B71847"/>
    <w:rsid w:val="00B71C71"/>
    <w:rsid w:val="00B71EB2"/>
    <w:rsid w:val="00B72719"/>
    <w:rsid w:val="00B73279"/>
    <w:rsid w:val="00B73DD3"/>
    <w:rsid w:val="00B7414E"/>
    <w:rsid w:val="00B743C0"/>
    <w:rsid w:val="00B744F9"/>
    <w:rsid w:val="00B747AE"/>
    <w:rsid w:val="00B7593E"/>
    <w:rsid w:val="00B76117"/>
    <w:rsid w:val="00B771F7"/>
    <w:rsid w:val="00B7737D"/>
    <w:rsid w:val="00B77EFA"/>
    <w:rsid w:val="00B77F94"/>
    <w:rsid w:val="00B80136"/>
    <w:rsid w:val="00B80E02"/>
    <w:rsid w:val="00B812A8"/>
    <w:rsid w:val="00B815F8"/>
    <w:rsid w:val="00B817B6"/>
    <w:rsid w:val="00B8232E"/>
    <w:rsid w:val="00B83FF7"/>
    <w:rsid w:val="00B85642"/>
    <w:rsid w:val="00B8660D"/>
    <w:rsid w:val="00B867C6"/>
    <w:rsid w:val="00B867F4"/>
    <w:rsid w:val="00B86D57"/>
    <w:rsid w:val="00B87782"/>
    <w:rsid w:val="00B87C07"/>
    <w:rsid w:val="00B908FD"/>
    <w:rsid w:val="00B90A32"/>
    <w:rsid w:val="00B91D93"/>
    <w:rsid w:val="00B925AF"/>
    <w:rsid w:val="00B92745"/>
    <w:rsid w:val="00B93D63"/>
    <w:rsid w:val="00B94941"/>
    <w:rsid w:val="00B95AEC"/>
    <w:rsid w:val="00B9786C"/>
    <w:rsid w:val="00BA0E41"/>
    <w:rsid w:val="00BA26D6"/>
    <w:rsid w:val="00BA3EFB"/>
    <w:rsid w:val="00BA4433"/>
    <w:rsid w:val="00BA4DC4"/>
    <w:rsid w:val="00BA763C"/>
    <w:rsid w:val="00BB0D0C"/>
    <w:rsid w:val="00BB15F8"/>
    <w:rsid w:val="00BB1E19"/>
    <w:rsid w:val="00BB2D7D"/>
    <w:rsid w:val="00BB2DF1"/>
    <w:rsid w:val="00BB3B38"/>
    <w:rsid w:val="00BB4E6A"/>
    <w:rsid w:val="00BB5306"/>
    <w:rsid w:val="00BB6A20"/>
    <w:rsid w:val="00BB6BBF"/>
    <w:rsid w:val="00BB6FB3"/>
    <w:rsid w:val="00BB7181"/>
    <w:rsid w:val="00BB7185"/>
    <w:rsid w:val="00BB79D3"/>
    <w:rsid w:val="00BC0294"/>
    <w:rsid w:val="00BC0555"/>
    <w:rsid w:val="00BC0E30"/>
    <w:rsid w:val="00BC1512"/>
    <w:rsid w:val="00BC31DA"/>
    <w:rsid w:val="00BC3B96"/>
    <w:rsid w:val="00BC3DB8"/>
    <w:rsid w:val="00BC3EED"/>
    <w:rsid w:val="00BC408F"/>
    <w:rsid w:val="00BC522D"/>
    <w:rsid w:val="00BC6651"/>
    <w:rsid w:val="00BC66E0"/>
    <w:rsid w:val="00BC6A21"/>
    <w:rsid w:val="00BC6B79"/>
    <w:rsid w:val="00BC72DA"/>
    <w:rsid w:val="00BD02B0"/>
    <w:rsid w:val="00BD0915"/>
    <w:rsid w:val="00BD0D81"/>
    <w:rsid w:val="00BD1BFB"/>
    <w:rsid w:val="00BD1D9E"/>
    <w:rsid w:val="00BD2453"/>
    <w:rsid w:val="00BD27F3"/>
    <w:rsid w:val="00BD3028"/>
    <w:rsid w:val="00BD363A"/>
    <w:rsid w:val="00BD5261"/>
    <w:rsid w:val="00BD6D0D"/>
    <w:rsid w:val="00BD7DDA"/>
    <w:rsid w:val="00BE115E"/>
    <w:rsid w:val="00BE155B"/>
    <w:rsid w:val="00BE1DC2"/>
    <w:rsid w:val="00BE2A4B"/>
    <w:rsid w:val="00BE32A9"/>
    <w:rsid w:val="00BE3B38"/>
    <w:rsid w:val="00BE3E76"/>
    <w:rsid w:val="00BE4197"/>
    <w:rsid w:val="00BE4475"/>
    <w:rsid w:val="00BE6B75"/>
    <w:rsid w:val="00BE7FD4"/>
    <w:rsid w:val="00BF09D0"/>
    <w:rsid w:val="00BF0C33"/>
    <w:rsid w:val="00BF0D5B"/>
    <w:rsid w:val="00BF0DA6"/>
    <w:rsid w:val="00BF1831"/>
    <w:rsid w:val="00BF2F17"/>
    <w:rsid w:val="00BF3B39"/>
    <w:rsid w:val="00BF3EB6"/>
    <w:rsid w:val="00BF3FC8"/>
    <w:rsid w:val="00BF45E9"/>
    <w:rsid w:val="00BF4ACD"/>
    <w:rsid w:val="00BF4ED9"/>
    <w:rsid w:val="00BF6078"/>
    <w:rsid w:val="00BF7D03"/>
    <w:rsid w:val="00BF7EC9"/>
    <w:rsid w:val="00C02470"/>
    <w:rsid w:val="00C02EA1"/>
    <w:rsid w:val="00C0427E"/>
    <w:rsid w:val="00C04719"/>
    <w:rsid w:val="00C04CC5"/>
    <w:rsid w:val="00C05354"/>
    <w:rsid w:val="00C05F47"/>
    <w:rsid w:val="00C065ED"/>
    <w:rsid w:val="00C06BFE"/>
    <w:rsid w:val="00C06C43"/>
    <w:rsid w:val="00C06C47"/>
    <w:rsid w:val="00C074FE"/>
    <w:rsid w:val="00C114AC"/>
    <w:rsid w:val="00C1213D"/>
    <w:rsid w:val="00C12392"/>
    <w:rsid w:val="00C12E63"/>
    <w:rsid w:val="00C13F57"/>
    <w:rsid w:val="00C14606"/>
    <w:rsid w:val="00C155D1"/>
    <w:rsid w:val="00C15735"/>
    <w:rsid w:val="00C15EEB"/>
    <w:rsid w:val="00C176E8"/>
    <w:rsid w:val="00C17739"/>
    <w:rsid w:val="00C17E07"/>
    <w:rsid w:val="00C17E0A"/>
    <w:rsid w:val="00C20A4B"/>
    <w:rsid w:val="00C20B61"/>
    <w:rsid w:val="00C21FDF"/>
    <w:rsid w:val="00C22846"/>
    <w:rsid w:val="00C2358B"/>
    <w:rsid w:val="00C24D5C"/>
    <w:rsid w:val="00C24EBF"/>
    <w:rsid w:val="00C2552D"/>
    <w:rsid w:val="00C25FF3"/>
    <w:rsid w:val="00C2677A"/>
    <w:rsid w:val="00C26E09"/>
    <w:rsid w:val="00C30C47"/>
    <w:rsid w:val="00C31DC7"/>
    <w:rsid w:val="00C32177"/>
    <w:rsid w:val="00C32A1F"/>
    <w:rsid w:val="00C34870"/>
    <w:rsid w:val="00C34FCE"/>
    <w:rsid w:val="00C35AF4"/>
    <w:rsid w:val="00C36458"/>
    <w:rsid w:val="00C368A7"/>
    <w:rsid w:val="00C36916"/>
    <w:rsid w:val="00C369B0"/>
    <w:rsid w:val="00C37394"/>
    <w:rsid w:val="00C37C6E"/>
    <w:rsid w:val="00C40DA3"/>
    <w:rsid w:val="00C41204"/>
    <w:rsid w:val="00C415EA"/>
    <w:rsid w:val="00C421AC"/>
    <w:rsid w:val="00C4268E"/>
    <w:rsid w:val="00C42A8E"/>
    <w:rsid w:val="00C43291"/>
    <w:rsid w:val="00C45280"/>
    <w:rsid w:val="00C45317"/>
    <w:rsid w:val="00C4555A"/>
    <w:rsid w:val="00C45D7E"/>
    <w:rsid w:val="00C51C7C"/>
    <w:rsid w:val="00C51C88"/>
    <w:rsid w:val="00C53030"/>
    <w:rsid w:val="00C530B7"/>
    <w:rsid w:val="00C555AC"/>
    <w:rsid w:val="00C557F7"/>
    <w:rsid w:val="00C567EB"/>
    <w:rsid w:val="00C57526"/>
    <w:rsid w:val="00C60166"/>
    <w:rsid w:val="00C60A13"/>
    <w:rsid w:val="00C60A59"/>
    <w:rsid w:val="00C62211"/>
    <w:rsid w:val="00C62A83"/>
    <w:rsid w:val="00C645B9"/>
    <w:rsid w:val="00C65061"/>
    <w:rsid w:val="00C65384"/>
    <w:rsid w:val="00C65763"/>
    <w:rsid w:val="00C65DF2"/>
    <w:rsid w:val="00C66D78"/>
    <w:rsid w:val="00C70E46"/>
    <w:rsid w:val="00C713AB"/>
    <w:rsid w:val="00C713E7"/>
    <w:rsid w:val="00C727A6"/>
    <w:rsid w:val="00C73830"/>
    <w:rsid w:val="00C73BC3"/>
    <w:rsid w:val="00C74D74"/>
    <w:rsid w:val="00C758B3"/>
    <w:rsid w:val="00C75C78"/>
    <w:rsid w:val="00C7608C"/>
    <w:rsid w:val="00C76D92"/>
    <w:rsid w:val="00C77B7B"/>
    <w:rsid w:val="00C800E5"/>
    <w:rsid w:val="00C80434"/>
    <w:rsid w:val="00C815A4"/>
    <w:rsid w:val="00C82B77"/>
    <w:rsid w:val="00C8385E"/>
    <w:rsid w:val="00C846B5"/>
    <w:rsid w:val="00C847DB"/>
    <w:rsid w:val="00C84BAD"/>
    <w:rsid w:val="00C85B18"/>
    <w:rsid w:val="00C86730"/>
    <w:rsid w:val="00C86BBE"/>
    <w:rsid w:val="00C86FAF"/>
    <w:rsid w:val="00C87081"/>
    <w:rsid w:val="00C8762A"/>
    <w:rsid w:val="00C905B0"/>
    <w:rsid w:val="00C907A6"/>
    <w:rsid w:val="00C90F2A"/>
    <w:rsid w:val="00C9123F"/>
    <w:rsid w:val="00C91F5D"/>
    <w:rsid w:val="00C93176"/>
    <w:rsid w:val="00C936EA"/>
    <w:rsid w:val="00C9496B"/>
    <w:rsid w:val="00C95730"/>
    <w:rsid w:val="00C95A0D"/>
    <w:rsid w:val="00C96181"/>
    <w:rsid w:val="00C963E3"/>
    <w:rsid w:val="00C967CD"/>
    <w:rsid w:val="00C96FD7"/>
    <w:rsid w:val="00C97398"/>
    <w:rsid w:val="00C97A62"/>
    <w:rsid w:val="00C97DF8"/>
    <w:rsid w:val="00CA1628"/>
    <w:rsid w:val="00CA1D73"/>
    <w:rsid w:val="00CA1FE4"/>
    <w:rsid w:val="00CA2D2B"/>
    <w:rsid w:val="00CA30EE"/>
    <w:rsid w:val="00CA335B"/>
    <w:rsid w:val="00CA3C18"/>
    <w:rsid w:val="00CA3C5D"/>
    <w:rsid w:val="00CA544C"/>
    <w:rsid w:val="00CA6AEE"/>
    <w:rsid w:val="00CA771C"/>
    <w:rsid w:val="00CB0331"/>
    <w:rsid w:val="00CB0E61"/>
    <w:rsid w:val="00CB132C"/>
    <w:rsid w:val="00CB1836"/>
    <w:rsid w:val="00CB187D"/>
    <w:rsid w:val="00CB1C2B"/>
    <w:rsid w:val="00CB1CF0"/>
    <w:rsid w:val="00CB22B4"/>
    <w:rsid w:val="00CB4F02"/>
    <w:rsid w:val="00CB5A5C"/>
    <w:rsid w:val="00CB5EC3"/>
    <w:rsid w:val="00CB6966"/>
    <w:rsid w:val="00CB77EF"/>
    <w:rsid w:val="00CC0251"/>
    <w:rsid w:val="00CC0459"/>
    <w:rsid w:val="00CC12A6"/>
    <w:rsid w:val="00CC31FB"/>
    <w:rsid w:val="00CC3C72"/>
    <w:rsid w:val="00CC4A35"/>
    <w:rsid w:val="00CC5A92"/>
    <w:rsid w:val="00CC60D0"/>
    <w:rsid w:val="00CC6644"/>
    <w:rsid w:val="00CC6AC2"/>
    <w:rsid w:val="00CC6C8F"/>
    <w:rsid w:val="00CC7A40"/>
    <w:rsid w:val="00CC7ADF"/>
    <w:rsid w:val="00CD15A8"/>
    <w:rsid w:val="00CD1C75"/>
    <w:rsid w:val="00CD2598"/>
    <w:rsid w:val="00CD28E5"/>
    <w:rsid w:val="00CD385E"/>
    <w:rsid w:val="00CD3CBB"/>
    <w:rsid w:val="00CD7108"/>
    <w:rsid w:val="00CD74A2"/>
    <w:rsid w:val="00CE0029"/>
    <w:rsid w:val="00CE0CE7"/>
    <w:rsid w:val="00CE20B1"/>
    <w:rsid w:val="00CE3F63"/>
    <w:rsid w:val="00CE54A3"/>
    <w:rsid w:val="00CE63CC"/>
    <w:rsid w:val="00CE6578"/>
    <w:rsid w:val="00CE6BCD"/>
    <w:rsid w:val="00CF0F0C"/>
    <w:rsid w:val="00CF165A"/>
    <w:rsid w:val="00CF3A77"/>
    <w:rsid w:val="00CF48B7"/>
    <w:rsid w:val="00CF4CB0"/>
    <w:rsid w:val="00CF4CED"/>
    <w:rsid w:val="00CF4EF0"/>
    <w:rsid w:val="00CF58F5"/>
    <w:rsid w:val="00CF5E53"/>
    <w:rsid w:val="00CF64C6"/>
    <w:rsid w:val="00CF65DA"/>
    <w:rsid w:val="00CF686D"/>
    <w:rsid w:val="00CF6AF1"/>
    <w:rsid w:val="00CF70CF"/>
    <w:rsid w:val="00CF73F2"/>
    <w:rsid w:val="00CF770C"/>
    <w:rsid w:val="00D01DF8"/>
    <w:rsid w:val="00D02873"/>
    <w:rsid w:val="00D02BCF"/>
    <w:rsid w:val="00D02DEB"/>
    <w:rsid w:val="00D02E6F"/>
    <w:rsid w:val="00D03D20"/>
    <w:rsid w:val="00D05E84"/>
    <w:rsid w:val="00D063F9"/>
    <w:rsid w:val="00D07174"/>
    <w:rsid w:val="00D0784D"/>
    <w:rsid w:val="00D07B84"/>
    <w:rsid w:val="00D10B56"/>
    <w:rsid w:val="00D10D39"/>
    <w:rsid w:val="00D11072"/>
    <w:rsid w:val="00D1318B"/>
    <w:rsid w:val="00D134B0"/>
    <w:rsid w:val="00D136FD"/>
    <w:rsid w:val="00D137F8"/>
    <w:rsid w:val="00D14B59"/>
    <w:rsid w:val="00D14C7B"/>
    <w:rsid w:val="00D1596F"/>
    <w:rsid w:val="00D16C2A"/>
    <w:rsid w:val="00D16DAA"/>
    <w:rsid w:val="00D16F39"/>
    <w:rsid w:val="00D17AC7"/>
    <w:rsid w:val="00D219E0"/>
    <w:rsid w:val="00D22002"/>
    <w:rsid w:val="00D22712"/>
    <w:rsid w:val="00D2300B"/>
    <w:rsid w:val="00D233E3"/>
    <w:rsid w:val="00D23620"/>
    <w:rsid w:val="00D2402C"/>
    <w:rsid w:val="00D24CFE"/>
    <w:rsid w:val="00D24D1C"/>
    <w:rsid w:val="00D25017"/>
    <w:rsid w:val="00D25253"/>
    <w:rsid w:val="00D25D9E"/>
    <w:rsid w:val="00D31363"/>
    <w:rsid w:val="00D32156"/>
    <w:rsid w:val="00D3257A"/>
    <w:rsid w:val="00D33328"/>
    <w:rsid w:val="00D33506"/>
    <w:rsid w:val="00D34646"/>
    <w:rsid w:val="00D346E3"/>
    <w:rsid w:val="00D3479E"/>
    <w:rsid w:val="00D35577"/>
    <w:rsid w:val="00D3579A"/>
    <w:rsid w:val="00D36F80"/>
    <w:rsid w:val="00D37062"/>
    <w:rsid w:val="00D37E20"/>
    <w:rsid w:val="00D37F20"/>
    <w:rsid w:val="00D37F84"/>
    <w:rsid w:val="00D401D2"/>
    <w:rsid w:val="00D403C2"/>
    <w:rsid w:val="00D4045C"/>
    <w:rsid w:val="00D405FB"/>
    <w:rsid w:val="00D40AF2"/>
    <w:rsid w:val="00D41770"/>
    <w:rsid w:val="00D42759"/>
    <w:rsid w:val="00D4374D"/>
    <w:rsid w:val="00D43894"/>
    <w:rsid w:val="00D45237"/>
    <w:rsid w:val="00D45755"/>
    <w:rsid w:val="00D47053"/>
    <w:rsid w:val="00D477B0"/>
    <w:rsid w:val="00D50EC9"/>
    <w:rsid w:val="00D5158A"/>
    <w:rsid w:val="00D52266"/>
    <w:rsid w:val="00D529CC"/>
    <w:rsid w:val="00D535A1"/>
    <w:rsid w:val="00D53A30"/>
    <w:rsid w:val="00D54729"/>
    <w:rsid w:val="00D54F51"/>
    <w:rsid w:val="00D556BF"/>
    <w:rsid w:val="00D56236"/>
    <w:rsid w:val="00D577C8"/>
    <w:rsid w:val="00D57AF2"/>
    <w:rsid w:val="00D57C3A"/>
    <w:rsid w:val="00D57CC2"/>
    <w:rsid w:val="00D61CBB"/>
    <w:rsid w:val="00D6265A"/>
    <w:rsid w:val="00D6280B"/>
    <w:rsid w:val="00D63A3C"/>
    <w:rsid w:val="00D63CC9"/>
    <w:rsid w:val="00D64D1A"/>
    <w:rsid w:val="00D662D8"/>
    <w:rsid w:val="00D67337"/>
    <w:rsid w:val="00D70552"/>
    <w:rsid w:val="00D71AC6"/>
    <w:rsid w:val="00D74E04"/>
    <w:rsid w:val="00D75FA4"/>
    <w:rsid w:val="00D7649F"/>
    <w:rsid w:val="00D76935"/>
    <w:rsid w:val="00D77092"/>
    <w:rsid w:val="00D772A7"/>
    <w:rsid w:val="00D8074E"/>
    <w:rsid w:val="00D813ED"/>
    <w:rsid w:val="00D81B25"/>
    <w:rsid w:val="00D830B7"/>
    <w:rsid w:val="00D83EC6"/>
    <w:rsid w:val="00D8444B"/>
    <w:rsid w:val="00D84E46"/>
    <w:rsid w:val="00D84E79"/>
    <w:rsid w:val="00D8632A"/>
    <w:rsid w:val="00D863AC"/>
    <w:rsid w:val="00D86D46"/>
    <w:rsid w:val="00D87D63"/>
    <w:rsid w:val="00D903E4"/>
    <w:rsid w:val="00D917F7"/>
    <w:rsid w:val="00D9274A"/>
    <w:rsid w:val="00D9387E"/>
    <w:rsid w:val="00D94B80"/>
    <w:rsid w:val="00D952CF"/>
    <w:rsid w:val="00D97122"/>
    <w:rsid w:val="00D973E6"/>
    <w:rsid w:val="00D9743E"/>
    <w:rsid w:val="00DA0380"/>
    <w:rsid w:val="00DA0649"/>
    <w:rsid w:val="00DA27A4"/>
    <w:rsid w:val="00DA27D2"/>
    <w:rsid w:val="00DA2C55"/>
    <w:rsid w:val="00DA2EAD"/>
    <w:rsid w:val="00DA3227"/>
    <w:rsid w:val="00DA3DC5"/>
    <w:rsid w:val="00DA47B8"/>
    <w:rsid w:val="00DA4B65"/>
    <w:rsid w:val="00DA4D6E"/>
    <w:rsid w:val="00DA5DD0"/>
    <w:rsid w:val="00DA66AC"/>
    <w:rsid w:val="00DA7877"/>
    <w:rsid w:val="00DB03D1"/>
    <w:rsid w:val="00DB2C55"/>
    <w:rsid w:val="00DB452B"/>
    <w:rsid w:val="00DB4BBD"/>
    <w:rsid w:val="00DB6F01"/>
    <w:rsid w:val="00DB6F8C"/>
    <w:rsid w:val="00DC0CB9"/>
    <w:rsid w:val="00DC128C"/>
    <w:rsid w:val="00DC19BC"/>
    <w:rsid w:val="00DC1DFD"/>
    <w:rsid w:val="00DC2AF5"/>
    <w:rsid w:val="00DC4047"/>
    <w:rsid w:val="00DC522A"/>
    <w:rsid w:val="00DC5E7F"/>
    <w:rsid w:val="00DC6419"/>
    <w:rsid w:val="00DC7609"/>
    <w:rsid w:val="00DD04F6"/>
    <w:rsid w:val="00DD0FE5"/>
    <w:rsid w:val="00DD1A04"/>
    <w:rsid w:val="00DD269F"/>
    <w:rsid w:val="00DD3019"/>
    <w:rsid w:val="00DD3414"/>
    <w:rsid w:val="00DD3E33"/>
    <w:rsid w:val="00DD5D76"/>
    <w:rsid w:val="00DD7035"/>
    <w:rsid w:val="00DD7065"/>
    <w:rsid w:val="00DD7318"/>
    <w:rsid w:val="00DE0307"/>
    <w:rsid w:val="00DE1A78"/>
    <w:rsid w:val="00DE5D59"/>
    <w:rsid w:val="00DE5E25"/>
    <w:rsid w:val="00DE6936"/>
    <w:rsid w:val="00DE72EE"/>
    <w:rsid w:val="00DE7564"/>
    <w:rsid w:val="00DF0B5B"/>
    <w:rsid w:val="00DF386D"/>
    <w:rsid w:val="00DF4000"/>
    <w:rsid w:val="00DF402F"/>
    <w:rsid w:val="00DF48BF"/>
    <w:rsid w:val="00DF494D"/>
    <w:rsid w:val="00DF546D"/>
    <w:rsid w:val="00DF580D"/>
    <w:rsid w:val="00DF5E35"/>
    <w:rsid w:val="00DF6745"/>
    <w:rsid w:val="00DF6DE7"/>
    <w:rsid w:val="00DF7A48"/>
    <w:rsid w:val="00DF7A7B"/>
    <w:rsid w:val="00DF7EA7"/>
    <w:rsid w:val="00E0004A"/>
    <w:rsid w:val="00E00AF5"/>
    <w:rsid w:val="00E00D5D"/>
    <w:rsid w:val="00E01E18"/>
    <w:rsid w:val="00E0252E"/>
    <w:rsid w:val="00E02DB9"/>
    <w:rsid w:val="00E04EF4"/>
    <w:rsid w:val="00E05B8C"/>
    <w:rsid w:val="00E06329"/>
    <w:rsid w:val="00E072FE"/>
    <w:rsid w:val="00E074CF"/>
    <w:rsid w:val="00E10E9E"/>
    <w:rsid w:val="00E1126B"/>
    <w:rsid w:val="00E11D33"/>
    <w:rsid w:val="00E122B9"/>
    <w:rsid w:val="00E12AC6"/>
    <w:rsid w:val="00E1317C"/>
    <w:rsid w:val="00E14BDC"/>
    <w:rsid w:val="00E15594"/>
    <w:rsid w:val="00E15C59"/>
    <w:rsid w:val="00E16149"/>
    <w:rsid w:val="00E16710"/>
    <w:rsid w:val="00E16A1F"/>
    <w:rsid w:val="00E16BB0"/>
    <w:rsid w:val="00E174BA"/>
    <w:rsid w:val="00E17F2C"/>
    <w:rsid w:val="00E2032A"/>
    <w:rsid w:val="00E20D38"/>
    <w:rsid w:val="00E213BD"/>
    <w:rsid w:val="00E21564"/>
    <w:rsid w:val="00E22295"/>
    <w:rsid w:val="00E227CD"/>
    <w:rsid w:val="00E227E5"/>
    <w:rsid w:val="00E2366E"/>
    <w:rsid w:val="00E238B6"/>
    <w:rsid w:val="00E23DC9"/>
    <w:rsid w:val="00E25A4A"/>
    <w:rsid w:val="00E26182"/>
    <w:rsid w:val="00E26BBC"/>
    <w:rsid w:val="00E26E1A"/>
    <w:rsid w:val="00E26FEA"/>
    <w:rsid w:val="00E27F8B"/>
    <w:rsid w:val="00E303C1"/>
    <w:rsid w:val="00E30573"/>
    <w:rsid w:val="00E3103F"/>
    <w:rsid w:val="00E3661C"/>
    <w:rsid w:val="00E37294"/>
    <w:rsid w:val="00E37355"/>
    <w:rsid w:val="00E377B3"/>
    <w:rsid w:val="00E37B6C"/>
    <w:rsid w:val="00E37E3E"/>
    <w:rsid w:val="00E4034A"/>
    <w:rsid w:val="00E4083C"/>
    <w:rsid w:val="00E41260"/>
    <w:rsid w:val="00E41935"/>
    <w:rsid w:val="00E43F0E"/>
    <w:rsid w:val="00E44432"/>
    <w:rsid w:val="00E44844"/>
    <w:rsid w:val="00E44E5A"/>
    <w:rsid w:val="00E45106"/>
    <w:rsid w:val="00E46F7F"/>
    <w:rsid w:val="00E504A5"/>
    <w:rsid w:val="00E504D1"/>
    <w:rsid w:val="00E51D5F"/>
    <w:rsid w:val="00E51F34"/>
    <w:rsid w:val="00E5207B"/>
    <w:rsid w:val="00E52C10"/>
    <w:rsid w:val="00E53AB0"/>
    <w:rsid w:val="00E53CAA"/>
    <w:rsid w:val="00E53F78"/>
    <w:rsid w:val="00E5435F"/>
    <w:rsid w:val="00E543AB"/>
    <w:rsid w:val="00E54B9C"/>
    <w:rsid w:val="00E55B77"/>
    <w:rsid w:val="00E55FE0"/>
    <w:rsid w:val="00E56EA5"/>
    <w:rsid w:val="00E60796"/>
    <w:rsid w:val="00E618D7"/>
    <w:rsid w:val="00E61C68"/>
    <w:rsid w:val="00E61F04"/>
    <w:rsid w:val="00E62AF4"/>
    <w:rsid w:val="00E62C1E"/>
    <w:rsid w:val="00E634AF"/>
    <w:rsid w:val="00E63514"/>
    <w:rsid w:val="00E636F7"/>
    <w:rsid w:val="00E64D43"/>
    <w:rsid w:val="00E6508E"/>
    <w:rsid w:val="00E65680"/>
    <w:rsid w:val="00E6705E"/>
    <w:rsid w:val="00E67559"/>
    <w:rsid w:val="00E67862"/>
    <w:rsid w:val="00E67867"/>
    <w:rsid w:val="00E67E89"/>
    <w:rsid w:val="00E70226"/>
    <w:rsid w:val="00E70B25"/>
    <w:rsid w:val="00E712B5"/>
    <w:rsid w:val="00E722B7"/>
    <w:rsid w:val="00E72DE1"/>
    <w:rsid w:val="00E72FA4"/>
    <w:rsid w:val="00E73346"/>
    <w:rsid w:val="00E734E8"/>
    <w:rsid w:val="00E73E1A"/>
    <w:rsid w:val="00E7463D"/>
    <w:rsid w:val="00E7543F"/>
    <w:rsid w:val="00E75744"/>
    <w:rsid w:val="00E76852"/>
    <w:rsid w:val="00E76FFA"/>
    <w:rsid w:val="00E800CE"/>
    <w:rsid w:val="00E80A7B"/>
    <w:rsid w:val="00E81812"/>
    <w:rsid w:val="00E8235F"/>
    <w:rsid w:val="00E82518"/>
    <w:rsid w:val="00E833BC"/>
    <w:rsid w:val="00E8387B"/>
    <w:rsid w:val="00E84B8F"/>
    <w:rsid w:val="00E902C9"/>
    <w:rsid w:val="00E9052A"/>
    <w:rsid w:val="00E90B92"/>
    <w:rsid w:val="00E90D7F"/>
    <w:rsid w:val="00E91756"/>
    <w:rsid w:val="00E92402"/>
    <w:rsid w:val="00E95091"/>
    <w:rsid w:val="00E95A81"/>
    <w:rsid w:val="00E97D1A"/>
    <w:rsid w:val="00EA0E9E"/>
    <w:rsid w:val="00EA16B3"/>
    <w:rsid w:val="00EA344B"/>
    <w:rsid w:val="00EA4F19"/>
    <w:rsid w:val="00EA4F38"/>
    <w:rsid w:val="00EA557C"/>
    <w:rsid w:val="00EA5B7B"/>
    <w:rsid w:val="00EB1525"/>
    <w:rsid w:val="00EB15AB"/>
    <w:rsid w:val="00EB1777"/>
    <w:rsid w:val="00EB34E9"/>
    <w:rsid w:val="00EB3987"/>
    <w:rsid w:val="00EB47EE"/>
    <w:rsid w:val="00EB4819"/>
    <w:rsid w:val="00EB53A8"/>
    <w:rsid w:val="00EB548F"/>
    <w:rsid w:val="00EB5B3E"/>
    <w:rsid w:val="00EB5DFC"/>
    <w:rsid w:val="00EB5E54"/>
    <w:rsid w:val="00EB6621"/>
    <w:rsid w:val="00EB6C86"/>
    <w:rsid w:val="00EB7585"/>
    <w:rsid w:val="00EC0C2C"/>
    <w:rsid w:val="00EC29A0"/>
    <w:rsid w:val="00EC2DF0"/>
    <w:rsid w:val="00EC335A"/>
    <w:rsid w:val="00EC38F3"/>
    <w:rsid w:val="00EC486F"/>
    <w:rsid w:val="00EC59C9"/>
    <w:rsid w:val="00EC5EB4"/>
    <w:rsid w:val="00EC616E"/>
    <w:rsid w:val="00EC6461"/>
    <w:rsid w:val="00EC6B73"/>
    <w:rsid w:val="00EC6BDE"/>
    <w:rsid w:val="00EC7B07"/>
    <w:rsid w:val="00ED0A03"/>
    <w:rsid w:val="00ED1BF7"/>
    <w:rsid w:val="00ED3566"/>
    <w:rsid w:val="00ED3868"/>
    <w:rsid w:val="00ED3A38"/>
    <w:rsid w:val="00ED4B97"/>
    <w:rsid w:val="00ED55DD"/>
    <w:rsid w:val="00ED58D7"/>
    <w:rsid w:val="00EE000F"/>
    <w:rsid w:val="00EE0145"/>
    <w:rsid w:val="00EE0413"/>
    <w:rsid w:val="00EE08A1"/>
    <w:rsid w:val="00EE113F"/>
    <w:rsid w:val="00EE1ACB"/>
    <w:rsid w:val="00EE29E9"/>
    <w:rsid w:val="00EE2CB6"/>
    <w:rsid w:val="00EE38A3"/>
    <w:rsid w:val="00EE42B4"/>
    <w:rsid w:val="00EE43CD"/>
    <w:rsid w:val="00EE62F3"/>
    <w:rsid w:val="00EF093F"/>
    <w:rsid w:val="00EF0EFD"/>
    <w:rsid w:val="00EF1591"/>
    <w:rsid w:val="00EF18ED"/>
    <w:rsid w:val="00EF3C57"/>
    <w:rsid w:val="00EF4F75"/>
    <w:rsid w:val="00EF5C27"/>
    <w:rsid w:val="00EF5DDA"/>
    <w:rsid w:val="00EF679E"/>
    <w:rsid w:val="00EF6D0B"/>
    <w:rsid w:val="00EF7C08"/>
    <w:rsid w:val="00F0063B"/>
    <w:rsid w:val="00F008F6"/>
    <w:rsid w:val="00F02B91"/>
    <w:rsid w:val="00F034E7"/>
    <w:rsid w:val="00F03FB4"/>
    <w:rsid w:val="00F044E4"/>
    <w:rsid w:val="00F05C86"/>
    <w:rsid w:val="00F062CD"/>
    <w:rsid w:val="00F06ECE"/>
    <w:rsid w:val="00F111F8"/>
    <w:rsid w:val="00F13656"/>
    <w:rsid w:val="00F13B21"/>
    <w:rsid w:val="00F13E51"/>
    <w:rsid w:val="00F14931"/>
    <w:rsid w:val="00F14C84"/>
    <w:rsid w:val="00F15964"/>
    <w:rsid w:val="00F16475"/>
    <w:rsid w:val="00F17387"/>
    <w:rsid w:val="00F17C7E"/>
    <w:rsid w:val="00F21F27"/>
    <w:rsid w:val="00F22168"/>
    <w:rsid w:val="00F235CA"/>
    <w:rsid w:val="00F23D53"/>
    <w:rsid w:val="00F25652"/>
    <w:rsid w:val="00F25903"/>
    <w:rsid w:val="00F25E9F"/>
    <w:rsid w:val="00F26377"/>
    <w:rsid w:val="00F264CC"/>
    <w:rsid w:val="00F300F8"/>
    <w:rsid w:val="00F3178C"/>
    <w:rsid w:val="00F337F1"/>
    <w:rsid w:val="00F33D6C"/>
    <w:rsid w:val="00F3416C"/>
    <w:rsid w:val="00F341E9"/>
    <w:rsid w:val="00F3425E"/>
    <w:rsid w:val="00F348BD"/>
    <w:rsid w:val="00F34C4C"/>
    <w:rsid w:val="00F34F55"/>
    <w:rsid w:val="00F356CD"/>
    <w:rsid w:val="00F37706"/>
    <w:rsid w:val="00F4105B"/>
    <w:rsid w:val="00F412DD"/>
    <w:rsid w:val="00F419F3"/>
    <w:rsid w:val="00F41E82"/>
    <w:rsid w:val="00F42115"/>
    <w:rsid w:val="00F42B8C"/>
    <w:rsid w:val="00F43988"/>
    <w:rsid w:val="00F447E9"/>
    <w:rsid w:val="00F459A4"/>
    <w:rsid w:val="00F46FF6"/>
    <w:rsid w:val="00F471FA"/>
    <w:rsid w:val="00F51EE8"/>
    <w:rsid w:val="00F520F8"/>
    <w:rsid w:val="00F525FE"/>
    <w:rsid w:val="00F52B1C"/>
    <w:rsid w:val="00F535D1"/>
    <w:rsid w:val="00F54F57"/>
    <w:rsid w:val="00F55531"/>
    <w:rsid w:val="00F559E1"/>
    <w:rsid w:val="00F56A6D"/>
    <w:rsid w:val="00F56F41"/>
    <w:rsid w:val="00F57BA9"/>
    <w:rsid w:val="00F60504"/>
    <w:rsid w:val="00F60A4A"/>
    <w:rsid w:val="00F60D37"/>
    <w:rsid w:val="00F61852"/>
    <w:rsid w:val="00F61B6A"/>
    <w:rsid w:val="00F61C7D"/>
    <w:rsid w:val="00F634EE"/>
    <w:rsid w:val="00F63E43"/>
    <w:rsid w:val="00F6498B"/>
    <w:rsid w:val="00F65004"/>
    <w:rsid w:val="00F661DB"/>
    <w:rsid w:val="00F670CE"/>
    <w:rsid w:val="00F6716F"/>
    <w:rsid w:val="00F674C0"/>
    <w:rsid w:val="00F71D08"/>
    <w:rsid w:val="00F725B3"/>
    <w:rsid w:val="00F73DDF"/>
    <w:rsid w:val="00F7410E"/>
    <w:rsid w:val="00F746B3"/>
    <w:rsid w:val="00F762BA"/>
    <w:rsid w:val="00F76B4B"/>
    <w:rsid w:val="00F76CF0"/>
    <w:rsid w:val="00F770C4"/>
    <w:rsid w:val="00F83802"/>
    <w:rsid w:val="00F85019"/>
    <w:rsid w:val="00F860B2"/>
    <w:rsid w:val="00F863CE"/>
    <w:rsid w:val="00F865C8"/>
    <w:rsid w:val="00F90D4C"/>
    <w:rsid w:val="00F912B9"/>
    <w:rsid w:val="00F91F43"/>
    <w:rsid w:val="00F92808"/>
    <w:rsid w:val="00F9283F"/>
    <w:rsid w:val="00F9395D"/>
    <w:rsid w:val="00F93DE5"/>
    <w:rsid w:val="00F94F63"/>
    <w:rsid w:val="00F95833"/>
    <w:rsid w:val="00F962AF"/>
    <w:rsid w:val="00F963AC"/>
    <w:rsid w:val="00FA0012"/>
    <w:rsid w:val="00FA01D0"/>
    <w:rsid w:val="00FA125B"/>
    <w:rsid w:val="00FA14F1"/>
    <w:rsid w:val="00FA152B"/>
    <w:rsid w:val="00FA1624"/>
    <w:rsid w:val="00FA24A0"/>
    <w:rsid w:val="00FA2963"/>
    <w:rsid w:val="00FA2D0A"/>
    <w:rsid w:val="00FA2D7C"/>
    <w:rsid w:val="00FA36CB"/>
    <w:rsid w:val="00FA38C1"/>
    <w:rsid w:val="00FA3EFA"/>
    <w:rsid w:val="00FA46EB"/>
    <w:rsid w:val="00FA4BF9"/>
    <w:rsid w:val="00FA70B0"/>
    <w:rsid w:val="00FB0561"/>
    <w:rsid w:val="00FB2884"/>
    <w:rsid w:val="00FB3067"/>
    <w:rsid w:val="00FB34B2"/>
    <w:rsid w:val="00FB4495"/>
    <w:rsid w:val="00FB5710"/>
    <w:rsid w:val="00FB5864"/>
    <w:rsid w:val="00FB640A"/>
    <w:rsid w:val="00FB7BF1"/>
    <w:rsid w:val="00FB7D8C"/>
    <w:rsid w:val="00FC02E3"/>
    <w:rsid w:val="00FC087E"/>
    <w:rsid w:val="00FC1108"/>
    <w:rsid w:val="00FC1414"/>
    <w:rsid w:val="00FC257F"/>
    <w:rsid w:val="00FC3565"/>
    <w:rsid w:val="00FC3F3D"/>
    <w:rsid w:val="00FC5DEC"/>
    <w:rsid w:val="00FC76DA"/>
    <w:rsid w:val="00FD063E"/>
    <w:rsid w:val="00FD1375"/>
    <w:rsid w:val="00FD5BE6"/>
    <w:rsid w:val="00FD5F09"/>
    <w:rsid w:val="00FD60ED"/>
    <w:rsid w:val="00FE00CE"/>
    <w:rsid w:val="00FE0106"/>
    <w:rsid w:val="00FE0B74"/>
    <w:rsid w:val="00FE44E0"/>
    <w:rsid w:val="00FE5182"/>
    <w:rsid w:val="00FE5426"/>
    <w:rsid w:val="00FE5C92"/>
    <w:rsid w:val="00FE6070"/>
    <w:rsid w:val="00FE6CE9"/>
    <w:rsid w:val="00FE6EB3"/>
    <w:rsid w:val="00FE713E"/>
    <w:rsid w:val="00FF0261"/>
    <w:rsid w:val="00FF0435"/>
    <w:rsid w:val="00FF07F1"/>
    <w:rsid w:val="00FF0D45"/>
    <w:rsid w:val="00FF0F8E"/>
    <w:rsid w:val="00FF1561"/>
    <w:rsid w:val="00FF242F"/>
    <w:rsid w:val="00FF2A59"/>
    <w:rsid w:val="00FF4FFD"/>
    <w:rsid w:val="00FF5CA0"/>
    <w:rsid w:val="00FF66AE"/>
    <w:rsid w:val="00FF670E"/>
    <w:rsid w:val="00FF6C18"/>
    <w:rsid w:val="00FF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3B0DB8E-A961-4788-A34E-0C7534388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List Bullet" w:uiPriority="99"/>
    <w:lsdException w:name="Title" w:qFormat="1"/>
    <w:lsdException w:name="Closing" w:uiPriority="99"/>
    <w:lsdException w:name="Body Text Indent" w:uiPriority="99"/>
    <w:lsdException w:name="Subtitle" w:qFormat="1"/>
    <w:lsdException w:name="Salutation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4E7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515E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15E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15E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character" w:customStyle="1" w:styleId="10">
    <w:name w:val="標題 1 字元"/>
    <w:link w:val="1"/>
    <w:uiPriority w:val="9"/>
    <w:rsid w:val="006515E4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6515E4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6515E4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515E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D535A1"/>
    <w:pPr>
      <w:ind w:left="849" w:hangingChars="100" w:hanging="283"/>
    </w:pPr>
    <w:rPr>
      <w:rFonts w:hAnsi="標楷體"/>
    </w:rPr>
  </w:style>
  <w:style w:type="character" w:customStyle="1" w:styleId="a5">
    <w:name w:val="(一)(二)(三) 字元"/>
    <w:link w:val="a4"/>
    <w:rsid w:val="00D535A1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rsid w:val="004220EB"/>
    <w:pPr>
      <w:adjustRightInd w:val="0"/>
      <w:ind w:leftChars="300" w:firstLineChars="0" w:firstLine="0"/>
    </w:pPr>
  </w:style>
  <w:style w:type="paragraph" w:customStyle="1" w:styleId="123">
    <w:name w:val="1.2.3."/>
    <w:basedOn w:val="a6"/>
    <w:rsid w:val="00C97A62"/>
    <w:pPr>
      <w:adjustRightInd/>
      <w:ind w:left="1133" w:hangingChars="100" w:hanging="283"/>
    </w:pPr>
    <w:rPr>
      <w:rFonts w:ascii="華康細明體外字集" w:cs="標楷體"/>
      <w:color w:val="000000"/>
    </w:rPr>
  </w:style>
  <w:style w:type="paragraph" w:customStyle="1" w:styleId="a7">
    <w:name w:val="結論"/>
    <w:basedOn w:val="a6"/>
    <w:autoRedefine/>
    <w:rsid w:val="004220EB"/>
    <w:pPr>
      <w:adjustRightInd/>
      <w:ind w:leftChars="200" w:left="200" w:firstLineChars="200" w:firstLine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character" w:customStyle="1" w:styleId="ac">
    <w:name w:val="姓名及分機 字元"/>
    <w:link w:val="ab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"/>
    <w:link w:val="22"/>
    <w:qFormat/>
    <w:rsid w:val="00C97A6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C97A62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8E4E0D"/>
    <w:pPr>
      <w:tabs>
        <w:tab w:val="right" w:leader="hyphen" w:pos="8505"/>
      </w:tabs>
      <w:ind w:leftChars="0" w:left="487" w:rightChars="99" w:right="280" w:hangingChars="200" w:hanging="487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B01448"/>
    <w:pPr>
      <w:tabs>
        <w:tab w:val="right" w:leader="hyphen" w:pos="8505"/>
      </w:tabs>
      <w:ind w:leftChars="0" w:left="487" w:rightChars="149" w:right="422" w:hangingChars="200" w:hanging="487"/>
    </w:pPr>
    <w:rPr>
      <w:noProof/>
      <w:sz w:val="24"/>
    </w:rPr>
  </w:style>
  <w:style w:type="character" w:styleId="ae">
    <w:name w:val="Hyperlink"/>
    <w:uiPriority w:val="99"/>
    <w:rsid w:val="008E4E0D"/>
    <w:rPr>
      <w:b/>
      <w:color w:val="0000FF"/>
      <w:u w:val="single"/>
    </w:rPr>
  </w:style>
  <w:style w:type="paragraph" w:styleId="af">
    <w:name w:val="footnote text"/>
    <w:basedOn w:val="a"/>
    <w:link w:val="af0"/>
    <w:unhideWhenUsed/>
    <w:rsid w:val="006515E4"/>
    <w:pPr>
      <w:snapToGrid w:val="0"/>
      <w:jc w:val="left"/>
    </w:pPr>
    <w:rPr>
      <w:sz w:val="20"/>
      <w:szCs w:val="20"/>
    </w:rPr>
  </w:style>
  <w:style w:type="character" w:customStyle="1" w:styleId="af0">
    <w:name w:val="註腳文字 字元"/>
    <w:link w:val="af"/>
    <w:rsid w:val="006515E4"/>
    <w:rPr>
      <w:rFonts w:ascii="標楷體" w:eastAsia="標楷體"/>
      <w:snapToGrid w:val="0"/>
      <w:kern w:val="2"/>
    </w:rPr>
  </w:style>
  <w:style w:type="character" w:styleId="af1">
    <w:name w:val="footnote reference"/>
    <w:aliases w:val="FR,Ref,de nota al pie,註腳內容,Error-Fußnotenzeichen5,Error-Fußnotenzeichen6,Error-Fußnotenzeichen3"/>
    <w:uiPriority w:val="99"/>
    <w:unhideWhenUsed/>
    <w:rsid w:val="006515E4"/>
    <w:rPr>
      <w:vertAlign w:val="superscript"/>
    </w:rPr>
  </w:style>
  <w:style w:type="table" w:styleId="af2">
    <w:name w:val="Table Grid"/>
    <w:basedOn w:val="a1"/>
    <w:rsid w:val="006515E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首 字元"/>
    <w:link w:val="af3"/>
    <w:uiPriority w:val="99"/>
    <w:rsid w:val="006515E4"/>
    <w:rPr>
      <w:rFonts w:ascii="標楷體" w:eastAsia="標楷體"/>
      <w:snapToGrid w:val="0"/>
      <w:kern w:val="2"/>
    </w:rPr>
  </w:style>
  <w:style w:type="paragraph" w:styleId="af5">
    <w:name w:val="footer"/>
    <w:basedOn w:val="a"/>
    <w:link w:val="af6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尾 字元"/>
    <w:link w:val="af5"/>
    <w:uiPriority w:val="99"/>
    <w:rsid w:val="006515E4"/>
    <w:rPr>
      <w:rFonts w:ascii="標楷體" w:eastAsia="標楷體"/>
      <w:snapToGrid w:val="0"/>
      <w:kern w:val="2"/>
    </w:rPr>
  </w:style>
  <w:style w:type="paragraph" w:customStyle="1" w:styleId="4">
    <w:name w:val="字元 字元4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7">
    <w:name w:val="TOC Heading"/>
    <w:basedOn w:val="1"/>
    <w:next w:val="a"/>
    <w:uiPriority w:val="39"/>
    <w:semiHidden/>
    <w:unhideWhenUsed/>
    <w:qFormat/>
    <w:rsid w:val="006515E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6515E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8">
    <w:name w:val="Balloon Text"/>
    <w:basedOn w:val="a"/>
    <w:link w:val="af9"/>
    <w:uiPriority w:val="99"/>
    <w:unhideWhenUsed/>
    <w:rsid w:val="006515E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rsid w:val="006515E4"/>
    <w:rPr>
      <w:rFonts w:ascii="Cambria" w:hAnsi="Cambria"/>
      <w:snapToGrid w:val="0"/>
      <w:kern w:val="2"/>
      <w:sz w:val="18"/>
      <w:szCs w:val="18"/>
    </w:rPr>
  </w:style>
  <w:style w:type="paragraph" w:customStyle="1" w:styleId="12">
    <w:name w:val=" 字元 字元1 字元 字元 字元 字元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說明"/>
    <w:basedOn w:val="a"/>
    <w:rsid w:val="009857B6"/>
    <w:pPr>
      <w:spacing w:line="640" w:lineRule="exact"/>
      <w:ind w:leftChars="0" w:left="952" w:firstLineChars="0" w:hanging="952"/>
      <w:jc w:val="left"/>
    </w:pPr>
    <w:rPr>
      <w:rFonts w:ascii="Arial" w:hAnsi="Arial"/>
      <w:snapToGrid/>
      <w:sz w:val="32"/>
      <w:szCs w:val="24"/>
    </w:rPr>
  </w:style>
  <w:style w:type="paragraph" w:styleId="afb">
    <w:name w:val="List Bullet"/>
    <w:basedOn w:val="a"/>
    <w:uiPriority w:val="99"/>
    <w:unhideWhenUsed/>
    <w:rsid w:val="006515E4"/>
    <w:pPr>
      <w:tabs>
        <w:tab w:val="num" w:pos="361"/>
      </w:tabs>
      <w:ind w:left="361" w:hangingChars="200" w:hanging="360"/>
      <w:contextualSpacing/>
    </w:pPr>
  </w:style>
  <w:style w:type="paragraph" w:customStyle="1" w:styleId="24">
    <w:name w:val=" 字元 字元2"/>
    <w:basedOn w:val="a"/>
    <w:semiHidden/>
    <w:rsid w:val="002723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5">
    <w:name w:val="(一)(二)(三) 字元2"/>
    <w:rsid w:val="00DD30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5">
    <w:name w:val="表格內文(14行高) 字元 字元"/>
    <w:basedOn w:val="a9"/>
    <w:link w:val="146"/>
    <w:rsid w:val="00DD3019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DD3019"/>
    <w:rPr>
      <w:rFonts w:ascii="標楷體" w:eastAsia="標楷體"/>
      <w:snapToGrid w:val="0"/>
      <w:kern w:val="2"/>
      <w:sz w:val="24"/>
      <w:szCs w:val="28"/>
    </w:rPr>
  </w:style>
  <w:style w:type="paragraph" w:customStyle="1" w:styleId="5">
    <w:name w:val=" 字元 字元5 字元"/>
    <w:basedOn w:val="a"/>
    <w:semiHidden/>
    <w:rsid w:val="00EE00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一"/>
    <w:basedOn w:val="a"/>
    <w:rsid w:val="004916CB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table" w:customStyle="1" w:styleId="26">
    <w:name w:val="表格格線2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表格格線3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FollowedHyperlink"/>
    <w:rsid w:val="004916CB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2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30817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39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9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9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236093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6" w:color="E1E1E1"/>
                        <w:left w:val="single" w:sz="6" w:space="6" w:color="E1E1E1"/>
                        <w:bottom w:val="single" w:sz="6" w:space="6" w:color="E1E1E1"/>
                        <w:right w:val="single" w:sz="6" w:space="6" w:color="E1E1E1"/>
                      </w:divBdr>
                      <w:divsChild>
                        <w:div w:id="1979334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272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3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073557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1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04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42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166934">
                                  <w:marLeft w:val="2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537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970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111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613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66102">
                                                      <w:marLeft w:val="75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1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5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53902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03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7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7400\Desktop\&#38928;&#31639;&#20013;&#24515;&#27243;&#24335;&#31684;&#26412;&#21450;&#31243;&#24335;&#26032;\doctemp0914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8E7F9-78A1-41D0-8650-B3F0E19B0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doctemp0914</Template>
  <TotalTime>0</TotalTime>
  <Pages>3</Pages>
  <Words>1859</Words>
  <Characters>10598</Characters>
  <Application>Microsoft Office Word</Application>
  <DocSecurity>0</DocSecurity>
  <Lines>88</Lines>
  <Paragraphs>24</Paragraphs>
  <ScaleCrop>false</ScaleCrop>
  <Company/>
  <LinksUpToDate>false</LinksUpToDate>
  <CharactersWithSpaces>12433</CharactersWithSpaces>
  <SharedDoc>false</SharedDoc>
  <HLinks>
    <vt:vector size="30" baseType="variant">
      <vt:variant>
        <vt:i4>1048635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_Toc161928908</vt:lpwstr>
      </vt:variant>
      <vt:variant>
        <vt:i4>1048635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_Toc161928907</vt:lpwstr>
      </vt:variant>
      <vt:variant>
        <vt:i4>1048635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_Toc161928906</vt:lpwstr>
      </vt:variant>
      <vt:variant>
        <vt:i4>1048635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_Toc161928905</vt:lpwstr>
      </vt:variant>
      <vt:variant>
        <vt:i4>1048635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_Toc161928904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2024-03-19T01:56:00Z</cp:lastPrinted>
  <dcterms:created xsi:type="dcterms:W3CDTF">2024-04-03T02:48:00Z</dcterms:created>
  <dcterms:modified xsi:type="dcterms:W3CDTF">2024-04-03T02:48:00Z</dcterms:modified>
</cp:coreProperties>
</file>