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B12" w:rsidRPr="006668B2" w:rsidRDefault="00D02E05" w:rsidP="00D02E05">
      <w:pPr>
        <w:pStyle w:val="a9"/>
        <w:rPr>
          <w:rFonts w:hint="eastAsia"/>
        </w:rPr>
      </w:pPr>
      <w:bookmarkStart w:id="0" w:name="_GoBack"/>
      <w:bookmarkEnd w:id="0"/>
      <w:r w:rsidRPr="006668B2">
        <w:rPr>
          <w:rFonts w:hint="eastAsia"/>
          <w:lang w:eastAsia="zh-HK"/>
        </w:rPr>
        <w:t>內政部主管非營業基金</w:t>
      </w:r>
      <w:r w:rsidR="00EC7F8F">
        <w:rPr>
          <w:rFonts w:hint="eastAsia"/>
        </w:rPr>
        <w:t>1</w:t>
      </w:r>
      <w:r w:rsidR="00EC7F8F">
        <w:t>1</w:t>
      </w:r>
      <w:r w:rsidR="000E2743">
        <w:t>1</w:t>
      </w:r>
      <w:r w:rsidRPr="006668B2">
        <w:rPr>
          <w:rFonts w:hint="eastAsia"/>
          <w:lang w:eastAsia="zh-HK"/>
        </w:rPr>
        <w:t>年度決算評估報告</w:t>
      </w:r>
    </w:p>
    <w:p w:rsidR="00001DC6" w:rsidRPr="003E66E2" w:rsidRDefault="00001DC6" w:rsidP="000E2743">
      <w:pPr>
        <w:pStyle w:val="14"/>
        <w:ind w:left="567" w:hanging="567"/>
        <w:rPr>
          <w:szCs w:val="28"/>
        </w:rPr>
      </w:pPr>
      <w:bookmarkStart w:id="1" w:name="_Toc528827788"/>
      <w:bookmarkStart w:id="2" w:name="_Toc528834763"/>
      <w:bookmarkStart w:id="3" w:name="_Toc528179769"/>
      <w:bookmarkStart w:id="4" w:name="_Toc528178957"/>
      <w:bookmarkStart w:id="5" w:name="_Toc528178439"/>
      <w:bookmarkStart w:id="6" w:name="_Toc496271150"/>
      <w:bookmarkStart w:id="7" w:name="_Toc54342900"/>
      <w:bookmarkStart w:id="8" w:name="_Toc54343700"/>
      <w:bookmarkStart w:id="9" w:name="_Toc54343986"/>
      <w:bookmarkStart w:id="10" w:name="_Toc116221373"/>
      <w:bookmarkStart w:id="11" w:name="_Toc116222099"/>
      <w:bookmarkStart w:id="12" w:name="_Toc117759484"/>
      <w:bookmarkStart w:id="13" w:name="_Toc54276182"/>
      <w:bookmarkStart w:id="14" w:name="_Toc87264189"/>
      <w:bookmarkStart w:id="15" w:name="_Toc162862316"/>
      <w:r>
        <w:rPr>
          <w:rFonts w:hint="eastAsia"/>
          <w:szCs w:val="28"/>
        </w:rPr>
        <w:t>一</w:t>
      </w:r>
      <w:r w:rsidRPr="003E66E2">
        <w:rPr>
          <w:rFonts w:hint="eastAsia"/>
          <w:szCs w:val="28"/>
        </w:rPr>
        <w:t>、</w:t>
      </w:r>
      <w:r w:rsidR="007D1CD3">
        <w:rPr>
          <w:rFonts w:hint="eastAsia"/>
          <w:szCs w:val="28"/>
        </w:rPr>
        <w:t>住宅基金</w:t>
      </w:r>
      <w:r>
        <w:rPr>
          <w:rFonts w:hint="eastAsia"/>
          <w:szCs w:val="28"/>
        </w:rPr>
        <w:t>1</w:t>
      </w:r>
      <w:r>
        <w:rPr>
          <w:szCs w:val="28"/>
        </w:rPr>
        <w:t>11</w:t>
      </w:r>
      <w:r>
        <w:rPr>
          <w:rFonts w:hint="eastAsia"/>
          <w:szCs w:val="28"/>
        </w:rPr>
        <w:t>年度申請</w:t>
      </w:r>
      <w:r w:rsidRPr="003E66E2">
        <w:rPr>
          <w:rFonts w:hint="eastAsia"/>
          <w:szCs w:val="28"/>
          <w:lang w:eastAsia="zh-HK"/>
        </w:rPr>
        <w:t>原有住宅</w:t>
      </w:r>
      <w:r>
        <w:rPr>
          <w:rFonts w:hint="eastAsia"/>
          <w:szCs w:val="28"/>
        </w:rPr>
        <w:t>改善無障礙設施補助僅2件，致預算執行率未及1成，</w:t>
      </w:r>
      <w:r w:rsidRPr="003E66E2">
        <w:rPr>
          <w:rFonts w:hint="eastAsia"/>
          <w:szCs w:val="28"/>
        </w:rPr>
        <w:t>允宜</w:t>
      </w:r>
      <w:r>
        <w:rPr>
          <w:rFonts w:hint="eastAsia"/>
          <w:szCs w:val="28"/>
        </w:rPr>
        <w:t>督促並協助地方政府研謀解決</w:t>
      </w:r>
      <w:r w:rsidRPr="003E66E2">
        <w:rPr>
          <w:rFonts w:hint="eastAsia"/>
          <w:szCs w:val="28"/>
        </w:rPr>
        <w:t>，</w:t>
      </w:r>
      <w:r w:rsidRPr="003E66E2">
        <w:rPr>
          <w:rFonts w:hint="eastAsia"/>
          <w:szCs w:val="28"/>
          <w:lang w:eastAsia="zh-HK"/>
        </w:rPr>
        <w:t>以</w:t>
      </w:r>
      <w:r>
        <w:rPr>
          <w:rFonts w:hint="eastAsia"/>
          <w:szCs w:val="28"/>
        </w:rPr>
        <w:t>加速</w:t>
      </w:r>
      <w:r w:rsidRPr="001617E5">
        <w:rPr>
          <w:rFonts w:hint="eastAsia"/>
          <w:szCs w:val="28"/>
          <w:lang w:eastAsia="zh-HK"/>
        </w:rPr>
        <w:t>推動無障礙之住宅</w:t>
      </w:r>
      <w:bookmarkEnd w:id="15"/>
    </w:p>
    <w:p w:rsidR="00001DC6" w:rsidRPr="003E66E2" w:rsidRDefault="00001DC6" w:rsidP="000E2743">
      <w:pPr>
        <w:ind w:left="566" w:firstLine="566"/>
      </w:pPr>
      <w:r w:rsidRPr="003E66E2">
        <w:rPr>
          <w:rFonts w:hint="eastAsia"/>
        </w:rPr>
        <w:t>住宅基金111年度「</w:t>
      </w:r>
      <w:r w:rsidRPr="003E66E2">
        <w:rPr>
          <w:rFonts w:hint="eastAsia"/>
          <w:lang w:eastAsia="zh-HK"/>
        </w:rPr>
        <w:t>其他業務費用-雜項業務費用-會費、捐助、補助、分攤、救助(濟)與交流活動費-捐助、補助與獎助</w:t>
      </w:r>
      <w:r w:rsidRPr="003E66E2">
        <w:rPr>
          <w:rFonts w:hint="eastAsia"/>
        </w:rPr>
        <w:t>」項下補助地方政府辦理原有住宅</w:t>
      </w:r>
      <w:r>
        <w:rPr>
          <w:rFonts w:hint="eastAsia"/>
        </w:rPr>
        <w:t>改善無障礙設施</w:t>
      </w:r>
      <w:r w:rsidRPr="003E66E2">
        <w:rPr>
          <w:rFonts w:hint="eastAsia"/>
        </w:rPr>
        <w:t>經費</w:t>
      </w:r>
      <w:r>
        <w:rPr>
          <w:rFonts w:hint="eastAsia"/>
        </w:rPr>
        <w:t>預算數</w:t>
      </w:r>
      <w:r w:rsidRPr="003E66E2">
        <w:rPr>
          <w:rFonts w:hint="eastAsia"/>
        </w:rPr>
        <w:t>1,972</w:t>
      </w:r>
      <w:r w:rsidRPr="003E66E2">
        <w:rPr>
          <w:rFonts w:hint="eastAsia"/>
          <w:lang w:eastAsia="zh-HK"/>
        </w:rPr>
        <w:t>萬</w:t>
      </w:r>
      <w:r w:rsidRPr="003E66E2">
        <w:rPr>
          <w:rFonts w:hint="eastAsia"/>
        </w:rPr>
        <w:t>6</w:t>
      </w:r>
      <w:r w:rsidRPr="003E66E2">
        <w:rPr>
          <w:rFonts w:hint="eastAsia"/>
          <w:lang w:eastAsia="zh-HK"/>
        </w:rPr>
        <w:t>千</w:t>
      </w:r>
      <w:r w:rsidRPr="003E66E2">
        <w:rPr>
          <w:rFonts w:hint="eastAsia"/>
        </w:rPr>
        <w:t>元</w:t>
      </w:r>
      <w:r>
        <w:rPr>
          <w:rFonts w:hint="eastAsia"/>
        </w:rPr>
        <w:t>、決算數1</w:t>
      </w:r>
      <w:r>
        <w:t>68</w:t>
      </w:r>
      <w:r>
        <w:rPr>
          <w:rFonts w:hint="eastAsia"/>
        </w:rPr>
        <w:t>萬4千元，預算執行率僅8</w:t>
      </w:r>
      <w:r>
        <w:t>.54%</w:t>
      </w:r>
      <w:r w:rsidRPr="003E66E2">
        <w:rPr>
          <w:rFonts w:hint="eastAsia"/>
        </w:rPr>
        <w:t>。經查：</w:t>
      </w:r>
    </w:p>
    <w:p w:rsidR="00001DC6" w:rsidRPr="003E66E2" w:rsidRDefault="00001DC6" w:rsidP="000E2743">
      <w:pPr>
        <w:pStyle w:val="a4"/>
        <w:ind w:left="849" w:hanging="283"/>
        <w:rPr>
          <w:b/>
          <w:lang w:eastAsia="zh-HK"/>
        </w:rPr>
      </w:pPr>
      <w:r w:rsidRPr="003E66E2">
        <w:rPr>
          <w:rFonts w:hint="eastAsia"/>
          <w:b/>
        </w:rPr>
        <w:t>(一)補助地方政府辦理原有住宅</w:t>
      </w:r>
      <w:r>
        <w:rPr>
          <w:rFonts w:hint="eastAsia"/>
          <w:b/>
        </w:rPr>
        <w:t>改善無障礙設施之相關規定</w:t>
      </w:r>
    </w:p>
    <w:p w:rsidR="00001DC6" w:rsidRPr="003E66E2" w:rsidRDefault="00001DC6" w:rsidP="000E2743">
      <w:pPr>
        <w:pStyle w:val="22"/>
        <w:ind w:left="850" w:firstLine="566"/>
      </w:pPr>
      <w:r w:rsidRPr="003E66E2">
        <w:rPr>
          <w:rFonts w:hint="eastAsia"/>
        </w:rPr>
        <w:t>為加速建構無障礙</w:t>
      </w:r>
      <w:r>
        <w:rPr>
          <w:rFonts w:hint="eastAsia"/>
        </w:rPr>
        <w:t>之住宅</w:t>
      </w:r>
      <w:r w:rsidRPr="003E66E2">
        <w:rPr>
          <w:rFonts w:hint="eastAsia"/>
        </w:rPr>
        <w:t>，</w:t>
      </w:r>
      <w:r w:rsidRPr="003E66E2">
        <w:rPr>
          <w:rFonts w:hint="eastAsia"/>
          <w:lang w:eastAsia="zh-HK"/>
        </w:rPr>
        <w:t>營建署</w:t>
      </w:r>
      <w:r>
        <w:rPr>
          <w:rStyle w:val="af4"/>
          <w:lang w:eastAsia="zh-HK"/>
        </w:rPr>
        <w:footnoteReference w:id="1"/>
      </w:r>
      <w:r w:rsidRPr="003E66E2">
        <w:rPr>
          <w:rFonts w:hint="eastAsia"/>
        </w:rPr>
        <w:t>依據住宅法第46條規定</w:t>
      </w:r>
      <w:r w:rsidRPr="003E66E2">
        <w:rPr>
          <w:rStyle w:val="af4"/>
        </w:rPr>
        <w:footnoteReference w:id="2"/>
      </w:r>
      <w:r w:rsidRPr="003E66E2">
        <w:rPr>
          <w:rFonts w:hint="eastAsia"/>
        </w:rPr>
        <w:t>授權訂定無障礙住宅設計基準及獎勵辦法，</w:t>
      </w:r>
      <w:r w:rsidRPr="003E66E2">
        <w:rPr>
          <w:rFonts w:hint="eastAsia"/>
          <w:lang w:eastAsia="zh-HK"/>
        </w:rPr>
        <w:t>並訂定</w:t>
      </w:r>
      <w:r w:rsidRPr="00B02BF4">
        <w:rPr>
          <w:rFonts w:hint="eastAsia"/>
        </w:rPr>
        <w:t>原有住宅改善無障礙設施申請補助作業要點</w:t>
      </w:r>
      <w:r w:rsidRPr="003E66E2">
        <w:rPr>
          <w:rFonts w:hint="eastAsia"/>
        </w:rPr>
        <w:t>，</w:t>
      </w:r>
      <w:r w:rsidRPr="003E66E2">
        <w:rPr>
          <w:rFonts w:hint="eastAsia"/>
          <w:lang w:eastAsia="zh-HK"/>
        </w:rPr>
        <w:t>補助原有住宅增設無障礙設施</w:t>
      </w:r>
      <w:r w:rsidRPr="003E66E2">
        <w:rPr>
          <w:rFonts w:hint="eastAsia"/>
        </w:rPr>
        <w:t>，</w:t>
      </w:r>
      <w:r w:rsidRPr="003E66E2">
        <w:rPr>
          <w:rFonts w:hint="eastAsia"/>
          <w:lang w:eastAsia="zh-HK"/>
        </w:rPr>
        <w:t>補助範圍包括符合一定標準之原有住宅公寓大廈共用部分改善無障礙設施</w:t>
      </w:r>
      <w:r w:rsidRPr="003E66E2">
        <w:rPr>
          <w:rFonts w:hint="eastAsia"/>
        </w:rPr>
        <w:t>、</w:t>
      </w:r>
      <w:r w:rsidRPr="003E66E2">
        <w:rPr>
          <w:rFonts w:hint="eastAsia"/>
          <w:lang w:eastAsia="zh-HK"/>
        </w:rPr>
        <w:t>原有住宅公寓大廈</w:t>
      </w:r>
      <w:r w:rsidRPr="003E66E2">
        <w:rPr>
          <w:rFonts w:hint="eastAsia"/>
        </w:rPr>
        <w:t>5</w:t>
      </w:r>
      <w:r w:rsidRPr="003E66E2">
        <w:rPr>
          <w:rFonts w:hint="eastAsia"/>
          <w:lang w:eastAsia="zh-HK"/>
        </w:rPr>
        <w:t>層以下建築物共用部分改善無障礙設施及設置昇降設備</w:t>
      </w:r>
      <w:r w:rsidRPr="003E66E2">
        <w:rPr>
          <w:rStyle w:val="af4"/>
          <w:lang w:eastAsia="zh-HK"/>
        </w:rPr>
        <w:footnoteReference w:id="3"/>
      </w:r>
      <w:r w:rsidRPr="003E66E2">
        <w:rPr>
          <w:rFonts w:hint="eastAsia"/>
        </w:rPr>
        <w:t>，</w:t>
      </w:r>
      <w:r w:rsidRPr="003E66E2">
        <w:rPr>
          <w:rFonts w:hint="eastAsia"/>
          <w:lang w:eastAsia="zh-HK"/>
        </w:rPr>
        <w:t>就規劃設計及工程施作費</w:t>
      </w:r>
      <w:r w:rsidRPr="003E66E2">
        <w:rPr>
          <w:rFonts w:hint="eastAsia"/>
        </w:rPr>
        <w:t>、現勘審查費、</w:t>
      </w:r>
      <w:r w:rsidRPr="003E66E2">
        <w:rPr>
          <w:rFonts w:hint="eastAsia"/>
          <w:lang w:eastAsia="zh-HK"/>
        </w:rPr>
        <w:t>宣導推廣費</w:t>
      </w:r>
      <w:r w:rsidRPr="003E66E2">
        <w:rPr>
          <w:rStyle w:val="af4"/>
          <w:lang w:eastAsia="zh-HK"/>
        </w:rPr>
        <w:footnoteReference w:id="4"/>
      </w:r>
      <w:r w:rsidRPr="003E66E2">
        <w:rPr>
          <w:rFonts w:hint="eastAsia"/>
          <w:lang w:eastAsia="zh-HK"/>
        </w:rPr>
        <w:t>等項目進行補助</w:t>
      </w:r>
      <w:r w:rsidRPr="003E66E2">
        <w:rPr>
          <w:rFonts w:hint="eastAsia"/>
        </w:rPr>
        <w:t>。</w:t>
      </w:r>
    </w:p>
    <w:p w:rsidR="00001DC6" w:rsidRPr="003E66E2" w:rsidRDefault="00001DC6" w:rsidP="000E2743">
      <w:pPr>
        <w:pStyle w:val="a4"/>
        <w:ind w:left="849" w:hanging="283"/>
        <w:rPr>
          <w:b/>
        </w:rPr>
      </w:pPr>
      <w:r w:rsidRPr="003E66E2">
        <w:rPr>
          <w:rFonts w:hint="eastAsia"/>
          <w:b/>
        </w:rPr>
        <w:t>(二)</w:t>
      </w:r>
      <w:r>
        <w:rPr>
          <w:rFonts w:hint="eastAsia"/>
          <w:b/>
        </w:rPr>
        <w:t>近年申請</w:t>
      </w:r>
      <w:r w:rsidRPr="005D3345">
        <w:rPr>
          <w:rFonts w:hint="eastAsia"/>
          <w:b/>
        </w:rPr>
        <w:t>原有住宅改善無障礙設施</w:t>
      </w:r>
      <w:r>
        <w:rPr>
          <w:rFonts w:hint="eastAsia"/>
          <w:b/>
        </w:rPr>
        <w:t>案件數偏少，故預算執行率甚低，容待</w:t>
      </w:r>
      <w:r w:rsidRPr="003E66E2">
        <w:rPr>
          <w:rFonts w:hint="eastAsia"/>
          <w:b/>
        </w:rPr>
        <w:t>督促地方政府積極</w:t>
      </w:r>
      <w:r>
        <w:rPr>
          <w:rFonts w:hint="eastAsia"/>
          <w:b/>
        </w:rPr>
        <w:t>宣導推動，並協助解決申請癥結</w:t>
      </w:r>
    </w:p>
    <w:p w:rsidR="00001DC6" w:rsidRPr="003E66E2" w:rsidRDefault="00001DC6" w:rsidP="000E2743">
      <w:pPr>
        <w:pStyle w:val="22"/>
        <w:ind w:left="850" w:firstLine="566"/>
      </w:pPr>
      <w:r w:rsidRPr="003E66E2">
        <w:rPr>
          <w:rFonts w:hint="eastAsia"/>
          <w:lang w:eastAsia="zh-HK"/>
        </w:rPr>
        <w:lastRenderedPageBreak/>
        <w:t>營建署</w:t>
      </w:r>
      <w:r w:rsidRPr="003E66E2">
        <w:rPr>
          <w:rFonts w:hint="eastAsia"/>
        </w:rPr>
        <w:t>為提高老舊公寓增設電梯之誘因，</w:t>
      </w:r>
      <w:r>
        <w:rPr>
          <w:rFonts w:hint="eastAsia"/>
        </w:rPr>
        <w:t>爰以住宅基金</w:t>
      </w:r>
      <w:r w:rsidRPr="00DB78F0">
        <w:rPr>
          <w:rFonts w:hint="eastAsia"/>
        </w:rPr>
        <w:t>補助</w:t>
      </w:r>
      <w:r w:rsidRPr="00F26354">
        <w:rPr>
          <w:rFonts w:hint="eastAsia"/>
        </w:rPr>
        <w:t>地方政府辦理原有住宅改善無障礙措施</w:t>
      </w:r>
      <w:r>
        <w:rPr>
          <w:rFonts w:hint="eastAsia"/>
        </w:rPr>
        <w:t>之經費，</w:t>
      </w:r>
      <w:r w:rsidRPr="003E66E2">
        <w:rPr>
          <w:rFonts w:hint="eastAsia"/>
          <w:lang w:eastAsia="zh-HK"/>
        </w:rPr>
        <w:t>惟</w:t>
      </w:r>
      <w:r>
        <w:rPr>
          <w:rFonts w:hint="eastAsia"/>
        </w:rPr>
        <w:t>據營建署說明，</w:t>
      </w:r>
      <w:r w:rsidRPr="003E66E2">
        <w:rPr>
          <w:rFonts w:hint="eastAsia"/>
          <w:lang w:eastAsia="zh-HK"/>
        </w:rPr>
        <w:t>因</w:t>
      </w:r>
      <w:r>
        <w:rPr>
          <w:rFonts w:hint="eastAsia"/>
        </w:rPr>
        <w:t>原有住宅</w:t>
      </w:r>
      <w:r w:rsidRPr="003E66E2">
        <w:rPr>
          <w:rFonts w:hint="eastAsia"/>
        </w:rPr>
        <w:t>增設昇降設備除須有足夠之空間外，</w:t>
      </w:r>
      <w:r w:rsidRPr="003E66E2">
        <w:rPr>
          <w:rFonts w:hint="eastAsia"/>
          <w:lang w:eastAsia="zh-HK"/>
        </w:rPr>
        <w:t>尚須</w:t>
      </w:r>
      <w:r w:rsidRPr="003E66E2">
        <w:rPr>
          <w:rFonts w:hint="eastAsia"/>
        </w:rPr>
        <w:t>依建築法令規定申請，</w:t>
      </w:r>
      <w:r w:rsidRPr="003E66E2">
        <w:rPr>
          <w:rFonts w:hint="eastAsia"/>
          <w:lang w:eastAsia="zh-HK"/>
        </w:rPr>
        <w:t>並須經一定比例之共有人或</w:t>
      </w:r>
      <w:r w:rsidRPr="003E66E2">
        <w:rPr>
          <w:rFonts w:hint="eastAsia"/>
        </w:rPr>
        <w:t>區分所有權人同意</w:t>
      </w:r>
      <w:r w:rsidRPr="003E66E2">
        <w:rPr>
          <w:rStyle w:val="af4"/>
        </w:rPr>
        <w:footnoteReference w:id="5"/>
      </w:r>
      <w:r w:rsidRPr="003E66E2">
        <w:rPr>
          <w:rFonts w:hint="eastAsia"/>
        </w:rPr>
        <w:t>，</w:t>
      </w:r>
      <w:r w:rsidRPr="003E66E2">
        <w:rPr>
          <w:rFonts w:hint="eastAsia"/>
          <w:lang w:eastAsia="zh-HK"/>
        </w:rPr>
        <w:t>此外增設</w:t>
      </w:r>
      <w:r>
        <w:rPr>
          <w:rFonts w:hint="eastAsia"/>
          <w:lang w:eastAsia="zh-HK"/>
        </w:rPr>
        <w:t>無障礙設施</w:t>
      </w:r>
      <w:r w:rsidRPr="003E66E2">
        <w:rPr>
          <w:rFonts w:hint="eastAsia"/>
          <w:lang w:eastAsia="zh-HK"/>
        </w:rPr>
        <w:t>尚需</w:t>
      </w:r>
      <w:r>
        <w:rPr>
          <w:rFonts w:hint="eastAsia"/>
        </w:rPr>
        <w:t>由屋主</w:t>
      </w:r>
      <w:r w:rsidRPr="003E66E2">
        <w:rPr>
          <w:rFonts w:hint="eastAsia"/>
          <w:lang w:eastAsia="zh-HK"/>
        </w:rPr>
        <w:t>自行支付相關</w:t>
      </w:r>
      <w:r w:rsidRPr="003E66E2">
        <w:rPr>
          <w:rFonts w:hint="eastAsia"/>
        </w:rPr>
        <w:t>支出等因素，</w:t>
      </w:r>
      <w:r>
        <w:rPr>
          <w:rFonts w:hint="eastAsia"/>
        </w:rPr>
        <w:t>故</w:t>
      </w:r>
      <w:r w:rsidRPr="003E66E2">
        <w:rPr>
          <w:rFonts w:hint="eastAsia"/>
        </w:rPr>
        <w:t>申請意願低落，</w:t>
      </w:r>
      <w:r>
        <w:rPr>
          <w:rFonts w:hint="eastAsia"/>
        </w:rPr>
        <w:t>申請案件甚少，</w:t>
      </w:r>
      <w:r w:rsidRPr="00DB78F0">
        <w:rPr>
          <w:rFonts w:hint="eastAsia"/>
        </w:rPr>
        <w:t>以111年度為例，實際申請案件僅有2件，</w:t>
      </w:r>
      <w:r>
        <w:rPr>
          <w:rFonts w:hint="eastAsia"/>
        </w:rPr>
        <w:t>致107至</w:t>
      </w:r>
      <w:r>
        <w:t>111年</w:t>
      </w:r>
      <w:r>
        <w:rPr>
          <w:rFonts w:hint="eastAsia"/>
        </w:rPr>
        <w:t>度預算執</w:t>
      </w:r>
      <w:r w:rsidRPr="003E66E2">
        <w:rPr>
          <w:rFonts w:hint="eastAsia"/>
        </w:rPr>
        <w:t>行率</w:t>
      </w:r>
      <w:r>
        <w:rPr>
          <w:rFonts w:hint="eastAsia"/>
        </w:rPr>
        <w:t>均未及1成</w:t>
      </w:r>
      <w:r w:rsidRPr="003E66E2">
        <w:rPr>
          <w:rFonts w:hint="eastAsia"/>
        </w:rPr>
        <w:t>(詳表1)</w:t>
      </w:r>
      <w:r>
        <w:rPr>
          <w:rFonts w:hint="eastAsia"/>
        </w:rPr>
        <w:t>，允</w:t>
      </w:r>
      <w:r w:rsidRPr="003E66E2">
        <w:rPr>
          <w:rFonts w:hint="eastAsia"/>
        </w:rPr>
        <w:t>宜</w:t>
      </w:r>
      <w:r>
        <w:rPr>
          <w:rFonts w:hint="eastAsia"/>
        </w:rPr>
        <w:t>督促各地方政府研謀改善，並瞭解癥結協助解決</w:t>
      </w:r>
      <w:r w:rsidRPr="003E66E2">
        <w:rPr>
          <w:rFonts w:hint="eastAsia"/>
        </w:rPr>
        <w:t>。</w:t>
      </w:r>
    </w:p>
    <w:p w:rsidR="00001DC6" w:rsidRPr="003E66E2" w:rsidRDefault="00001DC6" w:rsidP="000E2743">
      <w:pPr>
        <w:snapToGrid w:val="0"/>
        <w:ind w:leftChars="0" w:left="850" w:hangingChars="300" w:hanging="850"/>
        <w:rPr>
          <w:rFonts w:hAnsi="標楷體"/>
          <w:spacing w:val="-5"/>
          <w:szCs w:val="24"/>
        </w:rPr>
      </w:pPr>
      <w:r w:rsidRPr="003E66E2">
        <w:rPr>
          <w:rFonts w:hAnsi="標楷體" w:hint="eastAsia"/>
          <w:b/>
        </w:rPr>
        <w:t xml:space="preserve">表1　</w:t>
      </w:r>
      <w:r>
        <w:rPr>
          <w:rFonts w:hAnsi="標楷體" w:hint="eastAsia"/>
          <w:b/>
        </w:rPr>
        <w:t>1</w:t>
      </w:r>
      <w:r>
        <w:rPr>
          <w:rFonts w:hAnsi="標楷體"/>
          <w:b/>
        </w:rPr>
        <w:t>07-111</w:t>
      </w:r>
      <w:r>
        <w:rPr>
          <w:rFonts w:hAnsi="標楷體" w:hint="eastAsia"/>
          <w:b/>
        </w:rPr>
        <w:t>年度</w:t>
      </w:r>
      <w:r w:rsidRPr="003E66E2">
        <w:rPr>
          <w:rFonts w:hAnsi="標楷體" w:hint="eastAsia"/>
          <w:b/>
        </w:rPr>
        <w:t>補助地方政府辦理</w:t>
      </w:r>
      <w:r w:rsidRPr="007F0506">
        <w:rPr>
          <w:rFonts w:hAnsi="標楷體" w:hint="eastAsia"/>
          <w:b/>
        </w:rPr>
        <w:t>原有住宅改善無障礙設施</w:t>
      </w:r>
      <w:r>
        <w:rPr>
          <w:rFonts w:hAnsi="標楷體" w:hint="eastAsia"/>
          <w:b/>
        </w:rPr>
        <w:t xml:space="preserve">執行情形表 </w:t>
      </w:r>
      <w:r>
        <w:rPr>
          <w:rFonts w:hAnsi="標楷體"/>
          <w:b/>
        </w:rPr>
        <w:t xml:space="preserve">                                    </w:t>
      </w:r>
      <w:r w:rsidRPr="003E66E2">
        <w:rPr>
          <w:rFonts w:hAnsi="標楷體" w:hint="eastAsia"/>
          <w:spacing w:val="-5"/>
          <w:sz w:val="24"/>
          <w:szCs w:val="24"/>
          <w:lang w:eastAsia="zh-HK"/>
        </w:rPr>
        <w:t>單位：新</w:t>
      </w:r>
      <w:r>
        <w:rPr>
          <w:rFonts w:hAnsi="標楷體" w:hint="eastAsia"/>
          <w:spacing w:val="-5"/>
          <w:sz w:val="24"/>
          <w:szCs w:val="24"/>
        </w:rPr>
        <w:t>臺</w:t>
      </w:r>
      <w:r w:rsidRPr="003E66E2">
        <w:rPr>
          <w:rFonts w:hAnsi="標楷體" w:hint="eastAsia"/>
          <w:spacing w:val="-5"/>
          <w:sz w:val="24"/>
          <w:szCs w:val="24"/>
          <w:lang w:eastAsia="zh-HK"/>
        </w:rPr>
        <w:t>幣千元</w:t>
      </w:r>
    </w:p>
    <w:tbl>
      <w:tblPr>
        <w:tblW w:w="847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8"/>
        <w:gridCol w:w="1644"/>
        <w:gridCol w:w="1459"/>
        <w:gridCol w:w="2357"/>
        <w:gridCol w:w="1996"/>
      </w:tblGrid>
      <w:tr w:rsidR="00001DC6" w:rsidRPr="003E66E2" w:rsidTr="000E2743">
        <w:tc>
          <w:tcPr>
            <w:tcW w:w="1018" w:type="dxa"/>
            <w:shd w:val="clear" w:color="auto" w:fill="auto"/>
            <w:vAlign w:val="center"/>
          </w:tcPr>
          <w:p w:rsidR="00001DC6" w:rsidRPr="003E66E2" w:rsidRDefault="00001DC6" w:rsidP="000E2743">
            <w:pPr>
              <w:pStyle w:val="142"/>
              <w:ind w:left="560" w:hanging="560"/>
              <w:jc w:val="center"/>
              <w:rPr>
                <w:b/>
                <w:szCs w:val="24"/>
              </w:rPr>
            </w:pPr>
            <w:r w:rsidRPr="003E66E2">
              <w:rPr>
                <w:rFonts w:hint="eastAsia"/>
                <w:b/>
                <w:szCs w:val="24"/>
                <w:lang w:eastAsia="zh-HK"/>
              </w:rPr>
              <w:t>年度</w:t>
            </w:r>
          </w:p>
        </w:tc>
        <w:tc>
          <w:tcPr>
            <w:tcW w:w="1644" w:type="dxa"/>
            <w:shd w:val="clear" w:color="auto" w:fill="auto"/>
            <w:vAlign w:val="center"/>
          </w:tcPr>
          <w:p w:rsidR="00001DC6" w:rsidRPr="003E66E2" w:rsidRDefault="00001DC6" w:rsidP="000E2743">
            <w:pPr>
              <w:pStyle w:val="142"/>
              <w:ind w:left="560" w:hanging="560"/>
              <w:jc w:val="center"/>
              <w:rPr>
                <w:b/>
                <w:szCs w:val="24"/>
              </w:rPr>
            </w:pPr>
            <w:r w:rsidRPr="003E66E2">
              <w:rPr>
                <w:rFonts w:hint="eastAsia"/>
                <w:b/>
                <w:szCs w:val="24"/>
                <w:lang w:eastAsia="zh-HK"/>
              </w:rPr>
              <w:t>預算數</w:t>
            </w:r>
            <w:r>
              <w:rPr>
                <w:rFonts w:hint="eastAsia"/>
                <w:b/>
                <w:szCs w:val="24"/>
              </w:rPr>
              <w:t>(A)</w:t>
            </w:r>
          </w:p>
        </w:tc>
        <w:tc>
          <w:tcPr>
            <w:tcW w:w="1459" w:type="dxa"/>
            <w:shd w:val="clear" w:color="auto" w:fill="auto"/>
            <w:vAlign w:val="center"/>
          </w:tcPr>
          <w:p w:rsidR="00001DC6" w:rsidRPr="003E66E2" w:rsidRDefault="00001DC6" w:rsidP="000E2743">
            <w:pPr>
              <w:pStyle w:val="142"/>
              <w:ind w:left="560" w:hanging="560"/>
              <w:jc w:val="center"/>
              <w:rPr>
                <w:b/>
                <w:szCs w:val="24"/>
              </w:rPr>
            </w:pPr>
            <w:r w:rsidRPr="003E66E2">
              <w:rPr>
                <w:rFonts w:hint="eastAsia"/>
                <w:b/>
                <w:szCs w:val="24"/>
                <w:lang w:eastAsia="zh-HK"/>
              </w:rPr>
              <w:t>決算數</w:t>
            </w:r>
            <w:r>
              <w:rPr>
                <w:rFonts w:hint="eastAsia"/>
                <w:b/>
                <w:szCs w:val="24"/>
              </w:rPr>
              <w:t>(B</w:t>
            </w:r>
            <w:r>
              <w:rPr>
                <w:b/>
                <w:szCs w:val="24"/>
              </w:rPr>
              <w:t>)</w:t>
            </w:r>
          </w:p>
        </w:tc>
        <w:tc>
          <w:tcPr>
            <w:tcW w:w="2357" w:type="dxa"/>
            <w:vAlign w:val="center"/>
          </w:tcPr>
          <w:p w:rsidR="00001DC6" w:rsidRPr="003E66E2" w:rsidRDefault="00001DC6" w:rsidP="000E2743">
            <w:pPr>
              <w:pStyle w:val="142"/>
              <w:ind w:left="560" w:hanging="668"/>
              <w:jc w:val="center"/>
              <w:rPr>
                <w:b/>
                <w:szCs w:val="24"/>
              </w:rPr>
            </w:pPr>
            <w:r w:rsidRPr="003E66E2">
              <w:rPr>
                <w:rFonts w:hint="eastAsia"/>
                <w:b/>
                <w:szCs w:val="24"/>
                <w:lang w:eastAsia="zh-HK"/>
              </w:rPr>
              <w:t>預算執行率</w:t>
            </w:r>
            <w:r>
              <w:rPr>
                <w:rFonts w:hint="eastAsia"/>
                <w:b/>
                <w:szCs w:val="24"/>
              </w:rPr>
              <w:t>(</w:t>
            </w:r>
            <w:r>
              <w:rPr>
                <w:b/>
                <w:szCs w:val="24"/>
              </w:rPr>
              <w:t>B/A)</w:t>
            </w:r>
            <w:r w:rsidRPr="003E66E2">
              <w:rPr>
                <w:rFonts w:hint="eastAsia"/>
                <w:b/>
                <w:szCs w:val="24"/>
                <w:lang w:eastAsia="zh-HK"/>
              </w:rPr>
              <w:t>(%)</w:t>
            </w:r>
          </w:p>
        </w:tc>
        <w:tc>
          <w:tcPr>
            <w:tcW w:w="1996" w:type="dxa"/>
          </w:tcPr>
          <w:p w:rsidR="00001DC6" w:rsidRPr="003E66E2" w:rsidRDefault="00001DC6" w:rsidP="000E2743">
            <w:pPr>
              <w:pStyle w:val="142"/>
              <w:ind w:left="560" w:hanging="668"/>
              <w:jc w:val="center"/>
              <w:rPr>
                <w:b/>
                <w:szCs w:val="24"/>
                <w:lang w:eastAsia="zh-HK"/>
              </w:rPr>
            </w:pPr>
            <w:r>
              <w:rPr>
                <w:rFonts w:hint="eastAsia"/>
                <w:b/>
                <w:szCs w:val="24"/>
              </w:rPr>
              <w:t>申請件數</w:t>
            </w:r>
          </w:p>
        </w:tc>
      </w:tr>
      <w:tr w:rsidR="00001DC6" w:rsidRPr="003E66E2" w:rsidTr="000E2743">
        <w:tc>
          <w:tcPr>
            <w:tcW w:w="1018" w:type="dxa"/>
            <w:shd w:val="clear" w:color="auto" w:fill="auto"/>
            <w:vAlign w:val="center"/>
          </w:tcPr>
          <w:p w:rsidR="00001DC6" w:rsidRPr="003E66E2" w:rsidRDefault="00001DC6" w:rsidP="000E2743">
            <w:pPr>
              <w:pStyle w:val="142"/>
              <w:ind w:left="560" w:hanging="560"/>
              <w:jc w:val="center"/>
              <w:rPr>
                <w:szCs w:val="24"/>
              </w:rPr>
            </w:pPr>
            <w:r>
              <w:rPr>
                <w:szCs w:val="24"/>
              </w:rPr>
              <w:t>107</w:t>
            </w:r>
          </w:p>
        </w:tc>
        <w:tc>
          <w:tcPr>
            <w:tcW w:w="1644" w:type="dxa"/>
            <w:shd w:val="clear" w:color="auto" w:fill="auto"/>
            <w:vAlign w:val="center"/>
          </w:tcPr>
          <w:p w:rsidR="00001DC6" w:rsidRPr="003E66E2" w:rsidRDefault="00001DC6" w:rsidP="000E2743">
            <w:pPr>
              <w:pStyle w:val="142"/>
              <w:ind w:left="560" w:hanging="560"/>
              <w:jc w:val="right"/>
              <w:rPr>
                <w:szCs w:val="24"/>
              </w:rPr>
            </w:pPr>
            <w:r>
              <w:rPr>
                <w:rFonts w:hint="eastAsia"/>
                <w:szCs w:val="24"/>
              </w:rPr>
              <w:t>1</w:t>
            </w:r>
            <w:r>
              <w:rPr>
                <w:szCs w:val="24"/>
              </w:rPr>
              <w:t>1,883</w:t>
            </w:r>
          </w:p>
        </w:tc>
        <w:tc>
          <w:tcPr>
            <w:tcW w:w="1459" w:type="dxa"/>
            <w:shd w:val="clear" w:color="auto" w:fill="auto"/>
            <w:vAlign w:val="center"/>
          </w:tcPr>
          <w:p w:rsidR="00001DC6" w:rsidRPr="003E66E2" w:rsidRDefault="00001DC6" w:rsidP="000E2743">
            <w:pPr>
              <w:pStyle w:val="142"/>
              <w:ind w:left="560" w:hanging="560"/>
              <w:jc w:val="right"/>
              <w:rPr>
                <w:szCs w:val="24"/>
              </w:rPr>
            </w:pPr>
            <w:r>
              <w:rPr>
                <w:rFonts w:hint="eastAsia"/>
                <w:szCs w:val="24"/>
              </w:rPr>
              <w:t>3</w:t>
            </w:r>
            <w:r>
              <w:rPr>
                <w:szCs w:val="24"/>
              </w:rPr>
              <w:t>62</w:t>
            </w:r>
          </w:p>
        </w:tc>
        <w:tc>
          <w:tcPr>
            <w:tcW w:w="2357" w:type="dxa"/>
            <w:vAlign w:val="center"/>
          </w:tcPr>
          <w:p w:rsidR="00001DC6" w:rsidRPr="003E66E2" w:rsidRDefault="00001DC6" w:rsidP="000E2743">
            <w:pPr>
              <w:pStyle w:val="142"/>
              <w:ind w:left="560" w:hanging="560"/>
              <w:jc w:val="right"/>
              <w:rPr>
                <w:szCs w:val="24"/>
              </w:rPr>
            </w:pPr>
            <w:r>
              <w:rPr>
                <w:rFonts w:hint="eastAsia"/>
                <w:szCs w:val="24"/>
              </w:rPr>
              <w:t>3</w:t>
            </w:r>
            <w:r>
              <w:rPr>
                <w:szCs w:val="24"/>
              </w:rPr>
              <w:t>.05</w:t>
            </w:r>
          </w:p>
        </w:tc>
        <w:tc>
          <w:tcPr>
            <w:tcW w:w="1996" w:type="dxa"/>
          </w:tcPr>
          <w:p w:rsidR="00001DC6" w:rsidRDefault="00001DC6" w:rsidP="000E2743">
            <w:pPr>
              <w:pStyle w:val="142"/>
              <w:ind w:left="560" w:hanging="560"/>
              <w:jc w:val="right"/>
              <w:rPr>
                <w:szCs w:val="24"/>
              </w:rPr>
            </w:pPr>
            <w:r>
              <w:rPr>
                <w:rFonts w:hint="eastAsia"/>
                <w:szCs w:val="24"/>
              </w:rPr>
              <w:t>5</w:t>
            </w:r>
          </w:p>
        </w:tc>
      </w:tr>
      <w:tr w:rsidR="00001DC6" w:rsidRPr="003E66E2" w:rsidTr="000E2743">
        <w:tc>
          <w:tcPr>
            <w:tcW w:w="1018" w:type="dxa"/>
            <w:shd w:val="clear" w:color="auto" w:fill="auto"/>
            <w:vAlign w:val="center"/>
          </w:tcPr>
          <w:p w:rsidR="00001DC6" w:rsidRPr="003E66E2" w:rsidRDefault="00001DC6" w:rsidP="000E2743">
            <w:pPr>
              <w:pStyle w:val="142"/>
              <w:ind w:left="560" w:hanging="560"/>
              <w:jc w:val="center"/>
              <w:rPr>
                <w:szCs w:val="24"/>
                <w:lang w:eastAsia="zh-HK"/>
              </w:rPr>
            </w:pPr>
            <w:r w:rsidRPr="003E66E2">
              <w:rPr>
                <w:rFonts w:hint="eastAsia"/>
                <w:szCs w:val="24"/>
                <w:lang w:eastAsia="zh-HK"/>
              </w:rPr>
              <w:t>108</w:t>
            </w:r>
          </w:p>
        </w:tc>
        <w:tc>
          <w:tcPr>
            <w:tcW w:w="1644" w:type="dxa"/>
            <w:shd w:val="clear" w:color="auto" w:fill="auto"/>
            <w:vAlign w:val="center"/>
          </w:tcPr>
          <w:p w:rsidR="00001DC6" w:rsidRPr="003E66E2" w:rsidRDefault="00001DC6" w:rsidP="000E2743">
            <w:pPr>
              <w:pStyle w:val="142"/>
              <w:ind w:left="560" w:hanging="560"/>
              <w:jc w:val="right"/>
              <w:rPr>
                <w:szCs w:val="24"/>
                <w:lang w:eastAsia="zh-HK"/>
              </w:rPr>
            </w:pPr>
            <w:r w:rsidRPr="003E66E2">
              <w:rPr>
                <w:rFonts w:hint="eastAsia"/>
                <w:szCs w:val="24"/>
              </w:rPr>
              <w:t>11,883</w:t>
            </w:r>
          </w:p>
        </w:tc>
        <w:tc>
          <w:tcPr>
            <w:tcW w:w="1459" w:type="dxa"/>
            <w:shd w:val="clear" w:color="auto" w:fill="auto"/>
            <w:vAlign w:val="center"/>
          </w:tcPr>
          <w:p w:rsidR="00001DC6" w:rsidRPr="003E66E2" w:rsidRDefault="00001DC6" w:rsidP="000E2743">
            <w:pPr>
              <w:pStyle w:val="142"/>
              <w:ind w:left="560" w:hanging="560"/>
              <w:jc w:val="right"/>
              <w:rPr>
                <w:szCs w:val="24"/>
                <w:lang w:eastAsia="zh-HK"/>
              </w:rPr>
            </w:pPr>
            <w:r w:rsidRPr="003E66E2">
              <w:rPr>
                <w:rFonts w:hint="eastAsia"/>
                <w:szCs w:val="24"/>
              </w:rPr>
              <w:t>1,038</w:t>
            </w:r>
          </w:p>
        </w:tc>
        <w:tc>
          <w:tcPr>
            <w:tcW w:w="2357" w:type="dxa"/>
            <w:vAlign w:val="center"/>
          </w:tcPr>
          <w:p w:rsidR="00001DC6" w:rsidRPr="003E66E2" w:rsidRDefault="00001DC6" w:rsidP="000E2743">
            <w:pPr>
              <w:pStyle w:val="142"/>
              <w:ind w:left="560" w:hanging="560"/>
              <w:jc w:val="right"/>
              <w:rPr>
                <w:szCs w:val="24"/>
                <w:lang w:eastAsia="zh-HK"/>
              </w:rPr>
            </w:pPr>
            <w:r w:rsidRPr="003E66E2">
              <w:rPr>
                <w:rFonts w:hint="eastAsia"/>
                <w:szCs w:val="24"/>
              </w:rPr>
              <w:t>8.74</w:t>
            </w:r>
          </w:p>
        </w:tc>
        <w:tc>
          <w:tcPr>
            <w:tcW w:w="1996" w:type="dxa"/>
          </w:tcPr>
          <w:p w:rsidR="00001DC6" w:rsidRPr="003E66E2" w:rsidRDefault="00001DC6" w:rsidP="000E2743">
            <w:pPr>
              <w:pStyle w:val="142"/>
              <w:ind w:left="560" w:hanging="560"/>
              <w:jc w:val="right"/>
              <w:rPr>
                <w:szCs w:val="24"/>
              </w:rPr>
            </w:pPr>
            <w:r>
              <w:rPr>
                <w:rFonts w:hint="eastAsia"/>
                <w:szCs w:val="24"/>
              </w:rPr>
              <w:t>2</w:t>
            </w:r>
          </w:p>
        </w:tc>
      </w:tr>
      <w:tr w:rsidR="00001DC6" w:rsidRPr="003E66E2" w:rsidTr="000E2743">
        <w:tc>
          <w:tcPr>
            <w:tcW w:w="1018" w:type="dxa"/>
            <w:shd w:val="clear" w:color="auto" w:fill="auto"/>
            <w:vAlign w:val="center"/>
          </w:tcPr>
          <w:p w:rsidR="00001DC6" w:rsidRPr="003E66E2" w:rsidRDefault="00001DC6" w:rsidP="000E2743">
            <w:pPr>
              <w:pStyle w:val="142"/>
              <w:ind w:left="560" w:hanging="560"/>
              <w:jc w:val="center"/>
              <w:rPr>
                <w:szCs w:val="24"/>
                <w:lang w:eastAsia="zh-HK"/>
              </w:rPr>
            </w:pPr>
            <w:r w:rsidRPr="003E66E2">
              <w:rPr>
                <w:rFonts w:hint="eastAsia"/>
                <w:szCs w:val="24"/>
                <w:lang w:eastAsia="zh-HK"/>
              </w:rPr>
              <w:t>109</w:t>
            </w:r>
          </w:p>
        </w:tc>
        <w:tc>
          <w:tcPr>
            <w:tcW w:w="1644" w:type="dxa"/>
            <w:shd w:val="clear" w:color="auto" w:fill="auto"/>
            <w:vAlign w:val="center"/>
          </w:tcPr>
          <w:p w:rsidR="00001DC6" w:rsidRPr="003E66E2" w:rsidRDefault="00001DC6" w:rsidP="000E2743">
            <w:pPr>
              <w:pStyle w:val="142"/>
              <w:ind w:left="560" w:hanging="560"/>
              <w:jc w:val="right"/>
              <w:rPr>
                <w:szCs w:val="24"/>
                <w:lang w:eastAsia="zh-HK"/>
              </w:rPr>
            </w:pPr>
            <w:r w:rsidRPr="003E66E2">
              <w:rPr>
                <w:rFonts w:hint="eastAsia"/>
                <w:szCs w:val="24"/>
              </w:rPr>
              <w:t>16,510</w:t>
            </w:r>
          </w:p>
        </w:tc>
        <w:tc>
          <w:tcPr>
            <w:tcW w:w="1459" w:type="dxa"/>
            <w:shd w:val="clear" w:color="auto" w:fill="auto"/>
            <w:vAlign w:val="center"/>
          </w:tcPr>
          <w:p w:rsidR="00001DC6" w:rsidRPr="003E66E2" w:rsidRDefault="00001DC6" w:rsidP="000E2743">
            <w:pPr>
              <w:pStyle w:val="142"/>
              <w:ind w:left="560" w:hanging="560"/>
              <w:jc w:val="right"/>
              <w:rPr>
                <w:szCs w:val="24"/>
                <w:lang w:eastAsia="zh-HK"/>
              </w:rPr>
            </w:pPr>
            <w:r w:rsidRPr="003E66E2">
              <w:rPr>
                <w:rFonts w:hint="eastAsia"/>
                <w:szCs w:val="24"/>
              </w:rPr>
              <w:t>0</w:t>
            </w:r>
          </w:p>
        </w:tc>
        <w:tc>
          <w:tcPr>
            <w:tcW w:w="2357" w:type="dxa"/>
            <w:vAlign w:val="center"/>
          </w:tcPr>
          <w:p w:rsidR="00001DC6" w:rsidRPr="003E66E2" w:rsidRDefault="00001DC6" w:rsidP="000E2743">
            <w:pPr>
              <w:pStyle w:val="142"/>
              <w:ind w:left="560" w:hanging="560"/>
              <w:jc w:val="right"/>
              <w:rPr>
                <w:szCs w:val="24"/>
                <w:lang w:eastAsia="zh-HK"/>
              </w:rPr>
            </w:pPr>
            <w:r w:rsidRPr="003E66E2">
              <w:rPr>
                <w:rFonts w:hint="eastAsia"/>
                <w:szCs w:val="24"/>
              </w:rPr>
              <w:t>0</w:t>
            </w:r>
            <w:r>
              <w:rPr>
                <w:szCs w:val="24"/>
              </w:rPr>
              <w:t>.00</w:t>
            </w:r>
          </w:p>
        </w:tc>
        <w:tc>
          <w:tcPr>
            <w:tcW w:w="1996" w:type="dxa"/>
          </w:tcPr>
          <w:p w:rsidR="00001DC6" w:rsidRPr="003E66E2" w:rsidRDefault="00001DC6" w:rsidP="000E2743">
            <w:pPr>
              <w:pStyle w:val="142"/>
              <w:ind w:left="560" w:hanging="560"/>
              <w:jc w:val="right"/>
              <w:rPr>
                <w:szCs w:val="24"/>
              </w:rPr>
            </w:pPr>
            <w:r>
              <w:rPr>
                <w:rFonts w:hint="eastAsia"/>
                <w:szCs w:val="24"/>
              </w:rPr>
              <w:t>5</w:t>
            </w:r>
          </w:p>
        </w:tc>
      </w:tr>
      <w:tr w:rsidR="00001DC6" w:rsidRPr="003E66E2" w:rsidTr="000E2743">
        <w:tc>
          <w:tcPr>
            <w:tcW w:w="1018" w:type="dxa"/>
            <w:shd w:val="clear" w:color="auto" w:fill="auto"/>
            <w:vAlign w:val="center"/>
          </w:tcPr>
          <w:p w:rsidR="00001DC6" w:rsidRPr="003E66E2" w:rsidRDefault="00001DC6" w:rsidP="000E2743">
            <w:pPr>
              <w:pStyle w:val="142"/>
              <w:ind w:left="560" w:hanging="560"/>
              <w:jc w:val="center"/>
              <w:rPr>
                <w:szCs w:val="24"/>
                <w:lang w:eastAsia="zh-HK"/>
              </w:rPr>
            </w:pPr>
            <w:r w:rsidRPr="003E66E2">
              <w:rPr>
                <w:rFonts w:hint="eastAsia"/>
                <w:szCs w:val="24"/>
                <w:lang w:eastAsia="zh-HK"/>
              </w:rPr>
              <w:t>110</w:t>
            </w:r>
          </w:p>
        </w:tc>
        <w:tc>
          <w:tcPr>
            <w:tcW w:w="1644" w:type="dxa"/>
            <w:shd w:val="clear" w:color="auto" w:fill="auto"/>
            <w:vAlign w:val="center"/>
          </w:tcPr>
          <w:p w:rsidR="00001DC6" w:rsidRPr="003E66E2" w:rsidRDefault="00001DC6" w:rsidP="000E2743">
            <w:pPr>
              <w:pStyle w:val="142"/>
              <w:ind w:left="560" w:hanging="560"/>
              <w:jc w:val="right"/>
              <w:rPr>
                <w:szCs w:val="24"/>
                <w:lang w:eastAsia="zh-HK"/>
              </w:rPr>
            </w:pPr>
            <w:r w:rsidRPr="003E66E2">
              <w:rPr>
                <w:rFonts w:hint="eastAsia"/>
                <w:szCs w:val="24"/>
              </w:rPr>
              <w:t>16,510</w:t>
            </w:r>
          </w:p>
        </w:tc>
        <w:tc>
          <w:tcPr>
            <w:tcW w:w="1459" w:type="dxa"/>
            <w:shd w:val="clear" w:color="auto" w:fill="auto"/>
            <w:vAlign w:val="center"/>
          </w:tcPr>
          <w:p w:rsidR="00001DC6" w:rsidRPr="003E66E2" w:rsidRDefault="00001DC6" w:rsidP="000E2743">
            <w:pPr>
              <w:pStyle w:val="142"/>
              <w:ind w:left="560" w:hanging="560"/>
              <w:jc w:val="right"/>
              <w:rPr>
                <w:szCs w:val="24"/>
                <w:lang w:eastAsia="zh-HK"/>
              </w:rPr>
            </w:pPr>
            <w:r w:rsidRPr="003E66E2">
              <w:rPr>
                <w:rFonts w:hint="eastAsia"/>
                <w:szCs w:val="24"/>
              </w:rPr>
              <w:t>1,126</w:t>
            </w:r>
          </w:p>
        </w:tc>
        <w:tc>
          <w:tcPr>
            <w:tcW w:w="2357" w:type="dxa"/>
            <w:vAlign w:val="center"/>
          </w:tcPr>
          <w:p w:rsidR="00001DC6" w:rsidRPr="003E66E2" w:rsidRDefault="00001DC6" w:rsidP="000E2743">
            <w:pPr>
              <w:pStyle w:val="142"/>
              <w:ind w:left="560" w:hanging="560"/>
              <w:jc w:val="right"/>
              <w:rPr>
                <w:szCs w:val="24"/>
                <w:lang w:eastAsia="zh-HK"/>
              </w:rPr>
            </w:pPr>
            <w:r w:rsidRPr="003E66E2">
              <w:rPr>
                <w:rFonts w:hint="eastAsia"/>
                <w:szCs w:val="24"/>
              </w:rPr>
              <w:t>6.82</w:t>
            </w:r>
          </w:p>
        </w:tc>
        <w:tc>
          <w:tcPr>
            <w:tcW w:w="1996" w:type="dxa"/>
          </w:tcPr>
          <w:p w:rsidR="00001DC6" w:rsidRPr="003E66E2" w:rsidRDefault="00001DC6" w:rsidP="000E2743">
            <w:pPr>
              <w:pStyle w:val="142"/>
              <w:ind w:left="560" w:hanging="560"/>
              <w:jc w:val="right"/>
              <w:rPr>
                <w:szCs w:val="24"/>
              </w:rPr>
            </w:pPr>
            <w:r>
              <w:rPr>
                <w:rFonts w:hint="eastAsia"/>
                <w:szCs w:val="24"/>
              </w:rPr>
              <w:t>3</w:t>
            </w:r>
          </w:p>
        </w:tc>
      </w:tr>
      <w:tr w:rsidR="00001DC6" w:rsidRPr="003E66E2" w:rsidTr="000E2743">
        <w:tc>
          <w:tcPr>
            <w:tcW w:w="1018" w:type="dxa"/>
            <w:shd w:val="clear" w:color="auto" w:fill="auto"/>
            <w:vAlign w:val="center"/>
          </w:tcPr>
          <w:p w:rsidR="00001DC6" w:rsidRPr="003E66E2" w:rsidRDefault="00001DC6" w:rsidP="000E2743">
            <w:pPr>
              <w:pStyle w:val="142"/>
              <w:ind w:left="560" w:hanging="560"/>
              <w:jc w:val="center"/>
              <w:rPr>
                <w:szCs w:val="24"/>
              </w:rPr>
            </w:pPr>
            <w:r>
              <w:rPr>
                <w:rFonts w:hint="eastAsia"/>
                <w:szCs w:val="24"/>
              </w:rPr>
              <w:t>1</w:t>
            </w:r>
            <w:r>
              <w:rPr>
                <w:szCs w:val="24"/>
              </w:rPr>
              <w:t>11</w:t>
            </w:r>
          </w:p>
        </w:tc>
        <w:tc>
          <w:tcPr>
            <w:tcW w:w="1644" w:type="dxa"/>
            <w:shd w:val="clear" w:color="auto" w:fill="auto"/>
            <w:vAlign w:val="center"/>
          </w:tcPr>
          <w:p w:rsidR="00001DC6" w:rsidRPr="003E66E2" w:rsidRDefault="00001DC6" w:rsidP="000E2743">
            <w:pPr>
              <w:pStyle w:val="142"/>
              <w:ind w:left="560" w:hanging="560"/>
              <w:jc w:val="right"/>
              <w:rPr>
                <w:szCs w:val="24"/>
              </w:rPr>
            </w:pPr>
            <w:r>
              <w:rPr>
                <w:rFonts w:hint="eastAsia"/>
                <w:szCs w:val="24"/>
              </w:rPr>
              <w:t>1</w:t>
            </w:r>
            <w:r>
              <w:rPr>
                <w:szCs w:val="24"/>
              </w:rPr>
              <w:t>9,726</w:t>
            </w:r>
          </w:p>
        </w:tc>
        <w:tc>
          <w:tcPr>
            <w:tcW w:w="1459" w:type="dxa"/>
            <w:shd w:val="clear" w:color="auto" w:fill="auto"/>
            <w:vAlign w:val="center"/>
          </w:tcPr>
          <w:p w:rsidR="00001DC6" w:rsidRPr="003E66E2" w:rsidRDefault="00001DC6" w:rsidP="000E2743">
            <w:pPr>
              <w:pStyle w:val="142"/>
              <w:ind w:left="560" w:hanging="560"/>
              <w:jc w:val="right"/>
              <w:rPr>
                <w:szCs w:val="24"/>
              </w:rPr>
            </w:pPr>
            <w:r>
              <w:rPr>
                <w:rFonts w:hint="eastAsia"/>
                <w:szCs w:val="24"/>
              </w:rPr>
              <w:t>1</w:t>
            </w:r>
            <w:r>
              <w:rPr>
                <w:szCs w:val="24"/>
              </w:rPr>
              <w:t>,684</w:t>
            </w:r>
          </w:p>
        </w:tc>
        <w:tc>
          <w:tcPr>
            <w:tcW w:w="2357" w:type="dxa"/>
            <w:vAlign w:val="center"/>
          </w:tcPr>
          <w:p w:rsidR="00001DC6" w:rsidRPr="003E66E2" w:rsidRDefault="00001DC6" w:rsidP="000E2743">
            <w:pPr>
              <w:pStyle w:val="142"/>
              <w:ind w:left="560" w:hanging="560"/>
              <w:jc w:val="right"/>
              <w:rPr>
                <w:szCs w:val="24"/>
              </w:rPr>
            </w:pPr>
            <w:r>
              <w:rPr>
                <w:szCs w:val="24"/>
              </w:rPr>
              <w:t>8.54</w:t>
            </w:r>
          </w:p>
        </w:tc>
        <w:tc>
          <w:tcPr>
            <w:tcW w:w="1996" w:type="dxa"/>
          </w:tcPr>
          <w:p w:rsidR="00001DC6" w:rsidRDefault="00001DC6" w:rsidP="000E2743">
            <w:pPr>
              <w:pStyle w:val="142"/>
              <w:ind w:left="560" w:hanging="560"/>
              <w:jc w:val="right"/>
              <w:rPr>
                <w:szCs w:val="24"/>
              </w:rPr>
            </w:pPr>
            <w:r>
              <w:rPr>
                <w:rFonts w:hint="eastAsia"/>
                <w:szCs w:val="24"/>
              </w:rPr>
              <w:t>2</w:t>
            </w:r>
          </w:p>
        </w:tc>
      </w:tr>
    </w:tbl>
    <w:p w:rsidR="00001DC6" w:rsidRPr="003E66E2" w:rsidRDefault="00001DC6" w:rsidP="000E2743">
      <w:pPr>
        <w:pStyle w:val="142"/>
        <w:ind w:left="560" w:hanging="560"/>
      </w:pPr>
      <w:r w:rsidRPr="003E66E2">
        <w:rPr>
          <w:rFonts w:hAnsi="標楷體"/>
        </w:rPr>
        <w:t>資料來源：</w:t>
      </w:r>
      <w:r w:rsidRPr="003E66E2">
        <w:rPr>
          <w:rFonts w:hAnsi="標楷體" w:hint="eastAsia"/>
        </w:rPr>
        <w:t>營建署</w:t>
      </w:r>
      <w:r w:rsidRPr="003E66E2">
        <w:rPr>
          <w:rFonts w:hint="eastAsia"/>
        </w:rPr>
        <w:t>。</w:t>
      </w:r>
    </w:p>
    <w:p w:rsidR="00001DC6" w:rsidRPr="003E66E2" w:rsidRDefault="00001DC6" w:rsidP="000E2743">
      <w:pPr>
        <w:ind w:left="566" w:firstLine="566"/>
      </w:pPr>
      <w:r w:rsidRPr="003E66E2">
        <w:rPr>
          <w:rFonts w:hint="eastAsia"/>
        </w:rPr>
        <w:t>綜上，為推動無障礙住宅，</w:t>
      </w:r>
      <w:r w:rsidRPr="003E66E2">
        <w:rPr>
          <w:rFonts w:hint="eastAsia"/>
          <w:lang w:eastAsia="zh-HK"/>
        </w:rPr>
        <w:t>營建署</w:t>
      </w:r>
      <w:r>
        <w:rPr>
          <w:rFonts w:hint="eastAsia"/>
        </w:rPr>
        <w:t>以住宅基金</w:t>
      </w:r>
      <w:r w:rsidRPr="003E66E2">
        <w:rPr>
          <w:rFonts w:hint="eastAsia"/>
          <w:lang w:eastAsia="zh-HK"/>
        </w:rPr>
        <w:t>補助地方政府辦理</w:t>
      </w:r>
      <w:r w:rsidRPr="007F0506">
        <w:rPr>
          <w:rFonts w:hint="eastAsia"/>
          <w:lang w:eastAsia="zh-HK"/>
        </w:rPr>
        <w:t>原有住宅改善無障礙設施</w:t>
      </w:r>
      <w:r w:rsidRPr="003E66E2">
        <w:rPr>
          <w:rFonts w:hint="eastAsia"/>
        </w:rPr>
        <w:t>，</w:t>
      </w:r>
      <w:r w:rsidRPr="003E66E2">
        <w:rPr>
          <w:rFonts w:hint="eastAsia"/>
          <w:lang w:eastAsia="zh-HK"/>
        </w:rPr>
        <w:t>惟</w:t>
      </w:r>
      <w:r>
        <w:rPr>
          <w:rFonts w:hint="eastAsia"/>
        </w:rPr>
        <w:t>因</w:t>
      </w:r>
      <w:r w:rsidRPr="00EA3843">
        <w:rPr>
          <w:rFonts w:hint="eastAsia"/>
        </w:rPr>
        <w:t>民眾申請意願不高，</w:t>
      </w:r>
      <w:r>
        <w:rPr>
          <w:rFonts w:hint="eastAsia"/>
        </w:rPr>
        <w:t>致</w:t>
      </w:r>
      <w:r w:rsidRPr="003E66E2">
        <w:rPr>
          <w:rFonts w:hint="eastAsia"/>
          <w:lang w:eastAsia="zh-HK"/>
        </w:rPr>
        <w:t>10</w:t>
      </w:r>
      <w:r>
        <w:t>7至111</w:t>
      </w:r>
      <w:r w:rsidRPr="003E66E2">
        <w:rPr>
          <w:rFonts w:hint="eastAsia"/>
          <w:lang w:eastAsia="zh-HK"/>
        </w:rPr>
        <w:t>年度預算執行率</w:t>
      </w:r>
      <w:r>
        <w:rPr>
          <w:rFonts w:hint="eastAsia"/>
        </w:rPr>
        <w:t>偏低，其中</w:t>
      </w:r>
      <w:r w:rsidRPr="00570FA5">
        <w:rPr>
          <w:rFonts w:hint="eastAsia"/>
        </w:rPr>
        <w:t>111年度</w:t>
      </w:r>
      <w:r>
        <w:rPr>
          <w:rFonts w:hint="eastAsia"/>
        </w:rPr>
        <w:t>僅有2件</w:t>
      </w:r>
      <w:r w:rsidRPr="00570FA5">
        <w:rPr>
          <w:rFonts w:hint="eastAsia"/>
        </w:rPr>
        <w:t>申請案件</w:t>
      </w:r>
      <w:r>
        <w:rPr>
          <w:rFonts w:hint="eastAsia"/>
        </w:rPr>
        <w:t>、預算執行率8</w:t>
      </w:r>
      <w:r>
        <w:t>.54%</w:t>
      </w:r>
      <w:r>
        <w:rPr>
          <w:rFonts w:hint="eastAsia"/>
        </w:rPr>
        <w:t>，</w:t>
      </w:r>
      <w:r w:rsidRPr="003E66E2">
        <w:rPr>
          <w:rFonts w:hint="eastAsia"/>
          <w:lang w:eastAsia="zh-HK"/>
        </w:rPr>
        <w:t>允宜</w:t>
      </w:r>
      <w:r>
        <w:rPr>
          <w:rFonts w:hint="eastAsia"/>
        </w:rPr>
        <w:t>督促並協助各地方政府</w:t>
      </w:r>
      <w:r w:rsidRPr="003E66E2">
        <w:rPr>
          <w:rFonts w:hint="eastAsia"/>
          <w:lang w:eastAsia="zh-HK"/>
        </w:rPr>
        <w:t>強化宣導</w:t>
      </w:r>
      <w:r>
        <w:rPr>
          <w:rFonts w:hint="eastAsia"/>
        </w:rPr>
        <w:t>研謀改善，俾提升計畫成效</w:t>
      </w:r>
      <w:r w:rsidRPr="003E66E2">
        <w:rPr>
          <w:rFonts w:hint="eastAsia"/>
          <w:lang w:eastAsia="zh-HK"/>
        </w:rPr>
        <w:t>。</w:t>
      </w:r>
    </w:p>
    <w:bookmarkEnd w:id="1"/>
    <w:bookmarkEnd w:id="2"/>
    <w:bookmarkEnd w:id="3"/>
    <w:bookmarkEnd w:id="4"/>
    <w:bookmarkEnd w:id="5"/>
    <w:bookmarkEnd w:id="6"/>
    <w:bookmarkEnd w:id="7"/>
    <w:bookmarkEnd w:id="8"/>
    <w:bookmarkEnd w:id="9"/>
    <w:bookmarkEnd w:id="10"/>
    <w:bookmarkEnd w:id="11"/>
    <w:bookmarkEnd w:id="12"/>
    <w:bookmarkEnd w:id="13"/>
    <w:bookmarkEnd w:id="14"/>
    <w:sectPr w:rsidR="00001DC6" w:rsidRPr="003E66E2" w:rsidSect="00E1687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A46" w:rsidRDefault="004F1A46" w:rsidP="00D36A3D">
      <w:pPr>
        <w:spacing w:line="240" w:lineRule="auto"/>
        <w:ind w:left="560" w:firstLine="560"/>
      </w:pPr>
      <w:r>
        <w:separator/>
      </w:r>
    </w:p>
  </w:endnote>
  <w:endnote w:type="continuationSeparator" w:id="0">
    <w:p w:rsidR="004F1A46" w:rsidRDefault="004F1A46" w:rsidP="00D36A3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f"/>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A14727">
    <w:pPr>
      <w:pStyle w:val="af"/>
      <w:ind w:leftChars="0" w:left="0" w:firstLineChars="0" w:firstLine="0"/>
      <w:jc w:val="center"/>
    </w:pPr>
    <w:r>
      <w:fldChar w:fldCharType="begin"/>
    </w:r>
    <w:r>
      <w:instrText>PAGE   \* MERGEFORMAT</w:instrText>
    </w:r>
    <w:r>
      <w:fldChar w:fldCharType="separate"/>
    </w:r>
    <w:r w:rsidR="00F4552D" w:rsidRPr="00F4552D">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f"/>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A46" w:rsidRDefault="004F1A46" w:rsidP="00733280">
      <w:pPr>
        <w:spacing w:line="240" w:lineRule="auto"/>
        <w:ind w:left="560" w:firstLine="560"/>
      </w:pPr>
      <w:r>
        <w:separator/>
      </w:r>
    </w:p>
  </w:footnote>
  <w:footnote w:type="continuationSeparator" w:id="0">
    <w:p w:rsidR="004F1A46" w:rsidRDefault="004F1A46" w:rsidP="00D36A3D">
      <w:pPr>
        <w:spacing w:line="240" w:lineRule="auto"/>
        <w:ind w:left="560" w:firstLine="560"/>
      </w:pPr>
      <w:r>
        <w:continuationSeparator/>
      </w:r>
    </w:p>
  </w:footnote>
  <w:footnote w:id="1">
    <w:p w:rsidR="000E2743" w:rsidRPr="001F6D52" w:rsidRDefault="000E2743" w:rsidP="000E2743">
      <w:pPr>
        <w:pStyle w:val="af2"/>
        <w:adjustRightInd w:val="0"/>
        <w:spacing w:line="240" w:lineRule="auto"/>
        <w:ind w:leftChars="-24" w:left="-11" w:hangingChars="28" w:hanging="57"/>
        <w:jc w:val="both"/>
      </w:pPr>
      <w:r>
        <w:rPr>
          <w:rStyle w:val="af4"/>
        </w:rPr>
        <w:footnoteRef/>
      </w:r>
      <w:r w:rsidRPr="001F6D52">
        <w:rPr>
          <w:rFonts w:hint="eastAsia"/>
          <w:sz w:val="24"/>
          <w:szCs w:val="24"/>
        </w:rPr>
        <w:t>內政部國土管理署組織法已於112年6月9日制定公布，並經行政院定於同年9月20日施行，修正後營建署改制成立國土管理署及國家公園署，111年度決算時仍為營建署，爰本報告中使用改制前之組織名稱。</w:t>
      </w:r>
    </w:p>
  </w:footnote>
  <w:footnote w:id="2">
    <w:p w:rsidR="000E2743" w:rsidRPr="001001C4" w:rsidRDefault="000E2743" w:rsidP="000E2743">
      <w:pPr>
        <w:pStyle w:val="af2"/>
        <w:adjustRightInd w:val="0"/>
        <w:spacing w:line="240" w:lineRule="auto"/>
        <w:ind w:leftChars="-24" w:left="-11" w:hangingChars="28" w:hanging="57"/>
        <w:jc w:val="both"/>
      </w:pPr>
      <w:r>
        <w:rPr>
          <w:rStyle w:val="af4"/>
        </w:rPr>
        <w:footnoteRef/>
      </w:r>
      <w:r w:rsidRPr="00761E24">
        <w:rPr>
          <w:rFonts w:hint="eastAsia"/>
          <w:sz w:val="24"/>
          <w:szCs w:val="24"/>
          <w:lang w:eastAsia="zh-HK"/>
        </w:rPr>
        <w:t>住宅法第</w:t>
      </w:r>
      <w:r w:rsidRPr="00761E24">
        <w:rPr>
          <w:rFonts w:hint="eastAsia"/>
          <w:sz w:val="24"/>
          <w:szCs w:val="24"/>
        </w:rPr>
        <w:t>46</w:t>
      </w:r>
      <w:r w:rsidRPr="00761E24">
        <w:rPr>
          <w:rFonts w:hint="eastAsia"/>
          <w:sz w:val="24"/>
          <w:szCs w:val="24"/>
          <w:lang w:eastAsia="zh-HK"/>
        </w:rPr>
        <w:t>條規定</w:t>
      </w:r>
      <w:r w:rsidRPr="00761E24">
        <w:rPr>
          <w:rFonts w:hint="eastAsia"/>
          <w:sz w:val="24"/>
          <w:szCs w:val="24"/>
        </w:rPr>
        <w:t>:「為推動無障礙之住宅，中央主管機關應訂定無障礙住宅之設計基準及獎勵辦法。」</w:t>
      </w:r>
    </w:p>
  </w:footnote>
  <w:footnote w:id="3">
    <w:p w:rsidR="000E2743" w:rsidRDefault="000E2743" w:rsidP="000E2743">
      <w:pPr>
        <w:pStyle w:val="af2"/>
        <w:adjustRightInd w:val="0"/>
        <w:spacing w:line="240" w:lineRule="auto"/>
        <w:ind w:leftChars="-24" w:left="-11" w:hangingChars="28" w:hanging="57"/>
        <w:jc w:val="both"/>
        <w:rPr>
          <w:sz w:val="24"/>
          <w:szCs w:val="24"/>
        </w:rPr>
      </w:pPr>
      <w:r>
        <w:rPr>
          <w:rStyle w:val="af4"/>
        </w:rPr>
        <w:footnoteRef/>
      </w:r>
      <w:r w:rsidRPr="00B02BF4">
        <w:rPr>
          <w:rFonts w:hint="eastAsia"/>
          <w:sz w:val="24"/>
          <w:szCs w:val="24"/>
        </w:rPr>
        <w:t>原有住宅改善無障礙設施申請補助作業要點</w:t>
      </w:r>
      <w:r>
        <w:rPr>
          <w:rFonts w:hint="eastAsia"/>
          <w:sz w:val="24"/>
          <w:szCs w:val="24"/>
          <w:lang w:eastAsia="zh-HK"/>
        </w:rPr>
        <w:t>第三點規定</w:t>
      </w:r>
      <w:r>
        <w:rPr>
          <w:rFonts w:hint="eastAsia"/>
          <w:sz w:val="24"/>
          <w:szCs w:val="24"/>
        </w:rPr>
        <w:t>:「</w:t>
      </w:r>
      <w:r w:rsidRPr="00761E24">
        <w:rPr>
          <w:rFonts w:hint="eastAsia"/>
          <w:sz w:val="24"/>
          <w:szCs w:val="24"/>
        </w:rPr>
        <w:t>補助範圍如下：</w:t>
      </w:r>
    </w:p>
    <w:p w:rsidR="000E2743" w:rsidRDefault="000E2743" w:rsidP="000E2743">
      <w:pPr>
        <w:pStyle w:val="af2"/>
        <w:overflowPunct w:val="0"/>
        <w:adjustRightInd w:val="0"/>
        <w:spacing w:line="240" w:lineRule="auto"/>
        <w:ind w:leftChars="10" w:left="514" w:hangingChars="200" w:hanging="486"/>
        <w:jc w:val="both"/>
        <w:rPr>
          <w:sz w:val="24"/>
          <w:szCs w:val="24"/>
        </w:rPr>
      </w:pPr>
      <w:r>
        <w:rPr>
          <w:rFonts w:hint="eastAsia"/>
          <w:sz w:val="24"/>
          <w:szCs w:val="24"/>
        </w:rPr>
        <w:t>(</w:t>
      </w:r>
      <w:r w:rsidRPr="00761E24">
        <w:rPr>
          <w:rFonts w:hint="eastAsia"/>
          <w:sz w:val="24"/>
          <w:szCs w:val="24"/>
        </w:rPr>
        <w:t>一</w:t>
      </w:r>
      <w:r>
        <w:rPr>
          <w:rFonts w:hint="eastAsia"/>
          <w:sz w:val="24"/>
          <w:szCs w:val="24"/>
        </w:rPr>
        <w:t>)</w:t>
      </w:r>
      <w:r w:rsidRPr="00B02BF4">
        <w:rPr>
          <w:rFonts w:hint="eastAsia"/>
          <w:sz w:val="24"/>
          <w:szCs w:val="24"/>
        </w:rPr>
        <w:t>原有住宅公寓大廈共用部分改善無障礙設施，符合無障礙住宅設基準及獎勵辦法第三條設計基準者。</w:t>
      </w:r>
    </w:p>
    <w:p w:rsidR="000E2743" w:rsidRPr="00761E24" w:rsidRDefault="000E2743" w:rsidP="000E2743">
      <w:pPr>
        <w:pStyle w:val="af2"/>
        <w:overflowPunct w:val="0"/>
        <w:adjustRightInd w:val="0"/>
        <w:spacing w:line="240" w:lineRule="auto"/>
        <w:ind w:leftChars="10" w:left="514" w:hangingChars="200" w:hanging="486"/>
        <w:jc w:val="both"/>
        <w:rPr>
          <w:sz w:val="24"/>
          <w:szCs w:val="24"/>
        </w:rPr>
      </w:pPr>
      <w:r>
        <w:rPr>
          <w:rFonts w:hint="eastAsia"/>
          <w:sz w:val="24"/>
          <w:szCs w:val="24"/>
        </w:rPr>
        <w:t>(二)</w:t>
      </w:r>
      <w:r w:rsidRPr="00B02BF4">
        <w:rPr>
          <w:rFonts w:hint="eastAsia"/>
          <w:sz w:val="24"/>
          <w:szCs w:val="24"/>
        </w:rPr>
        <w:t>原有住宅公寓大廈五層以下建築物共用部分改善無障礙設施及設置昇降設備，符合無障礙住宅設計基準及獎勵辦法第三條設計基準者</w:t>
      </w:r>
      <w:r>
        <w:rPr>
          <w:rFonts w:hint="eastAsia"/>
          <w:sz w:val="24"/>
          <w:szCs w:val="24"/>
        </w:rPr>
        <w:t>。」</w:t>
      </w:r>
    </w:p>
  </w:footnote>
  <w:footnote w:id="4">
    <w:p w:rsidR="000E2743" w:rsidRPr="00145A30" w:rsidRDefault="000E2743" w:rsidP="000E2743">
      <w:pPr>
        <w:pStyle w:val="af2"/>
        <w:adjustRightInd w:val="0"/>
        <w:spacing w:line="240" w:lineRule="auto"/>
        <w:ind w:leftChars="-24" w:left="-11" w:hangingChars="28" w:hanging="57"/>
        <w:jc w:val="both"/>
      </w:pPr>
      <w:r>
        <w:rPr>
          <w:rStyle w:val="af4"/>
        </w:rPr>
        <w:footnoteRef/>
      </w:r>
      <w:r w:rsidRPr="00B02BF4">
        <w:rPr>
          <w:rFonts w:hint="eastAsia"/>
          <w:sz w:val="24"/>
          <w:szCs w:val="24"/>
        </w:rPr>
        <w:t>原有住宅改善無障礙設施申請補助作業要點第</w:t>
      </w:r>
      <w:r>
        <w:rPr>
          <w:rFonts w:hint="eastAsia"/>
          <w:sz w:val="24"/>
          <w:szCs w:val="24"/>
          <w:lang w:eastAsia="zh-HK"/>
        </w:rPr>
        <w:t>四</w:t>
      </w:r>
      <w:r w:rsidRPr="00145A30">
        <w:rPr>
          <w:rFonts w:hint="eastAsia"/>
          <w:sz w:val="24"/>
          <w:szCs w:val="24"/>
        </w:rPr>
        <w:t>點規定</w:t>
      </w:r>
      <w:r>
        <w:rPr>
          <w:rFonts w:hint="eastAsia"/>
          <w:sz w:val="24"/>
          <w:szCs w:val="24"/>
        </w:rPr>
        <w:t>。</w:t>
      </w:r>
    </w:p>
  </w:footnote>
  <w:footnote w:id="5">
    <w:p w:rsidR="000E2743" w:rsidRPr="00876463" w:rsidRDefault="000E2743" w:rsidP="000E2743">
      <w:pPr>
        <w:pStyle w:val="af2"/>
        <w:adjustRightInd w:val="0"/>
        <w:spacing w:line="240" w:lineRule="auto"/>
        <w:ind w:leftChars="-24" w:left="-11" w:hangingChars="28" w:hanging="57"/>
        <w:jc w:val="both"/>
      </w:pPr>
      <w:r>
        <w:rPr>
          <w:rStyle w:val="af4"/>
        </w:rPr>
        <w:footnoteRef/>
      </w:r>
      <w:r>
        <w:rPr>
          <w:rFonts w:hint="eastAsia"/>
          <w:sz w:val="24"/>
          <w:szCs w:val="24"/>
          <w:lang w:eastAsia="zh-HK"/>
        </w:rPr>
        <w:t>依</w:t>
      </w:r>
      <w:r w:rsidRPr="00876463">
        <w:rPr>
          <w:rFonts w:hint="eastAsia"/>
          <w:sz w:val="24"/>
          <w:szCs w:val="24"/>
        </w:rPr>
        <w:t>無障礙住宅設計基準及獎勵辦法</w:t>
      </w:r>
      <w:r>
        <w:rPr>
          <w:rFonts w:hint="eastAsia"/>
          <w:sz w:val="24"/>
          <w:szCs w:val="24"/>
          <w:lang w:eastAsia="zh-HK"/>
        </w:rPr>
        <w:t>第</w:t>
      </w:r>
      <w:r>
        <w:rPr>
          <w:rFonts w:hint="eastAsia"/>
          <w:sz w:val="24"/>
          <w:szCs w:val="24"/>
        </w:rPr>
        <w:t>10</w:t>
      </w:r>
      <w:r>
        <w:rPr>
          <w:rFonts w:hint="eastAsia"/>
          <w:sz w:val="24"/>
          <w:szCs w:val="24"/>
          <w:lang w:eastAsia="zh-HK"/>
        </w:rPr>
        <w:t>條第</w:t>
      </w:r>
      <w:r>
        <w:rPr>
          <w:rFonts w:hint="eastAsia"/>
          <w:sz w:val="24"/>
          <w:szCs w:val="24"/>
        </w:rPr>
        <w:t>1</w:t>
      </w:r>
      <w:r>
        <w:rPr>
          <w:rFonts w:hint="eastAsia"/>
          <w:sz w:val="24"/>
          <w:szCs w:val="24"/>
          <w:lang w:eastAsia="zh-HK"/>
        </w:rPr>
        <w:t>項及第</w:t>
      </w:r>
      <w:r>
        <w:rPr>
          <w:rFonts w:hint="eastAsia"/>
          <w:sz w:val="24"/>
          <w:szCs w:val="24"/>
        </w:rPr>
        <w:t>2</w:t>
      </w:r>
      <w:r>
        <w:rPr>
          <w:rFonts w:hint="eastAsia"/>
          <w:sz w:val="24"/>
          <w:szCs w:val="24"/>
          <w:lang w:eastAsia="zh-HK"/>
        </w:rPr>
        <w:t>項規定</w:t>
      </w:r>
      <w:r>
        <w:rPr>
          <w:rFonts w:hint="eastAsia"/>
          <w:sz w:val="24"/>
          <w:szCs w:val="2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d"/>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576AE0">
    <w:pPr>
      <w:pStyle w:val="ad"/>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d"/>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34A5E"/>
    <w:multiLevelType w:val="hybridMultilevel"/>
    <w:tmpl w:val="CE485C66"/>
    <w:lvl w:ilvl="0" w:tplc="8DE88CE0">
      <w:start w:val="1"/>
      <w:numFmt w:val="taiwaneseCountingThousand"/>
      <w:lvlText w:val="(%1)"/>
      <w:lvlJc w:val="left"/>
      <w:pPr>
        <w:ind w:left="1287" w:hanging="72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 w15:restartNumberingAfterBreak="0">
    <w:nsid w:val="0C037579"/>
    <w:multiLevelType w:val="hybridMultilevel"/>
    <w:tmpl w:val="1A9409D2"/>
    <w:lvl w:ilvl="0" w:tplc="7EEE01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4"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797C60"/>
    <w:multiLevelType w:val="hybridMultilevel"/>
    <w:tmpl w:val="8280F188"/>
    <w:lvl w:ilvl="0" w:tplc="0EBE12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87969F0"/>
    <w:multiLevelType w:val="hybridMultilevel"/>
    <w:tmpl w:val="E4204358"/>
    <w:lvl w:ilvl="0" w:tplc="F12E17F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8F2FFD"/>
    <w:multiLevelType w:val="hybridMultilevel"/>
    <w:tmpl w:val="34981972"/>
    <w:lvl w:ilvl="0" w:tplc="288AAA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99D0E40"/>
    <w:multiLevelType w:val="hybridMultilevel"/>
    <w:tmpl w:val="5AF61460"/>
    <w:lvl w:ilvl="0" w:tplc="9ECA50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131E0A"/>
    <w:multiLevelType w:val="hybridMultilevel"/>
    <w:tmpl w:val="71927016"/>
    <w:lvl w:ilvl="0" w:tplc="526A1C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BD26E5"/>
    <w:multiLevelType w:val="hybridMultilevel"/>
    <w:tmpl w:val="13EEF148"/>
    <w:lvl w:ilvl="0" w:tplc="A588C89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A3C7244"/>
    <w:multiLevelType w:val="hybridMultilevel"/>
    <w:tmpl w:val="A466577A"/>
    <w:lvl w:ilvl="0" w:tplc="6FBAADD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EE1D5C"/>
    <w:multiLevelType w:val="hybridMultilevel"/>
    <w:tmpl w:val="3BB28332"/>
    <w:lvl w:ilvl="0" w:tplc="2F566F0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D61E42"/>
    <w:multiLevelType w:val="hybridMultilevel"/>
    <w:tmpl w:val="7EDEB23A"/>
    <w:lvl w:ilvl="0" w:tplc="EB1086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5F046403"/>
    <w:multiLevelType w:val="hybridMultilevel"/>
    <w:tmpl w:val="C4B874B0"/>
    <w:lvl w:ilvl="0" w:tplc="9948E5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91D4DF6"/>
    <w:multiLevelType w:val="hybridMultilevel"/>
    <w:tmpl w:val="DABCFDC6"/>
    <w:lvl w:ilvl="0" w:tplc="BF5A6F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EC53FE7"/>
    <w:multiLevelType w:val="hybridMultilevel"/>
    <w:tmpl w:val="CE507316"/>
    <w:lvl w:ilvl="0" w:tplc="E436AC4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9BC06D5"/>
    <w:multiLevelType w:val="hybridMultilevel"/>
    <w:tmpl w:val="C7A8EF2A"/>
    <w:lvl w:ilvl="0" w:tplc="4A26113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B4276AD"/>
    <w:multiLevelType w:val="hybridMultilevel"/>
    <w:tmpl w:val="8FE4A5FE"/>
    <w:lvl w:ilvl="0" w:tplc="0D6C25D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7" w15:restartNumberingAfterBreak="0">
    <w:nsid w:val="7F332DF0"/>
    <w:multiLevelType w:val="hybridMultilevel"/>
    <w:tmpl w:val="E990C900"/>
    <w:lvl w:ilvl="0" w:tplc="7E8A0C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1"/>
  </w:num>
  <w:num w:numId="2">
    <w:abstractNumId w:val="15"/>
  </w:num>
  <w:num w:numId="3">
    <w:abstractNumId w:val="7"/>
  </w:num>
  <w:num w:numId="4">
    <w:abstractNumId w:val="40"/>
  </w:num>
  <w:num w:numId="5">
    <w:abstractNumId w:val="24"/>
  </w:num>
  <w:num w:numId="6">
    <w:abstractNumId w:val="36"/>
  </w:num>
  <w:num w:numId="7">
    <w:abstractNumId w:val="46"/>
  </w:num>
  <w:num w:numId="8">
    <w:abstractNumId w:val="5"/>
  </w:num>
  <w:num w:numId="9">
    <w:abstractNumId w:val="22"/>
  </w:num>
  <w:num w:numId="10">
    <w:abstractNumId w:val="35"/>
  </w:num>
  <w:num w:numId="11">
    <w:abstractNumId w:val="16"/>
  </w:num>
  <w:num w:numId="12">
    <w:abstractNumId w:val="30"/>
  </w:num>
  <w:num w:numId="13">
    <w:abstractNumId w:val="14"/>
  </w:num>
  <w:num w:numId="14">
    <w:abstractNumId w:val="43"/>
  </w:num>
  <w:num w:numId="15">
    <w:abstractNumId w:val="28"/>
  </w:num>
  <w:num w:numId="16">
    <w:abstractNumId w:val="17"/>
  </w:num>
  <w:num w:numId="17">
    <w:abstractNumId w:val="2"/>
  </w:num>
  <w:num w:numId="18">
    <w:abstractNumId w:val="21"/>
  </w:num>
  <w:num w:numId="19">
    <w:abstractNumId w:val="12"/>
  </w:num>
  <w:num w:numId="20">
    <w:abstractNumId w:val="32"/>
  </w:num>
  <w:num w:numId="21">
    <w:abstractNumId w:val="27"/>
  </w:num>
  <w:num w:numId="22">
    <w:abstractNumId w:val="8"/>
  </w:num>
  <w:num w:numId="23">
    <w:abstractNumId w:val="29"/>
  </w:num>
  <w:num w:numId="24">
    <w:abstractNumId w:val="13"/>
  </w:num>
  <w:num w:numId="25">
    <w:abstractNumId w:val="1"/>
  </w:num>
  <w:num w:numId="26">
    <w:abstractNumId w:val="37"/>
  </w:num>
  <w:num w:numId="27">
    <w:abstractNumId w:val="33"/>
  </w:num>
  <w:num w:numId="28">
    <w:abstractNumId w:val="10"/>
  </w:num>
  <w:num w:numId="29">
    <w:abstractNumId w:val="26"/>
  </w:num>
  <w:num w:numId="30">
    <w:abstractNumId w:val="45"/>
  </w:num>
  <w:num w:numId="31">
    <w:abstractNumId w:val="44"/>
  </w:num>
  <w:num w:numId="32">
    <w:abstractNumId w:val="19"/>
  </w:num>
  <w:num w:numId="33">
    <w:abstractNumId w:val="11"/>
  </w:num>
  <w:num w:numId="34">
    <w:abstractNumId w:val="18"/>
  </w:num>
  <w:num w:numId="35">
    <w:abstractNumId w:val="31"/>
  </w:num>
  <w:num w:numId="36">
    <w:abstractNumId w:val="34"/>
  </w:num>
  <w:num w:numId="37">
    <w:abstractNumId w:val="47"/>
  </w:num>
  <w:num w:numId="38">
    <w:abstractNumId w:val="39"/>
  </w:num>
  <w:num w:numId="39">
    <w:abstractNumId w:val="20"/>
    <w:lvlOverride w:ilvl="0"/>
    <w:lvlOverride w:ilvl="1"/>
    <w:lvlOverride w:ilvl="2"/>
    <w:lvlOverride w:ilvl="3"/>
    <w:lvlOverride w:ilvl="4"/>
    <w:lvlOverride w:ilvl="5"/>
    <w:lvlOverride w:ilvl="6"/>
    <w:lvlOverride w:ilvl="7"/>
    <w:lvlOverride w:ilvl="8"/>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20"/>
  </w:num>
  <w:num w:numId="43">
    <w:abstractNumId w:val="6"/>
  </w:num>
  <w:num w:numId="44">
    <w:abstractNumId w:val="23"/>
  </w:num>
  <w:num w:numId="45">
    <w:abstractNumId w:val="4"/>
  </w:num>
  <w:num w:numId="46">
    <w:abstractNumId w:val="3"/>
  </w:num>
  <w:num w:numId="47">
    <w:abstractNumId w:val="9"/>
  </w:num>
  <w:num w:numId="48">
    <w:abstractNumId w:val="25"/>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1687C"/>
    <w:rsid w:val="00001DC6"/>
    <w:rsid w:val="0000321B"/>
    <w:rsid w:val="000047A3"/>
    <w:rsid w:val="00005DAA"/>
    <w:rsid w:val="00006316"/>
    <w:rsid w:val="00016ADF"/>
    <w:rsid w:val="00022C0B"/>
    <w:rsid w:val="00023192"/>
    <w:rsid w:val="00024049"/>
    <w:rsid w:val="0002612B"/>
    <w:rsid w:val="00034B02"/>
    <w:rsid w:val="00035893"/>
    <w:rsid w:val="0003654C"/>
    <w:rsid w:val="000366FD"/>
    <w:rsid w:val="00043873"/>
    <w:rsid w:val="000440FB"/>
    <w:rsid w:val="0004426C"/>
    <w:rsid w:val="00044514"/>
    <w:rsid w:val="00046D9D"/>
    <w:rsid w:val="00047966"/>
    <w:rsid w:val="00052CE4"/>
    <w:rsid w:val="0005322E"/>
    <w:rsid w:val="00055D79"/>
    <w:rsid w:val="00057633"/>
    <w:rsid w:val="000634BA"/>
    <w:rsid w:val="0006730A"/>
    <w:rsid w:val="000721A0"/>
    <w:rsid w:val="00072C4B"/>
    <w:rsid w:val="00073738"/>
    <w:rsid w:val="0007696B"/>
    <w:rsid w:val="000800CA"/>
    <w:rsid w:val="00081113"/>
    <w:rsid w:val="0009449E"/>
    <w:rsid w:val="00097325"/>
    <w:rsid w:val="000A13D7"/>
    <w:rsid w:val="000A2408"/>
    <w:rsid w:val="000A6E46"/>
    <w:rsid w:val="000A78AC"/>
    <w:rsid w:val="000B0C40"/>
    <w:rsid w:val="000B2E04"/>
    <w:rsid w:val="000B334C"/>
    <w:rsid w:val="000B3C7E"/>
    <w:rsid w:val="000B5559"/>
    <w:rsid w:val="000B664D"/>
    <w:rsid w:val="000C29DA"/>
    <w:rsid w:val="000C6DE5"/>
    <w:rsid w:val="000C7AAB"/>
    <w:rsid w:val="000D1887"/>
    <w:rsid w:val="000D71B2"/>
    <w:rsid w:val="000D79E6"/>
    <w:rsid w:val="000E2743"/>
    <w:rsid w:val="000E28CD"/>
    <w:rsid w:val="000E29C8"/>
    <w:rsid w:val="000F1261"/>
    <w:rsid w:val="000F1547"/>
    <w:rsid w:val="000F1E9F"/>
    <w:rsid w:val="000F486D"/>
    <w:rsid w:val="000F5D44"/>
    <w:rsid w:val="00103490"/>
    <w:rsid w:val="001057C5"/>
    <w:rsid w:val="001063DB"/>
    <w:rsid w:val="001064A9"/>
    <w:rsid w:val="0011295D"/>
    <w:rsid w:val="0011552C"/>
    <w:rsid w:val="00125A0A"/>
    <w:rsid w:val="001260CF"/>
    <w:rsid w:val="00130F4A"/>
    <w:rsid w:val="00132637"/>
    <w:rsid w:val="0013266D"/>
    <w:rsid w:val="001362E0"/>
    <w:rsid w:val="00136F53"/>
    <w:rsid w:val="0014041C"/>
    <w:rsid w:val="00141BFA"/>
    <w:rsid w:val="0014240C"/>
    <w:rsid w:val="00157B4B"/>
    <w:rsid w:val="00161159"/>
    <w:rsid w:val="0016276A"/>
    <w:rsid w:val="00164181"/>
    <w:rsid w:val="0016473B"/>
    <w:rsid w:val="00166FAC"/>
    <w:rsid w:val="001753D1"/>
    <w:rsid w:val="00175BAA"/>
    <w:rsid w:val="00176C38"/>
    <w:rsid w:val="00182BED"/>
    <w:rsid w:val="0018441F"/>
    <w:rsid w:val="00186302"/>
    <w:rsid w:val="00186978"/>
    <w:rsid w:val="00194B75"/>
    <w:rsid w:val="001A2B9E"/>
    <w:rsid w:val="001A3BD8"/>
    <w:rsid w:val="001A3E25"/>
    <w:rsid w:val="001A3E6A"/>
    <w:rsid w:val="001A5590"/>
    <w:rsid w:val="001A5CE3"/>
    <w:rsid w:val="001A798D"/>
    <w:rsid w:val="001B5FD4"/>
    <w:rsid w:val="001B653A"/>
    <w:rsid w:val="001B6B84"/>
    <w:rsid w:val="001B6EEE"/>
    <w:rsid w:val="001C5EE7"/>
    <w:rsid w:val="001D4458"/>
    <w:rsid w:val="001E30C6"/>
    <w:rsid w:val="001E5096"/>
    <w:rsid w:val="001F0112"/>
    <w:rsid w:val="001F302E"/>
    <w:rsid w:val="001F49FB"/>
    <w:rsid w:val="001F54D4"/>
    <w:rsid w:val="001F6F10"/>
    <w:rsid w:val="001F798F"/>
    <w:rsid w:val="002018FE"/>
    <w:rsid w:val="00207389"/>
    <w:rsid w:val="00210AB7"/>
    <w:rsid w:val="002136DF"/>
    <w:rsid w:val="00213DF7"/>
    <w:rsid w:val="00214045"/>
    <w:rsid w:val="00215F0E"/>
    <w:rsid w:val="00221D13"/>
    <w:rsid w:val="0022442D"/>
    <w:rsid w:val="00224D09"/>
    <w:rsid w:val="0022764E"/>
    <w:rsid w:val="00233397"/>
    <w:rsid w:val="002363AE"/>
    <w:rsid w:val="002403DD"/>
    <w:rsid w:val="0024042D"/>
    <w:rsid w:val="00240FE7"/>
    <w:rsid w:val="0024164B"/>
    <w:rsid w:val="002464E9"/>
    <w:rsid w:val="00247436"/>
    <w:rsid w:val="002512E9"/>
    <w:rsid w:val="0025172F"/>
    <w:rsid w:val="00253CFA"/>
    <w:rsid w:val="002553B3"/>
    <w:rsid w:val="0025606E"/>
    <w:rsid w:val="00266158"/>
    <w:rsid w:val="0027117D"/>
    <w:rsid w:val="00274AB1"/>
    <w:rsid w:val="00276E1D"/>
    <w:rsid w:val="00277933"/>
    <w:rsid w:val="0028161F"/>
    <w:rsid w:val="00282B0D"/>
    <w:rsid w:val="00283A41"/>
    <w:rsid w:val="00285B39"/>
    <w:rsid w:val="00287DFD"/>
    <w:rsid w:val="002922D6"/>
    <w:rsid w:val="002951C8"/>
    <w:rsid w:val="002A1F89"/>
    <w:rsid w:val="002A25BD"/>
    <w:rsid w:val="002A33B8"/>
    <w:rsid w:val="002A5211"/>
    <w:rsid w:val="002A62A2"/>
    <w:rsid w:val="002A62DA"/>
    <w:rsid w:val="002A7A87"/>
    <w:rsid w:val="002B1D64"/>
    <w:rsid w:val="002B2752"/>
    <w:rsid w:val="002B28D4"/>
    <w:rsid w:val="002B7B33"/>
    <w:rsid w:val="002C0AAD"/>
    <w:rsid w:val="002C10CD"/>
    <w:rsid w:val="002C37A4"/>
    <w:rsid w:val="002C4C71"/>
    <w:rsid w:val="002C4F06"/>
    <w:rsid w:val="002C71B9"/>
    <w:rsid w:val="002D4CEC"/>
    <w:rsid w:val="002D4D03"/>
    <w:rsid w:val="002D592A"/>
    <w:rsid w:val="002E1FBA"/>
    <w:rsid w:val="002E21E1"/>
    <w:rsid w:val="002E5EEB"/>
    <w:rsid w:val="002E6387"/>
    <w:rsid w:val="002F0DBD"/>
    <w:rsid w:val="002F177B"/>
    <w:rsid w:val="002F3896"/>
    <w:rsid w:val="002F5866"/>
    <w:rsid w:val="003003A3"/>
    <w:rsid w:val="003025E4"/>
    <w:rsid w:val="003029EC"/>
    <w:rsid w:val="00302B12"/>
    <w:rsid w:val="00305558"/>
    <w:rsid w:val="003068A9"/>
    <w:rsid w:val="003072E8"/>
    <w:rsid w:val="00307349"/>
    <w:rsid w:val="003118F7"/>
    <w:rsid w:val="00317190"/>
    <w:rsid w:val="003179AE"/>
    <w:rsid w:val="003200EC"/>
    <w:rsid w:val="0032187A"/>
    <w:rsid w:val="00324FEC"/>
    <w:rsid w:val="003271F6"/>
    <w:rsid w:val="0033128B"/>
    <w:rsid w:val="003324E0"/>
    <w:rsid w:val="00336576"/>
    <w:rsid w:val="00337CC4"/>
    <w:rsid w:val="00342144"/>
    <w:rsid w:val="0036078C"/>
    <w:rsid w:val="003644C6"/>
    <w:rsid w:val="003657B6"/>
    <w:rsid w:val="00366BF5"/>
    <w:rsid w:val="00367B4F"/>
    <w:rsid w:val="003705F1"/>
    <w:rsid w:val="00373979"/>
    <w:rsid w:val="003740DD"/>
    <w:rsid w:val="0037524E"/>
    <w:rsid w:val="00386130"/>
    <w:rsid w:val="00391404"/>
    <w:rsid w:val="003927ED"/>
    <w:rsid w:val="003936A4"/>
    <w:rsid w:val="00393FF7"/>
    <w:rsid w:val="00397F84"/>
    <w:rsid w:val="003A33D7"/>
    <w:rsid w:val="003A396A"/>
    <w:rsid w:val="003B1E29"/>
    <w:rsid w:val="003B413B"/>
    <w:rsid w:val="003B440C"/>
    <w:rsid w:val="003B7E2B"/>
    <w:rsid w:val="003C2604"/>
    <w:rsid w:val="003C382A"/>
    <w:rsid w:val="003C3B64"/>
    <w:rsid w:val="003C406F"/>
    <w:rsid w:val="003D051B"/>
    <w:rsid w:val="003D31BF"/>
    <w:rsid w:val="003D54DF"/>
    <w:rsid w:val="003D5626"/>
    <w:rsid w:val="003D58FB"/>
    <w:rsid w:val="003D695D"/>
    <w:rsid w:val="003D7788"/>
    <w:rsid w:val="003E3F40"/>
    <w:rsid w:val="003E5C46"/>
    <w:rsid w:val="00404AD7"/>
    <w:rsid w:val="004062F1"/>
    <w:rsid w:val="0040643C"/>
    <w:rsid w:val="00407289"/>
    <w:rsid w:val="00410B49"/>
    <w:rsid w:val="0041114D"/>
    <w:rsid w:val="0042037B"/>
    <w:rsid w:val="00422ECA"/>
    <w:rsid w:val="00423781"/>
    <w:rsid w:val="00426CC8"/>
    <w:rsid w:val="0042798E"/>
    <w:rsid w:val="00430B7E"/>
    <w:rsid w:val="0043171A"/>
    <w:rsid w:val="0043490C"/>
    <w:rsid w:val="00436897"/>
    <w:rsid w:val="00440CFB"/>
    <w:rsid w:val="00442D1F"/>
    <w:rsid w:val="00444A71"/>
    <w:rsid w:val="00446DA8"/>
    <w:rsid w:val="00447393"/>
    <w:rsid w:val="00450BF1"/>
    <w:rsid w:val="00452266"/>
    <w:rsid w:val="00454EE2"/>
    <w:rsid w:val="004556A1"/>
    <w:rsid w:val="004566DA"/>
    <w:rsid w:val="004569AA"/>
    <w:rsid w:val="004569F4"/>
    <w:rsid w:val="00461A10"/>
    <w:rsid w:val="00462769"/>
    <w:rsid w:val="00473DD2"/>
    <w:rsid w:val="00476502"/>
    <w:rsid w:val="00477DFE"/>
    <w:rsid w:val="00480D96"/>
    <w:rsid w:val="00482146"/>
    <w:rsid w:val="0048674E"/>
    <w:rsid w:val="00490901"/>
    <w:rsid w:val="004948E6"/>
    <w:rsid w:val="00494E22"/>
    <w:rsid w:val="00496123"/>
    <w:rsid w:val="004A2528"/>
    <w:rsid w:val="004A37EB"/>
    <w:rsid w:val="004A3EDF"/>
    <w:rsid w:val="004B1551"/>
    <w:rsid w:val="004B2C3D"/>
    <w:rsid w:val="004B47C3"/>
    <w:rsid w:val="004B4BB6"/>
    <w:rsid w:val="004B5A1E"/>
    <w:rsid w:val="004B69EA"/>
    <w:rsid w:val="004B6E95"/>
    <w:rsid w:val="004B7F84"/>
    <w:rsid w:val="004C2F17"/>
    <w:rsid w:val="004C7A2A"/>
    <w:rsid w:val="004D13D0"/>
    <w:rsid w:val="004D2AF4"/>
    <w:rsid w:val="004E1B14"/>
    <w:rsid w:val="004F0D79"/>
    <w:rsid w:val="004F0D9A"/>
    <w:rsid w:val="004F0DAA"/>
    <w:rsid w:val="004F1A46"/>
    <w:rsid w:val="004F2C83"/>
    <w:rsid w:val="004F2EC5"/>
    <w:rsid w:val="004F474A"/>
    <w:rsid w:val="004F62F7"/>
    <w:rsid w:val="004F69A2"/>
    <w:rsid w:val="00501A4F"/>
    <w:rsid w:val="005036D6"/>
    <w:rsid w:val="00506D1F"/>
    <w:rsid w:val="0051091B"/>
    <w:rsid w:val="005110D2"/>
    <w:rsid w:val="00513137"/>
    <w:rsid w:val="00516100"/>
    <w:rsid w:val="005173CD"/>
    <w:rsid w:val="0051769B"/>
    <w:rsid w:val="00521CB3"/>
    <w:rsid w:val="0052294E"/>
    <w:rsid w:val="00522B61"/>
    <w:rsid w:val="00524B8C"/>
    <w:rsid w:val="00525D59"/>
    <w:rsid w:val="005276CB"/>
    <w:rsid w:val="0052772B"/>
    <w:rsid w:val="00527EC6"/>
    <w:rsid w:val="00534FD8"/>
    <w:rsid w:val="005406BE"/>
    <w:rsid w:val="00541C67"/>
    <w:rsid w:val="00542A24"/>
    <w:rsid w:val="00543DEF"/>
    <w:rsid w:val="00544190"/>
    <w:rsid w:val="00544420"/>
    <w:rsid w:val="005507F8"/>
    <w:rsid w:val="00551F59"/>
    <w:rsid w:val="00554467"/>
    <w:rsid w:val="005551F9"/>
    <w:rsid w:val="005555FF"/>
    <w:rsid w:val="00556B4F"/>
    <w:rsid w:val="00560B86"/>
    <w:rsid w:val="005623B4"/>
    <w:rsid w:val="005632C1"/>
    <w:rsid w:val="00563F0F"/>
    <w:rsid w:val="005670DB"/>
    <w:rsid w:val="0056710F"/>
    <w:rsid w:val="0057096A"/>
    <w:rsid w:val="0057257B"/>
    <w:rsid w:val="00576AE0"/>
    <w:rsid w:val="0057779F"/>
    <w:rsid w:val="00581804"/>
    <w:rsid w:val="0058304E"/>
    <w:rsid w:val="005859E8"/>
    <w:rsid w:val="00585A04"/>
    <w:rsid w:val="0058642D"/>
    <w:rsid w:val="005866DF"/>
    <w:rsid w:val="005869E5"/>
    <w:rsid w:val="005910AD"/>
    <w:rsid w:val="0059349A"/>
    <w:rsid w:val="0059531C"/>
    <w:rsid w:val="00597117"/>
    <w:rsid w:val="005974E0"/>
    <w:rsid w:val="005A108F"/>
    <w:rsid w:val="005A2376"/>
    <w:rsid w:val="005A29A1"/>
    <w:rsid w:val="005A614A"/>
    <w:rsid w:val="005B2483"/>
    <w:rsid w:val="005B29E1"/>
    <w:rsid w:val="005B6511"/>
    <w:rsid w:val="005B6C78"/>
    <w:rsid w:val="005B7D84"/>
    <w:rsid w:val="005C0349"/>
    <w:rsid w:val="005C099A"/>
    <w:rsid w:val="005C24C4"/>
    <w:rsid w:val="005D0CD3"/>
    <w:rsid w:val="005D2AE5"/>
    <w:rsid w:val="005D2C53"/>
    <w:rsid w:val="005D5F8A"/>
    <w:rsid w:val="005E0C90"/>
    <w:rsid w:val="005E21ED"/>
    <w:rsid w:val="005E3410"/>
    <w:rsid w:val="005E4639"/>
    <w:rsid w:val="005E589A"/>
    <w:rsid w:val="005E7680"/>
    <w:rsid w:val="005F0723"/>
    <w:rsid w:val="005F1E23"/>
    <w:rsid w:val="005F25F3"/>
    <w:rsid w:val="005F297A"/>
    <w:rsid w:val="005F3A41"/>
    <w:rsid w:val="00605FF6"/>
    <w:rsid w:val="00606467"/>
    <w:rsid w:val="006071F2"/>
    <w:rsid w:val="00610D1F"/>
    <w:rsid w:val="00611137"/>
    <w:rsid w:val="00611D3E"/>
    <w:rsid w:val="0061451E"/>
    <w:rsid w:val="0062042F"/>
    <w:rsid w:val="006208A6"/>
    <w:rsid w:val="00622B6E"/>
    <w:rsid w:val="0062338B"/>
    <w:rsid w:val="00625005"/>
    <w:rsid w:val="00630F65"/>
    <w:rsid w:val="00630F9A"/>
    <w:rsid w:val="006310D1"/>
    <w:rsid w:val="00632169"/>
    <w:rsid w:val="006374C9"/>
    <w:rsid w:val="00640DA2"/>
    <w:rsid w:val="00643742"/>
    <w:rsid w:val="00644F8B"/>
    <w:rsid w:val="00646017"/>
    <w:rsid w:val="00651913"/>
    <w:rsid w:val="00653E28"/>
    <w:rsid w:val="0065461F"/>
    <w:rsid w:val="00657338"/>
    <w:rsid w:val="006668B2"/>
    <w:rsid w:val="00667559"/>
    <w:rsid w:val="00670341"/>
    <w:rsid w:val="00673235"/>
    <w:rsid w:val="006733A4"/>
    <w:rsid w:val="006744F1"/>
    <w:rsid w:val="00675104"/>
    <w:rsid w:val="00681B4A"/>
    <w:rsid w:val="00682168"/>
    <w:rsid w:val="00683513"/>
    <w:rsid w:val="00684973"/>
    <w:rsid w:val="00684C6D"/>
    <w:rsid w:val="00685157"/>
    <w:rsid w:val="00685E44"/>
    <w:rsid w:val="00687452"/>
    <w:rsid w:val="00690D8C"/>
    <w:rsid w:val="00692B2A"/>
    <w:rsid w:val="006931CA"/>
    <w:rsid w:val="006942E4"/>
    <w:rsid w:val="0069766F"/>
    <w:rsid w:val="006A2BFF"/>
    <w:rsid w:val="006A3137"/>
    <w:rsid w:val="006A4B0F"/>
    <w:rsid w:val="006A71E0"/>
    <w:rsid w:val="006B0193"/>
    <w:rsid w:val="006B0E99"/>
    <w:rsid w:val="006B72EF"/>
    <w:rsid w:val="006C0FF5"/>
    <w:rsid w:val="006C21FA"/>
    <w:rsid w:val="006C58CB"/>
    <w:rsid w:val="006C59B9"/>
    <w:rsid w:val="006C5D50"/>
    <w:rsid w:val="006D0424"/>
    <w:rsid w:val="006D0A63"/>
    <w:rsid w:val="006D2D05"/>
    <w:rsid w:val="006D4305"/>
    <w:rsid w:val="006D4780"/>
    <w:rsid w:val="006E05D4"/>
    <w:rsid w:val="006E6DED"/>
    <w:rsid w:val="006E7810"/>
    <w:rsid w:val="006F0DDC"/>
    <w:rsid w:val="006F270A"/>
    <w:rsid w:val="006F31C5"/>
    <w:rsid w:val="006F5B06"/>
    <w:rsid w:val="007015A1"/>
    <w:rsid w:val="00703906"/>
    <w:rsid w:val="00703993"/>
    <w:rsid w:val="007052D3"/>
    <w:rsid w:val="007052EF"/>
    <w:rsid w:val="00706CE1"/>
    <w:rsid w:val="00706E4D"/>
    <w:rsid w:val="00711CC5"/>
    <w:rsid w:val="00712722"/>
    <w:rsid w:val="00713F4A"/>
    <w:rsid w:val="00722B6D"/>
    <w:rsid w:val="0072395E"/>
    <w:rsid w:val="00726627"/>
    <w:rsid w:val="00727B70"/>
    <w:rsid w:val="00733280"/>
    <w:rsid w:val="00737B0A"/>
    <w:rsid w:val="007417C0"/>
    <w:rsid w:val="007428C1"/>
    <w:rsid w:val="00744408"/>
    <w:rsid w:val="00745163"/>
    <w:rsid w:val="00745315"/>
    <w:rsid w:val="007468D9"/>
    <w:rsid w:val="00751C9E"/>
    <w:rsid w:val="00752381"/>
    <w:rsid w:val="00757C8F"/>
    <w:rsid w:val="00761D9A"/>
    <w:rsid w:val="00763042"/>
    <w:rsid w:val="007648A9"/>
    <w:rsid w:val="00764D33"/>
    <w:rsid w:val="007659C0"/>
    <w:rsid w:val="0076634E"/>
    <w:rsid w:val="00766DDD"/>
    <w:rsid w:val="00766F2A"/>
    <w:rsid w:val="00770466"/>
    <w:rsid w:val="0077562A"/>
    <w:rsid w:val="00777B7A"/>
    <w:rsid w:val="0078027E"/>
    <w:rsid w:val="007828FE"/>
    <w:rsid w:val="00784AA5"/>
    <w:rsid w:val="00790D33"/>
    <w:rsid w:val="007937A1"/>
    <w:rsid w:val="00793874"/>
    <w:rsid w:val="00794B5C"/>
    <w:rsid w:val="007952E3"/>
    <w:rsid w:val="00797C4A"/>
    <w:rsid w:val="007A222C"/>
    <w:rsid w:val="007A320C"/>
    <w:rsid w:val="007A40B6"/>
    <w:rsid w:val="007A427E"/>
    <w:rsid w:val="007A6053"/>
    <w:rsid w:val="007B096C"/>
    <w:rsid w:val="007B22C8"/>
    <w:rsid w:val="007B2B74"/>
    <w:rsid w:val="007B3821"/>
    <w:rsid w:val="007B3D76"/>
    <w:rsid w:val="007B488C"/>
    <w:rsid w:val="007B6827"/>
    <w:rsid w:val="007D1CD3"/>
    <w:rsid w:val="007D64AF"/>
    <w:rsid w:val="007D66F4"/>
    <w:rsid w:val="007E076D"/>
    <w:rsid w:val="007E2A8D"/>
    <w:rsid w:val="007E67F1"/>
    <w:rsid w:val="007E7010"/>
    <w:rsid w:val="007E78D6"/>
    <w:rsid w:val="007F2E9C"/>
    <w:rsid w:val="007F45DA"/>
    <w:rsid w:val="007F482E"/>
    <w:rsid w:val="007F5A7B"/>
    <w:rsid w:val="00801D8E"/>
    <w:rsid w:val="00802CFE"/>
    <w:rsid w:val="00803793"/>
    <w:rsid w:val="00810B98"/>
    <w:rsid w:val="00811283"/>
    <w:rsid w:val="00812D44"/>
    <w:rsid w:val="00813208"/>
    <w:rsid w:val="008159AD"/>
    <w:rsid w:val="00816546"/>
    <w:rsid w:val="008177B2"/>
    <w:rsid w:val="00820364"/>
    <w:rsid w:val="008219F5"/>
    <w:rsid w:val="008256C2"/>
    <w:rsid w:val="0083059A"/>
    <w:rsid w:val="00832790"/>
    <w:rsid w:val="00832E18"/>
    <w:rsid w:val="0083329E"/>
    <w:rsid w:val="0083444A"/>
    <w:rsid w:val="00834A25"/>
    <w:rsid w:val="0083673F"/>
    <w:rsid w:val="00840029"/>
    <w:rsid w:val="00843240"/>
    <w:rsid w:val="00844D02"/>
    <w:rsid w:val="008454B6"/>
    <w:rsid w:val="00851099"/>
    <w:rsid w:val="008519A4"/>
    <w:rsid w:val="00852542"/>
    <w:rsid w:val="00853742"/>
    <w:rsid w:val="00855B60"/>
    <w:rsid w:val="00857A70"/>
    <w:rsid w:val="00857C66"/>
    <w:rsid w:val="008618A9"/>
    <w:rsid w:val="00863ADB"/>
    <w:rsid w:val="00863F33"/>
    <w:rsid w:val="00864627"/>
    <w:rsid w:val="00865347"/>
    <w:rsid w:val="00865407"/>
    <w:rsid w:val="0086583B"/>
    <w:rsid w:val="00866520"/>
    <w:rsid w:val="00874B5A"/>
    <w:rsid w:val="00875103"/>
    <w:rsid w:val="00875E12"/>
    <w:rsid w:val="0088159D"/>
    <w:rsid w:val="008829C1"/>
    <w:rsid w:val="008843E1"/>
    <w:rsid w:val="00886C65"/>
    <w:rsid w:val="008923C1"/>
    <w:rsid w:val="0089527C"/>
    <w:rsid w:val="008976B2"/>
    <w:rsid w:val="008A2481"/>
    <w:rsid w:val="008A3AB9"/>
    <w:rsid w:val="008A4B18"/>
    <w:rsid w:val="008A4CEF"/>
    <w:rsid w:val="008A792F"/>
    <w:rsid w:val="008A7B2C"/>
    <w:rsid w:val="008B07BC"/>
    <w:rsid w:val="008B0891"/>
    <w:rsid w:val="008B1945"/>
    <w:rsid w:val="008B1E4F"/>
    <w:rsid w:val="008B2E93"/>
    <w:rsid w:val="008B4FE3"/>
    <w:rsid w:val="008B601E"/>
    <w:rsid w:val="008B6CB6"/>
    <w:rsid w:val="008B7BC1"/>
    <w:rsid w:val="008C01EB"/>
    <w:rsid w:val="008C0A32"/>
    <w:rsid w:val="008C18B9"/>
    <w:rsid w:val="008C35F6"/>
    <w:rsid w:val="008D4274"/>
    <w:rsid w:val="008E1028"/>
    <w:rsid w:val="008E1AD3"/>
    <w:rsid w:val="008E650B"/>
    <w:rsid w:val="008E71E5"/>
    <w:rsid w:val="008F1F24"/>
    <w:rsid w:val="008F2C0A"/>
    <w:rsid w:val="008F4A75"/>
    <w:rsid w:val="008F6AA4"/>
    <w:rsid w:val="008F7E6F"/>
    <w:rsid w:val="00901B69"/>
    <w:rsid w:val="00905286"/>
    <w:rsid w:val="0091001A"/>
    <w:rsid w:val="009127C4"/>
    <w:rsid w:val="00913674"/>
    <w:rsid w:val="009233B2"/>
    <w:rsid w:val="0092554A"/>
    <w:rsid w:val="00926D0C"/>
    <w:rsid w:val="00926EDA"/>
    <w:rsid w:val="009303B9"/>
    <w:rsid w:val="00930BEA"/>
    <w:rsid w:val="0093258D"/>
    <w:rsid w:val="00932936"/>
    <w:rsid w:val="009377B1"/>
    <w:rsid w:val="00942917"/>
    <w:rsid w:val="00942E07"/>
    <w:rsid w:val="00944B25"/>
    <w:rsid w:val="00947CCA"/>
    <w:rsid w:val="00952F53"/>
    <w:rsid w:val="009555D7"/>
    <w:rsid w:val="00960943"/>
    <w:rsid w:val="00962294"/>
    <w:rsid w:val="009640DE"/>
    <w:rsid w:val="00964BE4"/>
    <w:rsid w:val="00970251"/>
    <w:rsid w:val="00970E5D"/>
    <w:rsid w:val="00977065"/>
    <w:rsid w:val="009803ED"/>
    <w:rsid w:val="00981B22"/>
    <w:rsid w:val="009824B3"/>
    <w:rsid w:val="0098680A"/>
    <w:rsid w:val="00991370"/>
    <w:rsid w:val="009976D8"/>
    <w:rsid w:val="009A0533"/>
    <w:rsid w:val="009B04AF"/>
    <w:rsid w:val="009B0D08"/>
    <w:rsid w:val="009B1B0D"/>
    <w:rsid w:val="009B3908"/>
    <w:rsid w:val="009C2CA9"/>
    <w:rsid w:val="009D173E"/>
    <w:rsid w:val="009D6622"/>
    <w:rsid w:val="009F1AC4"/>
    <w:rsid w:val="00A038FD"/>
    <w:rsid w:val="00A04C10"/>
    <w:rsid w:val="00A12306"/>
    <w:rsid w:val="00A12A3E"/>
    <w:rsid w:val="00A14727"/>
    <w:rsid w:val="00A17675"/>
    <w:rsid w:val="00A20101"/>
    <w:rsid w:val="00A20348"/>
    <w:rsid w:val="00A2123F"/>
    <w:rsid w:val="00A228C3"/>
    <w:rsid w:val="00A236C3"/>
    <w:rsid w:val="00A266F1"/>
    <w:rsid w:val="00A277A8"/>
    <w:rsid w:val="00A30AC5"/>
    <w:rsid w:val="00A317A6"/>
    <w:rsid w:val="00A33230"/>
    <w:rsid w:val="00A35CC2"/>
    <w:rsid w:val="00A35DCA"/>
    <w:rsid w:val="00A430B1"/>
    <w:rsid w:val="00A465B1"/>
    <w:rsid w:val="00A46E2B"/>
    <w:rsid w:val="00A50C68"/>
    <w:rsid w:val="00A5559E"/>
    <w:rsid w:val="00A60C7F"/>
    <w:rsid w:val="00A631AD"/>
    <w:rsid w:val="00A646FB"/>
    <w:rsid w:val="00A66F61"/>
    <w:rsid w:val="00A67B50"/>
    <w:rsid w:val="00A71377"/>
    <w:rsid w:val="00A727E9"/>
    <w:rsid w:val="00A76CA4"/>
    <w:rsid w:val="00A77A66"/>
    <w:rsid w:val="00A96560"/>
    <w:rsid w:val="00AA1274"/>
    <w:rsid w:val="00AA242E"/>
    <w:rsid w:val="00AA4429"/>
    <w:rsid w:val="00AA6D9A"/>
    <w:rsid w:val="00AB3E57"/>
    <w:rsid w:val="00AB4215"/>
    <w:rsid w:val="00AB4813"/>
    <w:rsid w:val="00AB4A9F"/>
    <w:rsid w:val="00AB6DD1"/>
    <w:rsid w:val="00AB750E"/>
    <w:rsid w:val="00AC21D9"/>
    <w:rsid w:val="00AD1984"/>
    <w:rsid w:val="00AD4113"/>
    <w:rsid w:val="00AD7CFD"/>
    <w:rsid w:val="00AE32B6"/>
    <w:rsid w:val="00AE32C9"/>
    <w:rsid w:val="00AE455F"/>
    <w:rsid w:val="00AF10D1"/>
    <w:rsid w:val="00AF1AF4"/>
    <w:rsid w:val="00AF5868"/>
    <w:rsid w:val="00B21F2E"/>
    <w:rsid w:val="00B2243E"/>
    <w:rsid w:val="00B22F71"/>
    <w:rsid w:val="00B259BB"/>
    <w:rsid w:val="00B26883"/>
    <w:rsid w:val="00B33CB5"/>
    <w:rsid w:val="00B352CA"/>
    <w:rsid w:val="00B37B12"/>
    <w:rsid w:val="00B4238A"/>
    <w:rsid w:val="00B424B6"/>
    <w:rsid w:val="00B426BA"/>
    <w:rsid w:val="00B43CCE"/>
    <w:rsid w:val="00B44EDF"/>
    <w:rsid w:val="00B45802"/>
    <w:rsid w:val="00B470BC"/>
    <w:rsid w:val="00B502B2"/>
    <w:rsid w:val="00B521C0"/>
    <w:rsid w:val="00B61546"/>
    <w:rsid w:val="00B62939"/>
    <w:rsid w:val="00B66765"/>
    <w:rsid w:val="00B70C1A"/>
    <w:rsid w:val="00B755F0"/>
    <w:rsid w:val="00B76433"/>
    <w:rsid w:val="00B769C2"/>
    <w:rsid w:val="00B81540"/>
    <w:rsid w:val="00B841D9"/>
    <w:rsid w:val="00B8439F"/>
    <w:rsid w:val="00B85552"/>
    <w:rsid w:val="00B85EA5"/>
    <w:rsid w:val="00B863C9"/>
    <w:rsid w:val="00B8693B"/>
    <w:rsid w:val="00B87565"/>
    <w:rsid w:val="00B879BB"/>
    <w:rsid w:val="00B879C0"/>
    <w:rsid w:val="00B87A0B"/>
    <w:rsid w:val="00B87DF5"/>
    <w:rsid w:val="00B902F0"/>
    <w:rsid w:val="00B9035B"/>
    <w:rsid w:val="00B922BF"/>
    <w:rsid w:val="00B92C60"/>
    <w:rsid w:val="00B973E9"/>
    <w:rsid w:val="00BA0E54"/>
    <w:rsid w:val="00BA493A"/>
    <w:rsid w:val="00BA4CA9"/>
    <w:rsid w:val="00BA63FB"/>
    <w:rsid w:val="00BA7B03"/>
    <w:rsid w:val="00BB1004"/>
    <w:rsid w:val="00BB2EDE"/>
    <w:rsid w:val="00BB368F"/>
    <w:rsid w:val="00BB370A"/>
    <w:rsid w:val="00BB4B5B"/>
    <w:rsid w:val="00BB7143"/>
    <w:rsid w:val="00BB78C1"/>
    <w:rsid w:val="00BC347F"/>
    <w:rsid w:val="00BD06C4"/>
    <w:rsid w:val="00BD08B1"/>
    <w:rsid w:val="00BD0D26"/>
    <w:rsid w:val="00BD176F"/>
    <w:rsid w:val="00BD186B"/>
    <w:rsid w:val="00BD2DE6"/>
    <w:rsid w:val="00BD36C9"/>
    <w:rsid w:val="00BD36DB"/>
    <w:rsid w:val="00BD6D92"/>
    <w:rsid w:val="00BE07ED"/>
    <w:rsid w:val="00BE3CA8"/>
    <w:rsid w:val="00BE3FB3"/>
    <w:rsid w:val="00BE6CCC"/>
    <w:rsid w:val="00BF0713"/>
    <w:rsid w:val="00BF2FBE"/>
    <w:rsid w:val="00BF3B6A"/>
    <w:rsid w:val="00BF545E"/>
    <w:rsid w:val="00BF5704"/>
    <w:rsid w:val="00C0027D"/>
    <w:rsid w:val="00C012EF"/>
    <w:rsid w:val="00C025E6"/>
    <w:rsid w:val="00C05066"/>
    <w:rsid w:val="00C06448"/>
    <w:rsid w:val="00C06E49"/>
    <w:rsid w:val="00C0728C"/>
    <w:rsid w:val="00C0779C"/>
    <w:rsid w:val="00C11867"/>
    <w:rsid w:val="00C1469D"/>
    <w:rsid w:val="00C1515A"/>
    <w:rsid w:val="00C15936"/>
    <w:rsid w:val="00C2152A"/>
    <w:rsid w:val="00C218CF"/>
    <w:rsid w:val="00C2644A"/>
    <w:rsid w:val="00C26F05"/>
    <w:rsid w:val="00C42E87"/>
    <w:rsid w:val="00C43DFA"/>
    <w:rsid w:val="00C43FFA"/>
    <w:rsid w:val="00C44BEC"/>
    <w:rsid w:val="00C46BB5"/>
    <w:rsid w:val="00C47603"/>
    <w:rsid w:val="00C5036B"/>
    <w:rsid w:val="00C51595"/>
    <w:rsid w:val="00C5346F"/>
    <w:rsid w:val="00C54439"/>
    <w:rsid w:val="00C63F77"/>
    <w:rsid w:val="00C642D7"/>
    <w:rsid w:val="00C70082"/>
    <w:rsid w:val="00C717C9"/>
    <w:rsid w:val="00C71C01"/>
    <w:rsid w:val="00C725BE"/>
    <w:rsid w:val="00C72E58"/>
    <w:rsid w:val="00C81AD5"/>
    <w:rsid w:val="00C84E29"/>
    <w:rsid w:val="00C8623D"/>
    <w:rsid w:val="00C86277"/>
    <w:rsid w:val="00C8671C"/>
    <w:rsid w:val="00C911E4"/>
    <w:rsid w:val="00C92505"/>
    <w:rsid w:val="00C94A6A"/>
    <w:rsid w:val="00CA037A"/>
    <w:rsid w:val="00CA0C72"/>
    <w:rsid w:val="00CA2D0E"/>
    <w:rsid w:val="00CA55A7"/>
    <w:rsid w:val="00CB14F5"/>
    <w:rsid w:val="00CB333E"/>
    <w:rsid w:val="00CB4C3A"/>
    <w:rsid w:val="00CB665F"/>
    <w:rsid w:val="00CC2227"/>
    <w:rsid w:val="00CD05A1"/>
    <w:rsid w:val="00CD0FCA"/>
    <w:rsid w:val="00CD347C"/>
    <w:rsid w:val="00CD5983"/>
    <w:rsid w:val="00CD5B20"/>
    <w:rsid w:val="00CD6FD6"/>
    <w:rsid w:val="00CD7CD9"/>
    <w:rsid w:val="00CE0512"/>
    <w:rsid w:val="00CE06B5"/>
    <w:rsid w:val="00CE362C"/>
    <w:rsid w:val="00CE4CFF"/>
    <w:rsid w:val="00CE635C"/>
    <w:rsid w:val="00CE63EE"/>
    <w:rsid w:val="00CE792A"/>
    <w:rsid w:val="00CF0152"/>
    <w:rsid w:val="00CF1316"/>
    <w:rsid w:val="00CF1973"/>
    <w:rsid w:val="00CF4067"/>
    <w:rsid w:val="00CF6550"/>
    <w:rsid w:val="00D010F8"/>
    <w:rsid w:val="00D02E05"/>
    <w:rsid w:val="00D0308F"/>
    <w:rsid w:val="00D13F3A"/>
    <w:rsid w:val="00D146D3"/>
    <w:rsid w:val="00D1562C"/>
    <w:rsid w:val="00D1668D"/>
    <w:rsid w:val="00D17591"/>
    <w:rsid w:val="00D17F6D"/>
    <w:rsid w:val="00D218D1"/>
    <w:rsid w:val="00D23BEE"/>
    <w:rsid w:val="00D253E0"/>
    <w:rsid w:val="00D26713"/>
    <w:rsid w:val="00D33B92"/>
    <w:rsid w:val="00D3564A"/>
    <w:rsid w:val="00D3574F"/>
    <w:rsid w:val="00D35C54"/>
    <w:rsid w:val="00D35FF5"/>
    <w:rsid w:val="00D36A3D"/>
    <w:rsid w:val="00D401C3"/>
    <w:rsid w:val="00D439F0"/>
    <w:rsid w:val="00D44395"/>
    <w:rsid w:val="00D5556D"/>
    <w:rsid w:val="00D55C20"/>
    <w:rsid w:val="00D6274A"/>
    <w:rsid w:val="00D62921"/>
    <w:rsid w:val="00D634E9"/>
    <w:rsid w:val="00D63FFC"/>
    <w:rsid w:val="00D6573E"/>
    <w:rsid w:val="00D66560"/>
    <w:rsid w:val="00D7044C"/>
    <w:rsid w:val="00D74D74"/>
    <w:rsid w:val="00D768D2"/>
    <w:rsid w:val="00D84043"/>
    <w:rsid w:val="00D84A02"/>
    <w:rsid w:val="00D84EA2"/>
    <w:rsid w:val="00D85002"/>
    <w:rsid w:val="00D8506D"/>
    <w:rsid w:val="00D85AA4"/>
    <w:rsid w:val="00D87461"/>
    <w:rsid w:val="00D87746"/>
    <w:rsid w:val="00D977B1"/>
    <w:rsid w:val="00DA2379"/>
    <w:rsid w:val="00DB2AE6"/>
    <w:rsid w:val="00DB53AA"/>
    <w:rsid w:val="00DB631C"/>
    <w:rsid w:val="00DB7D4F"/>
    <w:rsid w:val="00DC1466"/>
    <w:rsid w:val="00DC1703"/>
    <w:rsid w:val="00DC697C"/>
    <w:rsid w:val="00DD2C4A"/>
    <w:rsid w:val="00DD6A22"/>
    <w:rsid w:val="00DD7B32"/>
    <w:rsid w:val="00DE12DF"/>
    <w:rsid w:val="00DE28E5"/>
    <w:rsid w:val="00DE2AFD"/>
    <w:rsid w:val="00DE2CD8"/>
    <w:rsid w:val="00DE613C"/>
    <w:rsid w:val="00DE7123"/>
    <w:rsid w:val="00DF0126"/>
    <w:rsid w:val="00DF0677"/>
    <w:rsid w:val="00DF0BC1"/>
    <w:rsid w:val="00DF2486"/>
    <w:rsid w:val="00DF3421"/>
    <w:rsid w:val="00DF3BB9"/>
    <w:rsid w:val="00DF4AC0"/>
    <w:rsid w:val="00DF4EA4"/>
    <w:rsid w:val="00DF6BE5"/>
    <w:rsid w:val="00E029E1"/>
    <w:rsid w:val="00E03937"/>
    <w:rsid w:val="00E05075"/>
    <w:rsid w:val="00E070F0"/>
    <w:rsid w:val="00E10C7C"/>
    <w:rsid w:val="00E10D57"/>
    <w:rsid w:val="00E131C5"/>
    <w:rsid w:val="00E14781"/>
    <w:rsid w:val="00E1687C"/>
    <w:rsid w:val="00E17158"/>
    <w:rsid w:val="00E21DD0"/>
    <w:rsid w:val="00E24246"/>
    <w:rsid w:val="00E26156"/>
    <w:rsid w:val="00E35EF2"/>
    <w:rsid w:val="00E40D5C"/>
    <w:rsid w:val="00E41A43"/>
    <w:rsid w:val="00E42AC7"/>
    <w:rsid w:val="00E43076"/>
    <w:rsid w:val="00E46533"/>
    <w:rsid w:val="00E55145"/>
    <w:rsid w:val="00E56EDC"/>
    <w:rsid w:val="00E60543"/>
    <w:rsid w:val="00E6078B"/>
    <w:rsid w:val="00E64A3E"/>
    <w:rsid w:val="00E6627A"/>
    <w:rsid w:val="00E70A24"/>
    <w:rsid w:val="00E736E9"/>
    <w:rsid w:val="00E7382C"/>
    <w:rsid w:val="00E75F23"/>
    <w:rsid w:val="00E77AB5"/>
    <w:rsid w:val="00E80445"/>
    <w:rsid w:val="00E81AB7"/>
    <w:rsid w:val="00E83181"/>
    <w:rsid w:val="00E83347"/>
    <w:rsid w:val="00E86049"/>
    <w:rsid w:val="00E86656"/>
    <w:rsid w:val="00E9375E"/>
    <w:rsid w:val="00E96D92"/>
    <w:rsid w:val="00E9742F"/>
    <w:rsid w:val="00E978E6"/>
    <w:rsid w:val="00EA1274"/>
    <w:rsid w:val="00EA328C"/>
    <w:rsid w:val="00EA3814"/>
    <w:rsid w:val="00EA3F68"/>
    <w:rsid w:val="00EA5B6F"/>
    <w:rsid w:val="00EB0005"/>
    <w:rsid w:val="00EB055A"/>
    <w:rsid w:val="00EB1DAC"/>
    <w:rsid w:val="00EB1FD1"/>
    <w:rsid w:val="00EB2BD3"/>
    <w:rsid w:val="00EB37C7"/>
    <w:rsid w:val="00EB6C41"/>
    <w:rsid w:val="00EC10C9"/>
    <w:rsid w:val="00EC20E5"/>
    <w:rsid w:val="00EC49E9"/>
    <w:rsid w:val="00EC7F8F"/>
    <w:rsid w:val="00ED1268"/>
    <w:rsid w:val="00ED13F6"/>
    <w:rsid w:val="00ED1722"/>
    <w:rsid w:val="00ED20FC"/>
    <w:rsid w:val="00ED4AEF"/>
    <w:rsid w:val="00ED6A84"/>
    <w:rsid w:val="00ED7234"/>
    <w:rsid w:val="00ED7B48"/>
    <w:rsid w:val="00EE270E"/>
    <w:rsid w:val="00EE5B17"/>
    <w:rsid w:val="00EE6A71"/>
    <w:rsid w:val="00EE7585"/>
    <w:rsid w:val="00EE77F3"/>
    <w:rsid w:val="00EF1FC0"/>
    <w:rsid w:val="00EF5C52"/>
    <w:rsid w:val="00F02E56"/>
    <w:rsid w:val="00F0762D"/>
    <w:rsid w:val="00F17909"/>
    <w:rsid w:val="00F23C85"/>
    <w:rsid w:val="00F24DEF"/>
    <w:rsid w:val="00F26675"/>
    <w:rsid w:val="00F3433C"/>
    <w:rsid w:val="00F422AC"/>
    <w:rsid w:val="00F43912"/>
    <w:rsid w:val="00F43CAE"/>
    <w:rsid w:val="00F447CA"/>
    <w:rsid w:val="00F44CAF"/>
    <w:rsid w:val="00F4552D"/>
    <w:rsid w:val="00F4598A"/>
    <w:rsid w:val="00F46945"/>
    <w:rsid w:val="00F469A9"/>
    <w:rsid w:val="00F47AFC"/>
    <w:rsid w:val="00F50094"/>
    <w:rsid w:val="00F52054"/>
    <w:rsid w:val="00F52644"/>
    <w:rsid w:val="00F54512"/>
    <w:rsid w:val="00F54E68"/>
    <w:rsid w:val="00F61C18"/>
    <w:rsid w:val="00F62BC3"/>
    <w:rsid w:val="00F62F01"/>
    <w:rsid w:val="00F63110"/>
    <w:rsid w:val="00F63375"/>
    <w:rsid w:val="00F6345E"/>
    <w:rsid w:val="00F76ADD"/>
    <w:rsid w:val="00F77591"/>
    <w:rsid w:val="00F77C08"/>
    <w:rsid w:val="00F802C1"/>
    <w:rsid w:val="00F82374"/>
    <w:rsid w:val="00F82482"/>
    <w:rsid w:val="00F82562"/>
    <w:rsid w:val="00F85352"/>
    <w:rsid w:val="00F86F34"/>
    <w:rsid w:val="00F93AED"/>
    <w:rsid w:val="00F93CD5"/>
    <w:rsid w:val="00F97190"/>
    <w:rsid w:val="00FA4364"/>
    <w:rsid w:val="00FA5DD8"/>
    <w:rsid w:val="00FA6052"/>
    <w:rsid w:val="00FB2493"/>
    <w:rsid w:val="00FB55BF"/>
    <w:rsid w:val="00FC0449"/>
    <w:rsid w:val="00FC166C"/>
    <w:rsid w:val="00FC2DDA"/>
    <w:rsid w:val="00FC6A4B"/>
    <w:rsid w:val="00FD22A0"/>
    <w:rsid w:val="00FD3011"/>
    <w:rsid w:val="00FD56D8"/>
    <w:rsid w:val="00FD692B"/>
    <w:rsid w:val="00FF6B8C"/>
    <w:rsid w:val="00FF71DF"/>
    <w:rsid w:val="00FF73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D5B15C4-7570-48E5-8EE6-4B6404FF1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1687C"/>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E1687C"/>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E1687C"/>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header"/>
    <w:basedOn w:val="a"/>
    <w:link w:val="ae"/>
    <w:uiPriority w:val="99"/>
    <w:unhideWhenUsed/>
    <w:rsid w:val="00B922B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qFormat/>
    <w:rsid w:val="00E1687C"/>
    <w:pPr>
      <w:tabs>
        <w:tab w:val="right" w:leader="hyphen" w:pos="8490"/>
      </w:tabs>
      <w:ind w:leftChars="0" w:hangingChars="200" w:hanging="200"/>
    </w:pPr>
    <w:rPr>
      <w:b/>
      <w:sz w:val="24"/>
    </w:rPr>
  </w:style>
  <w:style w:type="paragraph" w:styleId="24">
    <w:name w:val="toc 2"/>
    <w:basedOn w:val="a"/>
    <w:next w:val="a"/>
    <w:autoRedefine/>
    <w:uiPriority w:val="39"/>
    <w:qFormat/>
    <w:rsid w:val="00E1687C"/>
    <w:pPr>
      <w:tabs>
        <w:tab w:val="right" w:leader="hyphen" w:pos="8505"/>
      </w:tabs>
      <w:ind w:leftChars="0" w:left="486" w:rightChars="99" w:right="280" w:hangingChars="200" w:hanging="486"/>
    </w:pPr>
    <w:rPr>
      <w:sz w:val="22"/>
    </w:rPr>
  </w:style>
  <w:style w:type="character" w:customStyle="1" w:styleId="ae">
    <w:name w:val="頁首 字元"/>
    <w:link w:val="ad"/>
    <w:uiPriority w:val="99"/>
    <w:rsid w:val="00B922BF"/>
    <w:rPr>
      <w:rFonts w:ascii="標楷體" w:eastAsia="標楷體"/>
      <w:snapToGrid w:val="0"/>
      <w:kern w:val="2"/>
    </w:rPr>
  </w:style>
  <w:style w:type="paragraph" w:styleId="af">
    <w:name w:val="footer"/>
    <w:basedOn w:val="a"/>
    <w:link w:val="af0"/>
    <w:uiPriority w:val="99"/>
    <w:unhideWhenUsed/>
    <w:rsid w:val="00B922BF"/>
    <w:pPr>
      <w:tabs>
        <w:tab w:val="center" w:pos="4153"/>
        <w:tab w:val="right" w:pos="8306"/>
      </w:tabs>
      <w:snapToGrid w:val="0"/>
    </w:pPr>
    <w:rPr>
      <w:sz w:val="20"/>
      <w:szCs w:val="20"/>
    </w:rPr>
  </w:style>
  <w:style w:type="character" w:customStyle="1" w:styleId="af0">
    <w:name w:val="頁尾 字元"/>
    <w:link w:val="af"/>
    <w:uiPriority w:val="99"/>
    <w:rsid w:val="00B922BF"/>
    <w:rPr>
      <w:rFonts w:ascii="標楷體" w:eastAsia="標楷體"/>
      <w:snapToGrid w:val="0"/>
      <w:kern w:val="2"/>
    </w:rPr>
  </w:style>
  <w:style w:type="character" w:customStyle="1" w:styleId="10">
    <w:name w:val="標題 1 字元"/>
    <w:link w:val="1"/>
    <w:uiPriority w:val="9"/>
    <w:rsid w:val="00E1687C"/>
    <w:rPr>
      <w:rFonts w:ascii="Cambria" w:hAnsi="Cambria"/>
      <w:b/>
      <w:bCs/>
      <w:snapToGrid w:val="0"/>
      <w:kern w:val="52"/>
      <w:sz w:val="52"/>
      <w:szCs w:val="52"/>
    </w:rPr>
  </w:style>
  <w:style w:type="character" w:customStyle="1" w:styleId="20">
    <w:name w:val="標題 2 字元"/>
    <w:link w:val="2"/>
    <w:uiPriority w:val="9"/>
    <w:semiHidden/>
    <w:rsid w:val="00E1687C"/>
    <w:rPr>
      <w:rFonts w:ascii="Cambria" w:hAnsi="Cambria"/>
      <w:b/>
      <w:bCs/>
      <w:snapToGrid w:val="0"/>
      <w:kern w:val="2"/>
      <w:sz w:val="48"/>
      <w:szCs w:val="48"/>
    </w:rPr>
  </w:style>
  <w:style w:type="character" w:customStyle="1" w:styleId="30">
    <w:name w:val="標題 3 字元"/>
    <w:link w:val="3"/>
    <w:uiPriority w:val="9"/>
    <w:semiHidden/>
    <w:rsid w:val="00E1687C"/>
    <w:rPr>
      <w:rFonts w:ascii="Cambria" w:hAnsi="Cambria"/>
      <w:b/>
      <w:bCs/>
      <w:snapToGrid w:val="0"/>
      <w:kern w:val="2"/>
      <w:sz w:val="36"/>
      <w:szCs w:val="36"/>
    </w:rPr>
  </w:style>
  <w:style w:type="numbering" w:customStyle="1" w:styleId="12">
    <w:name w:val="無清單1"/>
    <w:next w:val="a2"/>
    <w:uiPriority w:val="99"/>
    <w:semiHidden/>
    <w:unhideWhenUsed/>
    <w:rsid w:val="00E1687C"/>
  </w:style>
  <w:style w:type="character" w:styleId="af1">
    <w:name w:val="Hyperlink"/>
    <w:uiPriority w:val="99"/>
    <w:unhideWhenUsed/>
    <w:rsid w:val="00E1687C"/>
    <w:rPr>
      <w:rFonts w:eastAsia="標楷體"/>
      <w:color w:val="auto"/>
      <w:sz w:val="24"/>
      <w:u w:val="single"/>
    </w:rPr>
  </w:style>
  <w:style w:type="character" w:customStyle="1" w:styleId="143">
    <w:name w:val="表格內文(14行高) 字元"/>
    <w:link w:val="142"/>
    <w:rsid w:val="00E1687C"/>
    <w:rPr>
      <w:rFonts w:ascii="標楷體" w:eastAsia="標楷體"/>
      <w:snapToGrid w:val="0"/>
      <w:kern w:val="2"/>
      <w:sz w:val="24"/>
      <w:szCs w:val="28"/>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3"/>
    <w:unhideWhenUsed/>
    <w:rsid w:val="00E1687C"/>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1"/>
    <w:link w:val="af2"/>
    <w:rsid w:val="00E1687C"/>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nhideWhenUsed/>
    <w:rsid w:val="00E1687C"/>
    <w:rPr>
      <w:vertAlign w:val="superscript"/>
    </w:rPr>
  </w:style>
  <w:style w:type="character" w:customStyle="1" w:styleId="23">
    <w:name w:val="(一)下內文縮2 字元"/>
    <w:link w:val="22"/>
    <w:rsid w:val="00E1687C"/>
    <w:rPr>
      <w:rFonts w:ascii="標楷體" w:eastAsia="標楷體"/>
      <w:snapToGrid w:val="0"/>
      <w:kern w:val="2"/>
      <w:sz w:val="28"/>
      <w:szCs w:val="28"/>
    </w:rPr>
  </w:style>
  <w:style w:type="paragraph" w:styleId="af5">
    <w:name w:val="Balloon Text"/>
    <w:basedOn w:val="a"/>
    <w:link w:val="af6"/>
    <w:uiPriority w:val="99"/>
    <w:semiHidden/>
    <w:unhideWhenUsed/>
    <w:rsid w:val="00E1687C"/>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E1687C"/>
    <w:rPr>
      <w:rFonts w:ascii="Cambria" w:hAnsi="Cambria"/>
      <w:snapToGrid w:val="0"/>
      <w:kern w:val="2"/>
      <w:sz w:val="18"/>
      <w:szCs w:val="18"/>
    </w:rPr>
  </w:style>
  <w:style w:type="table" w:styleId="af7">
    <w:name w:val="Table Grid"/>
    <w:basedOn w:val="a1"/>
    <w:uiPriority w:val="59"/>
    <w:rsid w:val="00E168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E1687C"/>
    <w:rPr>
      <w:rFonts w:ascii="標楷體" w:eastAsia="標楷體"/>
      <w:snapToGrid w:val="0"/>
      <w:kern w:val="2"/>
      <w:sz w:val="28"/>
      <w:szCs w:val="28"/>
    </w:rPr>
  </w:style>
  <w:style w:type="character" w:customStyle="1" w:styleId="140">
    <w:name w:val="第二層(14號字) 字元"/>
    <w:link w:val="14"/>
    <w:rsid w:val="00E1687C"/>
    <w:rPr>
      <w:rFonts w:ascii="標楷體" w:eastAsia="標楷體"/>
      <w:b/>
      <w:snapToGrid w:val="0"/>
      <w:kern w:val="2"/>
      <w:sz w:val="28"/>
    </w:rPr>
  </w:style>
  <w:style w:type="table" w:customStyle="1" w:styleId="13">
    <w:name w:val="表格格線1"/>
    <w:basedOn w:val="a1"/>
    <w:next w:val="af7"/>
    <w:uiPriority w:val="59"/>
    <w:rsid w:val="00E1687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一)(二)(三) 字元 字元 字元 字元"/>
    <w:link w:val="af9"/>
    <w:locked/>
    <w:rsid w:val="00E1687C"/>
    <w:rPr>
      <w:rFonts w:ascii="標楷體" w:eastAsia="標楷體" w:hAnsi="標楷體"/>
      <w:kern w:val="2"/>
      <w:sz w:val="28"/>
      <w:szCs w:val="28"/>
    </w:rPr>
  </w:style>
  <w:style w:type="paragraph" w:customStyle="1" w:styleId="af9">
    <w:name w:val="(一)(二)(三) 字元 字元 字元"/>
    <w:basedOn w:val="a"/>
    <w:link w:val="af8"/>
    <w:rsid w:val="00E1687C"/>
    <w:pPr>
      <w:snapToGrid w:val="0"/>
      <w:ind w:left="300" w:hangingChars="100" w:hanging="100"/>
    </w:pPr>
    <w:rPr>
      <w:rFonts w:hAnsi="標楷體"/>
      <w:snapToGrid/>
    </w:rPr>
  </w:style>
  <w:style w:type="character" w:customStyle="1" w:styleId="145">
    <w:name w:val="表格內文(14行高) 字元 字元 字元"/>
    <w:link w:val="146"/>
    <w:locked/>
    <w:rsid w:val="00E1687C"/>
    <w:rPr>
      <w:rFonts w:ascii="標楷體" w:eastAsia="標楷體" w:hAnsi="標楷體"/>
      <w:kern w:val="2"/>
      <w:sz w:val="24"/>
      <w:szCs w:val="28"/>
    </w:rPr>
  </w:style>
  <w:style w:type="paragraph" w:customStyle="1" w:styleId="146">
    <w:name w:val="表格內文(14行高) 字元 字元"/>
    <w:basedOn w:val="a8"/>
    <w:link w:val="145"/>
    <w:rsid w:val="00E1687C"/>
    <w:pPr>
      <w:snapToGrid w:val="0"/>
      <w:spacing w:line="280" w:lineRule="exact"/>
      <w:ind w:leftChars="0" w:left="0" w:firstLineChars="0" w:firstLine="0"/>
      <w:jc w:val="left"/>
    </w:pPr>
    <w:rPr>
      <w:rFonts w:hAnsi="標楷體"/>
      <w:snapToGrid/>
      <w:sz w:val="24"/>
    </w:rPr>
  </w:style>
  <w:style w:type="character" w:customStyle="1" w:styleId="afa">
    <w:name w:val="(一)(二)(三) 字元"/>
    <w:locked/>
    <w:rsid w:val="00E1687C"/>
    <w:rPr>
      <w:rFonts w:ascii="標楷體" w:eastAsia="標楷體" w:hAnsi="標楷體"/>
      <w:kern w:val="2"/>
      <w:sz w:val="28"/>
      <w:szCs w:val="28"/>
    </w:rPr>
  </w:style>
  <w:style w:type="character" w:customStyle="1" w:styleId="1230">
    <w:name w:val="1.2.3. 字元"/>
    <w:link w:val="123"/>
    <w:locked/>
    <w:rsid w:val="00E1687C"/>
    <w:rPr>
      <w:rFonts w:ascii="標楷體" w:eastAsia="標楷體"/>
      <w:snapToGrid w:val="0"/>
      <w:kern w:val="2"/>
      <w:sz w:val="28"/>
      <w:szCs w:val="28"/>
    </w:rPr>
  </w:style>
  <w:style w:type="paragraph" w:styleId="HTML">
    <w:name w:val="HTML Preformatted"/>
    <w:basedOn w:val="a"/>
    <w:link w:val="HTML0"/>
    <w:uiPriority w:val="99"/>
    <w:unhideWhenUsed/>
    <w:rsid w:val="00E168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E1687C"/>
    <w:rPr>
      <w:rFonts w:ascii="細明體" w:eastAsia="細明體" w:hAnsi="細明體" w:cs="細明體"/>
      <w:sz w:val="24"/>
      <w:szCs w:val="24"/>
    </w:rPr>
  </w:style>
  <w:style w:type="paragraph" w:styleId="afb">
    <w:name w:val="Body Text"/>
    <w:basedOn w:val="a"/>
    <w:link w:val="afc"/>
    <w:rsid w:val="00E1687C"/>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c">
    <w:name w:val="本文 字元"/>
    <w:link w:val="afb"/>
    <w:rsid w:val="00E1687C"/>
    <w:rPr>
      <w:rFonts w:ascii="Arial" w:eastAsia="標楷體" w:hAnsi="Arial"/>
      <w:spacing w:val="-5"/>
      <w:sz w:val="28"/>
      <w:lang w:val="x-none" w:eastAsia="x-none"/>
    </w:rPr>
  </w:style>
  <w:style w:type="character" w:customStyle="1" w:styleId="lzlcontentmain">
    <w:name w:val="lzl_content_main"/>
    <w:rsid w:val="00E1687C"/>
  </w:style>
  <w:style w:type="character" w:customStyle="1" w:styleId="1410">
    <w:name w:val="第二層(14號字) 字元1"/>
    <w:rsid w:val="00E1687C"/>
    <w:rPr>
      <w:rFonts w:ascii="標楷體" w:eastAsia="標楷體"/>
      <w:b/>
      <w:snapToGrid w:val="0"/>
      <w:kern w:val="2"/>
      <w:sz w:val="28"/>
      <w:lang w:val="en-US" w:eastAsia="zh-TW" w:bidi="ar-SA"/>
    </w:rPr>
  </w:style>
  <w:style w:type="paragraph" w:customStyle="1" w:styleId="Default">
    <w:name w:val="Default"/>
    <w:rsid w:val="00E1687C"/>
    <w:pPr>
      <w:widowControl w:val="0"/>
      <w:autoSpaceDE w:val="0"/>
      <w:autoSpaceDN w:val="0"/>
      <w:adjustRightInd w:val="0"/>
    </w:pPr>
    <w:rPr>
      <w:rFonts w:ascii="標楷體" w:eastAsia="標楷體" w:cs="標楷體"/>
      <w:color w:val="000000"/>
      <w:sz w:val="24"/>
      <w:szCs w:val="24"/>
    </w:rPr>
  </w:style>
  <w:style w:type="paragraph" w:styleId="afd">
    <w:name w:val="TOC Heading"/>
    <w:basedOn w:val="1"/>
    <w:next w:val="a"/>
    <w:uiPriority w:val="39"/>
    <w:semiHidden/>
    <w:unhideWhenUsed/>
    <w:qFormat/>
    <w:rsid w:val="00E1687C"/>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semiHidden/>
    <w:unhideWhenUsed/>
    <w:qFormat/>
    <w:rsid w:val="00E1687C"/>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Web">
    <w:name w:val="Normal (Web)"/>
    <w:basedOn w:val="a"/>
    <w:uiPriority w:val="99"/>
    <w:unhideWhenUsed/>
    <w:rsid w:val="005E589A"/>
    <w:pPr>
      <w:widowControl/>
      <w:adjustRightInd w:val="0"/>
      <w:snapToGrid w:val="0"/>
      <w:spacing w:before="100" w:beforeAutospacing="1" w:after="100" w:afterAutospacing="1" w:line="240" w:lineRule="atLeast"/>
      <w:ind w:leftChars="0" w:left="0" w:firstLineChars="0" w:firstLine="0"/>
      <w:jc w:val="left"/>
    </w:pPr>
    <w:rPr>
      <w:rFonts w:ascii="新細明體" w:hAnsi="新細明體" w:cs="新細明體"/>
      <w:snapToGrid/>
      <w:kern w:val="0"/>
      <w:szCs w:val="24"/>
    </w:rPr>
  </w:style>
  <w:style w:type="character" w:styleId="afe">
    <w:name w:val="page number"/>
    <w:rsid w:val="00E83181"/>
  </w:style>
  <w:style w:type="paragraph" w:customStyle="1" w:styleId="aff">
    <w:name w:val="註腳文字(標準)"/>
    <w:basedOn w:val="af2"/>
    <w:link w:val="aff0"/>
    <w:qFormat/>
    <w:rsid w:val="00E83181"/>
    <w:pPr>
      <w:spacing w:line="280" w:lineRule="exact"/>
      <w:ind w:leftChars="0" w:left="181" w:firstLineChars="0" w:hanging="181"/>
      <w:jc w:val="both"/>
    </w:pPr>
    <w:rPr>
      <w:sz w:val="24"/>
      <w:szCs w:val="24"/>
    </w:rPr>
  </w:style>
  <w:style w:type="character" w:customStyle="1" w:styleId="aff0">
    <w:name w:val="註腳文字(標準) 字元"/>
    <w:link w:val="aff"/>
    <w:rsid w:val="00E83181"/>
    <w:rPr>
      <w:rFonts w:ascii="標楷體" w:eastAsia="標楷體"/>
      <w:snapToGrid w:val="0"/>
      <w:kern w:val="2"/>
      <w:sz w:val="24"/>
      <w:szCs w:val="24"/>
    </w:rPr>
  </w:style>
  <w:style w:type="paragraph" w:customStyle="1" w:styleId="TableParagraph">
    <w:name w:val="Table Paragraph"/>
    <w:basedOn w:val="a"/>
    <w:uiPriority w:val="1"/>
    <w:qFormat/>
    <w:rsid w:val="00E83181"/>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15">
    <w:name w:val="(1)"/>
    <w:basedOn w:val="a"/>
    <w:link w:val="17"/>
    <w:qFormat/>
    <w:rsid w:val="00521CB3"/>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7">
    <w:name w:val="(1) 字元"/>
    <w:link w:val="15"/>
    <w:rsid w:val="00521CB3"/>
    <w:rPr>
      <w:rFonts w:ascii="標楷體" w:eastAsia="標楷體" w:hAnsi="標楷體"/>
      <w:color w:val="000000"/>
      <w:sz w:val="28"/>
      <w:szCs w:val="28"/>
      <w:lang w:val="x-none" w:eastAsia="x-none"/>
    </w:rPr>
  </w:style>
  <w:style w:type="paragraph" w:customStyle="1" w:styleId="aff1">
    <w:name w:val=""/>
    <w:basedOn w:val="15"/>
    <w:link w:val="aff2"/>
    <w:qFormat/>
    <w:rsid w:val="008F2C0A"/>
    <w:pPr>
      <w:ind w:leftChars="635" w:left="1371" w:hangingChars="93" w:hanging="260"/>
    </w:pPr>
  </w:style>
  <w:style w:type="character" w:customStyle="1" w:styleId="aff2">
    <w:name w:val=" 字元"/>
    <w:link w:val="aff1"/>
    <w:rsid w:val="008F2C0A"/>
  </w:style>
  <w:style w:type="character" w:customStyle="1" w:styleId="201">
    <w:name w:val="表格內文(20行高) 字元"/>
    <w:link w:val="200"/>
    <w:rsid w:val="000C6DE5"/>
    <w:rPr>
      <w:rFonts w:ascii="標楷體" w:eastAsia="標楷體"/>
      <w:snapToGrid w:val="0"/>
      <w:kern w:val="2"/>
      <w:sz w:val="24"/>
      <w:szCs w:val="28"/>
    </w:rPr>
  </w:style>
  <w:style w:type="paragraph" w:styleId="aff3">
    <w:name w:val="List Paragraph"/>
    <w:basedOn w:val="a"/>
    <w:uiPriority w:val="34"/>
    <w:qFormat/>
    <w:rsid w:val="000C6DE5"/>
    <w:pPr>
      <w:spacing w:line="240" w:lineRule="auto"/>
      <w:ind w:left="480" w:firstLineChars="0" w:firstLine="0"/>
      <w:jc w:val="left"/>
    </w:pPr>
    <w:rPr>
      <w:rFonts w:ascii="Calibri" w:eastAsia="新細明體" w:hAnsi="Calibri"/>
      <w:snapToGrid/>
      <w:sz w:val="24"/>
      <w:szCs w:val="22"/>
    </w:rPr>
  </w:style>
  <w:style w:type="paragraph" w:customStyle="1" w:styleId="aff4">
    <w:name w:val="第二層"/>
    <w:basedOn w:val="a"/>
    <w:rsid w:val="000C6DE5"/>
    <w:pPr>
      <w:spacing w:line="240" w:lineRule="auto"/>
      <w:ind w:leftChars="0" w:left="0" w:firstLineChars="0" w:firstLine="0"/>
      <w:jc w:val="left"/>
    </w:pPr>
    <w:rPr>
      <w:rFonts w:ascii="Times New Roman" w:eastAsia="新細明體"/>
      <w:snapToGrid/>
      <w:szCs w:val="24"/>
    </w:rPr>
  </w:style>
  <w:style w:type="paragraph" w:customStyle="1" w:styleId="25">
    <w:name w:val=" 字元 字元2 字元 字元 字元"/>
    <w:basedOn w:val="a"/>
    <w:semiHidden/>
    <w:rsid w:val="000C6DE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Title"/>
    <w:basedOn w:val="a"/>
    <w:next w:val="a"/>
    <w:link w:val="aff6"/>
    <w:uiPriority w:val="10"/>
    <w:qFormat/>
    <w:rsid w:val="000C6DE5"/>
    <w:pPr>
      <w:spacing w:before="240" w:after="60"/>
      <w:jc w:val="center"/>
      <w:outlineLvl w:val="0"/>
    </w:pPr>
    <w:rPr>
      <w:rFonts w:ascii="Cambria" w:eastAsia="新細明體" w:hAnsi="Cambria"/>
      <w:b/>
      <w:bCs/>
      <w:sz w:val="32"/>
      <w:szCs w:val="32"/>
    </w:rPr>
  </w:style>
  <w:style w:type="character" w:customStyle="1" w:styleId="aff6">
    <w:name w:val="標題 字元"/>
    <w:link w:val="aff5"/>
    <w:uiPriority w:val="10"/>
    <w:rsid w:val="000C6DE5"/>
    <w:rPr>
      <w:rFonts w:ascii="Cambria" w:hAnsi="Cambria"/>
      <w:b/>
      <w:bCs/>
      <w:snapToGrid w:val="0"/>
      <w:kern w:val="2"/>
      <w:sz w:val="32"/>
      <w:szCs w:val="32"/>
    </w:rPr>
  </w:style>
  <w:style w:type="paragraph" w:customStyle="1" w:styleId="32">
    <w:name w:val="目錄3"/>
    <w:basedOn w:val="a"/>
    <w:link w:val="33"/>
    <w:qFormat/>
    <w:rsid w:val="000C6DE5"/>
    <w:pPr>
      <w:tabs>
        <w:tab w:val="right" w:leader="hyphen" w:pos="8679"/>
      </w:tabs>
      <w:ind w:leftChars="0" w:left="487" w:rightChars="71" w:right="201" w:hangingChars="200" w:hanging="487"/>
    </w:pPr>
    <w:rPr>
      <w:sz w:val="24"/>
    </w:rPr>
  </w:style>
  <w:style w:type="table" w:customStyle="1" w:styleId="TableNormal">
    <w:name w:val="Table Normal"/>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33">
    <w:name w:val="目錄3 字元"/>
    <w:link w:val="32"/>
    <w:rsid w:val="000C6DE5"/>
    <w:rPr>
      <w:rFonts w:ascii="標楷體" w:eastAsia="標楷體"/>
      <w:snapToGrid w:val="0"/>
      <w:kern w:val="2"/>
      <w:sz w:val="24"/>
      <w:szCs w:val="28"/>
    </w:rPr>
  </w:style>
  <w:style w:type="table" w:customStyle="1" w:styleId="TableNormal1">
    <w:name w:val="Table Normal1"/>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b">
    <w:name w:val="姓名及分機 字元"/>
    <w:link w:val="aa"/>
    <w:rsid w:val="00F422AC"/>
    <w:rPr>
      <w:rFonts w:ascii="標楷體" w:eastAsia="標楷體"/>
      <w:snapToGrid w:val="0"/>
      <w:kern w:val="2"/>
      <w:sz w:val="24"/>
      <w:szCs w:val="28"/>
    </w:rPr>
  </w:style>
  <w:style w:type="character" w:styleId="aff7">
    <w:name w:val="annotation reference"/>
    <w:uiPriority w:val="99"/>
    <w:semiHidden/>
    <w:unhideWhenUsed/>
    <w:rsid w:val="003C382A"/>
    <w:rPr>
      <w:sz w:val="18"/>
      <w:szCs w:val="18"/>
    </w:rPr>
  </w:style>
  <w:style w:type="paragraph" w:styleId="aff8">
    <w:name w:val="annotation text"/>
    <w:basedOn w:val="a"/>
    <w:link w:val="aff9"/>
    <w:uiPriority w:val="99"/>
    <w:semiHidden/>
    <w:unhideWhenUsed/>
    <w:rsid w:val="003C382A"/>
    <w:pPr>
      <w:jc w:val="left"/>
    </w:pPr>
  </w:style>
  <w:style w:type="character" w:customStyle="1" w:styleId="aff9">
    <w:name w:val="註解文字 字元"/>
    <w:link w:val="aff8"/>
    <w:uiPriority w:val="99"/>
    <w:semiHidden/>
    <w:rsid w:val="003C382A"/>
    <w:rPr>
      <w:rFonts w:ascii="標楷體" w:eastAsia="標楷體"/>
      <w:snapToGrid w:val="0"/>
      <w:kern w:val="2"/>
      <w:sz w:val="28"/>
      <w:szCs w:val="28"/>
    </w:rPr>
  </w:style>
  <w:style w:type="paragraph" w:styleId="affa">
    <w:name w:val="annotation subject"/>
    <w:basedOn w:val="aff8"/>
    <w:next w:val="aff8"/>
    <w:link w:val="affb"/>
    <w:uiPriority w:val="99"/>
    <w:semiHidden/>
    <w:unhideWhenUsed/>
    <w:rsid w:val="003C382A"/>
    <w:rPr>
      <w:b/>
      <w:bCs/>
    </w:rPr>
  </w:style>
  <w:style w:type="character" w:customStyle="1" w:styleId="affb">
    <w:name w:val="註解主旨 字元"/>
    <w:link w:val="affa"/>
    <w:uiPriority w:val="99"/>
    <w:semiHidden/>
    <w:rsid w:val="003C382A"/>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2933">
      <w:bodyDiv w:val="1"/>
      <w:marLeft w:val="0"/>
      <w:marRight w:val="0"/>
      <w:marTop w:val="0"/>
      <w:marBottom w:val="0"/>
      <w:divBdr>
        <w:top w:val="none" w:sz="0" w:space="0" w:color="auto"/>
        <w:left w:val="none" w:sz="0" w:space="0" w:color="auto"/>
        <w:bottom w:val="none" w:sz="0" w:space="0" w:color="auto"/>
        <w:right w:val="none" w:sz="0" w:space="0" w:color="auto"/>
      </w:divBdr>
    </w:div>
    <w:div w:id="249626800">
      <w:bodyDiv w:val="1"/>
      <w:marLeft w:val="0"/>
      <w:marRight w:val="0"/>
      <w:marTop w:val="0"/>
      <w:marBottom w:val="0"/>
      <w:divBdr>
        <w:top w:val="none" w:sz="0" w:space="0" w:color="auto"/>
        <w:left w:val="none" w:sz="0" w:space="0" w:color="auto"/>
        <w:bottom w:val="none" w:sz="0" w:space="0" w:color="auto"/>
        <w:right w:val="none" w:sz="0" w:space="0" w:color="auto"/>
      </w:divBdr>
    </w:div>
    <w:div w:id="314115542">
      <w:bodyDiv w:val="1"/>
      <w:marLeft w:val="0"/>
      <w:marRight w:val="0"/>
      <w:marTop w:val="0"/>
      <w:marBottom w:val="0"/>
      <w:divBdr>
        <w:top w:val="none" w:sz="0" w:space="0" w:color="auto"/>
        <w:left w:val="none" w:sz="0" w:space="0" w:color="auto"/>
        <w:bottom w:val="none" w:sz="0" w:space="0" w:color="auto"/>
        <w:right w:val="none" w:sz="0" w:space="0" w:color="auto"/>
      </w:divBdr>
    </w:div>
    <w:div w:id="609824690">
      <w:bodyDiv w:val="1"/>
      <w:marLeft w:val="0"/>
      <w:marRight w:val="0"/>
      <w:marTop w:val="0"/>
      <w:marBottom w:val="0"/>
      <w:divBdr>
        <w:top w:val="none" w:sz="0" w:space="0" w:color="auto"/>
        <w:left w:val="none" w:sz="0" w:space="0" w:color="auto"/>
        <w:bottom w:val="none" w:sz="0" w:space="0" w:color="auto"/>
        <w:right w:val="none" w:sz="0" w:space="0" w:color="auto"/>
      </w:divBdr>
    </w:div>
    <w:div w:id="709963022">
      <w:bodyDiv w:val="1"/>
      <w:marLeft w:val="0"/>
      <w:marRight w:val="0"/>
      <w:marTop w:val="0"/>
      <w:marBottom w:val="0"/>
      <w:divBdr>
        <w:top w:val="none" w:sz="0" w:space="0" w:color="auto"/>
        <w:left w:val="none" w:sz="0" w:space="0" w:color="auto"/>
        <w:bottom w:val="none" w:sz="0" w:space="0" w:color="auto"/>
        <w:right w:val="none" w:sz="0" w:space="0" w:color="auto"/>
      </w:divBdr>
    </w:div>
    <w:div w:id="722220559">
      <w:bodyDiv w:val="1"/>
      <w:marLeft w:val="0"/>
      <w:marRight w:val="0"/>
      <w:marTop w:val="0"/>
      <w:marBottom w:val="0"/>
      <w:divBdr>
        <w:top w:val="none" w:sz="0" w:space="0" w:color="auto"/>
        <w:left w:val="none" w:sz="0" w:space="0" w:color="auto"/>
        <w:bottom w:val="none" w:sz="0" w:space="0" w:color="auto"/>
        <w:right w:val="none" w:sz="0" w:space="0" w:color="auto"/>
      </w:divBdr>
    </w:div>
    <w:div w:id="137882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22577;&#21578;&#31684;&#26412;20130827.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AB6F1-4097-43CA-85B8-7069CFCF9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報告範本20130827</Template>
  <TotalTime>0</TotalTime>
  <Pages>2</Pages>
  <Words>160</Words>
  <Characters>918</Characters>
  <Application>Microsoft Office Word</Application>
  <DocSecurity>0</DocSecurity>
  <Lines>7</Lines>
  <Paragraphs>2</Paragraphs>
  <ScaleCrop>false</ScaleCrop>
  <Company/>
  <LinksUpToDate>false</LinksUpToDate>
  <CharactersWithSpaces>1076</CharactersWithSpaces>
  <SharedDoc>false</SharedDoc>
  <HLinks>
    <vt:vector size="48" baseType="variant">
      <vt:variant>
        <vt:i4>1638454</vt:i4>
      </vt:variant>
      <vt:variant>
        <vt:i4>44</vt:i4>
      </vt:variant>
      <vt:variant>
        <vt:i4>0</vt:i4>
      </vt:variant>
      <vt:variant>
        <vt:i4>5</vt:i4>
      </vt:variant>
      <vt:variant>
        <vt:lpwstr/>
      </vt:variant>
      <vt:variant>
        <vt:lpwstr>_Toc162862323</vt:lpwstr>
      </vt:variant>
      <vt:variant>
        <vt:i4>1638454</vt:i4>
      </vt:variant>
      <vt:variant>
        <vt:i4>38</vt:i4>
      </vt:variant>
      <vt:variant>
        <vt:i4>0</vt:i4>
      </vt:variant>
      <vt:variant>
        <vt:i4>5</vt:i4>
      </vt:variant>
      <vt:variant>
        <vt:lpwstr/>
      </vt:variant>
      <vt:variant>
        <vt:lpwstr>_Toc162862322</vt:lpwstr>
      </vt:variant>
      <vt:variant>
        <vt:i4>1638454</vt:i4>
      </vt:variant>
      <vt:variant>
        <vt:i4>32</vt:i4>
      </vt:variant>
      <vt:variant>
        <vt:i4>0</vt:i4>
      </vt:variant>
      <vt:variant>
        <vt:i4>5</vt:i4>
      </vt:variant>
      <vt:variant>
        <vt:lpwstr/>
      </vt:variant>
      <vt:variant>
        <vt:lpwstr>_Toc162862321</vt:lpwstr>
      </vt:variant>
      <vt:variant>
        <vt:i4>1638454</vt:i4>
      </vt:variant>
      <vt:variant>
        <vt:i4>26</vt:i4>
      </vt:variant>
      <vt:variant>
        <vt:i4>0</vt:i4>
      </vt:variant>
      <vt:variant>
        <vt:i4>5</vt:i4>
      </vt:variant>
      <vt:variant>
        <vt:lpwstr/>
      </vt:variant>
      <vt:variant>
        <vt:lpwstr>_Toc162862320</vt:lpwstr>
      </vt:variant>
      <vt:variant>
        <vt:i4>1703990</vt:i4>
      </vt:variant>
      <vt:variant>
        <vt:i4>20</vt:i4>
      </vt:variant>
      <vt:variant>
        <vt:i4>0</vt:i4>
      </vt:variant>
      <vt:variant>
        <vt:i4>5</vt:i4>
      </vt:variant>
      <vt:variant>
        <vt:lpwstr/>
      </vt:variant>
      <vt:variant>
        <vt:lpwstr>_Toc162862319</vt:lpwstr>
      </vt:variant>
      <vt:variant>
        <vt:i4>1703990</vt:i4>
      </vt:variant>
      <vt:variant>
        <vt:i4>14</vt:i4>
      </vt:variant>
      <vt:variant>
        <vt:i4>0</vt:i4>
      </vt:variant>
      <vt:variant>
        <vt:i4>5</vt:i4>
      </vt:variant>
      <vt:variant>
        <vt:lpwstr/>
      </vt:variant>
      <vt:variant>
        <vt:lpwstr>_Toc162862318</vt:lpwstr>
      </vt:variant>
      <vt:variant>
        <vt:i4>1703990</vt:i4>
      </vt:variant>
      <vt:variant>
        <vt:i4>8</vt:i4>
      </vt:variant>
      <vt:variant>
        <vt:i4>0</vt:i4>
      </vt:variant>
      <vt:variant>
        <vt:i4>5</vt:i4>
      </vt:variant>
      <vt:variant>
        <vt:lpwstr/>
      </vt:variant>
      <vt:variant>
        <vt:lpwstr>_Toc162862317</vt:lpwstr>
      </vt:variant>
      <vt:variant>
        <vt:i4>1703990</vt:i4>
      </vt:variant>
      <vt:variant>
        <vt:i4>2</vt:i4>
      </vt:variant>
      <vt:variant>
        <vt:i4>0</vt:i4>
      </vt:variant>
      <vt:variant>
        <vt:i4>5</vt:i4>
      </vt:variant>
      <vt:variant>
        <vt:lpwstr/>
      </vt:variant>
      <vt:variant>
        <vt:lpwstr>_Toc162862316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2024-04-03T02:58:00Z</cp:lastPrinted>
  <dcterms:created xsi:type="dcterms:W3CDTF">2024-04-03T06:53:00Z</dcterms:created>
  <dcterms:modified xsi:type="dcterms:W3CDTF">2024-04-03T06:53:00Z</dcterms:modified>
</cp:coreProperties>
</file>