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02B12" w:rsidRPr="006668B2" w:rsidRDefault="00D02E05" w:rsidP="00D02E05">
      <w:pPr>
        <w:pStyle w:val="a9"/>
        <w:rPr>
          <w:rFonts w:hint="eastAsia"/>
        </w:rPr>
      </w:pPr>
      <w:bookmarkStart w:id="0" w:name="_GoBack"/>
      <w:bookmarkEnd w:id="0"/>
      <w:r w:rsidRPr="006668B2">
        <w:rPr>
          <w:rFonts w:hint="eastAsia"/>
          <w:lang w:eastAsia="zh-HK"/>
        </w:rPr>
        <w:t>內政部主管非營業基金</w:t>
      </w:r>
      <w:r w:rsidR="00EC7F8F">
        <w:rPr>
          <w:rFonts w:hint="eastAsia"/>
        </w:rPr>
        <w:t>1</w:t>
      </w:r>
      <w:r w:rsidR="00EC7F8F">
        <w:t>1</w:t>
      </w:r>
      <w:r w:rsidR="000E2743">
        <w:t>1</w:t>
      </w:r>
      <w:r w:rsidRPr="006668B2">
        <w:rPr>
          <w:rFonts w:hint="eastAsia"/>
          <w:lang w:eastAsia="zh-HK"/>
        </w:rPr>
        <w:t>年度決算評估報告</w:t>
      </w:r>
    </w:p>
    <w:p w:rsidR="000E2743" w:rsidRPr="000E2743" w:rsidRDefault="000E2743" w:rsidP="000E2743">
      <w:pPr>
        <w:pStyle w:val="14"/>
        <w:ind w:left="567" w:hanging="567"/>
        <w:rPr>
          <w:rFonts w:hint="eastAsia"/>
        </w:rPr>
      </w:pPr>
      <w:bookmarkStart w:id="1" w:name="_Toc528827788"/>
      <w:bookmarkStart w:id="2" w:name="_Toc528834763"/>
      <w:bookmarkStart w:id="3" w:name="_Toc528179769"/>
      <w:bookmarkStart w:id="4" w:name="_Toc528178957"/>
      <w:bookmarkStart w:id="5" w:name="_Toc528178439"/>
      <w:bookmarkStart w:id="6" w:name="_Toc496271150"/>
      <w:bookmarkStart w:id="7" w:name="_Toc54342900"/>
      <w:bookmarkStart w:id="8" w:name="_Toc54343700"/>
      <w:bookmarkStart w:id="9" w:name="_Toc54343986"/>
      <w:bookmarkStart w:id="10" w:name="_Toc116221373"/>
      <w:bookmarkStart w:id="11" w:name="_Toc116222099"/>
      <w:bookmarkStart w:id="12" w:name="_Toc117759484"/>
      <w:bookmarkStart w:id="13" w:name="_Toc54276182"/>
      <w:bookmarkStart w:id="14" w:name="_Toc87264189"/>
      <w:bookmarkStart w:id="15" w:name="_Toc215371205"/>
      <w:bookmarkStart w:id="16" w:name="_Toc215387467"/>
      <w:bookmarkStart w:id="17" w:name="_Toc215371195"/>
      <w:bookmarkStart w:id="18" w:name="_Toc306953461"/>
      <w:bookmarkStart w:id="19" w:name="_Toc53049277"/>
      <w:bookmarkStart w:id="20" w:name="_Toc148376277"/>
      <w:bookmarkStart w:id="21" w:name="_Toc162862321"/>
      <w:r>
        <w:rPr>
          <w:rFonts w:hint="eastAsia"/>
        </w:rPr>
        <w:t>六</w:t>
      </w:r>
      <w:r w:rsidRPr="000E2743">
        <w:rPr>
          <w:rFonts w:hint="eastAsia"/>
        </w:rPr>
        <w:t>、</w:t>
      </w:r>
      <w:bookmarkEnd w:id="19"/>
      <w:r w:rsidRPr="000E2743">
        <w:rPr>
          <w:rFonts w:hint="eastAsia"/>
        </w:rPr>
        <w:t>研發及產業訓儲替代役基金111年度廠商核配率為近3年最低，</w:t>
      </w:r>
      <w:bookmarkEnd w:id="20"/>
      <w:r w:rsidRPr="000E2743">
        <w:rPr>
          <w:rFonts w:hint="eastAsia"/>
        </w:rPr>
        <w:t>允宜審酌產業需求及我國兵役制度變革</w:t>
      </w:r>
      <w:r w:rsidRPr="000E2743">
        <w:rPr>
          <w:rFonts w:hAnsi="標楷體" w:hint="eastAsia"/>
        </w:rPr>
        <w:t>，</w:t>
      </w:r>
      <w:r w:rsidRPr="000E2743">
        <w:rPr>
          <w:rFonts w:hint="eastAsia"/>
        </w:rPr>
        <w:t>盤整檢討未來替代役制度推動策略</w:t>
      </w:r>
      <w:r w:rsidRPr="000E2743">
        <w:rPr>
          <w:rFonts w:hAnsi="標楷體" w:hint="eastAsia"/>
        </w:rPr>
        <w:t>，</w:t>
      </w:r>
      <w:r w:rsidRPr="000E2743">
        <w:rPr>
          <w:rFonts w:hint="eastAsia"/>
        </w:rPr>
        <w:t>以達成效</w:t>
      </w:r>
      <w:bookmarkEnd w:id="21"/>
    </w:p>
    <w:p w:rsidR="000E2743" w:rsidRPr="003A29C5" w:rsidRDefault="000E2743" w:rsidP="000E2743">
      <w:pPr>
        <w:ind w:left="566" w:firstLine="566"/>
        <w:rPr>
          <w:rFonts w:hAnsi="標楷體" w:hint="eastAsia"/>
          <w:color w:val="000000"/>
        </w:rPr>
      </w:pPr>
      <w:r w:rsidRPr="003A29C5">
        <w:rPr>
          <w:rFonts w:hAnsi="標楷體" w:hint="eastAsia"/>
          <w:color w:val="000000"/>
        </w:rPr>
        <w:t>研發及產業訓儲替代役基金1</w:t>
      </w:r>
      <w:r>
        <w:rPr>
          <w:rFonts w:hAnsi="標楷體" w:hint="eastAsia"/>
          <w:color w:val="000000"/>
        </w:rPr>
        <w:t>11年</w:t>
      </w:r>
      <w:r w:rsidRPr="003A29C5">
        <w:rPr>
          <w:rFonts w:hAnsi="標楷體" w:hint="eastAsia"/>
          <w:color w:val="000000"/>
        </w:rPr>
        <w:t>度辦理員額審查核配、役男報名甄選及成效管考計畫預算數</w:t>
      </w:r>
      <w:r>
        <w:rPr>
          <w:rFonts w:hAnsi="標楷體" w:hint="eastAsia"/>
          <w:color w:val="000000"/>
        </w:rPr>
        <w:t>601</w:t>
      </w:r>
      <w:r w:rsidRPr="003A29C5">
        <w:rPr>
          <w:rFonts w:hAnsi="標楷體" w:hint="eastAsia"/>
          <w:color w:val="000000"/>
        </w:rPr>
        <w:t>萬</w:t>
      </w:r>
      <w:r>
        <w:rPr>
          <w:rFonts w:hAnsi="標楷體" w:hint="eastAsia"/>
          <w:color w:val="000000"/>
        </w:rPr>
        <w:t>3千</w:t>
      </w:r>
      <w:r w:rsidRPr="003A29C5">
        <w:rPr>
          <w:rFonts w:hAnsi="標楷體" w:hint="eastAsia"/>
          <w:color w:val="000000"/>
        </w:rPr>
        <w:t>元，決算數</w:t>
      </w:r>
      <w:r>
        <w:rPr>
          <w:rFonts w:hAnsi="標楷體" w:hint="eastAsia"/>
          <w:color w:val="000000"/>
        </w:rPr>
        <w:t>534</w:t>
      </w:r>
      <w:r w:rsidRPr="003A29C5">
        <w:rPr>
          <w:rFonts w:hAnsi="標楷體" w:hint="eastAsia"/>
          <w:color w:val="000000"/>
        </w:rPr>
        <w:t>萬</w:t>
      </w:r>
      <w:r>
        <w:rPr>
          <w:rFonts w:hAnsi="標楷體" w:hint="eastAsia"/>
          <w:color w:val="000000"/>
        </w:rPr>
        <w:t>4</w:t>
      </w:r>
      <w:r w:rsidRPr="003A29C5">
        <w:rPr>
          <w:rFonts w:hAnsi="標楷體" w:hint="eastAsia"/>
          <w:color w:val="000000"/>
        </w:rPr>
        <w:t>千元，</w:t>
      </w:r>
      <w:r>
        <w:rPr>
          <w:rFonts w:hAnsi="標楷體" w:hint="eastAsia"/>
          <w:color w:val="000000"/>
        </w:rPr>
        <w:t>執行率88.87%</w:t>
      </w:r>
      <w:r w:rsidRPr="003A29C5">
        <w:rPr>
          <w:rFonts w:hAnsi="標楷體" w:hint="eastAsia"/>
          <w:color w:val="000000"/>
        </w:rPr>
        <w:t>。經查：</w:t>
      </w:r>
    </w:p>
    <w:p w:rsidR="000E2743" w:rsidRPr="000E2743" w:rsidRDefault="000E2743" w:rsidP="000E2743">
      <w:pPr>
        <w:pStyle w:val="a4"/>
        <w:ind w:left="849" w:hanging="283"/>
        <w:rPr>
          <w:rFonts w:hAnsi="標楷體"/>
          <w:b/>
        </w:rPr>
      </w:pPr>
      <w:r w:rsidRPr="000E2743">
        <w:rPr>
          <w:rFonts w:hint="eastAsia"/>
          <w:b/>
        </w:rPr>
        <w:t>(</w:t>
      </w:r>
      <w:r w:rsidRPr="000E2743">
        <w:rPr>
          <w:rFonts w:cs="細明體" w:hint="eastAsia"/>
          <w:b/>
        </w:rPr>
        <w:t>一</w:t>
      </w:r>
      <w:r w:rsidRPr="000E2743">
        <w:rPr>
          <w:rFonts w:hint="eastAsia"/>
          <w:b/>
        </w:rPr>
        <w:t>)111年度具核配資格廠商數較109年度增逾3成</w:t>
      </w:r>
      <w:r w:rsidRPr="000E2743">
        <w:rPr>
          <w:rFonts w:hAnsi="標楷體" w:hint="eastAsia"/>
          <w:b/>
        </w:rPr>
        <w:t>，惟核配率下降至81.04%</w:t>
      </w:r>
    </w:p>
    <w:p w:rsidR="000E2743" w:rsidRDefault="000E2743" w:rsidP="000E2743">
      <w:pPr>
        <w:adjustRightInd w:val="0"/>
        <w:ind w:leftChars="300" w:left="850" w:firstLine="566"/>
      </w:pPr>
      <w:r>
        <w:rPr>
          <w:rFonts w:hint="eastAsia"/>
        </w:rPr>
        <w:t>比較近3年度(109-111年度)</w:t>
      </w:r>
      <w:r w:rsidRPr="00C17554">
        <w:rPr>
          <w:rFonts w:hint="eastAsia"/>
        </w:rPr>
        <w:t>研發及產業訓儲替代役</w:t>
      </w:r>
      <w:r>
        <w:rPr>
          <w:rFonts w:hint="eastAsia"/>
        </w:rPr>
        <w:t>推動情形</w:t>
      </w:r>
      <w:r>
        <w:rPr>
          <w:rFonts w:hAnsi="標楷體" w:hint="eastAsia"/>
        </w:rPr>
        <w:t>，</w:t>
      </w:r>
      <w:r w:rsidRPr="00C17554">
        <w:rPr>
          <w:rFonts w:hint="eastAsia"/>
        </w:rPr>
        <w:t>廠商申請家數自109年度之308家，增加至111年度之421家，增加113家，增幅36.69%；具核配資格廠商數自109年度之304家，增加至111年度之419家，增加115家，增幅37.83%</w:t>
      </w:r>
      <w:r>
        <w:rPr>
          <w:rFonts w:hAnsi="標楷體" w:hint="eastAsia"/>
        </w:rPr>
        <w:t>，</w:t>
      </w:r>
      <w:r w:rsidRPr="00C0390D">
        <w:rPr>
          <w:rFonts w:hint="eastAsia"/>
        </w:rPr>
        <w:t>廠商需求員額數</w:t>
      </w:r>
      <w:r>
        <w:rPr>
          <w:rFonts w:hint="eastAsia"/>
        </w:rPr>
        <w:t>則</w:t>
      </w:r>
      <w:r w:rsidRPr="00C0390D">
        <w:rPr>
          <w:rFonts w:hint="eastAsia"/>
        </w:rPr>
        <w:t>自109年度之3,191人，增加至111年度之6,370人，增加3,179人，增幅99.62%；實際核配員額</w:t>
      </w:r>
      <w:r>
        <w:rPr>
          <w:rFonts w:hint="eastAsia"/>
        </w:rPr>
        <w:t>雖</w:t>
      </w:r>
      <w:r w:rsidRPr="00C0390D">
        <w:rPr>
          <w:rFonts w:hint="eastAsia"/>
        </w:rPr>
        <w:t>自109年度之3,140人，增加至111年度之5,185人，增加2,045人，增幅65.13%；惟</w:t>
      </w:r>
      <w:r>
        <w:rPr>
          <w:rFonts w:hint="eastAsia"/>
        </w:rPr>
        <w:t>尚不敷廠商需求</w:t>
      </w:r>
      <w:r>
        <w:rPr>
          <w:rFonts w:hAnsi="標楷體" w:hint="eastAsia"/>
        </w:rPr>
        <w:t>，</w:t>
      </w:r>
      <w:r>
        <w:rPr>
          <w:rFonts w:hint="eastAsia"/>
        </w:rPr>
        <w:t>故</w:t>
      </w:r>
      <w:r w:rsidRPr="00C0390D">
        <w:rPr>
          <w:rFonts w:hint="eastAsia"/>
        </w:rPr>
        <w:t>111年度核配率81.40%，較109年度之98.40%及110年度之99.02%為低</w:t>
      </w:r>
      <w:r w:rsidRPr="00C17554">
        <w:rPr>
          <w:rFonts w:hint="eastAsia"/>
        </w:rPr>
        <w:t>(詳表1)。</w:t>
      </w:r>
    </w:p>
    <w:p w:rsidR="000E2743" w:rsidRDefault="000E2743" w:rsidP="000E2743">
      <w:pPr>
        <w:pStyle w:val="a4"/>
        <w:ind w:left="849" w:hanging="283"/>
        <w:rPr>
          <w:b/>
        </w:rPr>
      </w:pPr>
      <w:r w:rsidRPr="00454B31">
        <w:rPr>
          <w:rFonts w:hint="eastAsia"/>
          <w:b/>
        </w:rPr>
        <w:t>(二)允宜審酌產業需求及我國兵役制度變革</w:t>
      </w:r>
      <w:r w:rsidRPr="00454B31">
        <w:rPr>
          <w:rFonts w:hAnsi="標楷體" w:hint="eastAsia"/>
          <w:b/>
        </w:rPr>
        <w:t>，</w:t>
      </w:r>
      <w:r w:rsidRPr="00454B31">
        <w:rPr>
          <w:rFonts w:hint="eastAsia"/>
          <w:b/>
        </w:rPr>
        <w:t>盤整檢討</w:t>
      </w:r>
      <w:r w:rsidRPr="00DA47D5">
        <w:rPr>
          <w:rFonts w:hint="eastAsia"/>
          <w:b/>
        </w:rPr>
        <w:t>未來替代役制度</w:t>
      </w:r>
      <w:r w:rsidRPr="000E2743">
        <w:rPr>
          <w:rFonts w:hAnsi="標楷體" w:hint="eastAsia"/>
          <w:b/>
        </w:rPr>
        <w:t>推動</w:t>
      </w:r>
      <w:r w:rsidRPr="00DA47D5">
        <w:rPr>
          <w:rFonts w:hint="eastAsia"/>
          <w:b/>
        </w:rPr>
        <w:t>策略</w:t>
      </w:r>
      <w:r w:rsidRPr="00454B31">
        <w:rPr>
          <w:rFonts w:hAnsi="標楷體" w:hint="eastAsia"/>
          <w:b/>
        </w:rPr>
        <w:t>，</w:t>
      </w:r>
      <w:r w:rsidRPr="00454B31">
        <w:rPr>
          <w:rFonts w:hint="eastAsia"/>
          <w:b/>
        </w:rPr>
        <w:t>以達成效</w:t>
      </w:r>
    </w:p>
    <w:p w:rsidR="000E2743" w:rsidRPr="00454B31" w:rsidRDefault="000E2743" w:rsidP="000E2743">
      <w:pPr>
        <w:pStyle w:val="22"/>
        <w:ind w:left="850" w:firstLine="566"/>
        <w:rPr>
          <w:rFonts w:hint="eastAsia"/>
        </w:rPr>
      </w:pPr>
      <w:r w:rsidRPr="00454B31">
        <w:rPr>
          <w:rFonts w:hint="eastAsia"/>
        </w:rPr>
        <w:t>經內政部統計97至111年底計有1,724家用人單位進用研發替代役役男，主要為資訊、電子、半導體、機械及光電等</w:t>
      </w:r>
      <w:r>
        <w:rPr>
          <w:rFonts w:hint="eastAsia"/>
        </w:rPr>
        <w:t>五</w:t>
      </w:r>
      <w:r w:rsidRPr="00454B31">
        <w:rPr>
          <w:rFonts w:hint="eastAsia"/>
        </w:rPr>
        <w:t>大重點產業。各用人單位合計進用研發替代役4萬7,650</w:t>
      </w:r>
      <w:r>
        <w:rPr>
          <w:rFonts w:hint="eastAsia"/>
        </w:rPr>
        <w:t>人</w:t>
      </w:r>
      <w:r>
        <w:rPr>
          <w:rFonts w:hAnsi="標楷體" w:hint="eastAsia"/>
        </w:rPr>
        <w:t>，另參</w:t>
      </w:r>
      <w:r w:rsidRPr="009A6347">
        <w:rPr>
          <w:rFonts w:hAnsi="標楷體" w:hint="eastAsia"/>
        </w:rPr>
        <w:t>據審計部111年度決算審核報告</w:t>
      </w:r>
      <w:r>
        <w:rPr>
          <w:rStyle w:val="af4"/>
          <w:rFonts w:hAnsi="標楷體"/>
        </w:rPr>
        <w:footnoteReference w:id="1"/>
      </w:r>
      <w:r>
        <w:rPr>
          <w:rFonts w:hAnsi="標楷體" w:hint="eastAsia"/>
        </w:rPr>
        <w:t>指出略以，</w:t>
      </w:r>
      <w:r w:rsidRPr="009A6347">
        <w:rPr>
          <w:rFonts w:hAnsi="標楷體" w:hint="eastAsia"/>
        </w:rPr>
        <w:t>97至</w:t>
      </w:r>
      <w:r>
        <w:rPr>
          <w:rFonts w:hAnsi="標楷體" w:hint="eastAsia"/>
        </w:rPr>
        <w:t>105</w:t>
      </w:r>
      <w:r w:rsidRPr="009A6347">
        <w:rPr>
          <w:rFonts w:hAnsi="標楷體" w:hint="eastAsia"/>
        </w:rPr>
        <w:t>年度</w:t>
      </w:r>
      <w:r w:rsidRPr="009A6347">
        <w:rPr>
          <w:rFonts w:hAnsi="標楷體" w:hint="eastAsia"/>
        </w:rPr>
        <w:lastRenderedPageBreak/>
        <w:t>研發替代役投入民間資訊產業比率僅102年度較低（14.24</w:t>
      </w:r>
      <w:r>
        <w:rPr>
          <w:rFonts w:hAnsi="標楷體" w:hint="eastAsia"/>
        </w:rPr>
        <w:t>%</w:t>
      </w:r>
      <w:r w:rsidRPr="009A6347">
        <w:rPr>
          <w:rFonts w:hAnsi="標楷體" w:hint="eastAsia"/>
        </w:rPr>
        <w:t>），其餘皆高於15</w:t>
      </w:r>
      <w:r>
        <w:rPr>
          <w:rFonts w:hAnsi="標楷體" w:hint="eastAsia"/>
        </w:rPr>
        <w:t>%</w:t>
      </w:r>
      <w:r w:rsidRPr="009A6347">
        <w:rPr>
          <w:rFonts w:hAnsi="標楷體" w:hint="eastAsia"/>
        </w:rPr>
        <w:t>，而自106 年度起，該比率逐年下降，</w:t>
      </w:r>
      <w:r>
        <w:rPr>
          <w:rFonts w:hAnsi="標楷體" w:hint="eastAsia"/>
        </w:rPr>
        <w:t>109</w:t>
      </w:r>
      <w:r w:rsidRPr="009A6347">
        <w:rPr>
          <w:rFonts w:hAnsi="標楷體" w:hint="eastAsia"/>
        </w:rPr>
        <w:t>至</w:t>
      </w:r>
      <w:r>
        <w:rPr>
          <w:rFonts w:hAnsi="標楷體" w:hint="eastAsia"/>
        </w:rPr>
        <w:t>111</w:t>
      </w:r>
      <w:r w:rsidRPr="009A6347">
        <w:rPr>
          <w:rFonts w:hAnsi="標楷體" w:hint="eastAsia"/>
        </w:rPr>
        <w:t>年度甚低於7</w:t>
      </w:r>
      <w:r>
        <w:rPr>
          <w:rFonts w:hAnsi="標楷體" w:hint="eastAsia"/>
        </w:rPr>
        <w:t>%，</w:t>
      </w:r>
      <w:r w:rsidRPr="009A6347">
        <w:rPr>
          <w:rFonts w:hAnsi="標楷體" w:hint="eastAsia"/>
        </w:rPr>
        <w:t>呈現資訊產業生產毛額屢創新高，惟投入該產業之研發替代役比率卻降至歷年最低，顯示研發替代役資源未能於資訊產業充分運用。鑒於113年推動兵役改革後，義務役自113年1月1日起，滿18歲(94年次以後出生)役男之役期由4個月延長為1年，替代役亦自6個月延長至1</w:t>
      </w:r>
      <w:r>
        <w:rPr>
          <w:rFonts w:hAnsi="標楷體" w:hint="eastAsia"/>
        </w:rPr>
        <w:t>年，並取消專長與研發替代役</w:t>
      </w:r>
      <w:r w:rsidRPr="009A6347">
        <w:rPr>
          <w:rFonts w:hAnsi="標楷體" w:hint="eastAsia"/>
        </w:rPr>
        <w:t>，爰研發替代役制度之取消及役期延長，對替代役制度恐造成影響</w:t>
      </w:r>
      <w:r>
        <w:rPr>
          <w:rFonts w:hAnsi="標楷體" w:hint="eastAsia"/>
        </w:rPr>
        <w:t>，</w:t>
      </w:r>
      <w:r w:rsidRPr="009A6347">
        <w:rPr>
          <w:rFonts w:hAnsi="標楷體" w:hint="eastAsia"/>
        </w:rPr>
        <w:t>允宜審酌產業需求及我國兵役制度變革，盤整檢討</w:t>
      </w:r>
      <w:r w:rsidRPr="00DA47D5">
        <w:rPr>
          <w:rFonts w:hAnsi="標楷體" w:hint="eastAsia"/>
        </w:rPr>
        <w:t>未來替代役制度推動</w:t>
      </w:r>
      <w:r>
        <w:rPr>
          <w:rFonts w:hAnsi="標楷體" w:hint="eastAsia"/>
        </w:rPr>
        <w:t>策略</w:t>
      </w:r>
      <w:r w:rsidRPr="009A6347">
        <w:rPr>
          <w:rFonts w:hAnsi="標楷體" w:hint="eastAsia"/>
        </w:rPr>
        <w:t>，以達成效。</w:t>
      </w:r>
    </w:p>
    <w:p w:rsidR="000E2743" w:rsidRPr="00C17554" w:rsidRDefault="000E2743" w:rsidP="000E2743">
      <w:pPr>
        <w:ind w:left="566" w:firstLine="566"/>
        <w:rPr>
          <w:rFonts w:hAnsi="標楷體" w:hint="eastAsia"/>
          <w:color w:val="000000"/>
        </w:rPr>
      </w:pPr>
      <w:r w:rsidRPr="00C17554">
        <w:rPr>
          <w:rFonts w:hint="eastAsia"/>
          <w:color w:val="000000"/>
        </w:rPr>
        <w:t>綜上</w:t>
      </w:r>
      <w:r w:rsidRPr="00C17554">
        <w:rPr>
          <w:rFonts w:hAnsi="標楷體" w:hint="eastAsia"/>
          <w:color w:val="000000"/>
        </w:rPr>
        <w:t>，研發及產業訓儲替代役基金</w:t>
      </w:r>
      <w:r w:rsidRPr="00BD16F2">
        <w:rPr>
          <w:rFonts w:hAnsi="標楷體" w:hint="eastAsia"/>
          <w:color w:val="000000"/>
        </w:rPr>
        <w:t>111度辦理員額審查核配、役男報名甄選及成效管考計畫決算數534萬4千元</w:t>
      </w:r>
      <w:r w:rsidRPr="00C17554">
        <w:rPr>
          <w:rFonts w:hAnsi="標楷體" w:hint="eastAsia"/>
          <w:color w:val="000000"/>
        </w:rPr>
        <w:t>，按111年度具核配資格廠商數較109年度增逾3成，</w:t>
      </w:r>
      <w:r>
        <w:rPr>
          <w:rFonts w:hAnsi="標楷體" w:hint="eastAsia"/>
          <w:color w:val="000000"/>
        </w:rPr>
        <w:t>但</w:t>
      </w:r>
      <w:r w:rsidRPr="00C17554">
        <w:rPr>
          <w:rFonts w:hAnsi="標楷體" w:hint="eastAsia"/>
          <w:color w:val="000000"/>
        </w:rPr>
        <w:t>核配率</w:t>
      </w:r>
      <w:r>
        <w:rPr>
          <w:rFonts w:hAnsi="標楷體" w:hint="eastAsia"/>
          <w:color w:val="000000"/>
        </w:rPr>
        <w:t>下降至</w:t>
      </w:r>
      <w:r w:rsidRPr="00C17554">
        <w:rPr>
          <w:rFonts w:hAnsi="標楷體" w:hint="eastAsia"/>
          <w:color w:val="000000"/>
        </w:rPr>
        <w:t>81.40%，較109及110年度</w:t>
      </w:r>
      <w:r>
        <w:rPr>
          <w:rFonts w:hAnsi="標楷體" w:hint="eastAsia"/>
          <w:color w:val="000000"/>
        </w:rPr>
        <w:t>均逾98</w:t>
      </w:r>
      <w:r w:rsidRPr="00C17554">
        <w:rPr>
          <w:rFonts w:hAnsi="標楷體" w:hint="eastAsia"/>
          <w:color w:val="000000"/>
        </w:rPr>
        <w:t>%為低，</w:t>
      </w:r>
      <w:r>
        <w:rPr>
          <w:rFonts w:hAnsi="標楷體" w:hint="eastAsia"/>
          <w:color w:val="000000"/>
        </w:rPr>
        <w:t>允宜透過各項宣導作業與提供及時諮詢服務，</w:t>
      </w:r>
      <w:r w:rsidRPr="00DA47D5">
        <w:rPr>
          <w:rFonts w:hAnsi="標楷體" w:hint="eastAsia"/>
          <w:color w:val="000000"/>
        </w:rPr>
        <w:t>鼓勵及協助資訊產業</w:t>
      </w:r>
      <w:r>
        <w:rPr>
          <w:rFonts w:hAnsi="標楷體" w:hint="eastAsia"/>
          <w:color w:val="000000"/>
        </w:rPr>
        <w:t>廠商參與研發替代役制度，改善提高核配率，並</w:t>
      </w:r>
      <w:r w:rsidRPr="005064A2">
        <w:rPr>
          <w:rFonts w:hAnsi="標楷體" w:hint="eastAsia"/>
          <w:color w:val="000000"/>
        </w:rPr>
        <w:t>審酌產業需求及我國兵役制度變革，盤整檢討未來替代役制度推動策略，以達成效。</w:t>
      </w:r>
    </w:p>
    <w:p w:rsidR="000E2743" w:rsidRDefault="000E2743" w:rsidP="000E2743">
      <w:pPr>
        <w:ind w:left="1275" w:rightChars="-51" w:right="-144" w:hangingChars="250" w:hanging="709"/>
        <w:jc w:val="left"/>
        <w:rPr>
          <w:color w:val="000000"/>
          <w:sz w:val="24"/>
        </w:rPr>
      </w:pPr>
      <w:r w:rsidRPr="00C17554">
        <w:rPr>
          <w:rFonts w:hAnsi="標楷體" w:hint="eastAsia"/>
          <w:b/>
        </w:rPr>
        <w:t xml:space="preserve">表1  </w:t>
      </w:r>
      <w:r w:rsidRPr="00060422">
        <w:rPr>
          <w:rFonts w:hAnsi="標楷體" w:hint="eastAsia"/>
          <w:b/>
        </w:rPr>
        <w:t>廠商申請</w:t>
      </w:r>
      <w:r w:rsidRPr="00C17554">
        <w:rPr>
          <w:rFonts w:hAnsi="標楷體" w:hint="eastAsia"/>
          <w:b/>
        </w:rPr>
        <w:t>研發及產業訓儲替代役員額</w:t>
      </w:r>
      <w:r>
        <w:rPr>
          <w:rFonts w:hAnsi="標楷體" w:hint="eastAsia"/>
          <w:b/>
        </w:rPr>
        <w:t>及核配情形表</w:t>
      </w:r>
      <w:r w:rsidRPr="00C17554">
        <w:rPr>
          <w:rFonts w:hint="eastAsia"/>
          <w:color w:val="000000"/>
          <w:sz w:val="24"/>
        </w:rPr>
        <w:t xml:space="preserve"> </w:t>
      </w:r>
    </w:p>
    <w:p w:rsidR="000E2743" w:rsidRPr="00C17554" w:rsidRDefault="000E2743" w:rsidP="00812D44">
      <w:pPr>
        <w:spacing w:line="320" w:lineRule="exact"/>
        <w:ind w:left="1174" w:right="-1" w:hangingChars="250" w:hanging="608"/>
        <w:jc w:val="right"/>
        <w:rPr>
          <w:rFonts w:hint="eastAsia"/>
          <w:color w:val="000000"/>
          <w:sz w:val="24"/>
        </w:rPr>
      </w:pPr>
      <w:r w:rsidRPr="00C17554">
        <w:rPr>
          <w:rFonts w:hint="eastAsia"/>
          <w:color w:val="000000"/>
          <w:sz w:val="24"/>
        </w:rPr>
        <w:t>單位：家</w:t>
      </w:r>
      <w:r>
        <w:rPr>
          <w:rFonts w:hAnsi="標楷體" w:hint="eastAsia"/>
          <w:color w:val="000000"/>
          <w:sz w:val="24"/>
        </w:rPr>
        <w:t>；</w:t>
      </w:r>
      <w:r>
        <w:rPr>
          <w:rFonts w:hint="eastAsia"/>
          <w:color w:val="000000"/>
          <w:sz w:val="24"/>
        </w:rPr>
        <w:t>人</w:t>
      </w:r>
      <w:r>
        <w:rPr>
          <w:rFonts w:hAnsi="標楷體" w:hint="eastAsia"/>
          <w:color w:val="000000"/>
          <w:sz w:val="24"/>
        </w:rPr>
        <w:t>；</w:t>
      </w:r>
      <w:r>
        <w:rPr>
          <w:rFonts w:hint="eastAsia"/>
          <w:color w:val="000000"/>
          <w:sz w:val="24"/>
        </w:rPr>
        <w:t>%</w:t>
      </w:r>
    </w:p>
    <w:tbl>
      <w:tblPr>
        <w:tblW w:w="0" w:type="auto"/>
        <w:tblInd w:w="67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134"/>
        <w:gridCol w:w="1360"/>
        <w:gridCol w:w="1361"/>
        <w:gridCol w:w="1361"/>
        <w:gridCol w:w="1361"/>
        <w:gridCol w:w="1361"/>
      </w:tblGrid>
      <w:tr w:rsidR="000E2743" w:rsidRPr="00C17554" w:rsidTr="007D1CD3">
        <w:trPr>
          <w:tblHeader/>
        </w:trPr>
        <w:tc>
          <w:tcPr>
            <w:tcW w:w="1134" w:type="dxa"/>
            <w:shd w:val="clear" w:color="auto" w:fill="auto"/>
            <w:vAlign w:val="center"/>
          </w:tcPr>
          <w:p w:rsidR="000E2743" w:rsidRPr="00C17554" w:rsidRDefault="000E2743" w:rsidP="000E2743">
            <w:pPr>
              <w:pStyle w:val="142"/>
              <w:jc w:val="center"/>
            </w:pPr>
            <w:r w:rsidRPr="00C17554">
              <w:rPr>
                <w:rFonts w:hint="eastAsia"/>
              </w:rPr>
              <w:t>年度</w:t>
            </w:r>
          </w:p>
        </w:tc>
        <w:tc>
          <w:tcPr>
            <w:tcW w:w="1360" w:type="dxa"/>
            <w:shd w:val="clear" w:color="auto" w:fill="auto"/>
            <w:vAlign w:val="center"/>
          </w:tcPr>
          <w:p w:rsidR="000E2743" w:rsidRPr="00C17554" w:rsidRDefault="000E2743" w:rsidP="000E2743">
            <w:pPr>
              <w:pStyle w:val="142"/>
              <w:jc w:val="center"/>
            </w:pPr>
            <w:r w:rsidRPr="00C17554">
              <w:rPr>
                <w:rFonts w:hint="eastAsia"/>
              </w:rPr>
              <w:t>廠商申請家數</w:t>
            </w:r>
          </w:p>
        </w:tc>
        <w:tc>
          <w:tcPr>
            <w:tcW w:w="1361" w:type="dxa"/>
            <w:shd w:val="clear" w:color="auto" w:fill="auto"/>
            <w:vAlign w:val="center"/>
          </w:tcPr>
          <w:p w:rsidR="000E2743" w:rsidRPr="00C17554" w:rsidRDefault="000E2743" w:rsidP="000E2743">
            <w:pPr>
              <w:pStyle w:val="142"/>
              <w:jc w:val="center"/>
            </w:pPr>
            <w:r w:rsidRPr="00C17554">
              <w:rPr>
                <w:rFonts w:hint="eastAsia"/>
              </w:rPr>
              <w:t>具核配資格廠商數</w:t>
            </w:r>
          </w:p>
        </w:tc>
        <w:tc>
          <w:tcPr>
            <w:tcW w:w="1361" w:type="dxa"/>
            <w:shd w:val="clear" w:color="auto" w:fill="auto"/>
            <w:vAlign w:val="center"/>
          </w:tcPr>
          <w:p w:rsidR="000E2743" w:rsidRPr="00C17554" w:rsidRDefault="000E2743" w:rsidP="000E2743">
            <w:pPr>
              <w:pStyle w:val="142"/>
              <w:jc w:val="center"/>
            </w:pPr>
            <w:r w:rsidRPr="00C17554">
              <w:rPr>
                <w:rFonts w:hint="eastAsia"/>
              </w:rPr>
              <w:t>廠商需求員額</w:t>
            </w:r>
            <w:r>
              <w:rPr>
                <w:rFonts w:hint="eastAsia"/>
              </w:rPr>
              <w:t>(</w:t>
            </w:r>
            <w:r>
              <w:t>A</w:t>
            </w:r>
            <w:r>
              <w:rPr>
                <w:rFonts w:hint="eastAsia"/>
              </w:rPr>
              <w:t>)</w:t>
            </w:r>
          </w:p>
        </w:tc>
        <w:tc>
          <w:tcPr>
            <w:tcW w:w="1361" w:type="dxa"/>
            <w:shd w:val="clear" w:color="auto" w:fill="auto"/>
            <w:vAlign w:val="center"/>
          </w:tcPr>
          <w:p w:rsidR="000E2743" w:rsidRPr="00C17554" w:rsidRDefault="000E2743" w:rsidP="000E2743">
            <w:pPr>
              <w:pStyle w:val="142"/>
              <w:jc w:val="center"/>
            </w:pPr>
            <w:r w:rsidRPr="00C17554">
              <w:rPr>
                <w:rFonts w:hint="eastAsia"/>
              </w:rPr>
              <w:t>實際核配員額</w:t>
            </w:r>
            <w:r>
              <w:rPr>
                <w:rFonts w:hint="eastAsia"/>
              </w:rPr>
              <w:t>(</w:t>
            </w:r>
            <w:r>
              <w:t>B)</w:t>
            </w:r>
          </w:p>
        </w:tc>
        <w:tc>
          <w:tcPr>
            <w:tcW w:w="1361" w:type="dxa"/>
            <w:shd w:val="clear" w:color="auto" w:fill="auto"/>
            <w:vAlign w:val="center"/>
          </w:tcPr>
          <w:p w:rsidR="000E2743" w:rsidRPr="00C17554" w:rsidRDefault="000E2743" w:rsidP="000E2743">
            <w:pPr>
              <w:pStyle w:val="142"/>
              <w:jc w:val="center"/>
            </w:pPr>
            <w:r w:rsidRPr="00C17554">
              <w:rPr>
                <w:rFonts w:hint="eastAsia"/>
              </w:rPr>
              <w:t>核配率</w:t>
            </w:r>
            <w:r>
              <w:rPr>
                <w:rFonts w:hint="eastAsia"/>
              </w:rPr>
              <w:t>(</w:t>
            </w:r>
            <w:r>
              <w:t>C=B/A)</w:t>
            </w:r>
          </w:p>
        </w:tc>
      </w:tr>
      <w:tr w:rsidR="000E2743" w:rsidRPr="00C17554" w:rsidTr="00812D44">
        <w:trPr>
          <w:trHeight w:val="397"/>
        </w:trPr>
        <w:tc>
          <w:tcPr>
            <w:tcW w:w="1134" w:type="dxa"/>
            <w:shd w:val="clear" w:color="auto" w:fill="auto"/>
            <w:vAlign w:val="center"/>
          </w:tcPr>
          <w:p w:rsidR="000E2743" w:rsidRPr="00C17554" w:rsidRDefault="000E2743" w:rsidP="000E2743">
            <w:pPr>
              <w:pStyle w:val="142"/>
            </w:pPr>
            <w:r w:rsidRPr="00C17554">
              <w:rPr>
                <w:rFonts w:hint="eastAsia"/>
              </w:rPr>
              <w:t>109</w:t>
            </w:r>
          </w:p>
        </w:tc>
        <w:tc>
          <w:tcPr>
            <w:tcW w:w="1360" w:type="dxa"/>
            <w:vAlign w:val="center"/>
          </w:tcPr>
          <w:p w:rsidR="000E2743" w:rsidRPr="00C17554" w:rsidRDefault="000E2743" w:rsidP="000E2743">
            <w:pPr>
              <w:pStyle w:val="142"/>
              <w:jc w:val="right"/>
              <w:rPr>
                <w:rFonts w:hint="eastAsia"/>
              </w:rPr>
            </w:pPr>
            <w:r w:rsidRPr="00C17554">
              <w:rPr>
                <w:rFonts w:hint="eastAsia"/>
              </w:rPr>
              <w:t>308</w:t>
            </w:r>
          </w:p>
        </w:tc>
        <w:tc>
          <w:tcPr>
            <w:tcW w:w="1361" w:type="dxa"/>
            <w:vAlign w:val="center"/>
          </w:tcPr>
          <w:p w:rsidR="000E2743" w:rsidRPr="00C17554" w:rsidRDefault="000E2743" w:rsidP="000E2743">
            <w:pPr>
              <w:pStyle w:val="142"/>
              <w:jc w:val="right"/>
              <w:rPr>
                <w:rFonts w:hint="eastAsia"/>
              </w:rPr>
            </w:pPr>
            <w:r w:rsidRPr="00C17554">
              <w:rPr>
                <w:rFonts w:hint="eastAsia"/>
              </w:rPr>
              <w:t>304</w:t>
            </w:r>
          </w:p>
        </w:tc>
        <w:tc>
          <w:tcPr>
            <w:tcW w:w="1361" w:type="dxa"/>
            <w:vAlign w:val="center"/>
          </w:tcPr>
          <w:p w:rsidR="000E2743" w:rsidRPr="00C17554" w:rsidRDefault="000E2743" w:rsidP="000E2743">
            <w:pPr>
              <w:pStyle w:val="142"/>
              <w:jc w:val="right"/>
              <w:rPr>
                <w:rFonts w:hint="eastAsia"/>
              </w:rPr>
            </w:pPr>
            <w:r w:rsidRPr="00C17554">
              <w:t>3,191</w:t>
            </w:r>
          </w:p>
        </w:tc>
        <w:tc>
          <w:tcPr>
            <w:tcW w:w="1361" w:type="dxa"/>
            <w:vAlign w:val="center"/>
          </w:tcPr>
          <w:p w:rsidR="000E2743" w:rsidRPr="00C17554" w:rsidRDefault="000E2743" w:rsidP="000E2743">
            <w:pPr>
              <w:pStyle w:val="142"/>
              <w:jc w:val="right"/>
            </w:pPr>
            <w:r w:rsidRPr="00C17554">
              <w:t>3,140</w:t>
            </w:r>
          </w:p>
        </w:tc>
        <w:tc>
          <w:tcPr>
            <w:tcW w:w="1361" w:type="dxa"/>
            <w:vAlign w:val="center"/>
          </w:tcPr>
          <w:p w:rsidR="000E2743" w:rsidRPr="00C17554" w:rsidRDefault="000E2743" w:rsidP="000E2743">
            <w:pPr>
              <w:pStyle w:val="142"/>
              <w:jc w:val="right"/>
            </w:pPr>
            <w:r w:rsidRPr="00C17554">
              <w:rPr>
                <w:rFonts w:hint="eastAsia"/>
              </w:rPr>
              <w:t>98.40</w:t>
            </w:r>
          </w:p>
        </w:tc>
      </w:tr>
      <w:tr w:rsidR="000E2743" w:rsidRPr="00C17554" w:rsidTr="00812D44">
        <w:trPr>
          <w:trHeight w:val="397"/>
        </w:trPr>
        <w:tc>
          <w:tcPr>
            <w:tcW w:w="1134" w:type="dxa"/>
            <w:shd w:val="clear" w:color="auto" w:fill="auto"/>
            <w:vAlign w:val="center"/>
          </w:tcPr>
          <w:p w:rsidR="000E2743" w:rsidRPr="00C17554" w:rsidRDefault="000E2743" w:rsidP="000E2743">
            <w:pPr>
              <w:pStyle w:val="142"/>
            </w:pPr>
            <w:r w:rsidRPr="00C17554">
              <w:rPr>
                <w:rFonts w:hint="eastAsia"/>
              </w:rPr>
              <w:t>110</w:t>
            </w:r>
          </w:p>
        </w:tc>
        <w:tc>
          <w:tcPr>
            <w:tcW w:w="1360" w:type="dxa"/>
            <w:vAlign w:val="center"/>
          </w:tcPr>
          <w:p w:rsidR="000E2743" w:rsidRPr="00C17554" w:rsidRDefault="000E2743" w:rsidP="000E2743">
            <w:pPr>
              <w:pStyle w:val="142"/>
              <w:jc w:val="right"/>
              <w:rPr>
                <w:rFonts w:hint="eastAsia"/>
                <w:color w:val="000000"/>
              </w:rPr>
            </w:pPr>
            <w:r w:rsidRPr="00C17554">
              <w:rPr>
                <w:rFonts w:hint="eastAsia"/>
                <w:color w:val="000000"/>
              </w:rPr>
              <w:t>366</w:t>
            </w:r>
          </w:p>
        </w:tc>
        <w:tc>
          <w:tcPr>
            <w:tcW w:w="1361" w:type="dxa"/>
            <w:vAlign w:val="center"/>
          </w:tcPr>
          <w:p w:rsidR="000E2743" w:rsidRPr="00C17554" w:rsidRDefault="000E2743" w:rsidP="000E2743">
            <w:pPr>
              <w:pStyle w:val="142"/>
              <w:jc w:val="right"/>
              <w:rPr>
                <w:rFonts w:hint="eastAsia"/>
                <w:color w:val="000000"/>
              </w:rPr>
            </w:pPr>
            <w:r w:rsidRPr="00C17554">
              <w:rPr>
                <w:rFonts w:hint="eastAsia"/>
                <w:color w:val="000000"/>
              </w:rPr>
              <w:t>360</w:t>
            </w:r>
          </w:p>
        </w:tc>
        <w:tc>
          <w:tcPr>
            <w:tcW w:w="1361" w:type="dxa"/>
            <w:vAlign w:val="center"/>
          </w:tcPr>
          <w:p w:rsidR="000E2743" w:rsidRPr="00C17554" w:rsidRDefault="000E2743" w:rsidP="000E2743">
            <w:pPr>
              <w:pStyle w:val="142"/>
              <w:jc w:val="right"/>
              <w:rPr>
                <w:rFonts w:hint="eastAsia"/>
                <w:color w:val="000000"/>
              </w:rPr>
            </w:pPr>
            <w:r w:rsidRPr="00C17554">
              <w:rPr>
                <w:rFonts w:hint="eastAsia"/>
                <w:color w:val="000000"/>
              </w:rPr>
              <w:t>5,013</w:t>
            </w:r>
          </w:p>
        </w:tc>
        <w:tc>
          <w:tcPr>
            <w:tcW w:w="1361" w:type="dxa"/>
            <w:vAlign w:val="center"/>
          </w:tcPr>
          <w:p w:rsidR="000E2743" w:rsidRPr="00C17554" w:rsidRDefault="000E2743" w:rsidP="000E2743">
            <w:pPr>
              <w:pStyle w:val="142"/>
              <w:jc w:val="right"/>
              <w:rPr>
                <w:rFonts w:hint="eastAsia"/>
                <w:color w:val="000000"/>
              </w:rPr>
            </w:pPr>
            <w:r w:rsidRPr="00C17554">
              <w:rPr>
                <w:rFonts w:hint="eastAsia"/>
                <w:color w:val="000000"/>
              </w:rPr>
              <w:t>4,964</w:t>
            </w:r>
          </w:p>
        </w:tc>
        <w:tc>
          <w:tcPr>
            <w:tcW w:w="1361" w:type="dxa"/>
            <w:vAlign w:val="center"/>
          </w:tcPr>
          <w:p w:rsidR="000E2743" w:rsidRPr="00C17554" w:rsidRDefault="000E2743" w:rsidP="000E2743">
            <w:pPr>
              <w:pStyle w:val="142"/>
              <w:jc w:val="right"/>
              <w:rPr>
                <w:rFonts w:hint="eastAsia"/>
                <w:color w:val="000000"/>
              </w:rPr>
            </w:pPr>
            <w:r w:rsidRPr="00C17554">
              <w:rPr>
                <w:rFonts w:hint="eastAsia"/>
                <w:color w:val="000000"/>
              </w:rPr>
              <w:t>99.02</w:t>
            </w:r>
          </w:p>
        </w:tc>
      </w:tr>
      <w:tr w:rsidR="000E2743" w:rsidRPr="00C17554" w:rsidTr="00812D44">
        <w:trPr>
          <w:trHeight w:val="397"/>
        </w:trPr>
        <w:tc>
          <w:tcPr>
            <w:tcW w:w="1134" w:type="dxa"/>
            <w:shd w:val="clear" w:color="auto" w:fill="auto"/>
            <w:vAlign w:val="center"/>
          </w:tcPr>
          <w:p w:rsidR="000E2743" w:rsidRPr="00C17554" w:rsidRDefault="000E2743" w:rsidP="000E2743">
            <w:pPr>
              <w:pStyle w:val="142"/>
            </w:pPr>
            <w:r w:rsidRPr="00C17554">
              <w:rPr>
                <w:rFonts w:hint="eastAsia"/>
              </w:rPr>
              <w:t>111</w:t>
            </w:r>
          </w:p>
        </w:tc>
        <w:tc>
          <w:tcPr>
            <w:tcW w:w="1360" w:type="dxa"/>
            <w:vAlign w:val="center"/>
          </w:tcPr>
          <w:p w:rsidR="000E2743" w:rsidRPr="00C17554" w:rsidRDefault="000E2743" w:rsidP="000E2743">
            <w:pPr>
              <w:pStyle w:val="142"/>
              <w:jc w:val="right"/>
              <w:rPr>
                <w:rFonts w:hint="eastAsia"/>
              </w:rPr>
            </w:pPr>
            <w:r w:rsidRPr="00C17554">
              <w:rPr>
                <w:rFonts w:hint="eastAsia"/>
              </w:rPr>
              <w:t>421</w:t>
            </w:r>
          </w:p>
        </w:tc>
        <w:tc>
          <w:tcPr>
            <w:tcW w:w="1361" w:type="dxa"/>
            <w:vAlign w:val="center"/>
          </w:tcPr>
          <w:p w:rsidR="000E2743" w:rsidRPr="00C17554" w:rsidRDefault="000E2743" w:rsidP="000E2743">
            <w:pPr>
              <w:pStyle w:val="142"/>
              <w:jc w:val="right"/>
              <w:rPr>
                <w:rFonts w:hint="eastAsia"/>
              </w:rPr>
            </w:pPr>
            <w:r w:rsidRPr="00C17554">
              <w:rPr>
                <w:rFonts w:hint="eastAsia"/>
              </w:rPr>
              <w:t>419</w:t>
            </w:r>
          </w:p>
        </w:tc>
        <w:tc>
          <w:tcPr>
            <w:tcW w:w="1361" w:type="dxa"/>
            <w:vAlign w:val="center"/>
          </w:tcPr>
          <w:p w:rsidR="000E2743" w:rsidRPr="00C17554" w:rsidRDefault="000E2743" w:rsidP="000E2743">
            <w:pPr>
              <w:pStyle w:val="142"/>
              <w:jc w:val="right"/>
              <w:rPr>
                <w:rFonts w:hint="eastAsia"/>
              </w:rPr>
            </w:pPr>
            <w:r w:rsidRPr="00C17554">
              <w:rPr>
                <w:rFonts w:hint="eastAsia"/>
              </w:rPr>
              <w:t>6</w:t>
            </w:r>
            <w:r w:rsidRPr="00C17554">
              <w:t>,370</w:t>
            </w:r>
          </w:p>
        </w:tc>
        <w:tc>
          <w:tcPr>
            <w:tcW w:w="1361" w:type="dxa"/>
            <w:vAlign w:val="center"/>
          </w:tcPr>
          <w:p w:rsidR="000E2743" w:rsidRPr="00C17554" w:rsidRDefault="000E2743" w:rsidP="000E2743">
            <w:pPr>
              <w:pStyle w:val="142"/>
              <w:jc w:val="right"/>
              <w:rPr>
                <w:rFonts w:hint="eastAsia"/>
              </w:rPr>
            </w:pPr>
            <w:r w:rsidRPr="00C17554">
              <w:rPr>
                <w:rFonts w:hint="eastAsia"/>
              </w:rPr>
              <w:t>5</w:t>
            </w:r>
            <w:r w:rsidRPr="00C17554">
              <w:t>,185</w:t>
            </w:r>
          </w:p>
        </w:tc>
        <w:tc>
          <w:tcPr>
            <w:tcW w:w="1361" w:type="dxa"/>
            <w:vAlign w:val="center"/>
          </w:tcPr>
          <w:p w:rsidR="000E2743" w:rsidRPr="00C17554" w:rsidRDefault="000E2743" w:rsidP="000E2743">
            <w:pPr>
              <w:pStyle w:val="142"/>
              <w:jc w:val="right"/>
              <w:rPr>
                <w:rFonts w:hint="eastAsia"/>
              </w:rPr>
            </w:pPr>
            <w:r w:rsidRPr="00C17554">
              <w:rPr>
                <w:rFonts w:hint="eastAsia"/>
              </w:rPr>
              <w:t>8</w:t>
            </w:r>
            <w:r w:rsidRPr="00C17554">
              <w:t>1.40</w:t>
            </w:r>
          </w:p>
        </w:tc>
      </w:tr>
    </w:tbl>
    <w:p w:rsidR="000E2743" w:rsidRDefault="000E2743" w:rsidP="000E2743">
      <w:pPr>
        <w:spacing w:line="280" w:lineRule="exact"/>
        <w:ind w:leftChars="0" w:left="0" w:firstLineChars="224" w:firstLine="545"/>
        <w:jc w:val="left"/>
        <w:rPr>
          <w:snapToGrid/>
          <w:sz w:val="24"/>
        </w:rPr>
      </w:pPr>
      <w:r w:rsidRPr="00C17554">
        <w:rPr>
          <w:rFonts w:hint="eastAsia"/>
          <w:snapToGrid/>
          <w:sz w:val="24"/>
        </w:rPr>
        <w:t>資料來源：內政部提供，本中心整理。</w:t>
      </w:r>
    </w:p>
    <w:bookmarkEnd w:id="15"/>
    <w:bookmarkEnd w:id="16"/>
    <w:bookmarkEnd w:id="17"/>
    <w:bookmarkEnd w:id="18"/>
    <w:bookmarkEnd w:id="1"/>
    <w:bookmarkEnd w:id="2"/>
    <w:bookmarkEnd w:id="3"/>
    <w:bookmarkEnd w:id="4"/>
    <w:bookmarkEnd w:id="5"/>
    <w:bookmarkEnd w:id="6"/>
    <w:bookmarkEnd w:id="7"/>
    <w:bookmarkEnd w:id="8"/>
    <w:bookmarkEnd w:id="9"/>
    <w:bookmarkEnd w:id="10"/>
    <w:bookmarkEnd w:id="11"/>
    <w:bookmarkEnd w:id="12"/>
    <w:bookmarkEnd w:id="13"/>
    <w:bookmarkEnd w:id="14"/>
    <w:sectPr w:rsidR="000E2743" w:rsidSect="00E1687C">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F1A46" w:rsidRDefault="004F1A46" w:rsidP="00D36A3D">
      <w:pPr>
        <w:spacing w:line="240" w:lineRule="auto"/>
        <w:ind w:left="560" w:firstLine="560"/>
      </w:pPr>
      <w:r>
        <w:separator/>
      </w:r>
    </w:p>
  </w:endnote>
  <w:endnote w:type="continuationSeparator" w:id="0">
    <w:p w:rsidR="004F1A46" w:rsidRDefault="004F1A46" w:rsidP="00D36A3D">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2743" w:rsidRDefault="000E2743" w:rsidP="00D36A3D">
    <w:pPr>
      <w:pStyle w:val="af"/>
      <w:ind w:left="560" w:firstLine="40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2743" w:rsidRDefault="000E2743" w:rsidP="00A14727">
    <w:pPr>
      <w:pStyle w:val="af"/>
      <w:ind w:leftChars="0" w:left="0" w:firstLineChars="0" w:firstLine="0"/>
      <w:jc w:val="center"/>
    </w:pPr>
    <w:r>
      <w:fldChar w:fldCharType="begin"/>
    </w:r>
    <w:r>
      <w:instrText>PAGE   \* MERGEFORMAT</w:instrText>
    </w:r>
    <w:r>
      <w:fldChar w:fldCharType="separate"/>
    </w:r>
    <w:r w:rsidR="00D52FE7" w:rsidRPr="00D52FE7">
      <w:rPr>
        <w:noProof/>
        <w:lang w:val="zh-TW"/>
      </w:rPr>
      <w:t>2</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2743" w:rsidRDefault="000E2743" w:rsidP="00D36A3D">
    <w:pPr>
      <w:pStyle w:val="af"/>
      <w:ind w:left="560" w:firstLine="40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F1A46" w:rsidRDefault="004F1A46" w:rsidP="00733280">
      <w:pPr>
        <w:spacing w:line="240" w:lineRule="auto"/>
        <w:ind w:left="560" w:firstLine="560"/>
      </w:pPr>
      <w:r>
        <w:separator/>
      </w:r>
    </w:p>
  </w:footnote>
  <w:footnote w:type="continuationSeparator" w:id="0">
    <w:p w:rsidR="004F1A46" w:rsidRDefault="004F1A46" w:rsidP="00D36A3D">
      <w:pPr>
        <w:spacing w:line="240" w:lineRule="auto"/>
        <w:ind w:left="560" w:firstLine="560"/>
      </w:pPr>
      <w:r>
        <w:continuationSeparator/>
      </w:r>
    </w:p>
  </w:footnote>
  <w:footnote w:id="1">
    <w:p w:rsidR="000E2743" w:rsidRDefault="000E2743" w:rsidP="000E2743">
      <w:pPr>
        <w:pStyle w:val="142"/>
        <w:ind w:left="287" w:hangingChars="118" w:hanging="287"/>
        <w:jc w:val="both"/>
        <w:rPr>
          <w:rFonts w:hint="eastAsia"/>
        </w:rPr>
      </w:pPr>
      <w:r>
        <w:rPr>
          <w:rStyle w:val="af4"/>
        </w:rPr>
        <w:footnoteRef/>
      </w:r>
      <w:r>
        <w:t xml:space="preserve"> </w:t>
      </w:r>
      <w:r w:rsidRPr="0030310F">
        <w:rPr>
          <w:rFonts w:hint="eastAsia"/>
        </w:rPr>
        <w:t>資料來源：11</w:t>
      </w:r>
      <w:r>
        <w:rPr>
          <w:rFonts w:hint="eastAsia"/>
        </w:rPr>
        <w:t>1</w:t>
      </w:r>
      <w:r w:rsidRPr="0030310F">
        <w:rPr>
          <w:rFonts w:hint="eastAsia"/>
        </w:rPr>
        <w:t>年度中央政府總決算</w:t>
      </w:r>
      <w:r>
        <w:rPr>
          <w:rFonts w:hint="eastAsia"/>
        </w:rPr>
        <w:t>附屬決算及綜計表</w:t>
      </w:r>
      <w:r w:rsidRPr="0030310F">
        <w:rPr>
          <w:rFonts w:hint="eastAsia"/>
        </w:rPr>
        <w:t>審核報告(</w:t>
      </w:r>
      <w:r>
        <w:rPr>
          <w:rFonts w:hint="eastAsia"/>
        </w:rPr>
        <w:t>非營業部分</w:t>
      </w:r>
      <w:r w:rsidRPr="0030310F">
        <w:rPr>
          <w:rFonts w:hint="eastAsia"/>
        </w:rPr>
        <w:t>)(頁</w:t>
      </w:r>
      <w:r>
        <w:rPr>
          <w:rFonts w:hint="eastAsia"/>
        </w:rPr>
        <w:t>乙-379至380</w:t>
      </w:r>
      <w:r w:rsidRPr="0030310F">
        <w:rPr>
          <w:rFonts w:hint="eastAsia"/>
        </w:rPr>
        <w:t>)</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2743" w:rsidRDefault="000E2743" w:rsidP="00D36A3D">
    <w:pPr>
      <w:pStyle w:val="ad"/>
      <w:ind w:left="560" w:firstLine="40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2743" w:rsidRDefault="000E2743" w:rsidP="00576AE0">
    <w:pPr>
      <w:pStyle w:val="ad"/>
      <w:ind w:left="560" w:firstLine="400"/>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2743" w:rsidRDefault="000E2743" w:rsidP="00D36A3D">
    <w:pPr>
      <w:pStyle w:val="ad"/>
      <w:ind w:left="560" w:firstLine="40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F34A5E"/>
    <w:multiLevelType w:val="hybridMultilevel"/>
    <w:tmpl w:val="CE485C66"/>
    <w:lvl w:ilvl="0" w:tplc="8DE88CE0">
      <w:start w:val="1"/>
      <w:numFmt w:val="taiwaneseCountingThousand"/>
      <w:lvlText w:val="(%1)"/>
      <w:lvlJc w:val="left"/>
      <w:pPr>
        <w:ind w:left="1287" w:hanging="720"/>
      </w:pPr>
    </w:lvl>
    <w:lvl w:ilvl="1" w:tplc="04090019">
      <w:start w:val="1"/>
      <w:numFmt w:val="ideographTraditional"/>
      <w:lvlText w:val="%2、"/>
      <w:lvlJc w:val="left"/>
      <w:pPr>
        <w:ind w:left="1527" w:hanging="480"/>
      </w:pPr>
    </w:lvl>
    <w:lvl w:ilvl="2" w:tplc="0409001B">
      <w:start w:val="1"/>
      <w:numFmt w:val="lowerRoman"/>
      <w:lvlText w:val="%3."/>
      <w:lvlJc w:val="right"/>
      <w:pPr>
        <w:ind w:left="2007" w:hanging="480"/>
      </w:pPr>
    </w:lvl>
    <w:lvl w:ilvl="3" w:tplc="0409000F">
      <w:start w:val="1"/>
      <w:numFmt w:val="decimal"/>
      <w:lvlText w:val="%4."/>
      <w:lvlJc w:val="left"/>
      <w:pPr>
        <w:ind w:left="2487" w:hanging="480"/>
      </w:pPr>
    </w:lvl>
    <w:lvl w:ilvl="4" w:tplc="04090019">
      <w:start w:val="1"/>
      <w:numFmt w:val="ideographTraditional"/>
      <w:lvlText w:val="%5、"/>
      <w:lvlJc w:val="left"/>
      <w:pPr>
        <w:ind w:left="2967" w:hanging="480"/>
      </w:pPr>
    </w:lvl>
    <w:lvl w:ilvl="5" w:tplc="0409001B">
      <w:start w:val="1"/>
      <w:numFmt w:val="lowerRoman"/>
      <w:lvlText w:val="%6."/>
      <w:lvlJc w:val="right"/>
      <w:pPr>
        <w:ind w:left="3447" w:hanging="480"/>
      </w:pPr>
    </w:lvl>
    <w:lvl w:ilvl="6" w:tplc="0409000F">
      <w:start w:val="1"/>
      <w:numFmt w:val="decimal"/>
      <w:lvlText w:val="%7."/>
      <w:lvlJc w:val="left"/>
      <w:pPr>
        <w:ind w:left="3927" w:hanging="480"/>
      </w:pPr>
    </w:lvl>
    <w:lvl w:ilvl="7" w:tplc="04090019">
      <w:start w:val="1"/>
      <w:numFmt w:val="ideographTraditional"/>
      <w:lvlText w:val="%8、"/>
      <w:lvlJc w:val="left"/>
      <w:pPr>
        <w:ind w:left="4407" w:hanging="480"/>
      </w:pPr>
    </w:lvl>
    <w:lvl w:ilvl="8" w:tplc="0409001B">
      <w:start w:val="1"/>
      <w:numFmt w:val="lowerRoman"/>
      <w:lvlText w:val="%9."/>
      <w:lvlJc w:val="right"/>
      <w:pPr>
        <w:ind w:left="4887" w:hanging="480"/>
      </w:pPr>
    </w:lvl>
  </w:abstractNum>
  <w:abstractNum w:abstractNumId="1" w15:restartNumberingAfterBreak="0">
    <w:nsid w:val="0C037579"/>
    <w:multiLevelType w:val="hybridMultilevel"/>
    <w:tmpl w:val="1A9409D2"/>
    <w:lvl w:ilvl="0" w:tplc="7EEE01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182C11CC"/>
    <w:multiLevelType w:val="hybridMultilevel"/>
    <w:tmpl w:val="5164D93C"/>
    <w:lvl w:ilvl="0" w:tplc="9B64F67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1C4D68B7"/>
    <w:multiLevelType w:val="hybridMultilevel"/>
    <w:tmpl w:val="226608DC"/>
    <w:lvl w:ilvl="0" w:tplc="1C5AFEDC">
      <w:start w:val="1"/>
      <w:numFmt w:val="decimal"/>
      <w:lvlText w:val="%1."/>
      <w:lvlJc w:val="left"/>
      <w:pPr>
        <w:ind w:left="349" w:hanging="241"/>
      </w:pPr>
      <w:rPr>
        <w:rFonts w:ascii="標楷體" w:eastAsia="標楷體" w:hAnsi="標楷體" w:cs="標楷體" w:hint="default"/>
        <w:w w:val="100"/>
        <w:sz w:val="22"/>
        <w:szCs w:val="22"/>
        <w:lang w:val="zh-TW" w:eastAsia="zh-TW" w:bidi="zh-TW"/>
      </w:rPr>
    </w:lvl>
    <w:lvl w:ilvl="1" w:tplc="00D2DB52">
      <w:numFmt w:val="bullet"/>
      <w:lvlText w:val="•"/>
      <w:lvlJc w:val="left"/>
      <w:pPr>
        <w:ind w:left="601" w:hanging="241"/>
      </w:pPr>
      <w:rPr>
        <w:rFonts w:hint="default"/>
        <w:lang w:val="zh-TW" w:eastAsia="zh-TW" w:bidi="zh-TW"/>
      </w:rPr>
    </w:lvl>
    <w:lvl w:ilvl="2" w:tplc="7F42943A">
      <w:numFmt w:val="bullet"/>
      <w:lvlText w:val="•"/>
      <w:lvlJc w:val="left"/>
      <w:pPr>
        <w:ind w:left="862" w:hanging="241"/>
      </w:pPr>
      <w:rPr>
        <w:rFonts w:hint="default"/>
        <w:lang w:val="zh-TW" w:eastAsia="zh-TW" w:bidi="zh-TW"/>
      </w:rPr>
    </w:lvl>
    <w:lvl w:ilvl="3" w:tplc="D8A8306E">
      <w:numFmt w:val="bullet"/>
      <w:lvlText w:val="•"/>
      <w:lvlJc w:val="left"/>
      <w:pPr>
        <w:ind w:left="1123" w:hanging="241"/>
      </w:pPr>
      <w:rPr>
        <w:rFonts w:hint="default"/>
        <w:lang w:val="zh-TW" w:eastAsia="zh-TW" w:bidi="zh-TW"/>
      </w:rPr>
    </w:lvl>
    <w:lvl w:ilvl="4" w:tplc="4E1E5446">
      <w:numFmt w:val="bullet"/>
      <w:lvlText w:val="•"/>
      <w:lvlJc w:val="left"/>
      <w:pPr>
        <w:ind w:left="1384" w:hanging="241"/>
      </w:pPr>
      <w:rPr>
        <w:rFonts w:hint="default"/>
        <w:lang w:val="zh-TW" w:eastAsia="zh-TW" w:bidi="zh-TW"/>
      </w:rPr>
    </w:lvl>
    <w:lvl w:ilvl="5" w:tplc="9D52DC58">
      <w:numFmt w:val="bullet"/>
      <w:lvlText w:val="•"/>
      <w:lvlJc w:val="left"/>
      <w:pPr>
        <w:ind w:left="1645" w:hanging="241"/>
      </w:pPr>
      <w:rPr>
        <w:rFonts w:hint="default"/>
        <w:lang w:val="zh-TW" w:eastAsia="zh-TW" w:bidi="zh-TW"/>
      </w:rPr>
    </w:lvl>
    <w:lvl w:ilvl="6" w:tplc="D7BE2242">
      <w:numFmt w:val="bullet"/>
      <w:lvlText w:val="•"/>
      <w:lvlJc w:val="left"/>
      <w:pPr>
        <w:ind w:left="1906" w:hanging="241"/>
      </w:pPr>
      <w:rPr>
        <w:rFonts w:hint="default"/>
        <w:lang w:val="zh-TW" w:eastAsia="zh-TW" w:bidi="zh-TW"/>
      </w:rPr>
    </w:lvl>
    <w:lvl w:ilvl="7" w:tplc="A22851A2">
      <w:numFmt w:val="bullet"/>
      <w:lvlText w:val="•"/>
      <w:lvlJc w:val="left"/>
      <w:pPr>
        <w:ind w:left="2168" w:hanging="241"/>
      </w:pPr>
      <w:rPr>
        <w:rFonts w:hint="default"/>
        <w:lang w:val="zh-TW" w:eastAsia="zh-TW" w:bidi="zh-TW"/>
      </w:rPr>
    </w:lvl>
    <w:lvl w:ilvl="8" w:tplc="31B40EC0">
      <w:numFmt w:val="bullet"/>
      <w:lvlText w:val="•"/>
      <w:lvlJc w:val="left"/>
      <w:pPr>
        <w:ind w:left="2429" w:hanging="241"/>
      </w:pPr>
      <w:rPr>
        <w:rFonts w:hint="default"/>
        <w:lang w:val="zh-TW" w:eastAsia="zh-TW" w:bidi="zh-TW"/>
      </w:rPr>
    </w:lvl>
  </w:abstractNum>
  <w:abstractNum w:abstractNumId="4" w15:restartNumberingAfterBreak="0">
    <w:nsid w:val="1FFC46BD"/>
    <w:multiLevelType w:val="hybridMultilevel"/>
    <w:tmpl w:val="840AE9D8"/>
    <w:lvl w:ilvl="0" w:tplc="2834E0CC">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09B172D"/>
    <w:multiLevelType w:val="hybridMultilevel"/>
    <w:tmpl w:val="2672683E"/>
    <w:lvl w:ilvl="0" w:tplc="55CE455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213760FC"/>
    <w:multiLevelType w:val="hybridMultilevel"/>
    <w:tmpl w:val="FCD882F8"/>
    <w:lvl w:ilvl="0" w:tplc="0A863C4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50E317F"/>
    <w:multiLevelType w:val="hybridMultilevel"/>
    <w:tmpl w:val="18364AF4"/>
    <w:lvl w:ilvl="0" w:tplc="87EA9B5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25DF0412"/>
    <w:multiLevelType w:val="hybridMultilevel"/>
    <w:tmpl w:val="A058F986"/>
    <w:lvl w:ilvl="0" w:tplc="88909BA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271E580F"/>
    <w:multiLevelType w:val="hybridMultilevel"/>
    <w:tmpl w:val="0018048C"/>
    <w:lvl w:ilvl="0" w:tplc="1A0ED7B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7797C60"/>
    <w:multiLevelType w:val="hybridMultilevel"/>
    <w:tmpl w:val="8280F188"/>
    <w:lvl w:ilvl="0" w:tplc="0EBE125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287969F0"/>
    <w:multiLevelType w:val="hybridMultilevel"/>
    <w:tmpl w:val="E4204358"/>
    <w:lvl w:ilvl="0" w:tplc="F12E17F8">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8964B74"/>
    <w:multiLevelType w:val="hybridMultilevel"/>
    <w:tmpl w:val="6E8ED528"/>
    <w:lvl w:ilvl="0" w:tplc="B3822D8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15:restartNumberingAfterBreak="0">
    <w:nsid w:val="338F2FFD"/>
    <w:multiLevelType w:val="hybridMultilevel"/>
    <w:tmpl w:val="34981972"/>
    <w:lvl w:ilvl="0" w:tplc="288AAA8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4" w15:restartNumberingAfterBreak="0">
    <w:nsid w:val="347B207D"/>
    <w:multiLevelType w:val="hybridMultilevel"/>
    <w:tmpl w:val="91447A3A"/>
    <w:lvl w:ilvl="0" w:tplc="134CD21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5" w15:restartNumberingAfterBreak="0">
    <w:nsid w:val="367910A6"/>
    <w:multiLevelType w:val="hybridMultilevel"/>
    <w:tmpl w:val="15C44594"/>
    <w:lvl w:ilvl="0" w:tplc="FBAA321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375209B3"/>
    <w:multiLevelType w:val="hybridMultilevel"/>
    <w:tmpl w:val="7E40D006"/>
    <w:lvl w:ilvl="0" w:tplc="47D06FC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7" w15:restartNumberingAfterBreak="0">
    <w:nsid w:val="39146829"/>
    <w:multiLevelType w:val="hybridMultilevel"/>
    <w:tmpl w:val="5A0A8AB2"/>
    <w:lvl w:ilvl="0" w:tplc="952673E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399D0E40"/>
    <w:multiLevelType w:val="hybridMultilevel"/>
    <w:tmpl w:val="5AF61460"/>
    <w:lvl w:ilvl="0" w:tplc="9ECA508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3E131E0A"/>
    <w:multiLevelType w:val="hybridMultilevel"/>
    <w:tmpl w:val="71927016"/>
    <w:lvl w:ilvl="0" w:tplc="526A1CB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0" w15:restartNumberingAfterBreak="0">
    <w:nsid w:val="43205577"/>
    <w:multiLevelType w:val="hybridMultilevel"/>
    <w:tmpl w:val="F956090A"/>
    <w:lvl w:ilvl="0" w:tplc="0409000B">
      <w:start w:val="1"/>
      <w:numFmt w:val="bullet"/>
      <w:lvlText w:val=""/>
      <w:lvlJc w:val="left"/>
      <w:pPr>
        <w:ind w:left="2181"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3">
      <w:start w:val="1"/>
      <w:numFmt w:val="bullet"/>
      <w:lvlText w:val=""/>
      <w:lvlJc w:val="left"/>
      <w:pPr>
        <w:ind w:left="3840" w:hanging="480"/>
      </w:pPr>
      <w:rPr>
        <w:rFonts w:ascii="Wingdings" w:hAnsi="Wingdings" w:hint="default"/>
      </w:rPr>
    </w:lvl>
    <w:lvl w:ilvl="8" w:tplc="04090005">
      <w:start w:val="1"/>
      <w:numFmt w:val="bullet"/>
      <w:lvlText w:val=""/>
      <w:lvlJc w:val="left"/>
      <w:pPr>
        <w:ind w:left="4320" w:hanging="480"/>
      </w:pPr>
      <w:rPr>
        <w:rFonts w:ascii="Wingdings" w:hAnsi="Wingdings" w:hint="default"/>
      </w:rPr>
    </w:lvl>
  </w:abstractNum>
  <w:abstractNum w:abstractNumId="21" w15:restartNumberingAfterBreak="0">
    <w:nsid w:val="49F90E51"/>
    <w:multiLevelType w:val="hybridMultilevel"/>
    <w:tmpl w:val="BC8E2B40"/>
    <w:lvl w:ilvl="0" w:tplc="876A5D8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2" w15:restartNumberingAfterBreak="0">
    <w:nsid w:val="4A5D2908"/>
    <w:multiLevelType w:val="hybridMultilevel"/>
    <w:tmpl w:val="37089050"/>
    <w:lvl w:ilvl="0" w:tplc="B7CC7C9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3" w15:restartNumberingAfterBreak="0">
    <w:nsid w:val="4B430261"/>
    <w:multiLevelType w:val="hybridMultilevel"/>
    <w:tmpl w:val="08FE459A"/>
    <w:lvl w:ilvl="0" w:tplc="8C7012D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B856ABE"/>
    <w:multiLevelType w:val="hybridMultilevel"/>
    <w:tmpl w:val="1868CF80"/>
    <w:lvl w:ilvl="0" w:tplc="BDD4EE9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5" w15:restartNumberingAfterBreak="0">
    <w:nsid w:val="4E9E3F9A"/>
    <w:multiLevelType w:val="hybridMultilevel"/>
    <w:tmpl w:val="B496769C"/>
    <w:lvl w:ilvl="0" w:tplc="44ACDF22">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50BD26E5"/>
    <w:multiLevelType w:val="hybridMultilevel"/>
    <w:tmpl w:val="13EEF148"/>
    <w:lvl w:ilvl="0" w:tplc="A588C892">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43C4940"/>
    <w:multiLevelType w:val="hybridMultilevel"/>
    <w:tmpl w:val="1638A2D2"/>
    <w:lvl w:ilvl="0" w:tplc="29B21FB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8" w15:restartNumberingAfterBreak="0">
    <w:nsid w:val="58993AB2"/>
    <w:multiLevelType w:val="hybridMultilevel"/>
    <w:tmpl w:val="F7622ED0"/>
    <w:lvl w:ilvl="0" w:tplc="9446CBE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9" w15:restartNumberingAfterBreak="0">
    <w:nsid w:val="5A3C7244"/>
    <w:multiLevelType w:val="hybridMultilevel"/>
    <w:tmpl w:val="A466577A"/>
    <w:lvl w:ilvl="0" w:tplc="6FBAADD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0" w15:restartNumberingAfterBreak="0">
    <w:nsid w:val="5A3F6686"/>
    <w:multiLevelType w:val="hybridMultilevel"/>
    <w:tmpl w:val="9650F49E"/>
    <w:lvl w:ilvl="0" w:tplc="49C47C0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1" w15:restartNumberingAfterBreak="0">
    <w:nsid w:val="5AEE1D5C"/>
    <w:multiLevelType w:val="hybridMultilevel"/>
    <w:tmpl w:val="3BB28332"/>
    <w:lvl w:ilvl="0" w:tplc="2F566F0A">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5D317AAF"/>
    <w:multiLevelType w:val="hybridMultilevel"/>
    <w:tmpl w:val="93A258BE"/>
    <w:lvl w:ilvl="0" w:tplc="6C86E18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3" w15:restartNumberingAfterBreak="0">
    <w:nsid w:val="5DD61E42"/>
    <w:multiLevelType w:val="hybridMultilevel"/>
    <w:tmpl w:val="7EDEB23A"/>
    <w:lvl w:ilvl="0" w:tplc="EB10866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4" w15:restartNumberingAfterBreak="0">
    <w:nsid w:val="5F046403"/>
    <w:multiLevelType w:val="hybridMultilevel"/>
    <w:tmpl w:val="C4B874B0"/>
    <w:lvl w:ilvl="0" w:tplc="9948E5A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5" w15:restartNumberingAfterBreak="0">
    <w:nsid w:val="642F2506"/>
    <w:multiLevelType w:val="hybridMultilevel"/>
    <w:tmpl w:val="4016123C"/>
    <w:lvl w:ilvl="0" w:tplc="0262DDF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6" w15:restartNumberingAfterBreak="0">
    <w:nsid w:val="664111E0"/>
    <w:multiLevelType w:val="hybridMultilevel"/>
    <w:tmpl w:val="011CE6E2"/>
    <w:lvl w:ilvl="0" w:tplc="55C2675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7" w15:restartNumberingAfterBreak="0">
    <w:nsid w:val="691D4DF6"/>
    <w:multiLevelType w:val="hybridMultilevel"/>
    <w:tmpl w:val="DABCFDC6"/>
    <w:lvl w:ilvl="0" w:tplc="BF5A6FB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8" w15:restartNumberingAfterBreak="0">
    <w:nsid w:val="6CF42883"/>
    <w:multiLevelType w:val="hybridMultilevel"/>
    <w:tmpl w:val="936CF89C"/>
    <w:lvl w:ilvl="0" w:tplc="44ACDF22">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6EC53FE7"/>
    <w:multiLevelType w:val="hybridMultilevel"/>
    <w:tmpl w:val="CE507316"/>
    <w:lvl w:ilvl="0" w:tplc="E436AC4E">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0" w15:restartNumberingAfterBreak="0">
    <w:nsid w:val="6FA276AD"/>
    <w:multiLevelType w:val="hybridMultilevel"/>
    <w:tmpl w:val="D75EEE4E"/>
    <w:lvl w:ilvl="0" w:tplc="9C82A9C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1" w15:restartNumberingAfterBreak="0">
    <w:nsid w:val="725F7532"/>
    <w:multiLevelType w:val="hybridMultilevel"/>
    <w:tmpl w:val="3BA24524"/>
    <w:lvl w:ilvl="0" w:tplc="6CCC3944">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735F44F6"/>
    <w:multiLevelType w:val="hybridMultilevel"/>
    <w:tmpl w:val="F0626348"/>
    <w:lvl w:ilvl="0" w:tplc="A0A0A40C">
      <w:start w:val="1"/>
      <w:numFmt w:val="decimal"/>
      <w:suff w:val="nothing"/>
      <w:lvlText w:val="%1."/>
      <w:lvlJc w:val="left"/>
      <w:pPr>
        <w:ind w:left="1189" w:hanging="480"/>
      </w:pPr>
      <w:rPr>
        <w:rFonts w:hint="eastAsia"/>
      </w:rPr>
    </w:lvl>
    <w:lvl w:ilvl="1" w:tplc="04090019" w:tentative="1">
      <w:start w:val="1"/>
      <w:numFmt w:val="ideographTraditional"/>
      <w:lvlText w:val="%2、"/>
      <w:lvlJc w:val="left"/>
      <w:pPr>
        <w:ind w:left="988" w:hanging="480"/>
      </w:pPr>
    </w:lvl>
    <w:lvl w:ilvl="2" w:tplc="0409001B" w:tentative="1">
      <w:start w:val="1"/>
      <w:numFmt w:val="lowerRoman"/>
      <w:lvlText w:val="%3."/>
      <w:lvlJc w:val="right"/>
      <w:pPr>
        <w:ind w:left="1468" w:hanging="480"/>
      </w:pPr>
    </w:lvl>
    <w:lvl w:ilvl="3" w:tplc="0409000F" w:tentative="1">
      <w:start w:val="1"/>
      <w:numFmt w:val="decimal"/>
      <w:lvlText w:val="%4."/>
      <w:lvlJc w:val="left"/>
      <w:pPr>
        <w:ind w:left="1948" w:hanging="480"/>
      </w:pPr>
    </w:lvl>
    <w:lvl w:ilvl="4" w:tplc="04090019" w:tentative="1">
      <w:start w:val="1"/>
      <w:numFmt w:val="ideographTraditional"/>
      <w:lvlText w:val="%5、"/>
      <w:lvlJc w:val="left"/>
      <w:pPr>
        <w:ind w:left="2428" w:hanging="480"/>
      </w:pPr>
    </w:lvl>
    <w:lvl w:ilvl="5" w:tplc="0409001B" w:tentative="1">
      <w:start w:val="1"/>
      <w:numFmt w:val="lowerRoman"/>
      <w:lvlText w:val="%6."/>
      <w:lvlJc w:val="right"/>
      <w:pPr>
        <w:ind w:left="2908" w:hanging="480"/>
      </w:pPr>
    </w:lvl>
    <w:lvl w:ilvl="6" w:tplc="0409000F" w:tentative="1">
      <w:start w:val="1"/>
      <w:numFmt w:val="decimal"/>
      <w:lvlText w:val="%7."/>
      <w:lvlJc w:val="left"/>
      <w:pPr>
        <w:ind w:left="3388" w:hanging="480"/>
      </w:pPr>
    </w:lvl>
    <w:lvl w:ilvl="7" w:tplc="04090019" w:tentative="1">
      <w:start w:val="1"/>
      <w:numFmt w:val="ideographTraditional"/>
      <w:lvlText w:val="%8、"/>
      <w:lvlJc w:val="left"/>
      <w:pPr>
        <w:ind w:left="3868" w:hanging="480"/>
      </w:pPr>
    </w:lvl>
    <w:lvl w:ilvl="8" w:tplc="0409001B" w:tentative="1">
      <w:start w:val="1"/>
      <w:numFmt w:val="lowerRoman"/>
      <w:lvlText w:val="%9."/>
      <w:lvlJc w:val="right"/>
      <w:pPr>
        <w:ind w:left="4348" w:hanging="480"/>
      </w:pPr>
    </w:lvl>
  </w:abstractNum>
  <w:abstractNum w:abstractNumId="43" w15:restartNumberingAfterBreak="0">
    <w:nsid w:val="77886D37"/>
    <w:multiLevelType w:val="hybridMultilevel"/>
    <w:tmpl w:val="DF80B6EE"/>
    <w:lvl w:ilvl="0" w:tplc="733C38B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4" w15:restartNumberingAfterBreak="0">
    <w:nsid w:val="79BC06D5"/>
    <w:multiLevelType w:val="hybridMultilevel"/>
    <w:tmpl w:val="C7A8EF2A"/>
    <w:lvl w:ilvl="0" w:tplc="4A26113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5" w15:restartNumberingAfterBreak="0">
    <w:nsid w:val="7B4276AD"/>
    <w:multiLevelType w:val="hybridMultilevel"/>
    <w:tmpl w:val="8FE4A5FE"/>
    <w:lvl w:ilvl="0" w:tplc="0D6C25D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6" w15:restartNumberingAfterBreak="0">
    <w:nsid w:val="7C435825"/>
    <w:multiLevelType w:val="hybridMultilevel"/>
    <w:tmpl w:val="26D4FAA8"/>
    <w:lvl w:ilvl="0" w:tplc="9F2ABB4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7" w15:restartNumberingAfterBreak="0">
    <w:nsid w:val="7F332DF0"/>
    <w:multiLevelType w:val="hybridMultilevel"/>
    <w:tmpl w:val="E990C900"/>
    <w:lvl w:ilvl="0" w:tplc="7E8A0CB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41"/>
  </w:num>
  <w:num w:numId="2">
    <w:abstractNumId w:val="15"/>
  </w:num>
  <w:num w:numId="3">
    <w:abstractNumId w:val="7"/>
  </w:num>
  <w:num w:numId="4">
    <w:abstractNumId w:val="40"/>
  </w:num>
  <w:num w:numId="5">
    <w:abstractNumId w:val="24"/>
  </w:num>
  <w:num w:numId="6">
    <w:abstractNumId w:val="36"/>
  </w:num>
  <w:num w:numId="7">
    <w:abstractNumId w:val="46"/>
  </w:num>
  <w:num w:numId="8">
    <w:abstractNumId w:val="5"/>
  </w:num>
  <w:num w:numId="9">
    <w:abstractNumId w:val="22"/>
  </w:num>
  <w:num w:numId="10">
    <w:abstractNumId w:val="35"/>
  </w:num>
  <w:num w:numId="11">
    <w:abstractNumId w:val="16"/>
  </w:num>
  <w:num w:numId="12">
    <w:abstractNumId w:val="30"/>
  </w:num>
  <w:num w:numId="13">
    <w:abstractNumId w:val="14"/>
  </w:num>
  <w:num w:numId="14">
    <w:abstractNumId w:val="43"/>
  </w:num>
  <w:num w:numId="15">
    <w:abstractNumId w:val="28"/>
  </w:num>
  <w:num w:numId="16">
    <w:abstractNumId w:val="17"/>
  </w:num>
  <w:num w:numId="17">
    <w:abstractNumId w:val="2"/>
  </w:num>
  <w:num w:numId="18">
    <w:abstractNumId w:val="21"/>
  </w:num>
  <w:num w:numId="19">
    <w:abstractNumId w:val="12"/>
  </w:num>
  <w:num w:numId="20">
    <w:abstractNumId w:val="32"/>
  </w:num>
  <w:num w:numId="21">
    <w:abstractNumId w:val="27"/>
  </w:num>
  <w:num w:numId="22">
    <w:abstractNumId w:val="8"/>
  </w:num>
  <w:num w:numId="23">
    <w:abstractNumId w:val="29"/>
  </w:num>
  <w:num w:numId="24">
    <w:abstractNumId w:val="13"/>
  </w:num>
  <w:num w:numId="25">
    <w:abstractNumId w:val="1"/>
  </w:num>
  <w:num w:numId="26">
    <w:abstractNumId w:val="37"/>
  </w:num>
  <w:num w:numId="27">
    <w:abstractNumId w:val="33"/>
  </w:num>
  <w:num w:numId="28">
    <w:abstractNumId w:val="10"/>
  </w:num>
  <w:num w:numId="29">
    <w:abstractNumId w:val="26"/>
  </w:num>
  <w:num w:numId="30">
    <w:abstractNumId w:val="45"/>
  </w:num>
  <w:num w:numId="31">
    <w:abstractNumId w:val="44"/>
  </w:num>
  <w:num w:numId="32">
    <w:abstractNumId w:val="19"/>
  </w:num>
  <w:num w:numId="33">
    <w:abstractNumId w:val="11"/>
  </w:num>
  <w:num w:numId="34">
    <w:abstractNumId w:val="18"/>
  </w:num>
  <w:num w:numId="35">
    <w:abstractNumId w:val="31"/>
  </w:num>
  <w:num w:numId="36">
    <w:abstractNumId w:val="34"/>
  </w:num>
  <w:num w:numId="37">
    <w:abstractNumId w:val="47"/>
  </w:num>
  <w:num w:numId="38">
    <w:abstractNumId w:val="39"/>
  </w:num>
  <w:num w:numId="39">
    <w:abstractNumId w:val="20"/>
    <w:lvlOverride w:ilvl="0"/>
    <w:lvlOverride w:ilvl="1"/>
    <w:lvlOverride w:ilvl="2"/>
    <w:lvlOverride w:ilvl="3"/>
    <w:lvlOverride w:ilvl="4"/>
    <w:lvlOverride w:ilvl="5"/>
    <w:lvlOverride w:ilvl="6"/>
    <w:lvlOverride w:ilvl="7"/>
    <w:lvlOverride w:ilvl="8"/>
  </w:num>
  <w:num w:numId="4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2"/>
  </w:num>
  <w:num w:numId="42">
    <w:abstractNumId w:val="20"/>
  </w:num>
  <w:num w:numId="43">
    <w:abstractNumId w:val="6"/>
  </w:num>
  <w:num w:numId="44">
    <w:abstractNumId w:val="23"/>
  </w:num>
  <w:num w:numId="45">
    <w:abstractNumId w:val="4"/>
  </w:num>
  <w:num w:numId="46">
    <w:abstractNumId w:val="3"/>
  </w:num>
  <w:num w:numId="47">
    <w:abstractNumId w:val="9"/>
  </w:num>
  <w:num w:numId="48">
    <w:abstractNumId w:val="25"/>
  </w:num>
  <w:num w:numId="4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1687C"/>
    <w:rsid w:val="00001DC6"/>
    <w:rsid w:val="0000321B"/>
    <w:rsid w:val="000047A3"/>
    <w:rsid w:val="00005DAA"/>
    <w:rsid w:val="00006316"/>
    <w:rsid w:val="00016ADF"/>
    <w:rsid w:val="00022C0B"/>
    <w:rsid w:val="00023192"/>
    <w:rsid w:val="00024049"/>
    <w:rsid w:val="0002612B"/>
    <w:rsid w:val="00034B02"/>
    <w:rsid w:val="00035893"/>
    <w:rsid w:val="0003654C"/>
    <w:rsid w:val="000366FD"/>
    <w:rsid w:val="00043873"/>
    <w:rsid w:val="000440FB"/>
    <w:rsid w:val="0004426C"/>
    <w:rsid w:val="00044514"/>
    <w:rsid w:val="00046D9D"/>
    <w:rsid w:val="00047966"/>
    <w:rsid w:val="00052CE4"/>
    <w:rsid w:val="0005322E"/>
    <w:rsid w:val="00055D79"/>
    <w:rsid w:val="00057633"/>
    <w:rsid w:val="000634BA"/>
    <w:rsid w:val="0006730A"/>
    <w:rsid w:val="000721A0"/>
    <w:rsid w:val="00072C4B"/>
    <w:rsid w:val="00073738"/>
    <w:rsid w:val="0007696B"/>
    <w:rsid w:val="000800CA"/>
    <w:rsid w:val="00081113"/>
    <w:rsid w:val="0009449E"/>
    <w:rsid w:val="00097325"/>
    <w:rsid w:val="000A13D7"/>
    <w:rsid w:val="000A2408"/>
    <w:rsid w:val="000A6E46"/>
    <w:rsid w:val="000A78AC"/>
    <w:rsid w:val="000B0C40"/>
    <w:rsid w:val="000B2E04"/>
    <w:rsid w:val="000B334C"/>
    <w:rsid w:val="000B3C7E"/>
    <w:rsid w:val="000B5559"/>
    <w:rsid w:val="000B664D"/>
    <w:rsid w:val="000C29DA"/>
    <w:rsid w:val="000C6DE5"/>
    <w:rsid w:val="000C7AAB"/>
    <w:rsid w:val="000D1887"/>
    <w:rsid w:val="000D71B2"/>
    <w:rsid w:val="000D79E6"/>
    <w:rsid w:val="000E2743"/>
    <w:rsid w:val="000E28CD"/>
    <w:rsid w:val="000E29C8"/>
    <w:rsid w:val="000F1261"/>
    <w:rsid w:val="000F1547"/>
    <w:rsid w:val="000F1E9F"/>
    <w:rsid w:val="000F486D"/>
    <w:rsid w:val="000F5D44"/>
    <w:rsid w:val="00103490"/>
    <w:rsid w:val="001057C5"/>
    <w:rsid w:val="001063DB"/>
    <w:rsid w:val="001064A9"/>
    <w:rsid w:val="0011295D"/>
    <w:rsid w:val="0011552C"/>
    <w:rsid w:val="00125A0A"/>
    <w:rsid w:val="001260CF"/>
    <w:rsid w:val="00130F4A"/>
    <w:rsid w:val="00132637"/>
    <w:rsid w:val="0013266D"/>
    <w:rsid w:val="001362E0"/>
    <w:rsid w:val="00136F53"/>
    <w:rsid w:val="0014041C"/>
    <w:rsid w:val="00141BFA"/>
    <w:rsid w:val="0014240C"/>
    <w:rsid w:val="00157B4B"/>
    <w:rsid w:val="00161159"/>
    <w:rsid w:val="0016276A"/>
    <w:rsid w:val="00164181"/>
    <w:rsid w:val="0016473B"/>
    <w:rsid w:val="00166FAC"/>
    <w:rsid w:val="001753D1"/>
    <w:rsid w:val="00175BAA"/>
    <w:rsid w:val="00176C38"/>
    <w:rsid w:val="00182BED"/>
    <w:rsid w:val="0018441F"/>
    <w:rsid w:val="00186302"/>
    <w:rsid w:val="00186978"/>
    <w:rsid w:val="00194B75"/>
    <w:rsid w:val="001A2B9E"/>
    <w:rsid w:val="001A3BD8"/>
    <w:rsid w:val="001A3E25"/>
    <w:rsid w:val="001A3E6A"/>
    <w:rsid w:val="001A5590"/>
    <w:rsid w:val="001A5CE3"/>
    <w:rsid w:val="001A798D"/>
    <w:rsid w:val="001B5FD4"/>
    <w:rsid w:val="001B653A"/>
    <w:rsid w:val="001B6B84"/>
    <w:rsid w:val="001B6EEE"/>
    <w:rsid w:val="001C5EE7"/>
    <w:rsid w:val="001D4458"/>
    <w:rsid w:val="001E30C6"/>
    <w:rsid w:val="001E5096"/>
    <w:rsid w:val="001F0112"/>
    <w:rsid w:val="001F302E"/>
    <w:rsid w:val="001F49FB"/>
    <w:rsid w:val="001F54D4"/>
    <w:rsid w:val="001F6F10"/>
    <w:rsid w:val="001F798F"/>
    <w:rsid w:val="002018FE"/>
    <w:rsid w:val="00207389"/>
    <w:rsid w:val="00210AB7"/>
    <w:rsid w:val="002136DF"/>
    <w:rsid w:val="00213DF7"/>
    <w:rsid w:val="00214045"/>
    <w:rsid w:val="00215F0E"/>
    <w:rsid w:val="00221D13"/>
    <w:rsid w:val="0022442D"/>
    <w:rsid w:val="00224D09"/>
    <w:rsid w:val="0022764E"/>
    <w:rsid w:val="00233397"/>
    <w:rsid w:val="002363AE"/>
    <w:rsid w:val="002403DD"/>
    <w:rsid w:val="0024042D"/>
    <w:rsid w:val="00240FE7"/>
    <w:rsid w:val="0024164B"/>
    <w:rsid w:val="002464E9"/>
    <w:rsid w:val="00247436"/>
    <w:rsid w:val="002512E9"/>
    <w:rsid w:val="0025172F"/>
    <w:rsid w:val="00253CFA"/>
    <w:rsid w:val="002553B3"/>
    <w:rsid w:val="0025606E"/>
    <w:rsid w:val="00266158"/>
    <w:rsid w:val="0027117D"/>
    <w:rsid w:val="00274AB1"/>
    <w:rsid w:val="00276E1D"/>
    <w:rsid w:val="00277933"/>
    <w:rsid w:val="0028161F"/>
    <w:rsid w:val="00282B0D"/>
    <w:rsid w:val="00283A41"/>
    <w:rsid w:val="00285B39"/>
    <w:rsid w:val="00287DFD"/>
    <w:rsid w:val="002922D6"/>
    <w:rsid w:val="002951C8"/>
    <w:rsid w:val="002A1F89"/>
    <w:rsid w:val="002A25BD"/>
    <w:rsid w:val="002A33B8"/>
    <w:rsid w:val="002A5211"/>
    <w:rsid w:val="002A62A2"/>
    <w:rsid w:val="002A62DA"/>
    <w:rsid w:val="002A7A87"/>
    <w:rsid w:val="002B1D64"/>
    <w:rsid w:val="002B2752"/>
    <w:rsid w:val="002B28D4"/>
    <w:rsid w:val="002B7B33"/>
    <w:rsid w:val="002C0AAD"/>
    <w:rsid w:val="002C10CD"/>
    <w:rsid w:val="002C37A4"/>
    <w:rsid w:val="002C4C71"/>
    <w:rsid w:val="002C4F06"/>
    <w:rsid w:val="002C71B9"/>
    <w:rsid w:val="002D4CEC"/>
    <w:rsid w:val="002D4D03"/>
    <w:rsid w:val="002D592A"/>
    <w:rsid w:val="002E1FBA"/>
    <w:rsid w:val="002E21E1"/>
    <w:rsid w:val="002E5EEB"/>
    <w:rsid w:val="002E6387"/>
    <w:rsid w:val="002F0DBD"/>
    <w:rsid w:val="002F177B"/>
    <w:rsid w:val="002F3896"/>
    <w:rsid w:val="002F5866"/>
    <w:rsid w:val="003003A3"/>
    <w:rsid w:val="003025E4"/>
    <w:rsid w:val="003029EC"/>
    <w:rsid w:val="00302B12"/>
    <w:rsid w:val="00305558"/>
    <w:rsid w:val="003068A9"/>
    <w:rsid w:val="003072E8"/>
    <w:rsid w:val="00307349"/>
    <w:rsid w:val="003118F7"/>
    <w:rsid w:val="00317190"/>
    <w:rsid w:val="003179AE"/>
    <w:rsid w:val="003200EC"/>
    <w:rsid w:val="0032187A"/>
    <w:rsid w:val="00324FEC"/>
    <w:rsid w:val="003271F6"/>
    <w:rsid w:val="0033128B"/>
    <w:rsid w:val="003324E0"/>
    <w:rsid w:val="00336576"/>
    <w:rsid w:val="00337CC4"/>
    <w:rsid w:val="00342144"/>
    <w:rsid w:val="0036078C"/>
    <w:rsid w:val="003644C6"/>
    <w:rsid w:val="003657B6"/>
    <w:rsid w:val="00366BF5"/>
    <w:rsid w:val="00367B4F"/>
    <w:rsid w:val="003705F1"/>
    <w:rsid w:val="00373979"/>
    <w:rsid w:val="003740DD"/>
    <w:rsid w:val="0037524E"/>
    <w:rsid w:val="00386130"/>
    <w:rsid w:val="00391404"/>
    <w:rsid w:val="003927ED"/>
    <w:rsid w:val="003936A4"/>
    <w:rsid w:val="00393FF7"/>
    <w:rsid w:val="00397F84"/>
    <w:rsid w:val="003A33D7"/>
    <w:rsid w:val="003A396A"/>
    <w:rsid w:val="003B1E29"/>
    <w:rsid w:val="003B413B"/>
    <w:rsid w:val="003B440C"/>
    <w:rsid w:val="003B7E2B"/>
    <w:rsid w:val="003C2604"/>
    <w:rsid w:val="003C382A"/>
    <w:rsid w:val="003C3B64"/>
    <w:rsid w:val="003C406F"/>
    <w:rsid w:val="003D051B"/>
    <w:rsid w:val="003D31BF"/>
    <w:rsid w:val="003D54DF"/>
    <w:rsid w:val="003D5626"/>
    <w:rsid w:val="003D58FB"/>
    <w:rsid w:val="003D695D"/>
    <w:rsid w:val="003D7788"/>
    <w:rsid w:val="003E3F40"/>
    <w:rsid w:val="003E5C46"/>
    <w:rsid w:val="00404AD7"/>
    <w:rsid w:val="004062F1"/>
    <w:rsid w:val="0040643C"/>
    <w:rsid w:val="00407289"/>
    <w:rsid w:val="00410B49"/>
    <w:rsid w:val="0041114D"/>
    <w:rsid w:val="0042037B"/>
    <w:rsid w:val="00422ECA"/>
    <w:rsid w:val="00423781"/>
    <w:rsid w:val="00426CC8"/>
    <w:rsid w:val="0042798E"/>
    <w:rsid w:val="00430B7E"/>
    <w:rsid w:val="0043171A"/>
    <w:rsid w:val="0043490C"/>
    <w:rsid w:val="00436897"/>
    <w:rsid w:val="00440CFB"/>
    <w:rsid w:val="00442D1F"/>
    <w:rsid w:val="00444A71"/>
    <w:rsid w:val="00446DA8"/>
    <w:rsid w:val="00447393"/>
    <w:rsid w:val="00450BF1"/>
    <w:rsid w:val="00452266"/>
    <w:rsid w:val="00454EE2"/>
    <w:rsid w:val="004556A1"/>
    <w:rsid w:val="004566DA"/>
    <w:rsid w:val="004569AA"/>
    <w:rsid w:val="004569F4"/>
    <w:rsid w:val="00461A10"/>
    <w:rsid w:val="00462769"/>
    <w:rsid w:val="00473DD2"/>
    <w:rsid w:val="00476502"/>
    <w:rsid w:val="00477DFE"/>
    <w:rsid w:val="00480D96"/>
    <w:rsid w:val="00482146"/>
    <w:rsid w:val="0048674E"/>
    <w:rsid w:val="00490901"/>
    <w:rsid w:val="004948E6"/>
    <w:rsid w:val="00494E22"/>
    <w:rsid w:val="00496123"/>
    <w:rsid w:val="004A2528"/>
    <w:rsid w:val="004A37EB"/>
    <w:rsid w:val="004A3EDF"/>
    <w:rsid w:val="004B1551"/>
    <w:rsid w:val="004B2C3D"/>
    <w:rsid w:val="004B47C3"/>
    <w:rsid w:val="004B4BB6"/>
    <w:rsid w:val="004B5A1E"/>
    <w:rsid w:val="004B69EA"/>
    <w:rsid w:val="004B6E95"/>
    <w:rsid w:val="004B7F84"/>
    <w:rsid w:val="004C2F17"/>
    <w:rsid w:val="004C7A2A"/>
    <w:rsid w:val="004D13D0"/>
    <w:rsid w:val="004D2AF4"/>
    <w:rsid w:val="004E1B14"/>
    <w:rsid w:val="004F0D79"/>
    <w:rsid w:val="004F0D9A"/>
    <w:rsid w:val="004F0DAA"/>
    <w:rsid w:val="004F1A46"/>
    <w:rsid w:val="004F2C83"/>
    <w:rsid w:val="004F2EC5"/>
    <w:rsid w:val="004F474A"/>
    <w:rsid w:val="004F62F7"/>
    <w:rsid w:val="004F69A2"/>
    <w:rsid w:val="00501A4F"/>
    <w:rsid w:val="005036D6"/>
    <w:rsid w:val="00506D1F"/>
    <w:rsid w:val="0051091B"/>
    <w:rsid w:val="005110D2"/>
    <w:rsid w:val="00513137"/>
    <w:rsid w:val="00516100"/>
    <w:rsid w:val="005173CD"/>
    <w:rsid w:val="0051769B"/>
    <w:rsid w:val="00521CB3"/>
    <w:rsid w:val="0052294E"/>
    <w:rsid w:val="00522B61"/>
    <w:rsid w:val="00524B8C"/>
    <w:rsid w:val="00525D59"/>
    <w:rsid w:val="005276CB"/>
    <w:rsid w:val="0052772B"/>
    <w:rsid w:val="00527EC6"/>
    <w:rsid w:val="00534FD8"/>
    <w:rsid w:val="005406BE"/>
    <w:rsid w:val="00541C67"/>
    <w:rsid w:val="00542A24"/>
    <w:rsid w:val="00543DEF"/>
    <w:rsid w:val="00544190"/>
    <w:rsid w:val="00544420"/>
    <w:rsid w:val="005507F8"/>
    <w:rsid w:val="00551F59"/>
    <w:rsid w:val="00554467"/>
    <w:rsid w:val="005551F9"/>
    <w:rsid w:val="005555FF"/>
    <w:rsid w:val="00556B4F"/>
    <w:rsid w:val="00560B86"/>
    <w:rsid w:val="005623B4"/>
    <w:rsid w:val="005632C1"/>
    <w:rsid w:val="00563F0F"/>
    <w:rsid w:val="005670DB"/>
    <w:rsid w:val="0056710F"/>
    <w:rsid w:val="0057096A"/>
    <w:rsid w:val="0057257B"/>
    <w:rsid w:val="00576AE0"/>
    <w:rsid w:val="0057779F"/>
    <w:rsid w:val="00581804"/>
    <w:rsid w:val="0058304E"/>
    <w:rsid w:val="005859E8"/>
    <w:rsid w:val="00585A04"/>
    <w:rsid w:val="0058642D"/>
    <w:rsid w:val="005866DF"/>
    <w:rsid w:val="005869E5"/>
    <w:rsid w:val="005910AD"/>
    <w:rsid w:val="0059349A"/>
    <w:rsid w:val="0059531C"/>
    <w:rsid w:val="00597117"/>
    <w:rsid w:val="005974E0"/>
    <w:rsid w:val="005A108F"/>
    <w:rsid w:val="005A2376"/>
    <w:rsid w:val="005A29A1"/>
    <w:rsid w:val="005A614A"/>
    <w:rsid w:val="005B2483"/>
    <w:rsid w:val="005B29E1"/>
    <w:rsid w:val="005B6511"/>
    <w:rsid w:val="005B6C78"/>
    <w:rsid w:val="005B7D84"/>
    <w:rsid w:val="005C0349"/>
    <w:rsid w:val="005C099A"/>
    <w:rsid w:val="005C24C4"/>
    <w:rsid w:val="005D0CD3"/>
    <w:rsid w:val="005D2AE5"/>
    <w:rsid w:val="005D2C53"/>
    <w:rsid w:val="005D5F8A"/>
    <w:rsid w:val="005E0C90"/>
    <w:rsid w:val="005E21ED"/>
    <w:rsid w:val="005E3410"/>
    <w:rsid w:val="005E4639"/>
    <w:rsid w:val="005E589A"/>
    <w:rsid w:val="005E7680"/>
    <w:rsid w:val="005F0723"/>
    <w:rsid w:val="005F1E23"/>
    <w:rsid w:val="005F25F3"/>
    <w:rsid w:val="005F297A"/>
    <w:rsid w:val="005F3A41"/>
    <w:rsid w:val="00605FF6"/>
    <w:rsid w:val="00606467"/>
    <w:rsid w:val="006071F2"/>
    <w:rsid w:val="00610D1F"/>
    <w:rsid w:val="00611137"/>
    <w:rsid w:val="00611D3E"/>
    <w:rsid w:val="0061451E"/>
    <w:rsid w:val="0062042F"/>
    <w:rsid w:val="006208A6"/>
    <w:rsid w:val="00622B6E"/>
    <w:rsid w:val="0062338B"/>
    <w:rsid w:val="00625005"/>
    <w:rsid w:val="00630F65"/>
    <w:rsid w:val="00630F9A"/>
    <w:rsid w:val="006310D1"/>
    <w:rsid w:val="00632169"/>
    <w:rsid w:val="006374C9"/>
    <w:rsid w:val="00640DA2"/>
    <w:rsid w:val="00643742"/>
    <w:rsid w:val="00644F8B"/>
    <w:rsid w:val="00646017"/>
    <w:rsid w:val="00651913"/>
    <w:rsid w:val="00653E28"/>
    <w:rsid w:val="0065461F"/>
    <w:rsid w:val="00657338"/>
    <w:rsid w:val="006668B2"/>
    <w:rsid w:val="00667559"/>
    <w:rsid w:val="00670341"/>
    <w:rsid w:val="00673235"/>
    <w:rsid w:val="006733A4"/>
    <w:rsid w:val="006744F1"/>
    <w:rsid w:val="00675104"/>
    <w:rsid w:val="00681B4A"/>
    <w:rsid w:val="00682168"/>
    <w:rsid w:val="00683513"/>
    <w:rsid w:val="00684973"/>
    <w:rsid w:val="00684C6D"/>
    <w:rsid w:val="00685157"/>
    <w:rsid w:val="00685E44"/>
    <w:rsid w:val="00687452"/>
    <w:rsid w:val="00690D8C"/>
    <w:rsid w:val="00692B2A"/>
    <w:rsid w:val="006931CA"/>
    <w:rsid w:val="006942E4"/>
    <w:rsid w:val="0069766F"/>
    <w:rsid w:val="006A2BFF"/>
    <w:rsid w:val="006A3137"/>
    <w:rsid w:val="006A4B0F"/>
    <w:rsid w:val="006A71E0"/>
    <w:rsid w:val="006B0193"/>
    <w:rsid w:val="006B0E99"/>
    <w:rsid w:val="006B72EF"/>
    <w:rsid w:val="006C0FF5"/>
    <w:rsid w:val="006C21FA"/>
    <w:rsid w:val="006C58CB"/>
    <w:rsid w:val="006C59B9"/>
    <w:rsid w:val="006C5D50"/>
    <w:rsid w:val="006D0424"/>
    <w:rsid w:val="006D0A63"/>
    <w:rsid w:val="006D2D05"/>
    <w:rsid w:val="006D4305"/>
    <w:rsid w:val="006D4780"/>
    <w:rsid w:val="006E05D4"/>
    <w:rsid w:val="006E6DED"/>
    <w:rsid w:val="006E7810"/>
    <w:rsid w:val="006F0DDC"/>
    <w:rsid w:val="006F270A"/>
    <w:rsid w:val="006F31C5"/>
    <w:rsid w:val="006F5B06"/>
    <w:rsid w:val="007015A1"/>
    <w:rsid w:val="00703906"/>
    <w:rsid w:val="00703993"/>
    <w:rsid w:val="007052D3"/>
    <w:rsid w:val="007052EF"/>
    <w:rsid w:val="00706CE1"/>
    <w:rsid w:val="00706E4D"/>
    <w:rsid w:val="00711CC5"/>
    <w:rsid w:val="00712722"/>
    <w:rsid w:val="00713F4A"/>
    <w:rsid w:val="00722B6D"/>
    <w:rsid w:val="0072395E"/>
    <w:rsid w:val="00726627"/>
    <w:rsid w:val="00727B70"/>
    <w:rsid w:val="00733280"/>
    <w:rsid w:val="00737B0A"/>
    <w:rsid w:val="007417C0"/>
    <w:rsid w:val="007428C1"/>
    <w:rsid w:val="00744408"/>
    <w:rsid w:val="00745163"/>
    <w:rsid w:val="00745315"/>
    <w:rsid w:val="007468D9"/>
    <w:rsid w:val="00751C9E"/>
    <w:rsid w:val="00752381"/>
    <w:rsid w:val="00757C8F"/>
    <w:rsid w:val="00761D9A"/>
    <w:rsid w:val="00763042"/>
    <w:rsid w:val="007648A9"/>
    <w:rsid w:val="00764D33"/>
    <w:rsid w:val="007659C0"/>
    <w:rsid w:val="0076634E"/>
    <w:rsid w:val="00766DDD"/>
    <w:rsid w:val="00766F2A"/>
    <w:rsid w:val="00770466"/>
    <w:rsid w:val="0077562A"/>
    <w:rsid w:val="00777B7A"/>
    <w:rsid w:val="0078027E"/>
    <w:rsid w:val="007828FE"/>
    <w:rsid w:val="00784AA5"/>
    <w:rsid w:val="00790D33"/>
    <w:rsid w:val="007937A1"/>
    <w:rsid w:val="00793874"/>
    <w:rsid w:val="00794B5C"/>
    <w:rsid w:val="007952E3"/>
    <w:rsid w:val="00797C4A"/>
    <w:rsid w:val="007A222C"/>
    <w:rsid w:val="007A320C"/>
    <w:rsid w:val="007A40B6"/>
    <w:rsid w:val="007A427E"/>
    <w:rsid w:val="007A6053"/>
    <w:rsid w:val="007B096C"/>
    <w:rsid w:val="007B22C8"/>
    <w:rsid w:val="007B2B74"/>
    <w:rsid w:val="007B3821"/>
    <w:rsid w:val="007B3D76"/>
    <w:rsid w:val="007B488C"/>
    <w:rsid w:val="007B6827"/>
    <w:rsid w:val="007D1CD3"/>
    <w:rsid w:val="007D64AF"/>
    <w:rsid w:val="007D66F4"/>
    <w:rsid w:val="007E076D"/>
    <w:rsid w:val="007E2A8D"/>
    <w:rsid w:val="007E67F1"/>
    <w:rsid w:val="007E7010"/>
    <w:rsid w:val="007E78D6"/>
    <w:rsid w:val="007F2E9C"/>
    <w:rsid w:val="007F45DA"/>
    <w:rsid w:val="007F482E"/>
    <w:rsid w:val="007F5A7B"/>
    <w:rsid w:val="00801D8E"/>
    <w:rsid w:val="00802CFE"/>
    <w:rsid w:val="00803793"/>
    <w:rsid w:val="00810B98"/>
    <w:rsid w:val="00811283"/>
    <w:rsid w:val="00812D44"/>
    <w:rsid w:val="00813208"/>
    <w:rsid w:val="008159AD"/>
    <w:rsid w:val="00816546"/>
    <w:rsid w:val="008177B2"/>
    <w:rsid w:val="00820364"/>
    <w:rsid w:val="008219F5"/>
    <w:rsid w:val="008256C2"/>
    <w:rsid w:val="0083059A"/>
    <w:rsid w:val="00832790"/>
    <w:rsid w:val="00832E18"/>
    <w:rsid w:val="0083329E"/>
    <w:rsid w:val="0083444A"/>
    <w:rsid w:val="00834A25"/>
    <w:rsid w:val="0083673F"/>
    <w:rsid w:val="00840029"/>
    <w:rsid w:val="00843240"/>
    <w:rsid w:val="00844D02"/>
    <w:rsid w:val="008454B6"/>
    <w:rsid w:val="00851099"/>
    <w:rsid w:val="008519A4"/>
    <w:rsid w:val="00852542"/>
    <w:rsid w:val="00853742"/>
    <w:rsid w:val="00855B60"/>
    <w:rsid w:val="00857A70"/>
    <w:rsid w:val="00857C66"/>
    <w:rsid w:val="008618A9"/>
    <w:rsid w:val="00863ADB"/>
    <w:rsid w:val="00863F33"/>
    <w:rsid w:val="00864627"/>
    <w:rsid w:val="00865347"/>
    <w:rsid w:val="00865407"/>
    <w:rsid w:val="0086583B"/>
    <w:rsid w:val="00866520"/>
    <w:rsid w:val="00874B5A"/>
    <w:rsid w:val="00875103"/>
    <w:rsid w:val="00875E12"/>
    <w:rsid w:val="0088159D"/>
    <w:rsid w:val="008829C1"/>
    <w:rsid w:val="008843E1"/>
    <w:rsid w:val="00886C65"/>
    <w:rsid w:val="008923C1"/>
    <w:rsid w:val="0089527C"/>
    <w:rsid w:val="008976B2"/>
    <w:rsid w:val="008A2481"/>
    <w:rsid w:val="008A3AB9"/>
    <w:rsid w:val="008A4B18"/>
    <w:rsid w:val="008A4CEF"/>
    <w:rsid w:val="008A792F"/>
    <w:rsid w:val="008A7B2C"/>
    <w:rsid w:val="008B07BC"/>
    <w:rsid w:val="008B0891"/>
    <w:rsid w:val="008B1945"/>
    <w:rsid w:val="008B1E4F"/>
    <w:rsid w:val="008B2E93"/>
    <w:rsid w:val="008B4FE3"/>
    <w:rsid w:val="008B601E"/>
    <w:rsid w:val="008B6CB6"/>
    <w:rsid w:val="008B7BC1"/>
    <w:rsid w:val="008C01EB"/>
    <w:rsid w:val="008C0A32"/>
    <w:rsid w:val="008C18B9"/>
    <w:rsid w:val="008C35F6"/>
    <w:rsid w:val="008D4274"/>
    <w:rsid w:val="008E1028"/>
    <w:rsid w:val="008E1AD3"/>
    <w:rsid w:val="008E650B"/>
    <w:rsid w:val="008E71E5"/>
    <w:rsid w:val="008F1F24"/>
    <w:rsid w:val="008F2C0A"/>
    <w:rsid w:val="008F4A75"/>
    <w:rsid w:val="008F6AA4"/>
    <w:rsid w:val="008F7E6F"/>
    <w:rsid w:val="00901B69"/>
    <w:rsid w:val="00905286"/>
    <w:rsid w:val="0091001A"/>
    <w:rsid w:val="009127C4"/>
    <w:rsid w:val="00913674"/>
    <w:rsid w:val="009233B2"/>
    <w:rsid w:val="0092554A"/>
    <w:rsid w:val="00926D0C"/>
    <w:rsid w:val="00926EDA"/>
    <w:rsid w:val="009303B9"/>
    <w:rsid w:val="00930BEA"/>
    <w:rsid w:val="0093258D"/>
    <w:rsid w:val="00932936"/>
    <w:rsid w:val="009377B1"/>
    <w:rsid w:val="00942917"/>
    <w:rsid w:val="00942E07"/>
    <w:rsid w:val="00944B25"/>
    <w:rsid w:val="00947CCA"/>
    <w:rsid w:val="00952F53"/>
    <w:rsid w:val="009555D7"/>
    <w:rsid w:val="00960943"/>
    <w:rsid w:val="00962294"/>
    <w:rsid w:val="009640DE"/>
    <w:rsid w:val="00964BE4"/>
    <w:rsid w:val="00970251"/>
    <w:rsid w:val="00970E5D"/>
    <w:rsid w:val="00977065"/>
    <w:rsid w:val="009803ED"/>
    <w:rsid w:val="00981B22"/>
    <w:rsid w:val="009824B3"/>
    <w:rsid w:val="0098680A"/>
    <w:rsid w:val="00991370"/>
    <w:rsid w:val="009976D8"/>
    <w:rsid w:val="009A0533"/>
    <w:rsid w:val="009B04AF"/>
    <w:rsid w:val="009B0D08"/>
    <w:rsid w:val="009B1B0D"/>
    <w:rsid w:val="009B3908"/>
    <w:rsid w:val="009C2CA9"/>
    <w:rsid w:val="009D173E"/>
    <w:rsid w:val="009D6622"/>
    <w:rsid w:val="009F1AC4"/>
    <w:rsid w:val="00A038FD"/>
    <w:rsid w:val="00A04C10"/>
    <w:rsid w:val="00A12306"/>
    <w:rsid w:val="00A12A3E"/>
    <w:rsid w:val="00A14727"/>
    <w:rsid w:val="00A17675"/>
    <w:rsid w:val="00A20101"/>
    <w:rsid w:val="00A20348"/>
    <w:rsid w:val="00A2123F"/>
    <w:rsid w:val="00A228C3"/>
    <w:rsid w:val="00A236C3"/>
    <w:rsid w:val="00A266F1"/>
    <w:rsid w:val="00A277A8"/>
    <w:rsid w:val="00A30AC5"/>
    <w:rsid w:val="00A317A6"/>
    <w:rsid w:val="00A33230"/>
    <w:rsid w:val="00A35CC2"/>
    <w:rsid w:val="00A35DCA"/>
    <w:rsid w:val="00A430B1"/>
    <w:rsid w:val="00A465B1"/>
    <w:rsid w:val="00A46E2B"/>
    <w:rsid w:val="00A50C68"/>
    <w:rsid w:val="00A5559E"/>
    <w:rsid w:val="00A60C7F"/>
    <w:rsid w:val="00A631AD"/>
    <w:rsid w:val="00A646FB"/>
    <w:rsid w:val="00A66F61"/>
    <w:rsid w:val="00A67B50"/>
    <w:rsid w:val="00A71377"/>
    <w:rsid w:val="00A727E9"/>
    <w:rsid w:val="00A76CA4"/>
    <w:rsid w:val="00A77A66"/>
    <w:rsid w:val="00A96560"/>
    <w:rsid w:val="00AA1274"/>
    <w:rsid w:val="00AA242E"/>
    <w:rsid w:val="00AA4429"/>
    <w:rsid w:val="00AA6D9A"/>
    <w:rsid w:val="00AB3E57"/>
    <w:rsid w:val="00AB4215"/>
    <w:rsid w:val="00AB4813"/>
    <w:rsid w:val="00AB4A9F"/>
    <w:rsid w:val="00AB6DD1"/>
    <w:rsid w:val="00AB750E"/>
    <w:rsid w:val="00AC21D9"/>
    <w:rsid w:val="00AD1984"/>
    <w:rsid w:val="00AD4113"/>
    <w:rsid w:val="00AD7CFD"/>
    <w:rsid w:val="00AE32B6"/>
    <w:rsid w:val="00AE32C9"/>
    <w:rsid w:val="00AE455F"/>
    <w:rsid w:val="00AF10D1"/>
    <w:rsid w:val="00AF1AF4"/>
    <w:rsid w:val="00AF5868"/>
    <w:rsid w:val="00B21F2E"/>
    <w:rsid w:val="00B2243E"/>
    <w:rsid w:val="00B22F71"/>
    <w:rsid w:val="00B259BB"/>
    <w:rsid w:val="00B26883"/>
    <w:rsid w:val="00B33CB5"/>
    <w:rsid w:val="00B352CA"/>
    <w:rsid w:val="00B37B12"/>
    <w:rsid w:val="00B4238A"/>
    <w:rsid w:val="00B424B6"/>
    <w:rsid w:val="00B426BA"/>
    <w:rsid w:val="00B43CCE"/>
    <w:rsid w:val="00B44EDF"/>
    <w:rsid w:val="00B45802"/>
    <w:rsid w:val="00B470BC"/>
    <w:rsid w:val="00B502B2"/>
    <w:rsid w:val="00B521C0"/>
    <w:rsid w:val="00B61546"/>
    <w:rsid w:val="00B62939"/>
    <w:rsid w:val="00B66765"/>
    <w:rsid w:val="00B70C1A"/>
    <w:rsid w:val="00B755F0"/>
    <w:rsid w:val="00B76433"/>
    <w:rsid w:val="00B769C2"/>
    <w:rsid w:val="00B81540"/>
    <w:rsid w:val="00B841D9"/>
    <w:rsid w:val="00B8439F"/>
    <w:rsid w:val="00B85552"/>
    <w:rsid w:val="00B85EA5"/>
    <w:rsid w:val="00B863C9"/>
    <w:rsid w:val="00B8693B"/>
    <w:rsid w:val="00B87565"/>
    <w:rsid w:val="00B879BB"/>
    <w:rsid w:val="00B879C0"/>
    <w:rsid w:val="00B87A0B"/>
    <w:rsid w:val="00B87DF5"/>
    <w:rsid w:val="00B902F0"/>
    <w:rsid w:val="00B9035B"/>
    <w:rsid w:val="00B922BF"/>
    <w:rsid w:val="00B92C60"/>
    <w:rsid w:val="00B973E9"/>
    <w:rsid w:val="00BA0E54"/>
    <w:rsid w:val="00BA493A"/>
    <w:rsid w:val="00BA4CA9"/>
    <w:rsid w:val="00BA63FB"/>
    <w:rsid w:val="00BA7B03"/>
    <w:rsid w:val="00BB1004"/>
    <w:rsid w:val="00BB2EDE"/>
    <w:rsid w:val="00BB368F"/>
    <w:rsid w:val="00BB370A"/>
    <w:rsid w:val="00BB4B5B"/>
    <w:rsid w:val="00BB7143"/>
    <w:rsid w:val="00BB78C1"/>
    <w:rsid w:val="00BC347F"/>
    <w:rsid w:val="00BD06C4"/>
    <w:rsid w:val="00BD08B1"/>
    <w:rsid w:val="00BD0D26"/>
    <w:rsid w:val="00BD176F"/>
    <w:rsid w:val="00BD186B"/>
    <w:rsid w:val="00BD2DE6"/>
    <w:rsid w:val="00BD36C9"/>
    <w:rsid w:val="00BD36DB"/>
    <w:rsid w:val="00BD6D92"/>
    <w:rsid w:val="00BE07ED"/>
    <w:rsid w:val="00BE3CA8"/>
    <w:rsid w:val="00BE3FB3"/>
    <w:rsid w:val="00BE6CCC"/>
    <w:rsid w:val="00BF0713"/>
    <w:rsid w:val="00BF2FBE"/>
    <w:rsid w:val="00BF3B6A"/>
    <w:rsid w:val="00BF545E"/>
    <w:rsid w:val="00BF5704"/>
    <w:rsid w:val="00C0027D"/>
    <w:rsid w:val="00C012EF"/>
    <w:rsid w:val="00C025E6"/>
    <w:rsid w:val="00C05066"/>
    <w:rsid w:val="00C06448"/>
    <w:rsid w:val="00C06E49"/>
    <w:rsid w:val="00C0728C"/>
    <w:rsid w:val="00C0779C"/>
    <w:rsid w:val="00C11867"/>
    <w:rsid w:val="00C1469D"/>
    <w:rsid w:val="00C1515A"/>
    <w:rsid w:val="00C15936"/>
    <w:rsid w:val="00C2152A"/>
    <w:rsid w:val="00C218CF"/>
    <w:rsid w:val="00C2644A"/>
    <w:rsid w:val="00C26F05"/>
    <w:rsid w:val="00C42E87"/>
    <w:rsid w:val="00C43DFA"/>
    <w:rsid w:val="00C43FFA"/>
    <w:rsid w:val="00C44BEC"/>
    <w:rsid w:val="00C46BB5"/>
    <w:rsid w:val="00C47603"/>
    <w:rsid w:val="00C5036B"/>
    <w:rsid w:val="00C51595"/>
    <w:rsid w:val="00C5346F"/>
    <w:rsid w:val="00C54439"/>
    <w:rsid w:val="00C63F77"/>
    <w:rsid w:val="00C642D7"/>
    <w:rsid w:val="00C70082"/>
    <w:rsid w:val="00C717C9"/>
    <w:rsid w:val="00C71C01"/>
    <w:rsid w:val="00C725BE"/>
    <w:rsid w:val="00C72E58"/>
    <w:rsid w:val="00C81AD5"/>
    <w:rsid w:val="00C84E29"/>
    <w:rsid w:val="00C8623D"/>
    <w:rsid w:val="00C86277"/>
    <w:rsid w:val="00C8671C"/>
    <w:rsid w:val="00C911E4"/>
    <w:rsid w:val="00C92505"/>
    <w:rsid w:val="00C94A6A"/>
    <w:rsid w:val="00CA037A"/>
    <w:rsid w:val="00CA0C72"/>
    <w:rsid w:val="00CA2D0E"/>
    <w:rsid w:val="00CA55A7"/>
    <w:rsid w:val="00CB14F5"/>
    <w:rsid w:val="00CB333E"/>
    <w:rsid w:val="00CB4C3A"/>
    <w:rsid w:val="00CB665F"/>
    <w:rsid w:val="00CC2227"/>
    <w:rsid w:val="00CD05A1"/>
    <w:rsid w:val="00CD0FCA"/>
    <w:rsid w:val="00CD347C"/>
    <w:rsid w:val="00CD5983"/>
    <w:rsid w:val="00CD5B20"/>
    <w:rsid w:val="00CD6FD6"/>
    <w:rsid w:val="00CD7CD9"/>
    <w:rsid w:val="00CE0512"/>
    <w:rsid w:val="00CE06B5"/>
    <w:rsid w:val="00CE362C"/>
    <w:rsid w:val="00CE4CFF"/>
    <w:rsid w:val="00CE635C"/>
    <w:rsid w:val="00CE63EE"/>
    <w:rsid w:val="00CE792A"/>
    <w:rsid w:val="00CF0152"/>
    <w:rsid w:val="00CF1316"/>
    <w:rsid w:val="00CF1973"/>
    <w:rsid w:val="00CF4067"/>
    <w:rsid w:val="00CF6550"/>
    <w:rsid w:val="00D010F8"/>
    <w:rsid w:val="00D02E05"/>
    <w:rsid w:val="00D0308F"/>
    <w:rsid w:val="00D13F3A"/>
    <w:rsid w:val="00D146D3"/>
    <w:rsid w:val="00D1562C"/>
    <w:rsid w:val="00D1668D"/>
    <w:rsid w:val="00D17591"/>
    <w:rsid w:val="00D17F6D"/>
    <w:rsid w:val="00D218D1"/>
    <w:rsid w:val="00D23BEE"/>
    <w:rsid w:val="00D253E0"/>
    <w:rsid w:val="00D26713"/>
    <w:rsid w:val="00D33B92"/>
    <w:rsid w:val="00D3564A"/>
    <w:rsid w:val="00D3574F"/>
    <w:rsid w:val="00D35C54"/>
    <w:rsid w:val="00D35FF5"/>
    <w:rsid w:val="00D36A3D"/>
    <w:rsid w:val="00D401C3"/>
    <w:rsid w:val="00D439F0"/>
    <w:rsid w:val="00D44395"/>
    <w:rsid w:val="00D52FE7"/>
    <w:rsid w:val="00D5556D"/>
    <w:rsid w:val="00D55C20"/>
    <w:rsid w:val="00D6274A"/>
    <w:rsid w:val="00D62921"/>
    <w:rsid w:val="00D634E9"/>
    <w:rsid w:val="00D63FFC"/>
    <w:rsid w:val="00D6573E"/>
    <w:rsid w:val="00D66560"/>
    <w:rsid w:val="00D7044C"/>
    <w:rsid w:val="00D74D74"/>
    <w:rsid w:val="00D768D2"/>
    <w:rsid w:val="00D84043"/>
    <w:rsid w:val="00D84A02"/>
    <w:rsid w:val="00D84EA2"/>
    <w:rsid w:val="00D85002"/>
    <w:rsid w:val="00D8506D"/>
    <w:rsid w:val="00D85AA4"/>
    <w:rsid w:val="00D87461"/>
    <w:rsid w:val="00D87746"/>
    <w:rsid w:val="00D977B1"/>
    <w:rsid w:val="00DA2379"/>
    <w:rsid w:val="00DB2AE6"/>
    <w:rsid w:val="00DB53AA"/>
    <w:rsid w:val="00DB631C"/>
    <w:rsid w:val="00DB7D4F"/>
    <w:rsid w:val="00DC1466"/>
    <w:rsid w:val="00DC1703"/>
    <w:rsid w:val="00DC697C"/>
    <w:rsid w:val="00DD2C4A"/>
    <w:rsid w:val="00DD6A22"/>
    <w:rsid w:val="00DD7B32"/>
    <w:rsid w:val="00DE12DF"/>
    <w:rsid w:val="00DE28E5"/>
    <w:rsid w:val="00DE2AFD"/>
    <w:rsid w:val="00DE2CD8"/>
    <w:rsid w:val="00DE613C"/>
    <w:rsid w:val="00DE7123"/>
    <w:rsid w:val="00DF0126"/>
    <w:rsid w:val="00DF0677"/>
    <w:rsid w:val="00DF0BC1"/>
    <w:rsid w:val="00DF2486"/>
    <w:rsid w:val="00DF3421"/>
    <w:rsid w:val="00DF3BB9"/>
    <w:rsid w:val="00DF4AC0"/>
    <w:rsid w:val="00DF4EA4"/>
    <w:rsid w:val="00DF6BE5"/>
    <w:rsid w:val="00E029E1"/>
    <w:rsid w:val="00E03937"/>
    <w:rsid w:val="00E05075"/>
    <w:rsid w:val="00E070F0"/>
    <w:rsid w:val="00E10C7C"/>
    <w:rsid w:val="00E10D57"/>
    <w:rsid w:val="00E131C5"/>
    <w:rsid w:val="00E14781"/>
    <w:rsid w:val="00E1687C"/>
    <w:rsid w:val="00E17158"/>
    <w:rsid w:val="00E21DD0"/>
    <w:rsid w:val="00E24246"/>
    <w:rsid w:val="00E26156"/>
    <w:rsid w:val="00E35EF2"/>
    <w:rsid w:val="00E40D5C"/>
    <w:rsid w:val="00E41A43"/>
    <w:rsid w:val="00E42AC7"/>
    <w:rsid w:val="00E43076"/>
    <w:rsid w:val="00E46533"/>
    <w:rsid w:val="00E55145"/>
    <w:rsid w:val="00E56EDC"/>
    <w:rsid w:val="00E60543"/>
    <w:rsid w:val="00E6078B"/>
    <w:rsid w:val="00E64A3E"/>
    <w:rsid w:val="00E6627A"/>
    <w:rsid w:val="00E70A24"/>
    <w:rsid w:val="00E736E9"/>
    <w:rsid w:val="00E7382C"/>
    <w:rsid w:val="00E75F23"/>
    <w:rsid w:val="00E77AB5"/>
    <w:rsid w:val="00E80445"/>
    <w:rsid w:val="00E81AB7"/>
    <w:rsid w:val="00E83181"/>
    <w:rsid w:val="00E83347"/>
    <w:rsid w:val="00E86049"/>
    <w:rsid w:val="00E86656"/>
    <w:rsid w:val="00E9375E"/>
    <w:rsid w:val="00E96D92"/>
    <w:rsid w:val="00E9742F"/>
    <w:rsid w:val="00E978E6"/>
    <w:rsid w:val="00EA1274"/>
    <w:rsid w:val="00EA328C"/>
    <w:rsid w:val="00EA3814"/>
    <w:rsid w:val="00EA3F68"/>
    <w:rsid w:val="00EA5B6F"/>
    <w:rsid w:val="00EB0005"/>
    <w:rsid w:val="00EB055A"/>
    <w:rsid w:val="00EB1DAC"/>
    <w:rsid w:val="00EB1FD1"/>
    <w:rsid w:val="00EB2BD3"/>
    <w:rsid w:val="00EB37C7"/>
    <w:rsid w:val="00EB6C41"/>
    <w:rsid w:val="00EC10C9"/>
    <w:rsid w:val="00EC20E5"/>
    <w:rsid w:val="00EC49E9"/>
    <w:rsid w:val="00EC7F8F"/>
    <w:rsid w:val="00ED1268"/>
    <w:rsid w:val="00ED13F6"/>
    <w:rsid w:val="00ED1722"/>
    <w:rsid w:val="00ED20FC"/>
    <w:rsid w:val="00ED4AEF"/>
    <w:rsid w:val="00ED6A84"/>
    <w:rsid w:val="00ED7234"/>
    <w:rsid w:val="00ED7B48"/>
    <w:rsid w:val="00EE270E"/>
    <w:rsid w:val="00EE5B17"/>
    <w:rsid w:val="00EE6A71"/>
    <w:rsid w:val="00EE7585"/>
    <w:rsid w:val="00EE77F3"/>
    <w:rsid w:val="00EF1FC0"/>
    <w:rsid w:val="00EF5C52"/>
    <w:rsid w:val="00F02E56"/>
    <w:rsid w:val="00F0762D"/>
    <w:rsid w:val="00F17909"/>
    <w:rsid w:val="00F23C85"/>
    <w:rsid w:val="00F24DEF"/>
    <w:rsid w:val="00F26675"/>
    <w:rsid w:val="00F3433C"/>
    <w:rsid w:val="00F422AC"/>
    <w:rsid w:val="00F43912"/>
    <w:rsid w:val="00F43CAE"/>
    <w:rsid w:val="00F447CA"/>
    <w:rsid w:val="00F44CAF"/>
    <w:rsid w:val="00F4598A"/>
    <w:rsid w:val="00F46945"/>
    <w:rsid w:val="00F469A9"/>
    <w:rsid w:val="00F47AFC"/>
    <w:rsid w:val="00F50094"/>
    <w:rsid w:val="00F52054"/>
    <w:rsid w:val="00F52644"/>
    <w:rsid w:val="00F54512"/>
    <w:rsid w:val="00F54E68"/>
    <w:rsid w:val="00F61C18"/>
    <w:rsid w:val="00F62BC3"/>
    <w:rsid w:val="00F62F01"/>
    <w:rsid w:val="00F63110"/>
    <w:rsid w:val="00F63375"/>
    <w:rsid w:val="00F6345E"/>
    <w:rsid w:val="00F76ADD"/>
    <w:rsid w:val="00F77591"/>
    <w:rsid w:val="00F77C08"/>
    <w:rsid w:val="00F802C1"/>
    <w:rsid w:val="00F82374"/>
    <w:rsid w:val="00F82482"/>
    <w:rsid w:val="00F82562"/>
    <w:rsid w:val="00F85352"/>
    <w:rsid w:val="00F86F34"/>
    <w:rsid w:val="00F93AED"/>
    <w:rsid w:val="00F93CD5"/>
    <w:rsid w:val="00F97190"/>
    <w:rsid w:val="00FA4364"/>
    <w:rsid w:val="00FA5DD8"/>
    <w:rsid w:val="00FA6052"/>
    <w:rsid w:val="00FB2493"/>
    <w:rsid w:val="00FB55BF"/>
    <w:rsid w:val="00FC0449"/>
    <w:rsid w:val="00FC166C"/>
    <w:rsid w:val="00FC2DDA"/>
    <w:rsid w:val="00FC6A4B"/>
    <w:rsid w:val="00FD22A0"/>
    <w:rsid w:val="00FD3011"/>
    <w:rsid w:val="00FD56D8"/>
    <w:rsid w:val="00FD692B"/>
    <w:rsid w:val="00FF6B8C"/>
    <w:rsid w:val="00FF71DF"/>
    <w:rsid w:val="00FF73D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2C52C3E4-3D93-43F8-B5FC-B26266EB9C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E1687C"/>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iPriority w:val="9"/>
    <w:semiHidden/>
    <w:unhideWhenUsed/>
    <w:qFormat/>
    <w:rsid w:val="00E1687C"/>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
    <w:semiHidden/>
    <w:unhideWhenUsed/>
    <w:qFormat/>
    <w:rsid w:val="00E1687C"/>
    <w:pPr>
      <w:keepNext/>
      <w:spacing w:line="720" w:lineRule="atLeast"/>
      <w:outlineLvl w:val="2"/>
    </w:pPr>
    <w:rPr>
      <w:rFonts w:ascii="Cambria" w:eastAsia="新細明體" w:hAnsi="Cambria"/>
      <w:b/>
      <w:bCs/>
      <w:sz w:val="36"/>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2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link w:val="ab"/>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d">
    <w:name w:val="header"/>
    <w:basedOn w:val="a"/>
    <w:link w:val="ae"/>
    <w:uiPriority w:val="99"/>
    <w:unhideWhenUsed/>
    <w:rsid w:val="00B922BF"/>
    <w:pPr>
      <w:tabs>
        <w:tab w:val="center" w:pos="4153"/>
        <w:tab w:val="right" w:pos="8306"/>
      </w:tabs>
      <w:snapToGrid w:val="0"/>
    </w:pPr>
    <w:rPr>
      <w:sz w:val="20"/>
      <w:szCs w:val="20"/>
    </w:rPr>
  </w:style>
  <w:style w:type="paragraph" w:styleId="a8">
    <w:name w:val="table of figures"/>
    <w:basedOn w:val="a"/>
    <w:next w:val="a"/>
    <w:semiHidden/>
    <w:pPr>
      <w:ind w:leftChars="400" w:left="960" w:hangingChars="200" w:hanging="480"/>
    </w:pPr>
  </w:style>
  <w:style w:type="paragraph" w:customStyle="1" w:styleId="22">
    <w:name w:val="(一)下內文縮2"/>
    <w:basedOn w:val="a"/>
    <w:link w:val="23"/>
    <w:qFormat/>
    <w:pPr>
      <w:adjustRightInd w:val="0"/>
      <w:ind w:leftChars="300" w:left="300"/>
    </w:pPr>
  </w:style>
  <w:style w:type="paragraph" w:styleId="11">
    <w:name w:val="toc 1"/>
    <w:basedOn w:val="a"/>
    <w:next w:val="a"/>
    <w:autoRedefine/>
    <w:qFormat/>
    <w:rsid w:val="00E1687C"/>
    <w:pPr>
      <w:tabs>
        <w:tab w:val="right" w:leader="hyphen" w:pos="8490"/>
      </w:tabs>
      <w:ind w:leftChars="0" w:hangingChars="200" w:hanging="200"/>
    </w:pPr>
    <w:rPr>
      <w:b/>
      <w:sz w:val="24"/>
    </w:rPr>
  </w:style>
  <w:style w:type="paragraph" w:styleId="24">
    <w:name w:val="toc 2"/>
    <w:basedOn w:val="a"/>
    <w:next w:val="a"/>
    <w:autoRedefine/>
    <w:uiPriority w:val="39"/>
    <w:qFormat/>
    <w:rsid w:val="00E1687C"/>
    <w:pPr>
      <w:tabs>
        <w:tab w:val="right" w:leader="hyphen" w:pos="8505"/>
      </w:tabs>
      <w:ind w:leftChars="0" w:left="486" w:rightChars="99" w:right="280" w:hangingChars="200" w:hanging="486"/>
    </w:pPr>
    <w:rPr>
      <w:sz w:val="22"/>
    </w:rPr>
  </w:style>
  <w:style w:type="character" w:customStyle="1" w:styleId="ae">
    <w:name w:val="頁首 字元"/>
    <w:link w:val="ad"/>
    <w:uiPriority w:val="99"/>
    <w:rsid w:val="00B922BF"/>
    <w:rPr>
      <w:rFonts w:ascii="標楷體" w:eastAsia="標楷體"/>
      <w:snapToGrid w:val="0"/>
      <w:kern w:val="2"/>
    </w:rPr>
  </w:style>
  <w:style w:type="paragraph" w:styleId="af">
    <w:name w:val="footer"/>
    <w:basedOn w:val="a"/>
    <w:link w:val="af0"/>
    <w:uiPriority w:val="99"/>
    <w:unhideWhenUsed/>
    <w:rsid w:val="00B922BF"/>
    <w:pPr>
      <w:tabs>
        <w:tab w:val="center" w:pos="4153"/>
        <w:tab w:val="right" w:pos="8306"/>
      </w:tabs>
      <w:snapToGrid w:val="0"/>
    </w:pPr>
    <w:rPr>
      <w:sz w:val="20"/>
      <w:szCs w:val="20"/>
    </w:rPr>
  </w:style>
  <w:style w:type="character" w:customStyle="1" w:styleId="af0">
    <w:name w:val="頁尾 字元"/>
    <w:link w:val="af"/>
    <w:uiPriority w:val="99"/>
    <w:rsid w:val="00B922BF"/>
    <w:rPr>
      <w:rFonts w:ascii="標楷體" w:eastAsia="標楷體"/>
      <w:snapToGrid w:val="0"/>
      <w:kern w:val="2"/>
    </w:rPr>
  </w:style>
  <w:style w:type="character" w:customStyle="1" w:styleId="10">
    <w:name w:val="標題 1 字元"/>
    <w:link w:val="1"/>
    <w:uiPriority w:val="9"/>
    <w:rsid w:val="00E1687C"/>
    <w:rPr>
      <w:rFonts w:ascii="Cambria" w:hAnsi="Cambria"/>
      <w:b/>
      <w:bCs/>
      <w:snapToGrid w:val="0"/>
      <w:kern w:val="52"/>
      <w:sz w:val="52"/>
      <w:szCs w:val="52"/>
    </w:rPr>
  </w:style>
  <w:style w:type="character" w:customStyle="1" w:styleId="20">
    <w:name w:val="標題 2 字元"/>
    <w:link w:val="2"/>
    <w:uiPriority w:val="9"/>
    <w:semiHidden/>
    <w:rsid w:val="00E1687C"/>
    <w:rPr>
      <w:rFonts w:ascii="Cambria" w:hAnsi="Cambria"/>
      <w:b/>
      <w:bCs/>
      <w:snapToGrid w:val="0"/>
      <w:kern w:val="2"/>
      <w:sz w:val="48"/>
      <w:szCs w:val="48"/>
    </w:rPr>
  </w:style>
  <w:style w:type="character" w:customStyle="1" w:styleId="30">
    <w:name w:val="標題 3 字元"/>
    <w:link w:val="3"/>
    <w:uiPriority w:val="9"/>
    <w:semiHidden/>
    <w:rsid w:val="00E1687C"/>
    <w:rPr>
      <w:rFonts w:ascii="Cambria" w:hAnsi="Cambria"/>
      <w:b/>
      <w:bCs/>
      <w:snapToGrid w:val="0"/>
      <w:kern w:val="2"/>
      <w:sz w:val="36"/>
      <w:szCs w:val="36"/>
    </w:rPr>
  </w:style>
  <w:style w:type="numbering" w:customStyle="1" w:styleId="12">
    <w:name w:val="無清單1"/>
    <w:next w:val="a2"/>
    <w:uiPriority w:val="99"/>
    <w:semiHidden/>
    <w:unhideWhenUsed/>
    <w:rsid w:val="00E1687C"/>
  </w:style>
  <w:style w:type="character" w:styleId="af1">
    <w:name w:val="Hyperlink"/>
    <w:uiPriority w:val="99"/>
    <w:unhideWhenUsed/>
    <w:rsid w:val="00E1687C"/>
    <w:rPr>
      <w:rFonts w:eastAsia="標楷體"/>
      <w:color w:val="auto"/>
      <w:sz w:val="24"/>
      <w:u w:val="single"/>
    </w:rPr>
  </w:style>
  <w:style w:type="character" w:customStyle="1" w:styleId="143">
    <w:name w:val="表格內文(14行高) 字元"/>
    <w:link w:val="142"/>
    <w:rsid w:val="00E1687C"/>
    <w:rPr>
      <w:rFonts w:ascii="標楷體" w:eastAsia="標楷體"/>
      <w:snapToGrid w:val="0"/>
      <w:kern w:val="2"/>
      <w:sz w:val="24"/>
      <w:szCs w:val="28"/>
    </w:rPr>
  </w:style>
  <w:style w:type="paragraph" w:styleId="af2">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字元"/>
    <w:basedOn w:val="a"/>
    <w:link w:val="af3"/>
    <w:unhideWhenUsed/>
    <w:rsid w:val="00E1687C"/>
    <w:pPr>
      <w:snapToGrid w:val="0"/>
      <w:jc w:val="left"/>
    </w:pPr>
    <w:rPr>
      <w:sz w:val="20"/>
      <w:szCs w:val="20"/>
    </w:rPr>
  </w:style>
  <w:style w:type="character" w:customStyle="1" w:styleId="af3">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字元 字元1"/>
    <w:link w:val="af2"/>
    <w:rsid w:val="00E1687C"/>
    <w:rPr>
      <w:rFonts w:ascii="標楷體" w:eastAsia="標楷體"/>
      <w:snapToGrid w:val="0"/>
      <w:kern w:val="2"/>
    </w:rPr>
  </w:style>
  <w:style w:type="character" w:styleId="af4">
    <w:name w:val="footnote reference"/>
    <w:aliases w:val="FR,Ref,de nota al pie,註腳內容,Error-Fußnotenzeichen5,Error-Fußnotenzeichen6,Error-Fußnotenzeichen3,Error-Fusnotßnotenzeichen5,Error-Fußnotenzeic"/>
    <w:unhideWhenUsed/>
    <w:rsid w:val="00E1687C"/>
    <w:rPr>
      <w:vertAlign w:val="superscript"/>
    </w:rPr>
  </w:style>
  <w:style w:type="character" w:customStyle="1" w:styleId="23">
    <w:name w:val="(一)下內文縮2 字元"/>
    <w:link w:val="22"/>
    <w:rsid w:val="00E1687C"/>
    <w:rPr>
      <w:rFonts w:ascii="標楷體" w:eastAsia="標楷體"/>
      <w:snapToGrid w:val="0"/>
      <w:kern w:val="2"/>
      <w:sz w:val="28"/>
      <w:szCs w:val="28"/>
    </w:rPr>
  </w:style>
  <w:style w:type="paragraph" w:styleId="af5">
    <w:name w:val="Balloon Text"/>
    <w:basedOn w:val="a"/>
    <w:link w:val="af6"/>
    <w:uiPriority w:val="99"/>
    <w:semiHidden/>
    <w:unhideWhenUsed/>
    <w:rsid w:val="00E1687C"/>
    <w:pPr>
      <w:spacing w:line="240" w:lineRule="auto"/>
    </w:pPr>
    <w:rPr>
      <w:rFonts w:ascii="Cambria" w:eastAsia="新細明體" w:hAnsi="Cambria"/>
      <w:sz w:val="18"/>
      <w:szCs w:val="18"/>
    </w:rPr>
  </w:style>
  <w:style w:type="character" w:customStyle="1" w:styleId="af6">
    <w:name w:val="註解方塊文字 字元"/>
    <w:link w:val="af5"/>
    <w:uiPriority w:val="99"/>
    <w:semiHidden/>
    <w:rsid w:val="00E1687C"/>
    <w:rPr>
      <w:rFonts w:ascii="Cambria" w:hAnsi="Cambria"/>
      <w:snapToGrid w:val="0"/>
      <w:kern w:val="2"/>
      <w:sz w:val="18"/>
      <w:szCs w:val="18"/>
    </w:rPr>
  </w:style>
  <w:style w:type="table" w:styleId="af7">
    <w:name w:val="Table Grid"/>
    <w:basedOn w:val="a1"/>
    <w:uiPriority w:val="59"/>
    <w:rsid w:val="00E168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4"/>
    <w:rsid w:val="00E1687C"/>
    <w:rPr>
      <w:rFonts w:ascii="標楷體" w:eastAsia="標楷體"/>
      <w:snapToGrid w:val="0"/>
      <w:kern w:val="2"/>
      <w:sz w:val="28"/>
      <w:szCs w:val="28"/>
    </w:rPr>
  </w:style>
  <w:style w:type="character" w:customStyle="1" w:styleId="140">
    <w:name w:val="第二層(14號字) 字元"/>
    <w:link w:val="14"/>
    <w:rsid w:val="00E1687C"/>
    <w:rPr>
      <w:rFonts w:ascii="標楷體" w:eastAsia="標楷體"/>
      <w:b/>
      <w:snapToGrid w:val="0"/>
      <w:kern w:val="2"/>
      <w:sz w:val="28"/>
    </w:rPr>
  </w:style>
  <w:style w:type="table" w:customStyle="1" w:styleId="13">
    <w:name w:val="表格格線1"/>
    <w:basedOn w:val="a1"/>
    <w:next w:val="af7"/>
    <w:uiPriority w:val="59"/>
    <w:rsid w:val="00E1687C"/>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8">
    <w:name w:val="(一)(二)(三) 字元 字元 字元 字元"/>
    <w:link w:val="af9"/>
    <w:locked/>
    <w:rsid w:val="00E1687C"/>
    <w:rPr>
      <w:rFonts w:ascii="標楷體" w:eastAsia="標楷體" w:hAnsi="標楷體"/>
      <w:kern w:val="2"/>
      <w:sz w:val="28"/>
      <w:szCs w:val="28"/>
    </w:rPr>
  </w:style>
  <w:style w:type="paragraph" w:customStyle="1" w:styleId="af9">
    <w:name w:val="(一)(二)(三) 字元 字元 字元"/>
    <w:basedOn w:val="a"/>
    <w:link w:val="af8"/>
    <w:rsid w:val="00E1687C"/>
    <w:pPr>
      <w:snapToGrid w:val="0"/>
      <w:ind w:left="300" w:hangingChars="100" w:hanging="100"/>
    </w:pPr>
    <w:rPr>
      <w:rFonts w:hAnsi="標楷體"/>
      <w:snapToGrid/>
    </w:rPr>
  </w:style>
  <w:style w:type="character" w:customStyle="1" w:styleId="145">
    <w:name w:val="表格內文(14行高) 字元 字元 字元"/>
    <w:link w:val="146"/>
    <w:locked/>
    <w:rsid w:val="00E1687C"/>
    <w:rPr>
      <w:rFonts w:ascii="標楷體" w:eastAsia="標楷體" w:hAnsi="標楷體"/>
      <w:kern w:val="2"/>
      <w:sz w:val="24"/>
      <w:szCs w:val="28"/>
    </w:rPr>
  </w:style>
  <w:style w:type="paragraph" w:customStyle="1" w:styleId="146">
    <w:name w:val="表格內文(14行高) 字元 字元"/>
    <w:basedOn w:val="a8"/>
    <w:link w:val="145"/>
    <w:rsid w:val="00E1687C"/>
    <w:pPr>
      <w:snapToGrid w:val="0"/>
      <w:spacing w:line="280" w:lineRule="exact"/>
      <w:ind w:leftChars="0" w:left="0" w:firstLineChars="0" w:firstLine="0"/>
      <w:jc w:val="left"/>
    </w:pPr>
    <w:rPr>
      <w:rFonts w:hAnsi="標楷體"/>
      <w:snapToGrid/>
      <w:sz w:val="24"/>
    </w:rPr>
  </w:style>
  <w:style w:type="character" w:customStyle="1" w:styleId="afa">
    <w:name w:val="(一)(二)(三) 字元"/>
    <w:locked/>
    <w:rsid w:val="00E1687C"/>
    <w:rPr>
      <w:rFonts w:ascii="標楷體" w:eastAsia="標楷體" w:hAnsi="標楷體"/>
      <w:kern w:val="2"/>
      <w:sz w:val="28"/>
      <w:szCs w:val="28"/>
    </w:rPr>
  </w:style>
  <w:style w:type="character" w:customStyle="1" w:styleId="1230">
    <w:name w:val="1.2.3. 字元"/>
    <w:link w:val="123"/>
    <w:locked/>
    <w:rsid w:val="00E1687C"/>
    <w:rPr>
      <w:rFonts w:ascii="標楷體" w:eastAsia="標楷體"/>
      <w:snapToGrid w:val="0"/>
      <w:kern w:val="2"/>
      <w:sz w:val="28"/>
      <w:szCs w:val="28"/>
    </w:rPr>
  </w:style>
  <w:style w:type="paragraph" w:styleId="HTML">
    <w:name w:val="HTML Preformatted"/>
    <w:basedOn w:val="a"/>
    <w:link w:val="HTML0"/>
    <w:uiPriority w:val="99"/>
    <w:unhideWhenUsed/>
    <w:rsid w:val="00E1687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E1687C"/>
    <w:rPr>
      <w:rFonts w:ascii="細明體" w:eastAsia="細明體" w:hAnsi="細明體" w:cs="細明體"/>
      <w:sz w:val="24"/>
      <w:szCs w:val="24"/>
    </w:rPr>
  </w:style>
  <w:style w:type="paragraph" w:styleId="afb">
    <w:name w:val="Body Text"/>
    <w:basedOn w:val="a"/>
    <w:link w:val="afc"/>
    <w:rsid w:val="00E1687C"/>
    <w:pPr>
      <w:widowControl/>
      <w:spacing w:after="220" w:line="180" w:lineRule="atLeast"/>
      <w:ind w:leftChars="0" w:left="0" w:firstLineChars="0" w:firstLine="0"/>
    </w:pPr>
    <w:rPr>
      <w:rFonts w:ascii="Arial" w:hAnsi="Arial"/>
      <w:snapToGrid/>
      <w:spacing w:val="-5"/>
      <w:kern w:val="0"/>
      <w:szCs w:val="20"/>
      <w:lang w:val="x-none" w:eastAsia="x-none"/>
    </w:rPr>
  </w:style>
  <w:style w:type="character" w:customStyle="1" w:styleId="afc">
    <w:name w:val="本文 字元"/>
    <w:link w:val="afb"/>
    <w:rsid w:val="00E1687C"/>
    <w:rPr>
      <w:rFonts w:ascii="Arial" w:eastAsia="標楷體" w:hAnsi="Arial"/>
      <w:spacing w:val="-5"/>
      <w:sz w:val="28"/>
      <w:lang w:val="x-none" w:eastAsia="x-none"/>
    </w:rPr>
  </w:style>
  <w:style w:type="character" w:customStyle="1" w:styleId="lzlcontentmain">
    <w:name w:val="lzl_content_main"/>
    <w:rsid w:val="00E1687C"/>
  </w:style>
  <w:style w:type="character" w:customStyle="1" w:styleId="1410">
    <w:name w:val="第二層(14號字) 字元1"/>
    <w:rsid w:val="00E1687C"/>
    <w:rPr>
      <w:rFonts w:ascii="標楷體" w:eastAsia="標楷體"/>
      <w:b/>
      <w:snapToGrid w:val="0"/>
      <w:kern w:val="2"/>
      <w:sz w:val="28"/>
      <w:lang w:val="en-US" w:eastAsia="zh-TW" w:bidi="ar-SA"/>
    </w:rPr>
  </w:style>
  <w:style w:type="paragraph" w:customStyle="1" w:styleId="Default">
    <w:name w:val="Default"/>
    <w:rsid w:val="00E1687C"/>
    <w:pPr>
      <w:widowControl w:val="0"/>
      <w:autoSpaceDE w:val="0"/>
      <w:autoSpaceDN w:val="0"/>
      <w:adjustRightInd w:val="0"/>
    </w:pPr>
    <w:rPr>
      <w:rFonts w:ascii="標楷體" w:eastAsia="標楷體" w:cs="標楷體"/>
      <w:color w:val="000000"/>
      <w:sz w:val="24"/>
      <w:szCs w:val="24"/>
    </w:rPr>
  </w:style>
  <w:style w:type="paragraph" w:styleId="afd">
    <w:name w:val="TOC Heading"/>
    <w:basedOn w:val="1"/>
    <w:next w:val="a"/>
    <w:uiPriority w:val="39"/>
    <w:semiHidden/>
    <w:unhideWhenUsed/>
    <w:qFormat/>
    <w:rsid w:val="00E1687C"/>
    <w:pPr>
      <w:keepLines/>
      <w:widowControl/>
      <w:spacing w:before="480" w:after="0" w:line="276" w:lineRule="auto"/>
      <w:ind w:leftChars="0" w:left="0" w:firstLineChars="0" w:firstLine="0"/>
      <w:jc w:val="left"/>
      <w:outlineLvl w:val="9"/>
    </w:pPr>
    <w:rPr>
      <w:snapToGrid/>
      <w:color w:val="365F91"/>
      <w:kern w:val="0"/>
      <w:sz w:val="28"/>
      <w:szCs w:val="28"/>
    </w:rPr>
  </w:style>
  <w:style w:type="paragraph" w:styleId="31">
    <w:name w:val="toc 3"/>
    <w:basedOn w:val="a"/>
    <w:next w:val="a"/>
    <w:autoRedefine/>
    <w:uiPriority w:val="39"/>
    <w:semiHidden/>
    <w:unhideWhenUsed/>
    <w:qFormat/>
    <w:rsid w:val="00E1687C"/>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styleId="Web">
    <w:name w:val="Normal (Web)"/>
    <w:basedOn w:val="a"/>
    <w:uiPriority w:val="99"/>
    <w:unhideWhenUsed/>
    <w:rsid w:val="005E589A"/>
    <w:pPr>
      <w:widowControl/>
      <w:adjustRightInd w:val="0"/>
      <w:snapToGrid w:val="0"/>
      <w:spacing w:before="100" w:beforeAutospacing="1" w:after="100" w:afterAutospacing="1" w:line="240" w:lineRule="atLeast"/>
      <w:ind w:leftChars="0" w:left="0" w:firstLineChars="0" w:firstLine="0"/>
      <w:jc w:val="left"/>
    </w:pPr>
    <w:rPr>
      <w:rFonts w:ascii="新細明體" w:hAnsi="新細明體" w:cs="新細明體"/>
      <w:snapToGrid/>
      <w:kern w:val="0"/>
      <w:szCs w:val="24"/>
    </w:rPr>
  </w:style>
  <w:style w:type="character" w:styleId="afe">
    <w:name w:val="page number"/>
    <w:rsid w:val="00E83181"/>
  </w:style>
  <w:style w:type="paragraph" w:customStyle="1" w:styleId="aff">
    <w:name w:val="註腳文字(標準)"/>
    <w:basedOn w:val="af2"/>
    <w:link w:val="aff0"/>
    <w:qFormat/>
    <w:rsid w:val="00E83181"/>
    <w:pPr>
      <w:spacing w:line="280" w:lineRule="exact"/>
      <w:ind w:leftChars="0" w:left="181" w:firstLineChars="0" w:hanging="181"/>
      <w:jc w:val="both"/>
    </w:pPr>
    <w:rPr>
      <w:sz w:val="24"/>
      <w:szCs w:val="24"/>
    </w:rPr>
  </w:style>
  <w:style w:type="character" w:customStyle="1" w:styleId="aff0">
    <w:name w:val="註腳文字(標準) 字元"/>
    <w:link w:val="aff"/>
    <w:rsid w:val="00E83181"/>
    <w:rPr>
      <w:rFonts w:ascii="標楷體" w:eastAsia="標楷體"/>
      <w:snapToGrid w:val="0"/>
      <w:kern w:val="2"/>
      <w:sz w:val="24"/>
      <w:szCs w:val="24"/>
    </w:rPr>
  </w:style>
  <w:style w:type="paragraph" w:customStyle="1" w:styleId="TableParagraph">
    <w:name w:val="Table Paragraph"/>
    <w:basedOn w:val="a"/>
    <w:uiPriority w:val="1"/>
    <w:qFormat/>
    <w:rsid w:val="00E83181"/>
    <w:pPr>
      <w:autoSpaceDE w:val="0"/>
      <w:autoSpaceDN w:val="0"/>
      <w:spacing w:line="240" w:lineRule="auto"/>
      <w:ind w:leftChars="0" w:left="0" w:firstLineChars="0" w:firstLine="0"/>
      <w:jc w:val="left"/>
    </w:pPr>
    <w:rPr>
      <w:rFonts w:hAnsi="標楷體" w:cs="標楷體"/>
      <w:snapToGrid/>
      <w:kern w:val="0"/>
      <w:sz w:val="22"/>
      <w:szCs w:val="22"/>
      <w:lang w:val="zh-TW" w:bidi="zh-TW"/>
    </w:rPr>
  </w:style>
  <w:style w:type="paragraph" w:customStyle="1" w:styleId="15">
    <w:name w:val="(1)"/>
    <w:basedOn w:val="a"/>
    <w:link w:val="17"/>
    <w:qFormat/>
    <w:rsid w:val="00521CB3"/>
    <w:pPr>
      <w:wordWrap w:val="0"/>
      <w:overflowPunct w:val="0"/>
      <w:spacing w:beforeLines="30" w:before="72" w:line="400" w:lineRule="atLeast"/>
      <w:ind w:leftChars="395" w:left="1097" w:hangingChars="145" w:hanging="406"/>
    </w:pPr>
    <w:rPr>
      <w:rFonts w:hAnsi="標楷體"/>
      <w:snapToGrid/>
      <w:color w:val="000000"/>
      <w:kern w:val="0"/>
      <w:lang w:val="x-none" w:eastAsia="x-none"/>
    </w:rPr>
  </w:style>
  <w:style w:type="character" w:customStyle="1" w:styleId="17">
    <w:name w:val="(1) 字元"/>
    <w:link w:val="15"/>
    <w:rsid w:val="00521CB3"/>
    <w:rPr>
      <w:rFonts w:ascii="標楷體" w:eastAsia="標楷體" w:hAnsi="標楷體"/>
      <w:color w:val="000000"/>
      <w:sz w:val="28"/>
      <w:szCs w:val="28"/>
      <w:lang w:val="x-none" w:eastAsia="x-none"/>
    </w:rPr>
  </w:style>
  <w:style w:type="paragraph" w:customStyle="1" w:styleId="aff1">
    <w:name w:val=""/>
    <w:basedOn w:val="15"/>
    <w:link w:val="aff2"/>
    <w:qFormat/>
    <w:rsid w:val="008F2C0A"/>
    <w:pPr>
      <w:ind w:leftChars="635" w:left="1371" w:hangingChars="93" w:hanging="260"/>
    </w:pPr>
  </w:style>
  <w:style w:type="character" w:customStyle="1" w:styleId="aff2">
    <w:name w:val=" 字元"/>
    <w:link w:val="aff1"/>
    <w:rsid w:val="008F2C0A"/>
  </w:style>
  <w:style w:type="character" w:customStyle="1" w:styleId="201">
    <w:name w:val="表格內文(20行高) 字元"/>
    <w:link w:val="200"/>
    <w:rsid w:val="000C6DE5"/>
    <w:rPr>
      <w:rFonts w:ascii="標楷體" w:eastAsia="標楷體"/>
      <w:snapToGrid w:val="0"/>
      <w:kern w:val="2"/>
      <w:sz w:val="24"/>
      <w:szCs w:val="28"/>
    </w:rPr>
  </w:style>
  <w:style w:type="paragraph" w:styleId="aff3">
    <w:name w:val="List Paragraph"/>
    <w:basedOn w:val="a"/>
    <w:uiPriority w:val="34"/>
    <w:qFormat/>
    <w:rsid w:val="000C6DE5"/>
    <w:pPr>
      <w:spacing w:line="240" w:lineRule="auto"/>
      <w:ind w:left="480" w:firstLineChars="0" w:firstLine="0"/>
      <w:jc w:val="left"/>
    </w:pPr>
    <w:rPr>
      <w:rFonts w:ascii="Calibri" w:eastAsia="新細明體" w:hAnsi="Calibri"/>
      <w:snapToGrid/>
      <w:sz w:val="24"/>
      <w:szCs w:val="22"/>
    </w:rPr>
  </w:style>
  <w:style w:type="paragraph" w:customStyle="1" w:styleId="aff4">
    <w:name w:val="第二層"/>
    <w:basedOn w:val="a"/>
    <w:rsid w:val="000C6DE5"/>
    <w:pPr>
      <w:spacing w:line="240" w:lineRule="auto"/>
      <w:ind w:leftChars="0" w:left="0" w:firstLineChars="0" w:firstLine="0"/>
      <w:jc w:val="left"/>
    </w:pPr>
    <w:rPr>
      <w:rFonts w:ascii="Times New Roman" w:eastAsia="新細明體"/>
      <w:snapToGrid/>
      <w:szCs w:val="24"/>
    </w:rPr>
  </w:style>
  <w:style w:type="paragraph" w:customStyle="1" w:styleId="25">
    <w:name w:val=" 字元 字元2 字元 字元 字元"/>
    <w:basedOn w:val="a"/>
    <w:semiHidden/>
    <w:rsid w:val="000C6DE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5">
    <w:name w:val="Title"/>
    <w:basedOn w:val="a"/>
    <w:next w:val="a"/>
    <w:link w:val="aff6"/>
    <w:uiPriority w:val="10"/>
    <w:qFormat/>
    <w:rsid w:val="000C6DE5"/>
    <w:pPr>
      <w:spacing w:before="240" w:after="60"/>
      <w:jc w:val="center"/>
      <w:outlineLvl w:val="0"/>
    </w:pPr>
    <w:rPr>
      <w:rFonts w:ascii="Cambria" w:eastAsia="新細明體" w:hAnsi="Cambria"/>
      <w:b/>
      <w:bCs/>
      <w:sz w:val="32"/>
      <w:szCs w:val="32"/>
    </w:rPr>
  </w:style>
  <w:style w:type="character" w:customStyle="1" w:styleId="aff6">
    <w:name w:val="標題 字元"/>
    <w:link w:val="aff5"/>
    <w:uiPriority w:val="10"/>
    <w:rsid w:val="000C6DE5"/>
    <w:rPr>
      <w:rFonts w:ascii="Cambria" w:hAnsi="Cambria"/>
      <w:b/>
      <w:bCs/>
      <w:snapToGrid w:val="0"/>
      <w:kern w:val="2"/>
      <w:sz w:val="32"/>
      <w:szCs w:val="32"/>
    </w:rPr>
  </w:style>
  <w:style w:type="paragraph" w:customStyle="1" w:styleId="32">
    <w:name w:val="目錄3"/>
    <w:basedOn w:val="a"/>
    <w:link w:val="33"/>
    <w:qFormat/>
    <w:rsid w:val="000C6DE5"/>
    <w:pPr>
      <w:tabs>
        <w:tab w:val="right" w:leader="hyphen" w:pos="8679"/>
      </w:tabs>
      <w:ind w:leftChars="0" w:left="487" w:rightChars="71" w:right="201" w:hangingChars="200" w:hanging="487"/>
    </w:pPr>
    <w:rPr>
      <w:sz w:val="24"/>
    </w:rPr>
  </w:style>
  <w:style w:type="table" w:customStyle="1" w:styleId="TableNormal">
    <w:name w:val="Table Normal"/>
    <w:uiPriority w:val="2"/>
    <w:semiHidden/>
    <w:unhideWhenUsed/>
    <w:qFormat/>
    <w:rsid w:val="000C6DE5"/>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character" w:customStyle="1" w:styleId="33">
    <w:name w:val="目錄3 字元"/>
    <w:link w:val="32"/>
    <w:rsid w:val="000C6DE5"/>
    <w:rPr>
      <w:rFonts w:ascii="標楷體" w:eastAsia="標楷體"/>
      <w:snapToGrid w:val="0"/>
      <w:kern w:val="2"/>
      <w:sz w:val="24"/>
      <w:szCs w:val="28"/>
    </w:rPr>
  </w:style>
  <w:style w:type="table" w:customStyle="1" w:styleId="TableNormal1">
    <w:name w:val="Table Normal1"/>
    <w:uiPriority w:val="2"/>
    <w:semiHidden/>
    <w:unhideWhenUsed/>
    <w:qFormat/>
    <w:rsid w:val="000C6DE5"/>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0C6DE5"/>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0C6DE5"/>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character" w:customStyle="1" w:styleId="ab">
    <w:name w:val="姓名及分機 字元"/>
    <w:link w:val="aa"/>
    <w:rsid w:val="00F422AC"/>
    <w:rPr>
      <w:rFonts w:ascii="標楷體" w:eastAsia="標楷體"/>
      <w:snapToGrid w:val="0"/>
      <w:kern w:val="2"/>
      <w:sz w:val="24"/>
      <w:szCs w:val="28"/>
    </w:rPr>
  </w:style>
  <w:style w:type="character" w:styleId="aff7">
    <w:name w:val="annotation reference"/>
    <w:uiPriority w:val="99"/>
    <w:semiHidden/>
    <w:unhideWhenUsed/>
    <w:rsid w:val="003C382A"/>
    <w:rPr>
      <w:sz w:val="18"/>
      <w:szCs w:val="18"/>
    </w:rPr>
  </w:style>
  <w:style w:type="paragraph" w:styleId="aff8">
    <w:name w:val="annotation text"/>
    <w:basedOn w:val="a"/>
    <w:link w:val="aff9"/>
    <w:uiPriority w:val="99"/>
    <w:semiHidden/>
    <w:unhideWhenUsed/>
    <w:rsid w:val="003C382A"/>
    <w:pPr>
      <w:jc w:val="left"/>
    </w:pPr>
  </w:style>
  <w:style w:type="character" w:customStyle="1" w:styleId="aff9">
    <w:name w:val="註解文字 字元"/>
    <w:link w:val="aff8"/>
    <w:uiPriority w:val="99"/>
    <w:semiHidden/>
    <w:rsid w:val="003C382A"/>
    <w:rPr>
      <w:rFonts w:ascii="標楷體" w:eastAsia="標楷體"/>
      <w:snapToGrid w:val="0"/>
      <w:kern w:val="2"/>
      <w:sz w:val="28"/>
      <w:szCs w:val="28"/>
    </w:rPr>
  </w:style>
  <w:style w:type="paragraph" w:styleId="affa">
    <w:name w:val="annotation subject"/>
    <w:basedOn w:val="aff8"/>
    <w:next w:val="aff8"/>
    <w:link w:val="affb"/>
    <w:uiPriority w:val="99"/>
    <w:semiHidden/>
    <w:unhideWhenUsed/>
    <w:rsid w:val="003C382A"/>
    <w:rPr>
      <w:b/>
      <w:bCs/>
    </w:rPr>
  </w:style>
  <w:style w:type="character" w:customStyle="1" w:styleId="affb">
    <w:name w:val="註解主旨 字元"/>
    <w:link w:val="affa"/>
    <w:uiPriority w:val="99"/>
    <w:semiHidden/>
    <w:rsid w:val="003C382A"/>
    <w:rPr>
      <w:rFonts w:ascii="標楷體" w:eastAsia="標楷體"/>
      <w:b/>
      <w:bCs/>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992933">
      <w:bodyDiv w:val="1"/>
      <w:marLeft w:val="0"/>
      <w:marRight w:val="0"/>
      <w:marTop w:val="0"/>
      <w:marBottom w:val="0"/>
      <w:divBdr>
        <w:top w:val="none" w:sz="0" w:space="0" w:color="auto"/>
        <w:left w:val="none" w:sz="0" w:space="0" w:color="auto"/>
        <w:bottom w:val="none" w:sz="0" w:space="0" w:color="auto"/>
        <w:right w:val="none" w:sz="0" w:space="0" w:color="auto"/>
      </w:divBdr>
    </w:div>
    <w:div w:id="249626800">
      <w:bodyDiv w:val="1"/>
      <w:marLeft w:val="0"/>
      <w:marRight w:val="0"/>
      <w:marTop w:val="0"/>
      <w:marBottom w:val="0"/>
      <w:divBdr>
        <w:top w:val="none" w:sz="0" w:space="0" w:color="auto"/>
        <w:left w:val="none" w:sz="0" w:space="0" w:color="auto"/>
        <w:bottom w:val="none" w:sz="0" w:space="0" w:color="auto"/>
        <w:right w:val="none" w:sz="0" w:space="0" w:color="auto"/>
      </w:divBdr>
    </w:div>
    <w:div w:id="314115542">
      <w:bodyDiv w:val="1"/>
      <w:marLeft w:val="0"/>
      <w:marRight w:val="0"/>
      <w:marTop w:val="0"/>
      <w:marBottom w:val="0"/>
      <w:divBdr>
        <w:top w:val="none" w:sz="0" w:space="0" w:color="auto"/>
        <w:left w:val="none" w:sz="0" w:space="0" w:color="auto"/>
        <w:bottom w:val="none" w:sz="0" w:space="0" w:color="auto"/>
        <w:right w:val="none" w:sz="0" w:space="0" w:color="auto"/>
      </w:divBdr>
    </w:div>
    <w:div w:id="609824690">
      <w:bodyDiv w:val="1"/>
      <w:marLeft w:val="0"/>
      <w:marRight w:val="0"/>
      <w:marTop w:val="0"/>
      <w:marBottom w:val="0"/>
      <w:divBdr>
        <w:top w:val="none" w:sz="0" w:space="0" w:color="auto"/>
        <w:left w:val="none" w:sz="0" w:space="0" w:color="auto"/>
        <w:bottom w:val="none" w:sz="0" w:space="0" w:color="auto"/>
        <w:right w:val="none" w:sz="0" w:space="0" w:color="auto"/>
      </w:divBdr>
    </w:div>
    <w:div w:id="709963022">
      <w:bodyDiv w:val="1"/>
      <w:marLeft w:val="0"/>
      <w:marRight w:val="0"/>
      <w:marTop w:val="0"/>
      <w:marBottom w:val="0"/>
      <w:divBdr>
        <w:top w:val="none" w:sz="0" w:space="0" w:color="auto"/>
        <w:left w:val="none" w:sz="0" w:space="0" w:color="auto"/>
        <w:bottom w:val="none" w:sz="0" w:space="0" w:color="auto"/>
        <w:right w:val="none" w:sz="0" w:space="0" w:color="auto"/>
      </w:divBdr>
    </w:div>
    <w:div w:id="722220559">
      <w:bodyDiv w:val="1"/>
      <w:marLeft w:val="0"/>
      <w:marRight w:val="0"/>
      <w:marTop w:val="0"/>
      <w:marBottom w:val="0"/>
      <w:divBdr>
        <w:top w:val="none" w:sz="0" w:space="0" w:color="auto"/>
        <w:left w:val="none" w:sz="0" w:space="0" w:color="auto"/>
        <w:bottom w:val="none" w:sz="0" w:space="0" w:color="auto"/>
        <w:right w:val="none" w:sz="0" w:space="0" w:color="auto"/>
      </w:divBdr>
    </w:div>
    <w:div w:id="1378822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esktop\&#22577;&#21578;&#31684;&#26412;20130827.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7E0670-01E0-42C7-AF1A-A563C599C1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報告範本20130827</Template>
  <TotalTime>0</TotalTime>
  <Pages>2</Pages>
  <Words>201</Words>
  <Characters>1146</Characters>
  <Application>Microsoft Office Word</Application>
  <DocSecurity>0</DocSecurity>
  <Lines>9</Lines>
  <Paragraphs>2</Paragraphs>
  <ScaleCrop>false</ScaleCrop>
  <Company/>
  <LinksUpToDate>false</LinksUpToDate>
  <CharactersWithSpaces>1345</CharactersWithSpaces>
  <SharedDoc>false</SharedDoc>
  <HLinks>
    <vt:vector size="48" baseType="variant">
      <vt:variant>
        <vt:i4>1638454</vt:i4>
      </vt:variant>
      <vt:variant>
        <vt:i4>44</vt:i4>
      </vt:variant>
      <vt:variant>
        <vt:i4>0</vt:i4>
      </vt:variant>
      <vt:variant>
        <vt:i4>5</vt:i4>
      </vt:variant>
      <vt:variant>
        <vt:lpwstr/>
      </vt:variant>
      <vt:variant>
        <vt:lpwstr>_Toc162862323</vt:lpwstr>
      </vt:variant>
      <vt:variant>
        <vt:i4>1638454</vt:i4>
      </vt:variant>
      <vt:variant>
        <vt:i4>38</vt:i4>
      </vt:variant>
      <vt:variant>
        <vt:i4>0</vt:i4>
      </vt:variant>
      <vt:variant>
        <vt:i4>5</vt:i4>
      </vt:variant>
      <vt:variant>
        <vt:lpwstr/>
      </vt:variant>
      <vt:variant>
        <vt:lpwstr>_Toc162862322</vt:lpwstr>
      </vt:variant>
      <vt:variant>
        <vt:i4>1638454</vt:i4>
      </vt:variant>
      <vt:variant>
        <vt:i4>32</vt:i4>
      </vt:variant>
      <vt:variant>
        <vt:i4>0</vt:i4>
      </vt:variant>
      <vt:variant>
        <vt:i4>5</vt:i4>
      </vt:variant>
      <vt:variant>
        <vt:lpwstr/>
      </vt:variant>
      <vt:variant>
        <vt:lpwstr>_Toc162862321</vt:lpwstr>
      </vt:variant>
      <vt:variant>
        <vt:i4>1638454</vt:i4>
      </vt:variant>
      <vt:variant>
        <vt:i4>26</vt:i4>
      </vt:variant>
      <vt:variant>
        <vt:i4>0</vt:i4>
      </vt:variant>
      <vt:variant>
        <vt:i4>5</vt:i4>
      </vt:variant>
      <vt:variant>
        <vt:lpwstr/>
      </vt:variant>
      <vt:variant>
        <vt:lpwstr>_Toc162862320</vt:lpwstr>
      </vt:variant>
      <vt:variant>
        <vt:i4>1703990</vt:i4>
      </vt:variant>
      <vt:variant>
        <vt:i4>20</vt:i4>
      </vt:variant>
      <vt:variant>
        <vt:i4>0</vt:i4>
      </vt:variant>
      <vt:variant>
        <vt:i4>5</vt:i4>
      </vt:variant>
      <vt:variant>
        <vt:lpwstr/>
      </vt:variant>
      <vt:variant>
        <vt:lpwstr>_Toc162862319</vt:lpwstr>
      </vt:variant>
      <vt:variant>
        <vt:i4>1703990</vt:i4>
      </vt:variant>
      <vt:variant>
        <vt:i4>14</vt:i4>
      </vt:variant>
      <vt:variant>
        <vt:i4>0</vt:i4>
      </vt:variant>
      <vt:variant>
        <vt:i4>5</vt:i4>
      </vt:variant>
      <vt:variant>
        <vt:lpwstr/>
      </vt:variant>
      <vt:variant>
        <vt:lpwstr>_Toc162862318</vt:lpwstr>
      </vt:variant>
      <vt:variant>
        <vt:i4>1703990</vt:i4>
      </vt:variant>
      <vt:variant>
        <vt:i4>8</vt:i4>
      </vt:variant>
      <vt:variant>
        <vt:i4>0</vt:i4>
      </vt:variant>
      <vt:variant>
        <vt:i4>5</vt:i4>
      </vt:variant>
      <vt:variant>
        <vt:lpwstr/>
      </vt:variant>
      <vt:variant>
        <vt:lpwstr>_Toc162862317</vt:lpwstr>
      </vt:variant>
      <vt:variant>
        <vt:i4>1703990</vt:i4>
      </vt:variant>
      <vt:variant>
        <vt:i4>2</vt:i4>
      </vt:variant>
      <vt:variant>
        <vt:i4>0</vt:i4>
      </vt:variant>
      <vt:variant>
        <vt:i4>5</vt:i4>
      </vt:variant>
      <vt:variant>
        <vt:lpwstr/>
      </vt:variant>
      <vt:variant>
        <vt:lpwstr>_Toc162862316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2024-04-03T02:58:00Z</cp:lastPrinted>
  <dcterms:created xsi:type="dcterms:W3CDTF">2024-04-03T06:53:00Z</dcterms:created>
  <dcterms:modified xsi:type="dcterms:W3CDTF">2024-04-03T06:53:00Z</dcterms:modified>
</cp:coreProperties>
</file>