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38A0" w:rsidRDefault="000B38A0" w:rsidP="009B5D8E">
      <w:pPr>
        <w:pStyle w:val="aa"/>
      </w:pPr>
      <w:bookmarkStart w:id="0" w:name="_GoBack"/>
      <w:bookmarkEnd w:id="0"/>
      <w:r w:rsidRPr="003272AF">
        <w:rPr>
          <w:rFonts w:hint="eastAsia"/>
        </w:rPr>
        <w:t>中華郵政股份有限公司1</w:t>
      </w:r>
      <w:r w:rsidR="00A26A95">
        <w:t>1</w:t>
      </w:r>
      <w:r w:rsidR="003B2FFD">
        <w:t>1</w:t>
      </w:r>
      <w:r w:rsidRPr="003272AF">
        <w:rPr>
          <w:rFonts w:hint="eastAsia"/>
        </w:rPr>
        <w:t>年度營業</w:t>
      </w:r>
      <w:r w:rsidR="003272AF" w:rsidRPr="003272AF">
        <w:rPr>
          <w:rFonts w:hint="eastAsia"/>
        </w:rPr>
        <w:t>決算</w:t>
      </w:r>
      <w:r w:rsidRPr="003272AF">
        <w:rPr>
          <w:rFonts w:hint="eastAsia"/>
        </w:rPr>
        <w:t>評估報告</w:t>
      </w:r>
    </w:p>
    <w:p w:rsidR="00821AED" w:rsidRDefault="00821AED" w:rsidP="00821AED">
      <w:pPr>
        <w:pStyle w:val="a8"/>
        <w:ind w:firstLine="566"/>
      </w:pPr>
      <w:r w:rsidRPr="00FA0779">
        <w:rPr>
          <w:rFonts w:hint="eastAsia"/>
        </w:rPr>
        <w:t>中華郵政股份有限公司（以下簡稱中華郵政</w:t>
      </w:r>
      <w:r>
        <w:rPr>
          <w:rFonts w:hint="eastAsia"/>
        </w:rPr>
        <w:t>公司</w:t>
      </w:r>
      <w:r w:rsidRPr="00FA0779">
        <w:rPr>
          <w:rFonts w:hint="eastAsia"/>
        </w:rPr>
        <w:t>）</w:t>
      </w:r>
      <w:r>
        <w:rPr>
          <w:rFonts w:hint="eastAsia"/>
        </w:rPr>
        <w:t>1</w:t>
      </w:r>
      <w:r>
        <w:t>11</w:t>
      </w:r>
      <w:r w:rsidRPr="00954AA2">
        <w:rPr>
          <w:rFonts w:hint="eastAsia"/>
        </w:rPr>
        <w:t>年度營業決算之營業收入</w:t>
      </w:r>
      <w:r w:rsidR="004350B3">
        <w:rPr>
          <w:rFonts w:hint="eastAsia"/>
        </w:rPr>
        <w:t>3</w:t>
      </w:r>
      <w:r>
        <w:t>,</w:t>
      </w:r>
      <w:r w:rsidR="004350B3">
        <w:t>34</w:t>
      </w:r>
      <w:r>
        <w:t>4</w:t>
      </w:r>
      <w:r w:rsidRPr="00954AA2">
        <w:rPr>
          <w:rFonts w:hint="eastAsia"/>
        </w:rPr>
        <w:t>億</w:t>
      </w:r>
      <w:r w:rsidR="004350B3">
        <w:rPr>
          <w:rFonts w:hint="eastAsia"/>
        </w:rPr>
        <w:t>8</w:t>
      </w:r>
      <w:r>
        <w:t>,6</w:t>
      </w:r>
      <w:r w:rsidR="004350B3">
        <w:t>80</w:t>
      </w:r>
      <w:r w:rsidRPr="00954AA2">
        <w:rPr>
          <w:rFonts w:hint="eastAsia"/>
        </w:rPr>
        <w:t>萬</w:t>
      </w:r>
      <w:r w:rsidR="004350B3">
        <w:rPr>
          <w:rFonts w:hint="eastAsia"/>
        </w:rPr>
        <w:t>2千</w:t>
      </w:r>
      <w:r>
        <w:rPr>
          <w:rFonts w:hint="eastAsia"/>
        </w:rPr>
        <w:t>元</w:t>
      </w:r>
      <w:r w:rsidRPr="00954AA2">
        <w:rPr>
          <w:rFonts w:hint="eastAsia"/>
        </w:rPr>
        <w:t>，營業成本</w:t>
      </w:r>
      <w:r>
        <w:rPr>
          <w:rFonts w:hint="eastAsia"/>
        </w:rPr>
        <w:t>2</w:t>
      </w:r>
      <w:r>
        <w:t>,</w:t>
      </w:r>
      <w:r w:rsidR="004350B3">
        <w:t>895</w:t>
      </w:r>
      <w:r w:rsidRPr="00954AA2">
        <w:rPr>
          <w:rFonts w:hint="eastAsia"/>
        </w:rPr>
        <w:t>億</w:t>
      </w:r>
      <w:r w:rsidR="004350B3">
        <w:rPr>
          <w:rFonts w:hint="eastAsia"/>
        </w:rPr>
        <w:t>6</w:t>
      </w:r>
      <w:r>
        <w:t>,7</w:t>
      </w:r>
      <w:r w:rsidR="004350B3">
        <w:t>48</w:t>
      </w:r>
      <w:r w:rsidRPr="00954AA2">
        <w:rPr>
          <w:rFonts w:hint="eastAsia"/>
        </w:rPr>
        <w:t>萬</w:t>
      </w:r>
      <w:r w:rsidR="004350B3">
        <w:rPr>
          <w:rFonts w:hint="eastAsia"/>
        </w:rPr>
        <w:t>9</w:t>
      </w:r>
      <w:r>
        <w:rPr>
          <w:rFonts w:hint="eastAsia"/>
          <w:lang w:eastAsia="zh-HK"/>
        </w:rPr>
        <w:t>千</w:t>
      </w:r>
      <w:r w:rsidRPr="00954AA2">
        <w:rPr>
          <w:rFonts w:hint="eastAsia"/>
        </w:rPr>
        <w:t>元，營業費用</w:t>
      </w:r>
      <w:r>
        <w:rPr>
          <w:rFonts w:hint="eastAsia"/>
        </w:rPr>
        <w:t>3</w:t>
      </w:r>
      <w:r>
        <w:t>4</w:t>
      </w:r>
      <w:r w:rsidR="004350B3">
        <w:t>2</w:t>
      </w:r>
      <w:r w:rsidRPr="00954AA2">
        <w:rPr>
          <w:rFonts w:hint="eastAsia"/>
        </w:rPr>
        <w:t>億</w:t>
      </w:r>
      <w:r w:rsidR="004350B3">
        <w:rPr>
          <w:rFonts w:hint="eastAsia"/>
        </w:rPr>
        <w:t>7</w:t>
      </w:r>
      <w:r>
        <w:rPr>
          <w:rFonts w:hint="eastAsia"/>
        </w:rPr>
        <w:t>,</w:t>
      </w:r>
      <w:r w:rsidR="004350B3">
        <w:t>155</w:t>
      </w:r>
      <w:r w:rsidRPr="00954AA2">
        <w:rPr>
          <w:rFonts w:hint="eastAsia"/>
        </w:rPr>
        <w:t>萬</w:t>
      </w:r>
      <w:r w:rsidR="004350B3">
        <w:rPr>
          <w:rFonts w:hint="eastAsia"/>
        </w:rPr>
        <w:t>2</w:t>
      </w:r>
      <w:r w:rsidRPr="00954AA2">
        <w:rPr>
          <w:rFonts w:hint="eastAsia"/>
        </w:rPr>
        <w:t>千元，收支相抵後營業</w:t>
      </w:r>
      <w:r>
        <w:rPr>
          <w:rFonts w:hint="eastAsia"/>
        </w:rPr>
        <w:t>利益1</w:t>
      </w:r>
      <w:r w:rsidR="004350B3">
        <w:t>06</w:t>
      </w:r>
      <w:r w:rsidRPr="00954AA2">
        <w:rPr>
          <w:rFonts w:hint="eastAsia"/>
        </w:rPr>
        <w:t>億</w:t>
      </w:r>
      <w:r w:rsidR="004350B3">
        <w:rPr>
          <w:rFonts w:hint="eastAsia"/>
        </w:rPr>
        <w:t>4</w:t>
      </w:r>
      <w:r>
        <w:rPr>
          <w:rFonts w:hint="eastAsia"/>
        </w:rPr>
        <w:t>,</w:t>
      </w:r>
      <w:r w:rsidR="004350B3">
        <w:t>776</w:t>
      </w:r>
      <w:r w:rsidRPr="00954AA2">
        <w:rPr>
          <w:rFonts w:hint="eastAsia"/>
        </w:rPr>
        <w:t>萬</w:t>
      </w:r>
      <w:r w:rsidR="004350B3">
        <w:rPr>
          <w:rFonts w:hint="eastAsia"/>
        </w:rPr>
        <w:t>2千元</w:t>
      </w:r>
      <w:r w:rsidR="00803935">
        <w:rPr>
          <w:rFonts w:hint="eastAsia"/>
        </w:rPr>
        <w:t>；</w:t>
      </w:r>
      <w:r>
        <w:rPr>
          <w:rFonts w:hint="eastAsia"/>
        </w:rPr>
        <w:t>加計</w:t>
      </w:r>
      <w:r w:rsidRPr="00954AA2">
        <w:rPr>
          <w:rFonts w:hint="eastAsia"/>
        </w:rPr>
        <w:t>營業外收入</w:t>
      </w:r>
      <w:r w:rsidR="004350B3">
        <w:rPr>
          <w:rFonts w:hint="eastAsia"/>
        </w:rPr>
        <w:t>1</w:t>
      </w:r>
      <w:r w:rsidR="004350B3">
        <w:t>0</w:t>
      </w:r>
      <w:r>
        <w:rPr>
          <w:rFonts w:hint="eastAsia"/>
        </w:rPr>
        <w:t>億</w:t>
      </w:r>
      <w:r w:rsidR="004350B3">
        <w:rPr>
          <w:rFonts w:hint="eastAsia"/>
        </w:rPr>
        <w:t>3</w:t>
      </w:r>
      <w:r w:rsidRPr="00954AA2">
        <w:rPr>
          <w:rFonts w:hint="eastAsia"/>
        </w:rPr>
        <w:t>,</w:t>
      </w:r>
      <w:r w:rsidR="004350B3">
        <w:t>568</w:t>
      </w:r>
      <w:r>
        <w:rPr>
          <w:rFonts w:hint="eastAsia"/>
        </w:rPr>
        <w:t>萬</w:t>
      </w:r>
      <w:r w:rsidR="004350B3">
        <w:rPr>
          <w:rFonts w:hint="eastAsia"/>
        </w:rPr>
        <w:t>7千</w:t>
      </w:r>
      <w:r>
        <w:rPr>
          <w:rFonts w:hint="eastAsia"/>
        </w:rPr>
        <w:t>元、</w:t>
      </w:r>
      <w:r w:rsidRPr="00954AA2">
        <w:rPr>
          <w:rFonts w:hint="eastAsia"/>
        </w:rPr>
        <w:t>營業外費用</w:t>
      </w:r>
      <w:r>
        <w:rPr>
          <w:rFonts w:hint="eastAsia"/>
        </w:rPr>
        <w:t>1億</w:t>
      </w:r>
      <w:r w:rsidR="004350B3">
        <w:rPr>
          <w:rFonts w:hint="eastAsia"/>
        </w:rPr>
        <w:t>7</w:t>
      </w:r>
      <w:r w:rsidR="004350B3">
        <w:t>,495</w:t>
      </w:r>
      <w:r w:rsidRPr="00954AA2">
        <w:rPr>
          <w:rFonts w:hint="eastAsia"/>
        </w:rPr>
        <w:t>萬</w:t>
      </w:r>
      <w:r w:rsidR="004350B3">
        <w:rPr>
          <w:rFonts w:hint="eastAsia"/>
        </w:rPr>
        <w:t>5</w:t>
      </w:r>
      <w:r>
        <w:rPr>
          <w:rFonts w:hint="eastAsia"/>
          <w:lang w:eastAsia="zh-HK"/>
        </w:rPr>
        <w:t>千</w:t>
      </w:r>
      <w:r w:rsidRPr="00954AA2">
        <w:rPr>
          <w:rFonts w:hint="eastAsia"/>
        </w:rPr>
        <w:t>元</w:t>
      </w:r>
      <w:r>
        <w:rPr>
          <w:rFonts w:hint="eastAsia"/>
        </w:rPr>
        <w:t>後，</w:t>
      </w:r>
      <w:r w:rsidRPr="00954AA2">
        <w:rPr>
          <w:rFonts w:hint="eastAsia"/>
        </w:rPr>
        <w:t>稅前淨</w:t>
      </w:r>
      <w:r>
        <w:rPr>
          <w:rFonts w:hint="eastAsia"/>
        </w:rPr>
        <w:t>利為1</w:t>
      </w:r>
      <w:r w:rsidR="004350B3">
        <w:t>1</w:t>
      </w:r>
      <w:r>
        <w:t>5</w:t>
      </w:r>
      <w:r w:rsidRPr="00954AA2">
        <w:rPr>
          <w:rFonts w:hint="eastAsia"/>
        </w:rPr>
        <w:t>億</w:t>
      </w:r>
      <w:r w:rsidR="004350B3">
        <w:rPr>
          <w:rFonts w:hint="eastAsia"/>
        </w:rPr>
        <w:t>8</w:t>
      </w:r>
      <w:r w:rsidR="004350B3">
        <w:t>49</w:t>
      </w:r>
      <w:r w:rsidRPr="00954AA2">
        <w:rPr>
          <w:rFonts w:hint="eastAsia"/>
        </w:rPr>
        <w:t>萬</w:t>
      </w:r>
      <w:r w:rsidR="004350B3">
        <w:rPr>
          <w:rFonts w:hint="eastAsia"/>
        </w:rPr>
        <w:t>4</w:t>
      </w:r>
      <w:r>
        <w:rPr>
          <w:rFonts w:hint="eastAsia"/>
        </w:rPr>
        <w:t>千元，</w:t>
      </w:r>
      <w:r w:rsidR="004350B3">
        <w:rPr>
          <w:rFonts w:hint="eastAsia"/>
        </w:rPr>
        <w:t>加計所得稅利益</w:t>
      </w:r>
      <w:r w:rsidR="004E284F">
        <w:rPr>
          <w:rFonts w:hint="eastAsia"/>
        </w:rPr>
        <w:t>8</w:t>
      </w:r>
      <w:r w:rsidR="004E284F">
        <w:t>1</w:t>
      </w:r>
      <w:r w:rsidRPr="00954AA2">
        <w:rPr>
          <w:rFonts w:hint="eastAsia"/>
        </w:rPr>
        <w:t>億</w:t>
      </w:r>
      <w:r w:rsidR="004E284F">
        <w:rPr>
          <w:rFonts w:hint="eastAsia"/>
        </w:rPr>
        <w:t>3</w:t>
      </w:r>
      <w:r w:rsidR="004E284F">
        <w:t>,205</w:t>
      </w:r>
      <w:r w:rsidRPr="00954AA2">
        <w:rPr>
          <w:rFonts w:hint="eastAsia"/>
        </w:rPr>
        <w:t>萬</w:t>
      </w:r>
      <w:r>
        <w:rPr>
          <w:rFonts w:hint="eastAsia"/>
        </w:rPr>
        <w:t>4</w:t>
      </w:r>
      <w:r w:rsidRPr="00954AA2">
        <w:rPr>
          <w:rFonts w:hint="eastAsia"/>
        </w:rPr>
        <w:t>千元，本期淨</w:t>
      </w:r>
      <w:r>
        <w:rPr>
          <w:rFonts w:hint="eastAsia"/>
        </w:rPr>
        <w:t>利</w:t>
      </w:r>
      <w:r w:rsidR="00803935">
        <w:rPr>
          <w:rFonts w:hint="eastAsia"/>
        </w:rPr>
        <w:t>為</w:t>
      </w:r>
      <w:r>
        <w:rPr>
          <w:rFonts w:hint="eastAsia"/>
        </w:rPr>
        <w:t>1</w:t>
      </w:r>
      <w:r w:rsidR="004E284F">
        <w:t>96</w:t>
      </w:r>
      <w:r w:rsidRPr="00954AA2">
        <w:rPr>
          <w:rFonts w:hint="eastAsia"/>
        </w:rPr>
        <w:t>億</w:t>
      </w:r>
      <w:r w:rsidR="004E284F">
        <w:rPr>
          <w:rFonts w:hint="eastAsia"/>
        </w:rPr>
        <w:t>4</w:t>
      </w:r>
      <w:r w:rsidRPr="00954AA2">
        <w:rPr>
          <w:rFonts w:hint="eastAsia"/>
        </w:rPr>
        <w:t>,</w:t>
      </w:r>
      <w:r w:rsidR="004E284F">
        <w:t>054</w:t>
      </w:r>
      <w:r w:rsidRPr="00954AA2">
        <w:rPr>
          <w:rFonts w:hint="eastAsia"/>
        </w:rPr>
        <w:t>萬</w:t>
      </w:r>
      <w:r w:rsidR="004E284F">
        <w:rPr>
          <w:rFonts w:hint="eastAsia"/>
        </w:rPr>
        <w:t>8</w:t>
      </w:r>
      <w:r w:rsidRPr="00954AA2">
        <w:rPr>
          <w:rFonts w:hint="eastAsia"/>
        </w:rPr>
        <w:t>千元，較1</w:t>
      </w:r>
      <w:r>
        <w:t>1</w:t>
      </w:r>
      <w:r w:rsidR="004E284F">
        <w:t>1</w:t>
      </w:r>
      <w:r w:rsidRPr="00954AA2">
        <w:rPr>
          <w:rFonts w:hint="eastAsia"/>
        </w:rPr>
        <w:t>年度本期淨</w:t>
      </w:r>
      <w:r>
        <w:rPr>
          <w:rFonts w:hint="eastAsia"/>
        </w:rPr>
        <w:t>利</w:t>
      </w:r>
      <w:r>
        <w:rPr>
          <w:rFonts w:hint="eastAsia"/>
          <w:lang w:eastAsia="zh-HK"/>
        </w:rPr>
        <w:t>預算數</w:t>
      </w:r>
      <w:r w:rsidR="004E284F">
        <w:rPr>
          <w:rFonts w:hint="eastAsia"/>
          <w:lang w:eastAsia="zh-HK"/>
        </w:rPr>
        <w:t>8</w:t>
      </w:r>
      <w:r w:rsidR="004E284F">
        <w:rPr>
          <w:lang w:eastAsia="zh-HK"/>
        </w:rPr>
        <w:t>6</w:t>
      </w:r>
      <w:r w:rsidRPr="00954AA2">
        <w:rPr>
          <w:rFonts w:hint="eastAsia"/>
        </w:rPr>
        <w:t>億</w:t>
      </w:r>
      <w:r w:rsidR="004E284F">
        <w:rPr>
          <w:rFonts w:hint="eastAsia"/>
        </w:rPr>
        <w:t>4</w:t>
      </w:r>
      <w:r w:rsidR="004E284F">
        <w:t>67</w:t>
      </w:r>
      <w:r w:rsidRPr="00954AA2">
        <w:rPr>
          <w:rFonts w:hint="eastAsia"/>
        </w:rPr>
        <w:t>萬元</w:t>
      </w:r>
      <w:r>
        <w:rPr>
          <w:rFonts w:hint="eastAsia"/>
          <w:lang w:eastAsia="zh-HK"/>
        </w:rPr>
        <w:t>增加</w:t>
      </w:r>
      <w:r>
        <w:rPr>
          <w:rFonts w:hint="eastAsia"/>
        </w:rPr>
        <w:t>淨利</w:t>
      </w:r>
      <w:r w:rsidR="004E284F">
        <w:rPr>
          <w:rFonts w:hint="eastAsia"/>
        </w:rPr>
        <w:t>1</w:t>
      </w:r>
      <w:r w:rsidR="004E284F">
        <w:t>10</w:t>
      </w:r>
      <w:r w:rsidRPr="00954AA2">
        <w:rPr>
          <w:rFonts w:hint="eastAsia"/>
        </w:rPr>
        <w:t>億</w:t>
      </w:r>
      <w:r w:rsidR="004E284F">
        <w:rPr>
          <w:rFonts w:hint="eastAsia"/>
        </w:rPr>
        <w:t>3</w:t>
      </w:r>
      <w:r>
        <w:t>,</w:t>
      </w:r>
      <w:r w:rsidR="004E284F">
        <w:t>587</w:t>
      </w:r>
      <w:r w:rsidRPr="00954AA2">
        <w:rPr>
          <w:rFonts w:hint="eastAsia"/>
        </w:rPr>
        <w:t>萬</w:t>
      </w:r>
      <w:r>
        <w:rPr>
          <w:rFonts w:hint="eastAsia"/>
        </w:rPr>
        <w:t>8</w:t>
      </w:r>
      <w:r>
        <w:rPr>
          <w:rFonts w:hint="eastAsia"/>
          <w:lang w:eastAsia="zh-HK"/>
        </w:rPr>
        <w:t>千</w:t>
      </w:r>
      <w:r w:rsidRPr="00954AA2">
        <w:rPr>
          <w:rFonts w:hint="eastAsia"/>
        </w:rPr>
        <w:t>元(</w:t>
      </w:r>
      <w:r>
        <w:rPr>
          <w:rFonts w:hint="eastAsia"/>
          <w:lang w:eastAsia="zh-HK"/>
        </w:rPr>
        <w:t>增</w:t>
      </w:r>
      <w:r w:rsidRPr="00954AA2">
        <w:rPr>
          <w:rFonts w:hint="eastAsia"/>
        </w:rPr>
        <w:t>幅</w:t>
      </w:r>
      <w:r w:rsidR="004E284F">
        <w:rPr>
          <w:rFonts w:hint="eastAsia"/>
        </w:rPr>
        <w:t>1</w:t>
      </w:r>
      <w:r w:rsidR="004E284F">
        <w:t>28</w:t>
      </w:r>
      <w:r w:rsidRPr="00954AA2">
        <w:rPr>
          <w:rFonts w:hint="eastAsia"/>
        </w:rPr>
        <w:t>.</w:t>
      </w:r>
      <w:r w:rsidR="004E284F">
        <w:t>2</w:t>
      </w:r>
      <w:r>
        <w:t>5</w:t>
      </w:r>
      <w:r w:rsidRPr="00954AA2">
        <w:rPr>
          <w:rFonts w:hint="eastAsia"/>
        </w:rPr>
        <w:t>%)</w:t>
      </w:r>
      <w:r w:rsidR="00EE1841">
        <w:rPr>
          <w:rFonts w:hint="eastAsia"/>
        </w:rPr>
        <w:t>，主要因利息收入增加</w:t>
      </w:r>
      <w:r w:rsidRPr="00954AA2">
        <w:rPr>
          <w:rFonts w:hint="eastAsia"/>
        </w:rPr>
        <w:t>。謹就</w:t>
      </w:r>
      <w:r w:rsidRPr="00FA0779">
        <w:rPr>
          <w:rFonts w:hint="eastAsia"/>
        </w:rPr>
        <w:t>中華郵政公司</w:t>
      </w:r>
      <w:r w:rsidRPr="00954AA2">
        <w:rPr>
          <w:rFonts w:hint="eastAsia"/>
        </w:rPr>
        <w:t>1</w:t>
      </w:r>
      <w:r>
        <w:t>1</w:t>
      </w:r>
      <w:r w:rsidR="004E284F">
        <w:t>1</w:t>
      </w:r>
      <w:r w:rsidRPr="00954AA2">
        <w:rPr>
          <w:rFonts w:hint="eastAsia"/>
        </w:rPr>
        <w:t>年度營業決算評估如下：</w:t>
      </w:r>
    </w:p>
    <w:p w:rsidR="001415C9" w:rsidRPr="00424284" w:rsidRDefault="00762E79" w:rsidP="001415C9">
      <w:pPr>
        <w:pStyle w:val="14"/>
        <w:ind w:left="567" w:hanging="567"/>
        <w:rPr>
          <w:rFonts w:hAnsi="標楷體" w:hint="eastAsia"/>
        </w:rPr>
      </w:pPr>
      <w:bookmarkStart w:id="1" w:name="_Toc162361912"/>
      <w:r>
        <w:rPr>
          <w:rFonts w:hint="eastAsia"/>
        </w:rPr>
        <w:t>二</w:t>
      </w:r>
      <w:r w:rsidR="000B38A0" w:rsidRPr="001F5351">
        <w:rPr>
          <w:rFonts w:hint="eastAsia"/>
        </w:rPr>
        <w:t>、</w:t>
      </w:r>
      <w:bookmarkStart w:id="2" w:name="_Toc58645593"/>
      <w:bookmarkStart w:id="3" w:name="_Toc58646211"/>
      <w:bookmarkStart w:id="4" w:name="_Toc61147923"/>
      <w:bookmarkStart w:id="5" w:name="_Toc93770451"/>
      <w:r w:rsidR="0031730B" w:rsidRPr="0031730B">
        <w:rPr>
          <w:rFonts w:hAnsi="標楷體" w:hint="eastAsia"/>
        </w:rPr>
        <w:t>金融科技為未來發展利基</w:t>
      </w:r>
      <w:r w:rsidR="0031730B">
        <w:rPr>
          <w:rFonts w:hAnsi="標楷體" w:hint="eastAsia"/>
        </w:rPr>
        <w:t>，</w:t>
      </w:r>
      <w:r w:rsidR="00E26F86">
        <w:rPr>
          <w:rFonts w:hAnsi="標楷體" w:hint="eastAsia"/>
        </w:rPr>
        <w:t>惟</w:t>
      </w:r>
      <w:r w:rsidR="00C835D9">
        <w:rPr>
          <w:rFonts w:hAnsi="標楷體" w:hint="eastAsia"/>
        </w:rPr>
        <w:t>行動支付</w:t>
      </w:r>
      <w:r w:rsidR="0031730B">
        <w:rPr>
          <w:rFonts w:hAnsi="標楷體" w:hint="eastAsia"/>
        </w:rPr>
        <w:t>之使用</w:t>
      </w:r>
      <w:r w:rsidR="00C835D9">
        <w:rPr>
          <w:rFonts w:hAnsi="標楷體" w:hint="eastAsia"/>
        </w:rPr>
        <w:t>情形</w:t>
      </w:r>
      <w:r w:rsidR="008410D2">
        <w:rPr>
          <w:rFonts w:hAnsi="標楷體" w:hint="eastAsia"/>
        </w:rPr>
        <w:t>仍</w:t>
      </w:r>
      <w:r w:rsidR="00063E8B">
        <w:rPr>
          <w:rFonts w:hAnsi="標楷體" w:hint="eastAsia"/>
        </w:rPr>
        <w:t>未臻</w:t>
      </w:r>
      <w:r w:rsidR="00C835D9">
        <w:rPr>
          <w:rFonts w:hAnsi="標楷體" w:hint="eastAsia"/>
        </w:rPr>
        <w:t>普及，</w:t>
      </w:r>
      <w:r w:rsidR="00C835D9" w:rsidRPr="00424284">
        <w:rPr>
          <w:rFonts w:hAnsi="標楷體" w:hint="eastAsia"/>
        </w:rPr>
        <w:t>允宜</w:t>
      </w:r>
      <w:r w:rsidR="00C835D9">
        <w:rPr>
          <w:rFonts w:hAnsi="標楷體" w:hint="eastAsia"/>
        </w:rPr>
        <w:t>積極</w:t>
      </w:r>
      <w:r w:rsidR="00FF1D8B">
        <w:rPr>
          <w:rFonts w:hAnsi="標楷體" w:hint="eastAsia"/>
        </w:rPr>
        <w:t>推動</w:t>
      </w:r>
      <w:bookmarkEnd w:id="1"/>
    </w:p>
    <w:p w:rsidR="001415C9" w:rsidRPr="00B02EE7" w:rsidRDefault="001415C9" w:rsidP="001415C9">
      <w:pPr>
        <w:ind w:left="566" w:firstLine="566"/>
        <w:rPr>
          <w:rFonts w:hAnsi="標楷體" w:hint="eastAsia"/>
          <w:color w:val="FF0000"/>
        </w:rPr>
      </w:pPr>
      <w:r w:rsidRPr="0029591D">
        <w:rPr>
          <w:rFonts w:hAnsi="標楷體" w:hint="eastAsia"/>
        </w:rPr>
        <w:t>中華郵政公司1</w:t>
      </w:r>
      <w:r w:rsidR="003B1E5C" w:rsidRPr="0029591D">
        <w:rPr>
          <w:rFonts w:hAnsi="標楷體"/>
        </w:rPr>
        <w:t>1</w:t>
      </w:r>
      <w:r w:rsidR="00743186" w:rsidRPr="0029591D">
        <w:rPr>
          <w:rFonts w:hAnsi="標楷體"/>
        </w:rPr>
        <w:t>1</w:t>
      </w:r>
      <w:r w:rsidRPr="0029591D">
        <w:rPr>
          <w:rFonts w:hAnsi="標楷體" w:hint="eastAsia"/>
        </w:rPr>
        <w:t>年度預算編列電腦軟體服務費</w:t>
      </w:r>
      <w:r w:rsidR="0029591D" w:rsidRPr="0029591D">
        <w:rPr>
          <w:rFonts w:hAnsi="標楷體" w:hint="eastAsia"/>
        </w:rPr>
        <w:t>4</w:t>
      </w:r>
      <w:r w:rsidR="00A5473C" w:rsidRPr="0029591D">
        <w:rPr>
          <w:rFonts w:hAnsi="標楷體" w:hint="eastAsia"/>
        </w:rPr>
        <w:t>億</w:t>
      </w:r>
      <w:r w:rsidR="00661DF6">
        <w:rPr>
          <w:rFonts w:hAnsi="標楷體" w:hint="eastAsia"/>
        </w:rPr>
        <w:t>8</w:t>
      </w:r>
      <w:r w:rsidR="0029591D" w:rsidRPr="0029591D">
        <w:rPr>
          <w:rFonts w:hAnsi="標楷體"/>
        </w:rPr>
        <w:t>,</w:t>
      </w:r>
      <w:r w:rsidR="00661DF6">
        <w:rPr>
          <w:rFonts w:hAnsi="標楷體"/>
        </w:rPr>
        <w:t>756</w:t>
      </w:r>
      <w:r w:rsidR="00A5473C" w:rsidRPr="0029591D">
        <w:rPr>
          <w:rFonts w:hAnsi="標楷體" w:hint="eastAsia"/>
        </w:rPr>
        <w:t>萬</w:t>
      </w:r>
      <w:r w:rsidR="0029591D">
        <w:rPr>
          <w:rFonts w:hAnsi="標楷體" w:hint="eastAsia"/>
        </w:rPr>
        <w:t>7千</w:t>
      </w:r>
      <w:r w:rsidR="00A5473C" w:rsidRPr="0029591D">
        <w:rPr>
          <w:rFonts w:hAnsi="標楷體" w:hint="eastAsia"/>
        </w:rPr>
        <w:t>元</w:t>
      </w:r>
      <w:r w:rsidRPr="0029591D">
        <w:rPr>
          <w:rFonts w:hAnsi="標楷體" w:hint="eastAsia"/>
        </w:rPr>
        <w:t>，</w:t>
      </w:r>
      <w:r w:rsidR="003B1E5C" w:rsidRPr="0094402D">
        <w:rPr>
          <w:rFonts w:hAnsi="標楷體" w:hint="eastAsia"/>
        </w:rPr>
        <w:t>決算數</w:t>
      </w:r>
      <w:r w:rsidR="0094402D" w:rsidRPr="0094402D">
        <w:rPr>
          <w:rFonts w:hAnsi="標楷體"/>
        </w:rPr>
        <w:t>5</w:t>
      </w:r>
      <w:r w:rsidR="00496A5F" w:rsidRPr="0094402D">
        <w:rPr>
          <w:rFonts w:hAnsi="標楷體" w:hint="eastAsia"/>
        </w:rPr>
        <w:t>億</w:t>
      </w:r>
      <w:r w:rsidR="0094402D" w:rsidRPr="0094402D">
        <w:rPr>
          <w:rFonts w:hAnsi="標楷體" w:hint="eastAsia"/>
        </w:rPr>
        <w:t>2</w:t>
      </w:r>
      <w:r w:rsidR="0094402D" w:rsidRPr="0094402D">
        <w:rPr>
          <w:rFonts w:hAnsi="標楷體"/>
        </w:rPr>
        <w:t>,751</w:t>
      </w:r>
      <w:r w:rsidR="00496A5F" w:rsidRPr="0094402D">
        <w:rPr>
          <w:rFonts w:hAnsi="標楷體" w:hint="eastAsia"/>
        </w:rPr>
        <w:t>萬元</w:t>
      </w:r>
      <w:r w:rsidR="00A80C75" w:rsidRPr="0094402D">
        <w:rPr>
          <w:rFonts w:hAnsi="標楷體" w:hint="eastAsia"/>
        </w:rPr>
        <w:t>，</w:t>
      </w:r>
      <w:r w:rsidR="00A80C75" w:rsidRPr="00AA74FA">
        <w:rPr>
          <w:rFonts w:hAnsi="標楷體" w:hint="eastAsia"/>
        </w:rPr>
        <w:t>執行率</w:t>
      </w:r>
      <w:r w:rsidR="0094402D" w:rsidRPr="00AA74FA">
        <w:rPr>
          <w:rFonts w:hAnsi="標楷體" w:hint="eastAsia"/>
        </w:rPr>
        <w:t>1</w:t>
      </w:r>
      <w:r w:rsidR="0094402D" w:rsidRPr="00AA74FA">
        <w:rPr>
          <w:rFonts w:hAnsi="標楷體"/>
        </w:rPr>
        <w:t>08.19</w:t>
      </w:r>
      <w:r w:rsidR="00A80C75" w:rsidRPr="00AA74FA">
        <w:rPr>
          <w:rFonts w:hAnsi="標楷體"/>
        </w:rPr>
        <w:t>%</w:t>
      </w:r>
      <w:r w:rsidR="0094402D" w:rsidRPr="00AA74FA">
        <w:rPr>
          <w:rFonts w:hAnsi="標楷體" w:hint="eastAsia"/>
        </w:rPr>
        <w:t>，係受疫情影響增加</w:t>
      </w:r>
      <w:r w:rsidR="00AA74FA" w:rsidRPr="00AA74FA">
        <w:rPr>
          <w:rFonts w:hAnsi="標楷體" w:hint="eastAsia"/>
        </w:rPr>
        <w:t>相關軟體</w:t>
      </w:r>
      <w:r w:rsidR="0094402D" w:rsidRPr="00AA74FA">
        <w:rPr>
          <w:rFonts w:hAnsi="標楷體" w:hint="eastAsia"/>
        </w:rPr>
        <w:t>支出等</w:t>
      </w:r>
      <w:r w:rsidR="00A80C75">
        <w:rPr>
          <w:rFonts w:hAnsi="標楷體" w:hint="eastAsia"/>
        </w:rPr>
        <w:t>；</w:t>
      </w:r>
      <w:r w:rsidR="003B1E5C" w:rsidRPr="003B1E5C">
        <w:rPr>
          <w:rFonts w:hAnsi="標楷體" w:hint="eastAsia"/>
        </w:rPr>
        <w:t>主要</w:t>
      </w:r>
      <w:r w:rsidR="006E5705">
        <w:rPr>
          <w:rFonts w:hAnsi="標楷體" w:hint="eastAsia"/>
        </w:rPr>
        <w:t>辦理</w:t>
      </w:r>
      <w:r w:rsidR="00496A5F">
        <w:rPr>
          <w:rFonts w:hAnsi="標楷體" w:hint="eastAsia"/>
        </w:rPr>
        <w:t>包括</w:t>
      </w:r>
      <w:r w:rsidR="003B1E5C" w:rsidRPr="003B1E5C">
        <w:rPr>
          <w:rFonts w:hAnsi="標楷體" w:hint="eastAsia"/>
        </w:rPr>
        <w:t>配合數位發展需求，續編大型主機電腦軟體授權使用費、各應用系統(含郵、儲、壽業務、行政資訊與綜合管理等)維護及增修服務費等</w:t>
      </w:r>
      <w:r w:rsidRPr="003B1E5C">
        <w:rPr>
          <w:rFonts w:hAnsi="標楷體" w:hint="eastAsia"/>
        </w:rPr>
        <w:t>。經查：</w:t>
      </w:r>
    </w:p>
    <w:p w:rsidR="001415C9" w:rsidRPr="00796EF0" w:rsidRDefault="001415C9" w:rsidP="001415C9">
      <w:pPr>
        <w:pStyle w:val="a4"/>
        <w:ind w:left="849" w:hanging="283"/>
        <w:rPr>
          <w:rFonts w:hAnsi="標楷體" w:hint="eastAsia"/>
          <w:b/>
        </w:rPr>
      </w:pPr>
      <w:r w:rsidRPr="00796EF0">
        <w:rPr>
          <w:rFonts w:hAnsi="標楷體" w:hint="eastAsia"/>
          <w:b/>
        </w:rPr>
        <w:t>(一)近年推動多項電子支付等新興業務，提供多元</w:t>
      </w:r>
      <w:r w:rsidR="00796EF0" w:rsidRPr="00796EF0">
        <w:rPr>
          <w:rFonts w:hAnsi="標楷體" w:hint="eastAsia"/>
          <w:b/>
        </w:rPr>
        <w:t>金融</w:t>
      </w:r>
      <w:r w:rsidRPr="00796EF0">
        <w:rPr>
          <w:rFonts w:hAnsi="標楷體" w:hint="eastAsia"/>
          <w:b/>
        </w:rPr>
        <w:t>服務</w:t>
      </w:r>
    </w:p>
    <w:p w:rsidR="001415C9" w:rsidRPr="00796EF0" w:rsidRDefault="001415C9" w:rsidP="001415C9">
      <w:pPr>
        <w:pStyle w:val="2"/>
        <w:ind w:left="850" w:firstLine="566"/>
        <w:rPr>
          <w:rFonts w:hAnsi="標楷體"/>
        </w:rPr>
      </w:pPr>
      <w:r w:rsidRPr="00796EF0">
        <w:rPr>
          <w:rFonts w:hAnsi="標楷體" w:hint="eastAsia"/>
        </w:rPr>
        <w:t>中華郵政公司近年來</w:t>
      </w:r>
      <w:r w:rsidRPr="00796EF0">
        <w:t>配合政府金融數位化政策</w:t>
      </w:r>
      <w:r w:rsidRPr="00796EF0">
        <w:rPr>
          <w:rFonts w:hint="eastAsia"/>
        </w:rPr>
        <w:t>，</w:t>
      </w:r>
      <w:r w:rsidRPr="00796EF0">
        <w:rPr>
          <w:rFonts w:hAnsi="標楷體" w:hint="eastAsia"/>
        </w:rPr>
        <w:t>推動多項新興業務，</w:t>
      </w:r>
      <w:r w:rsidR="004008A3">
        <w:rPr>
          <w:rFonts w:hAnsi="標楷體" w:hint="eastAsia"/>
        </w:rPr>
        <w:t>依</w:t>
      </w:r>
      <w:r w:rsidR="003A4F55">
        <w:rPr>
          <w:rFonts w:hAnsi="標楷體" w:hint="eastAsia"/>
        </w:rPr>
        <w:t>該公司</w:t>
      </w:r>
      <w:r w:rsidR="004008A3">
        <w:rPr>
          <w:rFonts w:hAnsi="標楷體" w:hint="eastAsia"/>
        </w:rPr>
        <w:t>各年度決算書，茲舉例</w:t>
      </w:r>
      <w:r w:rsidRPr="00796EF0">
        <w:rPr>
          <w:rFonts w:hAnsi="標楷體" w:hint="eastAsia"/>
        </w:rPr>
        <w:t>說明如次：</w:t>
      </w:r>
    </w:p>
    <w:p w:rsidR="001415C9" w:rsidRPr="00B02EE7" w:rsidRDefault="001415C9" w:rsidP="001415C9">
      <w:pPr>
        <w:pStyle w:val="123"/>
        <w:ind w:left="1133" w:hanging="283"/>
        <w:rPr>
          <w:color w:val="FF0000"/>
        </w:rPr>
      </w:pPr>
      <w:r w:rsidRPr="00144BD4">
        <w:rPr>
          <w:rFonts w:hint="eastAsia"/>
          <w:b/>
        </w:rPr>
        <w:t>1.106年度：</w:t>
      </w:r>
      <w:r w:rsidR="00144BD4" w:rsidRPr="00144BD4">
        <w:rPr>
          <w:rFonts w:hint="eastAsia"/>
        </w:rPr>
        <w:t>為推展行動支付，自1</w:t>
      </w:r>
      <w:r w:rsidR="00144BD4" w:rsidRPr="00144BD4">
        <w:t>06</w:t>
      </w:r>
      <w:r w:rsidR="00144BD4" w:rsidRPr="00144BD4">
        <w:rPr>
          <w:rFonts w:hint="eastAsia"/>
        </w:rPr>
        <w:t>年1</w:t>
      </w:r>
      <w:r w:rsidR="00144BD4" w:rsidRPr="00144BD4">
        <w:t>2</w:t>
      </w:r>
      <w:r w:rsidR="00144BD4" w:rsidRPr="00144BD4">
        <w:rPr>
          <w:rFonts w:hint="eastAsia"/>
        </w:rPr>
        <w:t>月2</w:t>
      </w:r>
      <w:r w:rsidR="00144BD4" w:rsidRPr="00144BD4">
        <w:t>9</w:t>
      </w:r>
      <w:r w:rsidR="00144BD4" w:rsidRPr="00144BD4">
        <w:rPr>
          <w:rFonts w:hint="eastAsia"/>
        </w:rPr>
        <w:t>日起開辦</w:t>
      </w:r>
      <w:r w:rsidRPr="00144BD4">
        <w:rPr>
          <w:rFonts w:hint="eastAsia"/>
        </w:rPr>
        <w:t>「</w:t>
      </w:r>
      <w:r w:rsidR="00144BD4">
        <w:rPr>
          <w:rFonts w:hint="eastAsia"/>
        </w:rPr>
        <w:t>郵政H</w:t>
      </w:r>
      <w:r w:rsidR="00144BD4">
        <w:t>CE</w:t>
      </w:r>
      <w:r w:rsidR="00144BD4">
        <w:rPr>
          <w:rFonts w:hint="eastAsia"/>
        </w:rPr>
        <w:t>手機V</w:t>
      </w:r>
      <w:r w:rsidR="00144BD4">
        <w:t>ISA</w:t>
      </w:r>
      <w:r w:rsidR="00144BD4">
        <w:rPr>
          <w:rFonts w:hint="eastAsia"/>
        </w:rPr>
        <w:t>卡</w:t>
      </w:r>
      <w:r w:rsidRPr="00144BD4">
        <w:rPr>
          <w:rFonts w:hint="eastAsia"/>
        </w:rPr>
        <w:t>｣發卡服務</w:t>
      </w:r>
      <w:r w:rsidR="00144BD4">
        <w:rPr>
          <w:rFonts w:hint="eastAsia"/>
        </w:rPr>
        <w:t>，為全臺首家提供手機V</w:t>
      </w:r>
      <w:r w:rsidR="00144BD4">
        <w:t>ISA</w:t>
      </w:r>
      <w:r w:rsidR="00144BD4">
        <w:rPr>
          <w:rFonts w:hint="eastAsia"/>
        </w:rPr>
        <w:t>金融卡感應式刷卡購物服務之金融機構</w:t>
      </w:r>
      <w:r w:rsidRPr="00144BD4">
        <w:rPr>
          <w:rFonts w:hint="eastAsia"/>
        </w:rPr>
        <w:t>。</w:t>
      </w:r>
    </w:p>
    <w:p w:rsidR="001415C9" w:rsidRPr="0049642B" w:rsidRDefault="001415C9" w:rsidP="0049642B">
      <w:pPr>
        <w:pStyle w:val="123"/>
        <w:ind w:left="1133" w:hanging="283"/>
        <w:rPr>
          <w:rFonts w:hint="eastAsia"/>
        </w:rPr>
      </w:pPr>
      <w:r w:rsidRPr="0049642B">
        <w:rPr>
          <w:rFonts w:hint="eastAsia"/>
          <w:b/>
        </w:rPr>
        <w:t>2.107年度：</w:t>
      </w:r>
      <w:r w:rsidR="0049642B" w:rsidRPr="0049642B">
        <w:rPr>
          <w:rFonts w:hint="eastAsia"/>
        </w:rPr>
        <w:t>為促進電子商務發展，107 年 3 月 20 日啟用「電子支付連結郵政儲金帳戶付款」服務，提供儲戶於與該公司合作之電子支付平臺線上約定連結帳戶進行消費購物、儲值</w:t>
      </w:r>
      <w:r w:rsidR="0049642B" w:rsidRPr="0049642B">
        <w:rPr>
          <w:rFonts w:hint="eastAsia"/>
        </w:rPr>
        <w:lastRenderedPageBreak/>
        <w:t>等作業，如「街口支付」及「LINE Pay 一卡通帳戶」等。</w:t>
      </w:r>
    </w:p>
    <w:p w:rsidR="001415C9" w:rsidRDefault="001415C9" w:rsidP="001415C9">
      <w:pPr>
        <w:pStyle w:val="123"/>
        <w:ind w:left="1133" w:hanging="283"/>
      </w:pPr>
      <w:r w:rsidRPr="0049642B">
        <w:rPr>
          <w:rFonts w:hint="eastAsia"/>
          <w:b/>
        </w:rPr>
        <w:t>3.108年度：</w:t>
      </w:r>
      <w:r w:rsidR="00AA2303" w:rsidRPr="00AA2303">
        <w:rPr>
          <w:rFonts w:hint="eastAsia"/>
        </w:rPr>
        <w:t>1</w:t>
      </w:r>
      <w:r w:rsidR="00AA2303" w:rsidRPr="00AA2303">
        <w:t>08</w:t>
      </w:r>
      <w:r w:rsidR="00AA2303" w:rsidRPr="00AA2303">
        <w:rPr>
          <w:rFonts w:hint="eastAsia"/>
        </w:rPr>
        <w:t>年3月2</w:t>
      </w:r>
      <w:r w:rsidR="00AA2303" w:rsidRPr="00AA2303">
        <w:t>0</w:t>
      </w:r>
      <w:r w:rsidR="00AA2303" w:rsidRPr="00AA2303">
        <w:rPr>
          <w:rFonts w:hint="eastAsia"/>
        </w:rPr>
        <w:t>日推出臺灣</w:t>
      </w:r>
      <w:r w:rsidR="00AA2303" w:rsidRPr="00AA2303">
        <w:t>Pay</w:t>
      </w:r>
      <w:r w:rsidR="004721FF" w:rsidRPr="0049642B">
        <w:rPr>
          <w:rFonts w:hint="eastAsia"/>
        </w:rPr>
        <w:t>「</w:t>
      </w:r>
      <w:r w:rsidR="004721FF">
        <w:rPr>
          <w:rFonts w:hint="eastAsia"/>
        </w:rPr>
        <w:t>郵政金融卡雲支付</w:t>
      </w:r>
      <w:r w:rsidR="004721FF" w:rsidRPr="0049642B">
        <w:rPr>
          <w:rFonts w:hint="eastAsia"/>
        </w:rPr>
        <w:t>」</w:t>
      </w:r>
      <w:r w:rsidR="004721FF">
        <w:rPr>
          <w:rFonts w:hint="eastAsia"/>
        </w:rPr>
        <w:t>發卡服務，提供郵政金融卡(含V</w:t>
      </w:r>
      <w:r w:rsidR="004721FF">
        <w:t>ISA</w:t>
      </w:r>
      <w:r w:rsidR="004721FF">
        <w:rPr>
          <w:rFonts w:hint="eastAsia"/>
        </w:rPr>
        <w:t>金融卡)儲戶透過</w:t>
      </w:r>
      <w:r w:rsidR="004721FF" w:rsidRPr="0049642B">
        <w:rPr>
          <w:rFonts w:hint="eastAsia"/>
        </w:rPr>
        <w:t>「</w:t>
      </w:r>
      <w:r w:rsidR="004721FF">
        <w:rPr>
          <w:rFonts w:hint="eastAsia"/>
        </w:rPr>
        <w:t>臺灣行動支付</w:t>
      </w:r>
      <w:r w:rsidR="004721FF" w:rsidRPr="0049642B">
        <w:rPr>
          <w:rFonts w:hint="eastAsia"/>
        </w:rPr>
        <w:t>」</w:t>
      </w:r>
      <w:r w:rsidR="004721FF">
        <w:rPr>
          <w:rFonts w:hint="eastAsia"/>
        </w:rPr>
        <w:t>A</w:t>
      </w:r>
      <w:r w:rsidR="004721FF">
        <w:t>PP</w:t>
      </w:r>
      <w:r w:rsidR="004721FF">
        <w:rPr>
          <w:rFonts w:hint="eastAsia"/>
        </w:rPr>
        <w:t>申請下</w:t>
      </w:r>
      <w:r w:rsidR="004721FF" w:rsidRPr="004721FF">
        <w:rPr>
          <w:rFonts w:hint="eastAsia"/>
        </w:rPr>
        <w:t>載後，即可在手機上進行轉帳、提款、繳費(稅)、感應購物及掃碼支付等交易</w:t>
      </w:r>
      <w:r w:rsidRPr="004721FF">
        <w:rPr>
          <w:rFonts w:hint="eastAsia"/>
        </w:rPr>
        <w:t>。</w:t>
      </w:r>
    </w:p>
    <w:p w:rsidR="004721FF" w:rsidRDefault="00E439B0" w:rsidP="001415C9">
      <w:pPr>
        <w:pStyle w:val="123"/>
        <w:ind w:left="1133" w:hanging="283"/>
      </w:pPr>
      <w:r>
        <w:rPr>
          <w:b/>
        </w:rPr>
        <w:t>4.</w:t>
      </w:r>
      <w:r w:rsidRPr="00E439B0">
        <w:rPr>
          <w:b/>
        </w:rPr>
        <w:t>109</w:t>
      </w:r>
      <w:r w:rsidRPr="00E439B0">
        <w:rPr>
          <w:rFonts w:hint="eastAsia"/>
          <w:b/>
        </w:rPr>
        <w:t>年度：</w:t>
      </w:r>
      <w:r w:rsidR="006273C0" w:rsidRPr="006273C0">
        <w:rPr>
          <w:rFonts w:hint="eastAsia"/>
        </w:rPr>
        <w:t>自1</w:t>
      </w:r>
      <w:r w:rsidR="006273C0" w:rsidRPr="006273C0">
        <w:t>09</w:t>
      </w:r>
      <w:r w:rsidR="006273C0" w:rsidRPr="006273C0">
        <w:rPr>
          <w:rFonts w:hint="eastAsia"/>
        </w:rPr>
        <w:t>年1月1</w:t>
      </w:r>
      <w:r w:rsidR="006273C0" w:rsidRPr="006273C0">
        <w:t>6</w:t>
      </w:r>
      <w:r w:rsidR="006273C0" w:rsidRPr="006273C0">
        <w:rPr>
          <w:rFonts w:hint="eastAsia"/>
        </w:rPr>
        <w:t>日起儲戶得持感應式V</w:t>
      </w:r>
      <w:r w:rsidR="006273C0" w:rsidRPr="006273C0">
        <w:t>ISA</w:t>
      </w:r>
      <w:r w:rsidR="006273C0" w:rsidRPr="006273C0">
        <w:rPr>
          <w:rFonts w:hint="eastAsia"/>
        </w:rPr>
        <w:t>金融卡</w:t>
      </w:r>
      <w:r w:rsidR="003A4F55">
        <w:rPr>
          <w:rFonts w:hint="eastAsia"/>
        </w:rPr>
        <w:t>進</w:t>
      </w:r>
      <w:r w:rsidR="006273C0" w:rsidRPr="006273C0">
        <w:rPr>
          <w:rFonts w:hint="eastAsia"/>
        </w:rPr>
        <w:t>出高雄捷運及桃園捷運閘門，以感應方式支付車資。</w:t>
      </w:r>
    </w:p>
    <w:p w:rsidR="006273C0" w:rsidRDefault="006273C0" w:rsidP="001415C9">
      <w:pPr>
        <w:pStyle w:val="123"/>
        <w:ind w:left="1133" w:hanging="283"/>
      </w:pPr>
      <w:r>
        <w:rPr>
          <w:b/>
        </w:rPr>
        <w:t>5.</w:t>
      </w:r>
      <w:r w:rsidRPr="006273C0">
        <w:rPr>
          <w:b/>
        </w:rPr>
        <w:t>110</w:t>
      </w:r>
      <w:r w:rsidRPr="006273C0">
        <w:rPr>
          <w:rFonts w:hint="eastAsia"/>
          <w:b/>
        </w:rPr>
        <w:t>年度：</w:t>
      </w:r>
      <w:r w:rsidR="00424192" w:rsidRPr="00424192">
        <w:rPr>
          <w:rFonts w:hint="eastAsia"/>
        </w:rPr>
        <w:t>1</w:t>
      </w:r>
      <w:r w:rsidR="00424192" w:rsidRPr="00424192">
        <w:t>10</w:t>
      </w:r>
      <w:r w:rsidR="00424192" w:rsidRPr="00424192">
        <w:rPr>
          <w:rFonts w:hint="eastAsia"/>
        </w:rPr>
        <w:t>年6月7日新增與悠遊付合作電子支付連結郵政儲金帳戶付款服務，及</w:t>
      </w:r>
      <w:r w:rsidR="00424192">
        <w:rPr>
          <w:rFonts w:hint="eastAsia"/>
        </w:rPr>
        <w:t>1</w:t>
      </w:r>
      <w:r w:rsidR="00424192">
        <w:t>10</w:t>
      </w:r>
      <w:r w:rsidR="00424192">
        <w:rPr>
          <w:rFonts w:hint="eastAsia"/>
        </w:rPr>
        <w:t>年1</w:t>
      </w:r>
      <w:r w:rsidR="00424192">
        <w:t>1</w:t>
      </w:r>
      <w:r w:rsidR="00424192">
        <w:rPr>
          <w:rFonts w:hint="eastAsia"/>
        </w:rPr>
        <w:t>月9日起與一卡通票證公司合作發行具一卡通功能之郵政</w:t>
      </w:r>
      <w:r w:rsidR="00424192" w:rsidRPr="006273C0">
        <w:rPr>
          <w:rFonts w:hint="eastAsia"/>
        </w:rPr>
        <w:t>V</w:t>
      </w:r>
      <w:r w:rsidR="00424192" w:rsidRPr="006273C0">
        <w:t>ISA</w:t>
      </w:r>
      <w:r w:rsidR="00424192" w:rsidRPr="006273C0">
        <w:rPr>
          <w:rFonts w:hint="eastAsia"/>
        </w:rPr>
        <w:t>金融卡</w:t>
      </w:r>
      <w:r w:rsidR="00424192">
        <w:rPr>
          <w:rFonts w:hint="eastAsia"/>
        </w:rPr>
        <w:t>。</w:t>
      </w:r>
    </w:p>
    <w:p w:rsidR="00726575" w:rsidRPr="00B02EE7" w:rsidRDefault="00726575" w:rsidP="001415C9">
      <w:pPr>
        <w:pStyle w:val="123"/>
        <w:ind w:left="1133" w:hanging="283"/>
        <w:rPr>
          <w:rFonts w:hint="eastAsia"/>
          <w:color w:val="FF0000"/>
        </w:rPr>
      </w:pPr>
      <w:r>
        <w:rPr>
          <w:b/>
        </w:rPr>
        <w:t>6.</w:t>
      </w:r>
      <w:r w:rsidRPr="00726575">
        <w:rPr>
          <w:b/>
        </w:rPr>
        <w:t>111</w:t>
      </w:r>
      <w:r w:rsidRPr="00726575">
        <w:rPr>
          <w:rFonts w:hint="eastAsia"/>
          <w:b/>
        </w:rPr>
        <w:t>年度：</w:t>
      </w:r>
      <w:r w:rsidRPr="00726575">
        <w:rPr>
          <w:rFonts w:hint="eastAsia"/>
        </w:rPr>
        <w:t>1</w:t>
      </w:r>
      <w:r w:rsidRPr="00726575">
        <w:t>11</w:t>
      </w:r>
      <w:r w:rsidRPr="00726575">
        <w:rPr>
          <w:rFonts w:hint="eastAsia"/>
        </w:rPr>
        <w:t>年3月2</w:t>
      </w:r>
      <w:r w:rsidRPr="00726575">
        <w:t>1</w:t>
      </w:r>
      <w:r w:rsidRPr="00726575">
        <w:rPr>
          <w:rFonts w:hint="eastAsia"/>
        </w:rPr>
        <w:t>日推出唯一結合郵務、儲匯及壽險功能之行動郵局A</w:t>
      </w:r>
      <w:r w:rsidRPr="00726575">
        <w:t>PP</w:t>
      </w:r>
      <w:r w:rsidRPr="00726575">
        <w:rPr>
          <w:rFonts w:hint="eastAsia"/>
        </w:rPr>
        <w:t>。</w:t>
      </w:r>
    </w:p>
    <w:p w:rsidR="001415C9" w:rsidRPr="00B9227C" w:rsidRDefault="001415C9" w:rsidP="001415C9">
      <w:pPr>
        <w:pStyle w:val="a4"/>
        <w:ind w:left="849" w:hanging="283"/>
        <w:rPr>
          <w:rFonts w:hAnsi="標楷體" w:hint="eastAsia"/>
          <w:b/>
        </w:rPr>
      </w:pPr>
      <w:r w:rsidRPr="00B9227C">
        <w:rPr>
          <w:rFonts w:hAnsi="標楷體" w:hint="eastAsia"/>
          <w:b/>
        </w:rPr>
        <w:t>(二)</w:t>
      </w:r>
      <w:r w:rsidR="006A4C5F">
        <w:rPr>
          <w:rFonts w:hAnsi="標楷體" w:hint="eastAsia"/>
          <w:b/>
        </w:rPr>
        <w:t>迄1</w:t>
      </w:r>
      <w:r w:rsidR="006A4C5F">
        <w:rPr>
          <w:rFonts w:hAnsi="標楷體"/>
          <w:b/>
        </w:rPr>
        <w:t>1</w:t>
      </w:r>
      <w:r w:rsidR="00726575">
        <w:rPr>
          <w:rFonts w:hAnsi="標楷體"/>
          <w:b/>
        </w:rPr>
        <w:t>1</w:t>
      </w:r>
      <w:r w:rsidR="006A4C5F">
        <w:rPr>
          <w:rFonts w:hAnsi="標楷體" w:hint="eastAsia"/>
          <w:b/>
        </w:rPr>
        <w:t>年</w:t>
      </w:r>
      <w:r w:rsidR="00FF1749">
        <w:rPr>
          <w:rFonts w:hAnsi="標楷體" w:hint="eastAsia"/>
          <w:b/>
        </w:rPr>
        <w:t>底止</w:t>
      </w:r>
      <w:r w:rsidR="00A371E8" w:rsidRPr="00B9227C">
        <w:rPr>
          <w:rFonts w:hAnsi="標楷體" w:hint="eastAsia"/>
          <w:b/>
        </w:rPr>
        <w:t>行動支付之使用情形</w:t>
      </w:r>
      <w:r w:rsidR="008410D2" w:rsidRPr="00B9227C">
        <w:rPr>
          <w:rFonts w:hAnsi="標楷體" w:hint="eastAsia"/>
          <w:b/>
        </w:rPr>
        <w:t>仍未</w:t>
      </w:r>
      <w:r w:rsidR="00A371E8" w:rsidRPr="00B9227C">
        <w:rPr>
          <w:rFonts w:hAnsi="標楷體" w:hint="eastAsia"/>
          <w:b/>
        </w:rPr>
        <w:t>臻普及</w:t>
      </w:r>
    </w:p>
    <w:p w:rsidR="00271678" w:rsidRPr="00726575" w:rsidRDefault="00F0565D" w:rsidP="00271678">
      <w:pPr>
        <w:pStyle w:val="123"/>
        <w:ind w:left="1133" w:hanging="283"/>
        <w:rPr>
          <w:rFonts w:hAnsi="標楷體" w:hint="eastAsia"/>
          <w:color w:val="FF0000"/>
        </w:rPr>
      </w:pPr>
      <w:r>
        <w:rPr>
          <w:rFonts w:hAnsi="標楷體" w:hint="eastAsia"/>
        </w:rPr>
        <w:t>1</w:t>
      </w:r>
      <w:r>
        <w:rPr>
          <w:rFonts w:hAnsi="標楷體"/>
        </w:rPr>
        <w:t>.</w:t>
      </w:r>
      <w:r w:rsidRPr="0083455F">
        <w:rPr>
          <w:rFonts w:hAnsi="標楷體" w:hint="eastAsia"/>
        </w:rPr>
        <w:t>依資策會產業情報研究所（MIC）官網公布之202</w:t>
      </w:r>
      <w:r w:rsidR="0083455F" w:rsidRPr="0083455F">
        <w:rPr>
          <w:rFonts w:hAnsi="標楷體"/>
        </w:rPr>
        <w:t>2</w:t>
      </w:r>
      <w:r w:rsidRPr="0083455F">
        <w:rPr>
          <w:rFonts w:hAnsi="標楷體" w:hint="eastAsia"/>
        </w:rPr>
        <w:t>年行動支付消費者調查發現</w:t>
      </w:r>
      <w:r w:rsidR="00271678" w:rsidRPr="0083455F">
        <w:rPr>
          <w:rStyle w:val="af7"/>
          <w:rFonts w:hAnsi="標楷體"/>
        </w:rPr>
        <w:footnoteReference w:id="1"/>
      </w:r>
      <w:r w:rsidRPr="0083455F">
        <w:rPr>
          <w:rFonts w:hAnsi="標楷體" w:hint="eastAsia"/>
        </w:rPr>
        <w:t>，</w:t>
      </w:r>
      <w:r w:rsidR="0083455F">
        <w:rPr>
          <w:rFonts w:hAnsi="標楷體" w:hint="eastAsia"/>
        </w:rPr>
        <w:t>行動支付常用度正式超越7</w:t>
      </w:r>
      <w:r w:rsidR="0083455F" w:rsidRPr="0083455F">
        <w:rPr>
          <w:rFonts w:hAnsi="標楷體" w:hint="eastAsia"/>
        </w:rPr>
        <w:t>成，與第一名實體卡（73.4%</w:t>
      </w:r>
      <w:r w:rsidR="0083455F">
        <w:rPr>
          <w:rFonts w:hAnsi="標楷體" w:hint="eastAsia"/>
        </w:rPr>
        <w:t>）差距自</w:t>
      </w:r>
      <w:r w:rsidR="0083455F" w:rsidRPr="0083455F">
        <w:rPr>
          <w:rFonts w:hAnsi="標楷體" w:hint="eastAsia"/>
        </w:rPr>
        <w:t>2021年4.9%縮小為2.8%</w:t>
      </w:r>
      <w:r w:rsidR="0083455F">
        <w:rPr>
          <w:rFonts w:hAnsi="標楷體" w:hint="eastAsia"/>
        </w:rPr>
        <w:t>；</w:t>
      </w:r>
      <w:r w:rsidR="0083455F" w:rsidRPr="0083455F">
        <w:rPr>
          <w:rFonts w:hAnsi="標楷體" w:hint="eastAsia"/>
        </w:rPr>
        <w:t>除常用度穩定成長，行動支付</w:t>
      </w:r>
      <w:r w:rsidR="0083455F">
        <w:rPr>
          <w:rFonts w:hAnsi="標楷體" w:hint="eastAsia"/>
        </w:rPr>
        <w:t>係實體與網路通路之支付首選，於</w:t>
      </w:r>
      <w:r w:rsidR="0083455F" w:rsidRPr="0083455F">
        <w:rPr>
          <w:rFonts w:hAnsi="標楷體" w:hint="eastAsia"/>
        </w:rPr>
        <w:t>實體商店，消費者優先選擇行動支付（49%）比例大幅超越實體卡（23.7%），且為全年齡層族群首選；網路商店部分，消費者首選行動支付（38.9%）略高於實體卡（38%</w:t>
      </w:r>
      <w:r w:rsidR="0083455F">
        <w:rPr>
          <w:rFonts w:hAnsi="標楷體" w:hint="eastAsia"/>
        </w:rPr>
        <w:t>）</w:t>
      </w:r>
      <w:r w:rsidR="0083455F" w:rsidRPr="0083455F">
        <w:rPr>
          <w:rFonts w:hAnsi="標楷體" w:hint="eastAsia"/>
        </w:rPr>
        <w:t>。</w:t>
      </w:r>
    </w:p>
    <w:p w:rsidR="0063209C" w:rsidRPr="00480A1C" w:rsidRDefault="00271678" w:rsidP="00271678">
      <w:pPr>
        <w:pStyle w:val="123"/>
        <w:ind w:left="1133" w:hanging="283"/>
        <w:rPr>
          <w:rFonts w:hAnsi="標楷體"/>
        </w:rPr>
      </w:pPr>
      <w:r w:rsidRPr="00480A1C">
        <w:rPr>
          <w:rFonts w:hAnsi="標楷體"/>
        </w:rPr>
        <w:t>2.</w:t>
      </w:r>
      <w:r w:rsidR="00ED7928" w:rsidRPr="00480A1C">
        <w:rPr>
          <w:rFonts w:hAnsi="標楷體" w:hint="eastAsia"/>
        </w:rPr>
        <w:t>近年消費者支付方式轉變，</w:t>
      </w:r>
      <w:r w:rsidR="001A228A" w:rsidRPr="00480A1C">
        <w:rPr>
          <w:rFonts w:hAnsi="標楷體" w:hint="eastAsia"/>
        </w:rPr>
        <w:t>中華郵政公司</w:t>
      </w:r>
      <w:r w:rsidR="00A37303" w:rsidRPr="00480A1C">
        <w:rPr>
          <w:rFonts w:hAnsi="標楷體" w:hint="eastAsia"/>
        </w:rPr>
        <w:t>行動支付之推動係以HCE手機VISA卡、金融卡雲支付等為主</w:t>
      </w:r>
      <w:r w:rsidR="00C65644" w:rsidRPr="00480A1C">
        <w:rPr>
          <w:rFonts w:hAnsi="標楷體" w:hint="eastAsia"/>
        </w:rPr>
        <w:t>。</w:t>
      </w:r>
      <w:r w:rsidR="00F54788">
        <w:rPr>
          <w:rFonts w:hAnsi="標楷體" w:hint="eastAsia"/>
        </w:rPr>
        <w:t>惟</w:t>
      </w:r>
      <w:r w:rsidR="00BE0E01" w:rsidRPr="00480A1C">
        <w:rPr>
          <w:rFonts w:hAnsi="標楷體" w:hint="eastAsia"/>
        </w:rPr>
        <w:t>檢視HCE手機VISA</w:t>
      </w:r>
      <w:r w:rsidR="00C65644" w:rsidRPr="00480A1C">
        <w:rPr>
          <w:rFonts w:hAnsi="標楷體" w:hint="eastAsia"/>
        </w:rPr>
        <w:t>卡、金融卡雲支付分別於</w:t>
      </w:r>
      <w:r w:rsidR="00BE0E01" w:rsidRPr="00480A1C">
        <w:rPr>
          <w:rFonts w:hAnsi="標楷體" w:hint="eastAsia"/>
        </w:rPr>
        <w:t>106年12月</w:t>
      </w:r>
      <w:r w:rsidR="00C65644" w:rsidRPr="00480A1C">
        <w:rPr>
          <w:rFonts w:hAnsi="標楷體" w:hint="eastAsia"/>
        </w:rPr>
        <w:t>、</w:t>
      </w:r>
      <w:r w:rsidR="00BE0E01" w:rsidRPr="00480A1C">
        <w:rPr>
          <w:rFonts w:hAnsi="標楷體" w:hint="eastAsia"/>
        </w:rPr>
        <w:t>1</w:t>
      </w:r>
      <w:r w:rsidR="00BE0E01" w:rsidRPr="00480A1C">
        <w:rPr>
          <w:rFonts w:hAnsi="標楷體"/>
        </w:rPr>
        <w:t>08</w:t>
      </w:r>
      <w:r w:rsidR="00BE0E01" w:rsidRPr="00480A1C">
        <w:rPr>
          <w:rFonts w:hAnsi="標楷體" w:hint="eastAsia"/>
        </w:rPr>
        <w:t>年3月開辦，截至1</w:t>
      </w:r>
      <w:r w:rsidR="00BE0E01" w:rsidRPr="00480A1C">
        <w:rPr>
          <w:rFonts w:hAnsi="標楷體"/>
        </w:rPr>
        <w:t>1</w:t>
      </w:r>
      <w:r w:rsidR="00C65644" w:rsidRPr="00480A1C">
        <w:rPr>
          <w:rFonts w:hAnsi="標楷體"/>
        </w:rPr>
        <w:t>1</w:t>
      </w:r>
      <w:r w:rsidR="00BE0E01" w:rsidRPr="00480A1C">
        <w:rPr>
          <w:rFonts w:hAnsi="標楷體" w:hint="eastAsia"/>
        </w:rPr>
        <w:t>年</w:t>
      </w:r>
      <w:r w:rsidR="00FF1749">
        <w:rPr>
          <w:rFonts w:hAnsi="標楷體" w:hint="eastAsia"/>
        </w:rPr>
        <w:t>底止</w:t>
      </w:r>
      <w:r w:rsidR="00BE0E01" w:rsidRPr="00480A1C">
        <w:rPr>
          <w:rFonts w:hAnsi="標楷體" w:hint="eastAsia"/>
        </w:rPr>
        <w:t>發卡數各</w:t>
      </w:r>
      <w:r w:rsidR="00BE0E01" w:rsidRPr="00480A1C">
        <w:rPr>
          <w:rFonts w:hAnsi="標楷體"/>
        </w:rPr>
        <w:t>2</w:t>
      </w:r>
      <w:r w:rsidR="00C65644" w:rsidRPr="00480A1C">
        <w:rPr>
          <w:rFonts w:hAnsi="標楷體"/>
        </w:rPr>
        <w:t>7</w:t>
      </w:r>
      <w:r w:rsidR="00BE0E01" w:rsidRPr="00480A1C">
        <w:rPr>
          <w:rFonts w:hAnsi="標楷體" w:hint="eastAsia"/>
        </w:rPr>
        <w:t>萬</w:t>
      </w:r>
      <w:r w:rsidR="00465026" w:rsidRPr="00480A1C">
        <w:rPr>
          <w:rFonts w:hAnsi="標楷體" w:hint="eastAsia"/>
        </w:rPr>
        <w:t>餘</w:t>
      </w:r>
      <w:r w:rsidR="00BE0E01" w:rsidRPr="00480A1C">
        <w:rPr>
          <w:rFonts w:hAnsi="標楷體" w:hint="eastAsia"/>
        </w:rPr>
        <w:t>張、</w:t>
      </w:r>
      <w:r w:rsidR="00C65644" w:rsidRPr="00480A1C">
        <w:rPr>
          <w:rFonts w:hAnsi="標楷體" w:hint="eastAsia"/>
        </w:rPr>
        <w:t>8</w:t>
      </w:r>
      <w:r w:rsidR="00C65644" w:rsidRPr="00480A1C">
        <w:rPr>
          <w:rFonts w:hAnsi="標楷體"/>
        </w:rPr>
        <w:t>9</w:t>
      </w:r>
      <w:r w:rsidR="00BE0E01" w:rsidRPr="00480A1C">
        <w:rPr>
          <w:rFonts w:hAnsi="標楷體" w:hint="eastAsia"/>
        </w:rPr>
        <w:t>萬</w:t>
      </w:r>
      <w:r w:rsidR="00465026" w:rsidRPr="00480A1C">
        <w:rPr>
          <w:rFonts w:hAnsi="標楷體" w:hint="eastAsia"/>
        </w:rPr>
        <w:t>餘</w:t>
      </w:r>
      <w:r w:rsidR="00BE0E01" w:rsidRPr="00480A1C">
        <w:rPr>
          <w:rFonts w:hAnsi="標楷體" w:hint="eastAsia"/>
        </w:rPr>
        <w:t>張，交易筆數各</w:t>
      </w:r>
      <w:r w:rsidR="00C65644" w:rsidRPr="00480A1C">
        <w:rPr>
          <w:rFonts w:hAnsi="標楷體" w:hint="eastAsia"/>
        </w:rPr>
        <w:t>2</w:t>
      </w:r>
      <w:r w:rsidR="00C65644" w:rsidRPr="00480A1C">
        <w:rPr>
          <w:rFonts w:hAnsi="標楷體"/>
        </w:rPr>
        <w:t>5</w:t>
      </w:r>
      <w:r w:rsidR="00BE0E01" w:rsidRPr="00480A1C">
        <w:rPr>
          <w:rFonts w:hAnsi="標楷體" w:hint="eastAsia"/>
        </w:rPr>
        <w:t>萬</w:t>
      </w:r>
      <w:r w:rsidR="00465026" w:rsidRPr="00480A1C">
        <w:rPr>
          <w:rFonts w:hAnsi="標楷體" w:hint="eastAsia"/>
        </w:rPr>
        <w:t>餘</w:t>
      </w:r>
      <w:r w:rsidR="00BE0E01" w:rsidRPr="00480A1C">
        <w:rPr>
          <w:rFonts w:hAnsi="標楷體" w:hint="eastAsia"/>
        </w:rPr>
        <w:t>筆、</w:t>
      </w:r>
      <w:r w:rsidR="00C65644" w:rsidRPr="00480A1C">
        <w:rPr>
          <w:rFonts w:hAnsi="標楷體" w:hint="eastAsia"/>
        </w:rPr>
        <w:t>4</w:t>
      </w:r>
      <w:r w:rsidR="00BE0E01" w:rsidRPr="00480A1C">
        <w:rPr>
          <w:rFonts w:hAnsi="標楷體"/>
        </w:rPr>
        <w:t>,</w:t>
      </w:r>
      <w:r w:rsidR="00C65644" w:rsidRPr="00480A1C">
        <w:rPr>
          <w:rFonts w:hAnsi="標楷體"/>
        </w:rPr>
        <w:t>121</w:t>
      </w:r>
      <w:r w:rsidR="00BE0E01" w:rsidRPr="00480A1C">
        <w:rPr>
          <w:rFonts w:hAnsi="標楷體" w:hint="eastAsia"/>
        </w:rPr>
        <w:t>萬</w:t>
      </w:r>
      <w:r w:rsidR="00465026" w:rsidRPr="00480A1C">
        <w:rPr>
          <w:rFonts w:hAnsi="標楷體" w:hint="eastAsia"/>
        </w:rPr>
        <w:t>餘</w:t>
      </w:r>
      <w:r w:rsidR="00BE0E01" w:rsidRPr="00480A1C">
        <w:rPr>
          <w:rFonts w:hAnsi="標楷體" w:hint="eastAsia"/>
        </w:rPr>
        <w:t>筆，交易金額各</w:t>
      </w:r>
      <w:r w:rsidR="00C65644" w:rsidRPr="00480A1C">
        <w:rPr>
          <w:rFonts w:hAnsi="標楷體" w:hint="eastAsia"/>
        </w:rPr>
        <w:t>3</w:t>
      </w:r>
      <w:r w:rsidR="00BE0E01" w:rsidRPr="00480A1C">
        <w:rPr>
          <w:rFonts w:hAnsi="標楷體" w:hint="eastAsia"/>
        </w:rPr>
        <w:t>億</w:t>
      </w:r>
      <w:r w:rsidR="00465026" w:rsidRPr="00480A1C">
        <w:rPr>
          <w:rFonts w:hAnsi="標楷體" w:hint="eastAsia"/>
        </w:rPr>
        <w:t>餘</w:t>
      </w:r>
      <w:r w:rsidR="00BE0E01" w:rsidRPr="00480A1C">
        <w:rPr>
          <w:rFonts w:hAnsi="標楷體" w:hint="eastAsia"/>
        </w:rPr>
        <w:t>元、</w:t>
      </w:r>
      <w:r w:rsidR="00C65644" w:rsidRPr="00480A1C">
        <w:rPr>
          <w:rFonts w:hAnsi="標楷體" w:hint="eastAsia"/>
        </w:rPr>
        <w:t>1</w:t>
      </w:r>
      <w:r w:rsidR="00C65644" w:rsidRPr="00480A1C">
        <w:rPr>
          <w:rFonts w:hAnsi="標楷體"/>
        </w:rPr>
        <w:t>,535</w:t>
      </w:r>
      <w:r w:rsidR="009F66A3" w:rsidRPr="00480A1C">
        <w:rPr>
          <w:rFonts w:hAnsi="標楷體" w:hint="eastAsia"/>
        </w:rPr>
        <w:t>億</w:t>
      </w:r>
      <w:r w:rsidR="00465026" w:rsidRPr="00480A1C">
        <w:rPr>
          <w:rFonts w:hAnsi="標楷體" w:hint="eastAsia"/>
        </w:rPr>
        <w:t>餘</w:t>
      </w:r>
      <w:r w:rsidR="009F66A3" w:rsidRPr="00480A1C">
        <w:rPr>
          <w:rFonts w:hAnsi="標楷體" w:hint="eastAsia"/>
        </w:rPr>
        <w:lastRenderedPageBreak/>
        <w:t>元，服務比率各</w:t>
      </w:r>
      <w:r w:rsidR="00CC0F1D" w:rsidRPr="00480A1C">
        <w:rPr>
          <w:rFonts w:hAnsi="標楷體" w:hint="eastAsia"/>
        </w:rPr>
        <w:t>為</w:t>
      </w:r>
      <w:r w:rsidR="00C65644" w:rsidRPr="00480A1C">
        <w:rPr>
          <w:rFonts w:hAnsi="標楷體" w:hint="eastAsia"/>
        </w:rPr>
        <w:t>5</w:t>
      </w:r>
      <w:r w:rsidR="00C65644" w:rsidRPr="00480A1C">
        <w:rPr>
          <w:rFonts w:hAnsi="標楷體"/>
        </w:rPr>
        <w:t>.91</w:t>
      </w:r>
      <w:r w:rsidR="009F66A3" w:rsidRPr="00480A1C">
        <w:rPr>
          <w:rFonts w:hAnsi="標楷體"/>
        </w:rPr>
        <w:t>%</w:t>
      </w:r>
      <w:r w:rsidR="009F66A3" w:rsidRPr="00480A1C">
        <w:rPr>
          <w:rFonts w:hAnsi="標楷體" w:hint="eastAsia"/>
        </w:rPr>
        <w:t>及</w:t>
      </w:r>
      <w:r w:rsidR="00C65644" w:rsidRPr="00480A1C">
        <w:rPr>
          <w:rFonts w:hAnsi="標楷體" w:hint="eastAsia"/>
        </w:rPr>
        <w:t>5</w:t>
      </w:r>
      <w:r w:rsidR="009F66A3" w:rsidRPr="00480A1C">
        <w:rPr>
          <w:rFonts w:hAnsi="標楷體"/>
        </w:rPr>
        <w:t>.</w:t>
      </w:r>
      <w:r w:rsidR="00C65644" w:rsidRPr="00480A1C">
        <w:rPr>
          <w:rFonts w:hAnsi="標楷體"/>
        </w:rPr>
        <w:t>19</w:t>
      </w:r>
      <w:r w:rsidR="009F66A3" w:rsidRPr="00480A1C">
        <w:rPr>
          <w:rFonts w:hAnsi="標楷體"/>
        </w:rPr>
        <w:t>%</w:t>
      </w:r>
      <w:r w:rsidR="004D67A5" w:rsidRPr="00480A1C">
        <w:rPr>
          <w:rFonts w:hAnsi="標楷體"/>
        </w:rPr>
        <w:t>(</w:t>
      </w:r>
      <w:r w:rsidR="004D67A5" w:rsidRPr="00480A1C">
        <w:rPr>
          <w:rFonts w:hAnsi="標楷體" w:hint="eastAsia"/>
        </w:rPr>
        <w:t>詳表1</w:t>
      </w:r>
      <w:r w:rsidR="004D67A5" w:rsidRPr="00480A1C">
        <w:rPr>
          <w:rFonts w:hAnsi="標楷體"/>
        </w:rPr>
        <w:t>)</w:t>
      </w:r>
      <w:r w:rsidR="004D67A5" w:rsidRPr="00480A1C">
        <w:rPr>
          <w:rFonts w:hAnsi="標楷體" w:hint="eastAsia"/>
        </w:rPr>
        <w:t>，</w:t>
      </w:r>
      <w:r w:rsidR="0049103B">
        <w:rPr>
          <w:rFonts w:hAnsi="標楷體" w:hint="eastAsia"/>
        </w:rPr>
        <w:t>尚</w:t>
      </w:r>
      <w:r w:rsidR="00480A1C" w:rsidRPr="00480A1C">
        <w:rPr>
          <w:rFonts w:hAnsi="標楷體" w:hint="eastAsia"/>
        </w:rPr>
        <w:t>呈偏低</w:t>
      </w:r>
      <w:r w:rsidR="00465026" w:rsidRPr="00480A1C">
        <w:rPr>
          <w:rFonts w:hAnsi="標楷體" w:hint="eastAsia"/>
        </w:rPr>
        <w:t>；又</w:t>
      </w:r>
      <w:r w:rsidR="00E304AB" w:rsidRPr="00480A1C">
        <w:rPr>
          <w:rFonts w:hAnsi="標楷體" w:hint="eastAsia"/>
        </w:rPr>
        <w:t>觀察HCE手機VISA發卡</w:t>
      </w:r>
      <w:r w:rsidR="00480A1C" w:rsidRPr="00480A1C">
        <w:rPr>
          <w:rFonts w:hAnsi="標楷體" w:hint="eastAsia"/>
        </w:rPr>
        <w:t>數</w:t>
      </w:r>
      <w:r w:rsidR="00E304AB" w:rsidRPr="00480A1C">
        <w:rPr>
          <w:rFonts w:hAnsi="標楷體" w:hint="eastAsia"/>
        </w:rPr>
        <w:t>與交易量，平均每張卡交易筆數不到1次</w:t>
      </w:r>
      <w:r w:rsidR="00E1573F" w:rsidRPr="00480A1C">
        <w:rPr>
          <w:rStyle w:val="af7"/>
          <w:rFonts w:hAnsi="標楷體"/>
        </w:rPr>
        <w:footnoteReference w:id="2"/>
      </w:r>
      <w:r w:rsidR="00E304AB" w:rsidRPr="00480A1C">
        <w:rPr>
          <w:rFonts w:hAnsi="標楷體" w:hint="eastAsia"/>
        </w:rPr>
        <w:t>，均</w:t>
      </w:r>
      <w:r w:rsidR="00CC0F1D" w:rsidRPr="00480A1C">
        <w:rPr>
          <w:rFonts w:hAnsi="標楷體" w:hint="eastAsia"/>
        </w:rPr>
        <w:t>顯示仍有精進空間。</w:t>
      </w:r>
    </w:p>
    <w:p w:rsidR="007B561F" w:rsidRPr="0094402D" w:rsidRDefault="001415C9" w:rsidP="001A3EEA">
      <w:pPr>
        <w:pStyle w:val="20"/>
        <w:spacing w:beforeLines="25" w:before="125"/>
        <w:ind w:left="566" w:hanging="566"/>
        <w:rPr>
          <w:rFonts w:hAnsi="標楷體"/>
          <w:b/>
          <w:spacing w:val="-4"/>
          <w:sz w:val="28"/>
        </w:rPr>
      </w:pPr>
      <w:r w:rsidRPr="0094402D">
        <w:rPr>
          <w:rFonts w:hint="eastAsia"/>
          <w:b/>
          <w:sz w:val="28"/>
        </w:rPr>
        <w:t>表1</w:t>
      </w:r>
      <w:r w:rsidR="00E0352E" w:rsidRPr="0094402D">
        <w:rPr>
          <w:b/>
          <w:sz w:val="28"/>
        </w:rPr>
        <w:t xml:space="preserve">  </w:t>
      </w:r>
      <w:r w:rsidRPr="0094402D">
        <w:rPr>
          <w:rFonts w:hAnsi="標楷體" w:hint="eastAsia"/>
          <w:b/>
          <w:spacing w:val="-4"/>
          <w:sz w:val="28"/>
        </w:rPr>
        <w:t>中華郵政公司</w:t>
      </w:r>
      <w:r w:rsidR="0094402D">
        <w:rPr>
          <w:rFonts w:hAnsi="標楷體" w:hint="eastAsia"/>
          <w:b/>
          <w:spacing w:val="-4"/>
          <w:sz w:val="28"/>
        </w:rPr>
        <w:t>迄</w:t>
      </w:r>
      <w:r w:rsidR="001A228A" w:rsidRPr="0094402D">
        <w:rPr>
          <w:rFonts w:hAnsi="標楷體" w:hint="eastAsia"/>
          <w:b/>
          <w:spacing w:val="-4"/>
          <w:sz w:val="28"/>
        </w:rPr>
        <w:t>1</w:t>
      </w:r>
      <w:r w:rsidR="001A228A" w:rsidRPr="0094402D">
        <w:rPr>
          <w:rFonts w:hAnsi="標楷體"/>
          <w:b/>
          <w:spacing w:val="-4"/>
          <w:sz w:val="28"/>
        </w:rPr>
        <w:t>1</w:t>
      </w:r>
      <w:r w:rsidR="0094402D" w:rsidRPr="0094402D">
        <w:rPr>
          <w:rFonts w:hAnsi="標楷體"/>
          <w:b/>
          <w:spacing w:val="-4"/>
          <w:sz w:val="28"/>
        </w:rPr>
        <w:t>1</w:t>
      </w:r>
      <w:r w:rsidR="001A228A" w:rsidRPr="0094402D">
        <w:rPr>
          <w:rFonts w:hAnsi="標楷體" w:hint="eastAsia"/>
          <w:b/>
          <w:spacing w:val="-4"/>
          <w:sz w:val="28"/>
        </w:rPr>
        <w:t>年</w:t>
      </w:r>
      <w:r w:rsidR="00FF1749">
        <w:rPr>
          <w:rFonts w:hAnsi="標楷體" w:hint="eastAsia"/>
          <w:b/>
          <w:spacing w:val="-4"/>
          <w:sz w:val="28"/>
        </w:rPr>
        <w:t>底止</w:t>
      </w:r>
      <w:r w:rsidR="00E0352E" w:rsidRPr="0094402D">
        <w:rPr>
          <w:rFonts w:hAnsi="標楷體" w:hint="eastAsia"/>
          <w:b/>
          <w:spacing w:val="-4"/>
          <w:sz w:val="28"/>
        </w:rPr>
        <w:t>行動支付</w:t>
      </w:r>
      <w:r w:rsidR="001322AE" w:rsidRPr="0094402D">
        <w:rPr>
          <w:rFonts w:hAnsi="標楷體" w:hint="eastAsia"/>
          <w:b/>
          <w:spacing w:val="-4"/>
          <w:sz w:val="28"/>
        </w:rPr>
        <w:t>之</w:t>
      </w:r>
      <w:r w:rsidR="00E0352E" w:rsidRPr="0094402D">
        <w:rPr>
          <w:rFonts w:hAnsi="標楷體" w:hint="eastAsia"/>
          <w:b/>
          <w:spacing w:val="-4"/>
          <w:sz w:val="28"/>
        </w:rPr>
        <w:t>推動概況表</w:t>
      </w:r>
    </w:p>
    <w:p w:rsidR="004B40AB" w:rsidRPr="0094402D" w:rsidRDefault="007B561F" w:rsidP="00BD4828">
      <w:pPr>
        <w:pStyle w:val="20"/>
        <w:spacing w:line="280" w:lineRule="exact"/>
        <w:ind w:left="567" w:right="-1" w:hanging="567"/>
        <w:jc w:val="right"/>
      </w:pPr>
      <w:r w:rsidRPr="0094402D">
        <w:rPr>
          <w:rFonts w:hAnsi="標楷體" w:cs="新細明體" w:hint="eastAsia"/>
          <w:snapToGrid/>
          <w:szCs w:val="24"/>
        </w:rPr>
        <w:t>單位:</w:t>
      </w:r>
      <w:r w:rsidR="007863B5">
        <w:rPr>
          <w:rFonts w:hAnsi="標楷體" w:cs="新細明體" w:hint="eastAsia"/>
          <w:snapToGrid/>
          <w:szCs w:val="24"/>
        </w:rPr>
        <w:t>張；筆；</w:t>
      </w:r>
      <w:r w:rsidRPr="0094402D">
        <w:rPr>
          <w:rFonts w:hAnsi="標楷體" w:cs="新細明體" w:hint="eastAsia"/>
          <w:snapToGrid/>
          <w:szCs w:val="24"/>
        </w:rPr>
        <w:t>新臺幣千</w:t>
      </w:r>
      <w:r w:rsidRPr="0094402D">
        <w:rPr>
          <w:rFonts w:hAnsi="標楷體" w:cs="新細明體" w:hint="eastAsia"/>
          <w:snapToGrid/>
          <w:szCs w:val="24"/>
          <w:lang w:eastAsia="zh-HK"/>
        </w:rPr>
        <w:t>元</w:t>
      </w:r>
      <w:r w:rsidR="007863B5">
        <w:rPr>
          <w:rFonts w:hAnsi="標楷體" w:cs="新細明體" w:hint="eastAsia"/>
          <w:snapToGrid/>
          <w:szCs w:val="24"/>
        </w:rPr>
        <w:t>；</w:t>
      </w:r>
      <w:r w:rsidR="00B40A52" w:rsidRPr="0094402D">
        <w:rPr>
          <w:rFonts w:hint="eastAsia"/>
        </w:rPr>
        <w:t>%</w:t>
      </w:r>
    </w:p>
    <w:tbl>
      <w:tblPr>
        <w:tblW w:w="8505" w:type="dxa"/>
        <w:tblInd w:w="108" w:type="dxa"/>
        <w:tblCellMar>
          <w:left w:w="0" w:type="dxa"/>
          <w:right w:w="0" w:type="dxa"/>
        </w:tblCellMar>
        <w:tblLook w:val="04A0" w:firstRow="1" w:lastRow="0" w:firstColumn="1" w:lastColumn="0" w:noHBand="0" w:noVBand="1"/>
      </w:tblPr>
      <w:tblGrid>
        <w:gridCol w:w="934"/>
        <w:gridCol w:w="1296"/>
        <w:gridCol w:w="1104"/>
        <w:gridCol w:w="1416"/>
        <w:gridCol w:w="1536"/>
        <w:gridCol w:w="2219"/>
      </w:tblGrid>
      <w:tr w:rsidR="004B40AB" w:rsidTr="00BD4828">
        <w:tc>
          <w:tcPr>
            <w:tcW w:w="934" w:type="dxa"/>
            <w:vMerge w:val="restart"/>
            <w:tcBorders>
              <w:top w:val="single" w:sz="12" w:space="0" w:color="auto"/>
              <w:left w:val="single" w:sz="12" w:space="0" w:color="auto"/>
              <w:bottom w:val="single" w:sz="8" w:space="0" w:color="auto"/>
              <w:right w:val="single" w:sz="8" w:space="0" w:color="auto"/>
            </w:tcBorders>
            <w:tcMar>
              <w:top w:w="0" w:type="dxa"/>
              <w:left w:w="108" w:type="dxa"/>
              <w:bottom w:w="0" w:type="dxa"/>
              <w:right w:w="108" w:type="dxa"/>
            </w:tcMar>
            <w:vAlign w:val="center"/>
            <w:hideMark/>
          </w:tcPr>
          <w:p w:rsidR="004B40AB" w:rsidRDefault="004B40AB" w:rsidP="002D0298">
            <w:pPr>
              <w:pStyle w:val="142"/>
              <w:jc w:val="center"/>
              <w:rPr>
                <w:rFonts w:hint="eastAsia"/>
                <w:szCs w:val="24"/>
              </w:rPr>
            </w:pPr>
            <w:r>
              <w:rPr>
                <w:rFonts w:hint="eastAsia"/>
              </w:rPr>
              <w:t>種類</w:t>
            </w:r>
          </w:p>
        </w:tc>
        <w:tc>
          <w:tcPr>
            <w:tcW w:w="1296" w:type="dxa"/>
            <w:vMerge w:val="restart"/>
            <w:tcBorders>
              <w:top w:val="single" w:sz="12" w:space="0" w:color="auto"/>
              <w:left w:val="nil"/>
              <w:bottom w:val="single" w:sz="8" w:space="0" w:color="auto"/>
              <w:right w:val="single" w:sz="8" w:space="0" w:color="auto"/>
            </w:tcBorders>
            <w:tcMar>
              <w:top w:w="0" w:type="dxa"/>
              <w:left w:w="108" w:type="dxa"/>
              <w:bottom w:w="0" w:type="dxa"/>
              <w:right w:w="108" w:type="dxa"/>
            </w:tcMar>
            <w:vAlign w:val="center"/>
            <w:hideMark/>
          </w:tcPr>
          <w:p w:rsidR="004B40AB" w:rsidRDefault="004B40AB" w:rsidP="002D0298">
            <w:pPr>
              <w:pStyle w:val="142"/>
              <w:jc w:val="center"/>
              <w:rPr>
                <w:rFonts w:hint="eastAsia"/>
                <w:sz w:val="20"/>
                <w:szCs w:val="20"/>
              </w:rPr>
            </w:pPr>
            <w:r>
              <w:rPr>
                <w:rFonts w:hint="eastAsia"/>
              </w:rPr>
              <w:t>開辦日</w:t>
            </w:r>
          </w:p>
        </w:tc>
        <w:tc>
          <w:tcPr>
            <w:tcW w:w="6275" w:type="dxa"/>
            <w:gridSpan w:val="4"/>
            <w:tcBorders>
              <w:top w:val="single" w:sz="12" w:space="0" w:color="auto"/>
              <w:left w:val="nil"/>
              <w:bottom w:val="single" w:sz="8" w:space="0" w:color="auto"/>
              <w:right w:val="single" w:sz="12" w:space="0" w:color="auto"/>
            </w:tcBorders>
            <w:tcMar>
              <w:top w:w="0" w:type="dxa"/>
              <w:left w:w="108" w:type="dxa"/>
              <w:bottom w:w="0" w:type="dxa"/>
              <w:right w:w="108" w:type="dxa"/>
            </w:tcMar>
            <w:vAlign w:val="center"/>
            <w:hideMark/>
          </w:tcPr>
          <w:p w:rsidR="004B40AB" w:rsidRDefault="004B40AB" w:rsidP="002D0298">
            <w:pPr>
              <w:pStyle w:val="142"/>
              <w:jc w:val="center"/>
              <w:rPr>
                <w:rFonts w:hint="eastAsia"/>
              </w:rPr>
            </w:pPr>
            <w:r>
              <w:rPr>
                <w:rFonts w:hint="eastAsia"/>
              </w:rPr>
              <w:t>截至</w:t>
            </w:r>
            <w:r w:rsidRPr="0094402D">
              <w:rPr>
                <w:rFonts w:hint="eastAsia"/>
              </w:rPr>
              <w:t>111</w:t>
            </w:r>
            <w:r>
              <w:rPr>
                <w:rFonts w:hint="eastAsia"/>
              </w:rPr>
              <w:t>年</w:t>
            </w:r>
            <w:r w:rsidR="00FF1749">
              <w:rPr>
                <w:rFonts w:hint="eastAsia"/>
              </w:rPr>
              <w:t>底止</w:t>
            </w:r>
          </w:p>
        </w:tc>
      </w:tr>
      <w:tr w:rsidR="004B40AB" w:rsidTr="00BD4828">
        <w:tc>
          <w:tcPr>
            <w:tcW w:w="934" w:type="dxa"/>
            <w:vMerge/>
            <w:tcBorders>
              <w:top w:val="single" w:sz="12" w:space="0" w:color="auto"/>
              <w:left w:val="single" w:sz="12" w:space="0" w:color="auto"/>
              <w:bottom w:val="single" w:sz="4" w:space="0" w:color="auto"/>
              <w:right w:val="single" w:sz="8" w:space="0" w:color="auto"/>
            </w:tcBorders>
            <w:vAlign w:val="center"/>
            <w:hideMark/>
          </w:tcPr>
          <w:p w:rsidR="004B40AB" w:rsidRDefault="004B40AB" w:rsidP="002D0298">
            <w:pPr>
              <w:pStyle w:val="142"/>
              <w:jc w:val="center"/>
              <w:rPr>
                <w:rFonts w:hAnsi="標楷體"/>
                <w:szCs w:val="24"/>
              </w:rPr>
            </w:pPr>
          </w:p>
        </w:tc>
        <w:tc>
          <w:tcPr>
            <w:tcW w:w="1296" w:type="dxa"/>
            <w:vMerge/>
            <w:tcBorders>
              <w:top w:val="single" w:sz="12" w:space="0" w:color="auto"/>
              <w:left w:val="nil"/>
              <w:bottom w:val="single" w:sz="4" w:space="0" w:color="auto"/>
              <w:right w:val="single" w:sz="8" w:space="0" w:color="auto"/>
            </w:tcBorders>
            <w:vAlign w:val="center"/>
            <w:hideMark/>
          </w:tcPr>
          <w:p w:rsidR="004B40AB" w:rsidRDefault="004B40AB" w:rsidP="002D0298">
            <w:pPr>
              <w:pStyle w:val="142"/>
              <w:jc w:val="center"/>
              <w:rPr>
                <w:rFonts w:hAnsi="標楷體"/>
                <w:sz w:val="20"/>
                <w:szCs w:val="20"/>
              </w:rPr>
            </w:pPr>
          </w:p>
        </w:tc>
        <w:tc>
          <w:tcPr>
            <w:tcW w:w="1104" w:type="dxa"/>
            <w:tcBorders>
              <w:top w:val="nil"/>
              <w:left w:val="nil"/>
              <w:bottom w:val="single" w:sz="4" w:space="0" w:color="auto"/>
              <w:right w:val="single" w:sz="8" w:space="0" w:color="auto"/>
            </w:tcBorders>
            <w:tcMar>
              <w:top w:w="0" w:type="dxa"/>
              <w:left w:w="108" w:type="dxa"/>
              <w:bottom w:w="0" w:type="dxa"/>
              <w:right w:w="108" w:type="dxa"/>
            </w:tcMar>
            <w:vAlign w:val="center"/>
            <w:hideMark/>
          </w:tcPr>
          <w:p w:rsidR="004B40AB" w:rsidRDefault="004B40AB" w:rsidP="002D0298">
            <w:pPr>
              <w:pStyle w:val="142"/>
              <w:jc w:val="center"/>
              <w:rPr>
                <w:rFonts w:hint="eastAsia"/>
              </w:rPr>
            </w:pPr>
            <w:r>
              <w:rPr>
                <w:rFonts w:hint="eastAsia"/>
              </w:rPr>
              <w:t>發卡數</w:t>
            </w:r>
          </w:p>
        </w:tc>
        <w:tc>
          <w:tcPr>
            <w:tcW w:w="1416" w:type="dxa"/>
            <w:tcBorders>
              <w:top w:val="nil"/>
              <w:left w:val="nil"/>
              <w:bottom w:val="single" w:sz="4" w:space="0" w:color="auto"/>
              <w:right w:val="single" w:sz="8" w:space="0" w:color="auto"/>
            </w:tcBorders>
            <w:tcMar>
              <w:top w:w="0" w:type="dxa"/>
              <w:left w:w="108" w:type="dxa"/>
              <w:bottom w:w="0" w:type="dxa"/>
              <w:right w:w="108" w:type="dxa"/>
            </w:tcMar>
            <w:vAlign w:val="center"/>
            <w:hideMark/>
          </w:tcPr>
          <w:p w:rsidR="004B40AB" w:rsidRDefault="004B40AB" w:rsidP="002D0298">
            <w:pPr>
              <w:pStyle w:val="142"/>
              <w:jc w:val="center"/>
              <w:rPr>
                <w:rFonts w:hint="eastAsia"/>
              </w:rPr>
            </w:pPr>
            <w:r>
              <w:rPr>
                <w:rFonts w:hint="eastAsia"/>
              </w:rPr>
              <w:t>交易筆數</w:t>
            </w:r>
          </w:p>
        </w:tc>
        <w:tc>
          <w:tcPr>
            <w:tcW w:w="1536" w:type="dxa"/>
            <w:tcBorders>
              <w:top w:val="nil"/>
              <w:left w:val="nil"/>
              <w:bottom w:val="single" w:sz="4" w:space="0" w:color="auto"/>
              <w:right w:val="single" w:sz="8" w:space="0" w:color="auto"/>
            </w:tcBorders>
            <w:tcMar>
              <w:top w:w="0" w:type="dxa"/>
              <w:left w:w="108" w:type="dxa"/>
              <w:bottom w:w="0" w:type="dxa"/>
              <w:right w:w="108" w:type="dxa"/>
            </w:tcMar>
            <w:vAlign w:val="center"/>
            <w:hideMark/>
          </w:tcPr>
          <w:p w:rsidR="004B40AB" w:rsidRDefault="004B40AB" w:rsidP="002D0298">
            <w:pPr>
              <w:pStyle w:val="142"/>
              <w:jc w:val="center"/>
              <w:rPr>
                <w:rFonts w:hint="eastAsia"/>
              </w:rPr>
            </w:pPr>
            <w:r>
              <w:rPr>
                <w:rFonts w:hint="eastAsia"/>
              </w:rPr>
              <w:t>交易金額</w:t>
            </w:r>
          </w:p>
        </w:tc>
        <w:tc>
          <w:tcPr>
            <w:tcW w:w="2219" w:type="dxa"/>
            <w:tcBorders>
              <w:top w:val="nil"/>
              <w:left w:val="nil"/>
              <w:bottom w:val="single" w:sz="4" w:space="0" w:color="auto"/>
              <w:right w:val="single" w:sz="12" w:space="0" w:color="auto"/>
            </w:tcBorders>
            <w:tcMar>
              <w:top w:w="0" w:type="dxa"/>
              <w:left w:w="108" w:type="dxa"/>
              <w:bottom w:w="0" w:type="dxa"/>
              <w:right w:w="108" w:type="dxa"/>
            </w:tcMar>
            <w:hideMark/>
          </w:tcPr>
          <w:p w:rsidR="004B40AB" w:rsidRDefault="004B40AB" w:rsidP="002D0298">
            <w:pPr>
              <w:pStyle w:val="142"/>
              <w:jc w:val="center"/>
              <w:rPr>
                <w:rFonts w:hint="eastAsia"/>
              </w:rPr>
            </w:pPr>
            <w:r>
              <w:rPr>
                <w:rFonts w:hint="eastAsia"/>
              </w:rPr>
              <w:t>服務比率</w:t>
            </w:r>
          </w:p>
        </w:tc>
      </w:tr>
      <w:tr w:rsidR="004B40AB" w:rsidTr="00BD4828">
        <w:tc>
          <w:tcPr>
            <w:tcW w:w="934" w:type="dxa"/>
            <w:tcBorders>
              <w:top w:val="single" w:sz="4" w:space="0" w:color="auto"/>
              <w:left w:val="single" w:sz="12" w:space="0" w:color="auto"/>
              <w:bottom w:val="single" w:sz="8" w:space="0" w:color="auto"/>
              <w:right w:val="single" w:sz="8" w:space="0" w:color="auto"/>
            </w:tcBorders>
            <w:tcMar>
              <w:top w:w="0" w:type="dxa"/>
              <w:left w:w="108" w:type="dxa"/>
              <w:bottom w:w="0" w:type="dxa"/>
              <w:right w:w="108" w:type="dxa"/>
            </w:tcMar>
            <w:hideMark/>
          </w:tcPr>
          <w:p w:rsidR="004B40AB" w:rsidRPr="00FF1749" w:rsidRDefault="004B40AB" w:rsidP="004B40AB">
            <w:pPr>
              <w:pStyle w:val="142"/>
              <w:rPr>
                <w:rFonts w:hint="eastAsia"/>
                <w:spacing w:val="-10"/>
              </w:rPr>
            </w:pPr>
            <w:r w:rsidRPr="00FF1749">
              <w:rPr>
                <w:rFonts w:hint="eastAsia"/>
                <w:spacing w:val="-10"/>
              </w:rPr>
              <w:t>HCE手機VISA卡</w:t>
            </w:r>
          </w:p>
        </w:tc>
        <w:tc>
          <w:tcPr>
            <w:tcW w:w="1296"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4B40AB" w:rsidRPr="0094402D" w:rsidRDefault="004B40AB" w:rsidP="004B40AB">
            <w:pPr>
              <w:pStyle w:val="142"/>
              <w:rPr>
                <w:rFonts w:hint="eastAsia"/>
              </w:rPr>
            </w:pPr>
            <w:r w:rsidRPr="0094402D">
              <w:rPr>
                <w:rFonts w:hint="eastAsia"/>
              </w:rPr>
              <w:t>106/12/29</w:t>
            </w:r>
          </w:p>
        </w:tc>
        <w:tc>
          <w:tcPr>
            <w:tcW w:w="1104"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4B40AB" w:rsidRPr="0094402D" w:rsidRDefault="004B40AB" w:rsidP="00EB3A1A">
            <w:pPr>
              <w:pStyle w:val="142"/>
              <w:jc w:val="right"/>
              <w:rPr>
                <w:rFonts w:hint="eastAsia"/>
              </w:rPr>
            </w:pPr>
            <w:r w:rsidRPr="0094402D">
              <w:rPr>
                <w:rFonts w:hint="eastAsia"/>
              </w:rPr>
              <w:t>275,108</w:t>
            </w:r>
          </w:p>
        </w:tc>
        <w:tc>
          <w:tcPr>
            <w:tcW w:w="1416"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4B40AB" w:rsidRPr="0094402D" w:rsidRDefault="004B40AB" w:rsidP="00EB3A1A">
            <w:pPr>
              <w:pStyle w:val="142"/>
              <w:jc w:val="right"/>
              <w:rPr>
                <w:rFonts w:hint="eastAsia"/>
              </w:rPr>
            </w:pPr>
            <w:r w:rsidRPr="0094402D">
              <w:rPr>
                <w:rFonts w:hint="eastAsia"/>
              </w:rPr>
              <w:t>256,784</w:t>
            </w:r>
          </w:p>
        </w:tc>
        <w:tc>
          <w:tcPr>
            <w:tcW w:w="1536"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4B40AB" w:rsidRPr="0094402D" w:rsidRDefault="004B40AB" w:rsidP="00EB3A1A">
            <w:pPr>
              <w:pStyle w:val="142"/>
              <w:jc w:val="right"/>
              <w:rPr>
                <w:rFonts w:hint="eastAsia"/>
              </w:rPr>
            </w:pPr>
            <w:r w:rsidRPr="0094402D">
              <w:rPr>
                <w:rFonts w:hint="eastAsia"/>
              </w:rPr>
              <w:t>355,547</w:t>
            </w:r>
          </w:p>
        </w:tc>
        <w:tc>
          <w:tcPr>
            <w:tcW w:w="2219" w:type="dxa"/>
            <w:tcBorders>
              <w:top w:val="single" w:sz="4" w:space="0" w:color="auto"/>
              <w:left w:val="nil"/>
              <w:bottom w:val="single" w:sz="8" w:space="0" w:color="auto"/>
              <w:right w:val="single" w:sz="12" w:space="0" w:color="auto"/>
            </w:tcBorders>
            <w:tcMar>
              <w:top w:w="0" w:type="dxa"/>
              <w:left w:w="108" w:type="dxa"/>
              <w:bottom w:w="0" w:type="dxa"/>
              <w:right w:w="108" w:type="dxa"/>
            </w:tcMar>
            <w:vAlign w:val="center"/>
            <w:hideMark/>
          </w:tcPr>
          <w:p w:rsidR="004B40AB" w:rsidRPr="0049103B" w:rsidRDefault="00B40A52" w:rsidP="001F152A">
            <w:pPr>
              <w:pStyle w:val="142"/>
              <w:rPr>
                <w:rFonts w:hint="eastAsia"/>
                <w:spacing w:val="-20"/>
              </w:rPr>
            </w:pPr>
            <w:r w:rsidRPr="0049103B">
              <w:rPr>
                <w:rFonts w:hint="eastAsia"/>
                <w:spacing w:val="-20"/>
              </w:rPr>
              <w:t>5.91</w:t>
            </w:r>
            <w:r w:rsidR="004B40AB" w:rsidRPr="0049103B">
              <w:rPr>
                <w:rFonts w:hint="eastAsia"/>
                <w:spacing w:val="-20"/>
              </w:rPr>
              <w:t>(</w:t>
            </w:r>
            <w:r w:rsidR="004B40AB" w:rsidRPr="00136BA1">
              <w:rPr>
                <w:rFonts w:hAnsi="標楷體" w:hint="eastAsia"/>
                <w:spacing w:val="-20"/>
              </w:rPr>
              <w:t>HCE手機VISA卡發卡數</w:t>
            </w:r>
            <w:r w:rsidR="0049103B" w:rsidRPr="00136BA1">
              <w:rPr>
                <w:rFonts w:hAnsi="標楷體" w:hint="eastAsia"/>
                <w:spacing w:val="-20"/>
              </w:rPr>
              <w:t>275,108</w:t>
            </w:r>
            <w:r w:rsidR="0049103B" w:rsidRPr="00136BA1">
              <w:rPr>
                <w:rFonts w:hAnsi="標楷體"/>
                <w:spacing w:val="-20"/>
              </w:rPr>
              <w:t xml:space="preserve"> </w:t>
            </w:r>
            <w:r w:rsidR="0049103B" w:rsidRPr="00136BA1">
              <w:rPr>
                <w:rFonts w:hAnsi="標楷體" w:hint="eastAsia"/>
                <w:spacing w:val="-20"/>
              </w:rPr>
              <w:t xml:space="preserve">÷ </w:t>
            </w:r>
            <w:r w:rsidR="004B40AB" w:rsidRPr="00136BA1">
              <w:rPr>
                <w:rFonts w:hAnsi="標楷體" w:hint="eastAsia"/>
                <w:spacing w:val="-20"/>
              </w:rPr>
              <w:t>VISA金融卡流通卡數4,655,109)</w:t>
            </w:r>
          </w:p>
        </w:tc>
      </w:tr>
      <w:tr w:rsidR="004B40AB" w:rsidTr="00BD4828">
        <w:tc>
          <w:tcPr>
            <w:tcW w:w="934" w:type="dxa"/>
            <w:tcBorders>
              <w:top w:val="single" w:sz="8" w:space="0" w:color="auto"/>
              <w:left w:val="single" w:sz="12" w:space="0" w:color="auto"/>
              <w:bottom w:val="single" w:sz="12" w:space="0" w:color="auto"/>
              <w:right w:val="single" w:sz="8" w:space="0" w:color="auto"/>
            </w:tcBorders>
            <w:tcMar>
              <w:top w:w="0" w:type="dxa"/>
              <w:left w:w="108" w:type="dxa"/>
              <w:bottom w:w="0" w:type="dxa"/>
              <w:right w:w="108" w:type="dxa"/>
            </w:tcMar>
            <w:hideMark/>
          </w:tcPr>
          <w:p w:rsidR="004B40AB" w:rsidRPr="00FF1749" w:rsidRDefault="004B40AB" w:rsidP="004B40AB">
            <w:pPr>
              <w:pStyle w:val="142"/>
              <w:rPr>
                <w:rFonts w:hint="eastAsia"/>
                <w:spacing w:val="-10"/>
              </w:rPr>
            </w:pPr>
            <w:r w:rsidRPr="00FF1749">
              <w:rPr>
                <w:rFonts w:hint="eastAsia"/>
                <w:spacing w:val="-10"/>
              </w:rPr>
              <w:t>金融卡雲支付</w:t>
            </w:r>
          </w:p>
        </w:tc>
        <w:tc>
          <w:tcPr>
            <w:tcW w:w="1296" w:type="dxa"/>
            <w:tcBorders>
              <w:top w:val="single" w:sz="8" w:space="0" w:color="auto"/>
              <w:left w:val="nil"/>
              <w:bottom w:val="single" w:sz="12" w:space="0" w:color="auto"/>
              <w:right w:val="single" w:sz="8" w:space="0" w:color="auto"/>
            </w:tcBorders>
            <w:tcMar>
              <w:top w:w="0" w:type="dxa"/>
              <w:left w:w="108" w:type="dxa"/>
              <w:bottom w:w="0" w:type="dxa"/>
              <w:right w:w="108" w:type="dxa"/>
            </w:tcMar>
            <w:hideMark/>
          </w:tcPr>
          <w:p w:rsidR="004B40AB" w:rsidRPr="0094402D" w:rsidRDefault="004B40AB" w:rsidP="004B40AB">
            <w:pPr>
              <w:pStyle w:val="142"/>
              <w:rPr>
                <w:rFonts w:hint="eastAsia"/>
              </w:rPr>
            </w:pPr>
            <w:r w:rsidRPr="0094402D">
              <w:rPr>
                <w:rFonts w:hint="eastAsia"/>
              </w:rPr>
              <w:t>108/03/20</w:t>
            </w:r>
          </w:p>
        </w:tc>
        <w:tc>
          <w:tcPr>
            <w:tcW w:w="1104" w:type="dxa"/>
            <w:tcBorders>
              <w:top w:val="single" w:sz="8" w:space="0" w:color="auto"/>
              <w:left w:val="nil"/>
              <w:bottom w:val="single" w:sz="12" w:space="0" w:color="auto"/>
              <w:right w:val="single" w:sz="8" w:space="0" w:color="auto"/>
            </w:tcBorders>
            <w:tcMar>
              <w:top w:w="0" w:type="dxa"/>
              <w:left w:w="108" w:type="dxa"/>
              <w:bottom w:w="0" w:type="dxa"/>
              <w:right w:w="108" w:type="dxa"/>
            </w:tcMar>
            <w:hideMark/>
          </w:tcPr>
          <w:p w:rsidR="004B40AB" w:rsidRPr="0094402D" w:rsidRDefault="004B40AB" w:rsidP="00EB3A1A">
            <w:pPr>
              <w:pStyle w:val="142"/>
              <w:jc w:val="right"/>
              <w:rPr>
                <w:rFonts w:hint="eastAsia"/>
              </w:rPr>
            </w:pPr>
            <w:r w:rsidRPr="0094402D">
              <w:rPr>
                <w:rFonts w:hint="eastAsia"/>
              </w:rPr>
              <w:t>892,607</w:t>
            </w:r>
          </w:p>
        </w:tc>
        <w:tc>
          <w:tcPr>
            <w:tcW w:w="1416" w:type="dxa"/>
            <w:tcBorders>
              <w:top w:val="single" w:sz="8" w:space="0" w:color="auto"/>
              <w:left w:val="nil"/>
              <w:bottom w:val="single" w:sz="12" w:space="0" w:color="auto"/>
              <w:right w:val="single" w:sz="8" w:space="0" w:color="auto"/>
            </w:tcBorders>
            <w:tcMar>
              <w:top w:w="0" w:type="dxa"/>
              <w:left w:w="108" w:type="dxa"/>
              <w:bottom w:w="0" w:type="dxa"/>
              <w:right w:w="108" w:type="dxa"/>
            </w:tcMar>
            <w:hideMark/>
          </w:tcPr>
          <w:p w:rsidR="004B40AB" w:rsidRPr="0094402D" w:rsidRDefault="004B40AB" w:rsidP="00EB3A1A">
            <w:pPr>
              <w:pStyle w:val="142"/>
              <w:jc w:val="right"/>
              <w:rPr>
                <w:rFonts w:hint="eastAsia"/>
              </w:rPr>
            </w:pPr>
            <w:r w:rsidRPr="0094402D">
              <w:rPr>
                <w:rFonts w:hint="eastAsia"/>
              </w:rPr>
              <w:t>41,215,043</w:t>
            </w:r>
          </w:p>
        </w:tc>
        <w:tc>
          <w:tcPr>
            <w:tcW w:w="1536" w:type="dxa"/>
            <w:tcBorders>
              <w:top w:val="single" w:sz="8" w:space="0" w:color="auto"/>
              <w:left w:val="nil"/>
              <w:bottom w:val="single" w:sz="12" w:space="0" w:color="auto"/>
              <w:right w:val="single" w:sz="8" w:space="0" w:color="auto"/>
            </w:tcBorders>
            <w:tcMar>
              <w:top w:w="0" w:type="dxa"/>
              <w:left w:w="108" w:type="dxa"/>
              <w:bottom w:w="0" w:type="dxa"/>
              <w:right w:w="108" w:type="dxa"/>
            </w:tcMar>
            <w:hideMark/>
          </w:tcPr>
          <w:p w:rsidR="004B40AB" w:rsidRPr="0094402D" w:rsidRDefault="004B40AB" w:rsidP="00EB3A1A">
            <w:pPr>
              <w:pStyle w:val="142"/>
              <w:jc w:val="right"/>
              <w:rPr>
                <w:rFonts w:hint="eastAsia"/>
              </w:rPr>
            </w:pPr>
            <w:r w:rsidRPr="0094402D">
              <w:rPr>
                <w:rFonts w:hint="eastAsia"/>
              </w:rPr>
              <w:t>153,543,942</w:t>
            </w:r>
          </w:p>
        </w:tc>
        <w:tc>
          <w:tcPr>
            <w:tcW w:w="2219" w:type="dxa"/>
            <w:tcBorders>
              <w:top w:val="single" w:sz="8" w:space="0" w:color="auto"/>
              <w:left w:val="nil"/>
              <w:bottom w:val="single" w:sz="12" w:space="0" w:color="auto"/>
              <w:right w:val="single" w:sz="12" w:space="0" w:color="auto"/>
            </w:tcBorders>
            <w:tcMar>
              <w:top w:w="0" w:type="dxa"/>
              <w:left w:w="108" w:type="dxa"/>
              <w:bottom w:w="0" w:type="dxa"/>
              <w:right w:w="108" w:type="dxa"/>
            </w:tcMar>
            <w:vAlign w:val="center"/>
            <w:hideMark/>
          </w:tcPr>
          <w:p w:rsidR="004B40AB" w:rsidRPr="0049103B" w:rsidRDefault="00B40A52" w:rsidP="001F152A">
            <w:pPr>
              <w:pStyle w:val="142"/>
              <w:rPr>
                <w:rFonts w:hint="eastAsia"/>
                <w:spacing w:val="-20"/>
              </w:rPr>
            </w:pPr>
            <w:r w:rsidRPr="0049103B">
              <w:rPr>
                <w:rFonts w:hint="eastAsia"/>
                <w:spacing w:val="-20"/>
              </w:rPr>
              <w:t>5.19</w:t>
            </w:r>
            <w:r w:rsidR="004B40AB" w:rsidRPr="0049103B">
              <w:rPr>
                <w:rFonts w:hint="eastAsia"/>
                <w:spacing w:val="-20"/>
                <w:sz w:val="22"/>
                <w:szCs w:val="22"/>
              </w:rPr>
              <w:t>(金融卡雲支付發卡數</w:t>
            </w:r>
            <w:r w:rsidR="0049103B" w:rsidRPr="0049103B">
              <w:rPr>
                <w:rFonts w:hint="eastAsia"/>
                <w:spacing w:val="-20"/>
                <w:sz w:val="22"/>
                <w:szCs w:val="22"/>
              </w:rPr>
              <w:t>892,607</w:t>
            </w:r>
            <w:r w:rsidR="0049103B" w:rsidRPr="0049103B">
              <w:rPr>
                <w:spacing w:val="-20"/>
                <w:sz w:val="22"/>
                <w:szCs w:val="22"/>
              </w:rPr>
              <w:t xml:space="preserve"> </w:t>
            </w:r>
            <w:r w:rsidR="0049103B" w:rsidRPr="0049103B">
              <w:rPr>
                <w:rFonts w:hAnsi="標楷體" w:hint="eastAsia"/>
                <w:spacing w:val="-20"/>
                <w:sz w:val="22"/>
                <w:szCs w:val="22"/>
              </w:rPr>
              <w:t xml:space="preserve">÷ </w:t>
            </w:r>
            <w:r w:rsidR="004B40AB" w:rsidRPr="0049103B">
              <w:rPr>
                <w:rFonts w:hint="eastAsia"/>
                <w:spacing w:val="-20"/>
                <w:sz w:val="22"/>
                <w:szCs w:val="22"/>
              </w:rPr>
              <w:t>金融卡流通卡數17,186,451)</w:t>
            </w:r>
          </w:p>
        </w:tc>
      </w:tr>
    </w:tbl>
    <w:p w:rsidR="0094402D" w:rsidRPr="0094402D" w:rsidRDefault="0094402D" w:rsidP="002A1A92">
      <w:pPr>
        <w:pStyle w:val="14-12"/>
        <w:ind w:left="1167" w:hangingChars="480" w:hanging="1167"/>
        <w:jc w:val="both"/>
        <w:rPr>
          <w:spacing w:val="0"/>
        </w:rPr>
      </w:pPr>
      <w:r w:rsidRPr="0094402D">
        <w:rPr>
          <w:rFonts w:hint="eastAsia"/>
          <w:spacing w:val="0"/>
        </w:rPr>
        <w:t xml:space="preserve">說 </w:t>
      </w:r>
      <w:r w:rsidRPr="0094402D">
        <w:rPr>
          <w:spacing w:val="0"/>
        </w:rPr>
        <w:t xml:space="preserve">   </w:t>
      </w:r>
      <w:r w:rsidRPr="0094402D">
        <w:rPr>
          <w:rFonts w:hint="eastAsia"/>
          <w:spacing w:val="0"/>
        </w:rPr>
        <w:t>明：HCE手機VISA卡、金融卡雲支付均係透過代碼化（Token）技術，將卡片資料及金鑰儲存在安全之雲端系統，透過空中下載（OTA）載入卡片，以感應或掃碼方式進行消費支付。</w:t>
      </w:r>
    </w:p>
    <w:p w:rsidR="0094402D" w:rsidRDefault="0094402D" w:rsidP="00FF1749">
      <w:pPr>
        <w:pStyle w:val="14-12"/>
        <w:ind w:leftChars="-1" w:left="-3" w:firstLineChars="1" w:firstLine="2"/>
        <w:jc w:val="both"/>
        <w:rPr>
          <w:spacing w:val="0"/>
        </w:rPr>
      </w:pPr>
      <w:r w:rsidRPr="0094402D">
        <w:rPr>
          <w:rFonts w:hint="eastAsia"/>
          <w:spacing w:val="0"/>
        </w:rPr>
        <w:t>資料來源：中華郵政公司提供。</w:t>
      </w:r>
    </w:p>
    <w:p w:rsidR="00412EF7" w:rsidRPr="00480A1C" w:rsidRDefault="00412EF7" w:rsidP="000F65DB">
      <w:pPr>
        <w:ind w:left="566" w:firstLine="566"/>
        <w:rPr>
          <w:rFonts w:hAnsi="標楷體"/>
        </w:rPr>
      </w:pPr>
      <w:r w:rsidRPr="00480A1C">
        <w:rPr>
          <w:rFonts w:hint="eastAsia"/>
        </w:rPr>
        <w:t>綜上，中華郵政公司</w:t>
      </w:r>
      <w:r w:rsidRPr="00480A1C">
        <w:t>配合政府金融數位化政策</w:t>
      </w:r>
      <w:r w:rsidRPr="00480A1C">
        <w:rPr>
          <w:rFonts w:hint="eastAsia"/>
        </w:rPr>
        <w:t>，推動多項電子支付業務，提供多元金融服務，惟迄11</w:t>
      </w:r>
      <w:r w:rsidRPr="00480A1C">
        <w:t>1</w:t>
      </w:r>
      <w:r w:rsidRPr="00480A1C">
        <w:rPr>
          <w:rFonts w:hint="eastAsia"/>
        </w:rPr>
        <w:t>年</w:t>
      </w:r>
      <w:r>
        <w:rPr>
          <w:rFonts w:hint="eastAsia"/>
        </w:rPr>
        <w:t>底止</w:t>
      </w:r>
      <w:r w:rsidRPr="00480A1C">
        <w:rPr>
          <w:rFonts w:hint="eastAsia"/>
        </w:rPr>
        <w:t>HCE手機VISA卡、金融卡雲支付等主要行動支付之服務比率僅各為5.</w:t>
      </w:r>
      <w:r w:rsidRPr="00480A1C">
        <w:t>91</w:t>
      </w:r>
      <w:r w:rsidRPr="00480A1C">
        <w:rPr>
          <w:rFonts w:hint="eastAsia"/>
        </w:rPr>
        <w:t>%及5.</w:t>
      </w:r>
      <w:r w:rsidRPr="00480A1C">
        <w:t>19</w:t>
      </w:r>
      <w:r w:rsidRPr="00480A1C">
        <w:rPr>
          <w:rFonts w:hint="eastAsia"/>
        </w:rPr>
        <w:t>%，使用情形仍未臻普及</w:t>
      </w:r>
      <w:r w:rsidRPr="00480A1C">
        <w:rPr>
          <w:rFonts w:hAnsi="標楷體" w:hint="eastAsia"/>
        </w:rPr>
        <w:t>；有鑑金融科技為未來發展利基，及</w:t>
      </w:r>
      <w:r w:rsidRPr="00480A1C">
        <w:rPr>
          <w:rFonts w:ascii="custom-font" w:hAnsi="custom-font" w:hint="eastAsia"/>
          <w:spacing w:val="23"/>
          <w:shd w:val="clear" w:color="auto" w:fill="FFFFFF"/>
        </w:rPr>
        <w:t>近年市場消費者</w:t>
      </w:r>
      <w:r w:rsidRPr="00480A1C">
        <w:rPr>
          <w:rFonts w:hAnsi="標楷體" w:hint="eastAsia"/>
        </w:rPr>
        <w:t>使用行動支付之頻率增加</w:t>
      </w:r>
      <w:r w:rsidRPr="00480A1C">
        <w:rPr>
          <w:rFonts w:ascii="custom-font" w:hAnsi="custom-font" w:hint="eastAsia"/>
          <w:spacing w:val="23"/>
          <w:shd w:val="clear" w:color="auto" w:fill="FFFFFF"/>
        </w:rPr>
        <w:t>，</w:t>
      </w:r>
      <w:r w:rsidRPr="00480A1C">
        <w:rPr>
          <w:rFonts w:hint="eastAsia"/>
        </w:rPr>
        <w:t>中華郵政公司</w:t>
      </w:r>
      <w:r w:rsidRPr="00480A1C">
        <w:rPr>
          <w:rFonts w:hAnsi="標楷體" w:hint="eastAsia"/>
        </w:rPr>
        <w:t>允宜積極提升電子支付之服務比率。</w:t>
      </w:r>
    </w:p>
    <w:bookmarkEnd w:id="2"/>
    <w:bookmarkEnd w:id="3"/>
    <w:bookmarkEnd w:id="4"/>
    <w:bookmarkEnd w:id="5"/>
    <w:sectPr w:rsidR="00412EF7" w:rsidRPr="00480A1C" w:rsidSect="00B1558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764F" w:rsidRDefault="00CC764F" w:rsidP="002C78D6">
      <w:pPr>
        <w:spacing w:line="240" w:lineRule="auto"/>
        <w:ind w:left="560" w:firstLine="560"/>
      </w:pPr>
      <w:r>
        <w:separator/>
      </w:r>
    </w:p>
  </w:endnote>
  <w:endnote w:type="continuationSeparator" w:id="0">
    <w:p w:rsidR="00CC764F" w:rsidRDefault="00CC764F"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ustom-font">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9D0" w:rsidRDefault="000509D0">
    <w:pPr>
      <w:pStyle w:val="af0"/>
      <w:ind w:left="560"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3E52" w:rsidRDefault="00F13E52" w:rsidP="00B15581">
    <w:pPr>
      <w:pStyle w:val="af0"/>
      <w:ind w:leftChars="0" w:left="0" w:firstLineChars="0" w:firstLine="0"/>
      <w:jc w:val="center"/>
    </w:pPr>
    <w:r>
      <w:fldChar w:fldCharType="begin"/>
    </w:r>
    <w:r>
      <w:instrText>PAGE   \* MERGEFORMAT</w:instrText>
    </w:r>
    <w:r>
      <w:fldChar w:fldCharType="separate"/>
    </w:r>
    <w:r w:rsidR="004A0717" w:rsidRPr="004A0717">
      <w:rPr>
        <w:noProof/>
        <w:lang w:val="zh-TW"/>
      </w:rPr>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9D0" w:rsidRDefault="000509D0">
    <w:pPr>
      <w:pStyle w:val="af0"/>
      <w:ind w:left="560"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764F" w:rsidRDefault="00CC764F" w:rsidP="002C78D6">
      <w:pPr>
        <w:spacing w:line="240" w:lineRule="auto"/>
        <w:ind w:left="560" w:firstLine="560"/>
      </w:pPr>
      <w:r>
        <w:separator/>
      </w:r>
    </w:p>
  </w:footnote>
  <w:footnote w:type="continuationSeparator" w:id="0">
    <w:p w:rsidR="00CC764F" w:rsidRDefault="00CC764F" w:rsidP="002C78D6">
      <w:pPr>
        <w:spacing w:line="240" w:lineRule="auto"/>
        <w:ind w:left="560" w:firstLine="560"/>
      </w:pPr>
      <w:r>
        <w:continuationSeparator/>
      </w:r>
    </w:p>
  </w:footnote>
  <w:footnote w:id="1">
    <w:p w:rsidR="00271678" w:rsidRPr="00271678" w:rsidRDefault="00271678" w:rsidP="00132398">
      <w:pPr>
        <w:pStyle w:val="af5"/>
        <w:spacing w:line="280" w:lineRule="exact"/>
        <w:ind w:leftChars="0" w:left="565" w:hangingChars="278" w:hanging="565"/>
        <w:jc w:val="both"/>
        <w:rPr>
          <w:rFonts w:hint="eastAsia"/>
        </w:rPr>
      </w:pPr>
      <w:r>
        <w:rPr>
          <w:rStyle w:val="af7"/>
        </w:rPr>
        <w:footnoteRef/>
      </w:r>
      <w:r w:rsidR="0063209C" w:rsidRPr="0063209C">
        <w:rPr>
          <w:rFonts w:hint="eastAsia"/>
          <w:sz w:val="24"/>
          <w:szCs w:val="24"/>
        </w:rPr>
        <w:t>參</w:t>
      </w:r>
      <w:r w:rsidR="0083455F" w:rsidRPr="0083455F">
        <w:rPr>
          <w:sz w:val="24"/>
          <w:szCs w:val="24"/>
        </w:rPr>
        <w:t>https://mic.iii.org.tw/news.aspx?id=639&amp;List=12</w:t>
      </w:r>
      <w:r w:rsidR="0063209C" w:rsidRPr="0063209C">
        <w:rPr>
          <w:rFonts w:hint="eastAsia"/>
          <w:sz w:val="24"/>
          <w:szCs w:val="24"/>
        </w:rPr>
        <w:t>。</w:t>
      </w:r>
    </w:p>
  </w:footnote>
  <w:footnote w:id="2">
    <w:p w:rsidR="00E1573F" w:rsidRPr="00E1573F" w:rsidRDefault="00E1573F" w:rsidP="00E1573F">
      <w:pPr>
        <w:pStyle w:val="af5"/>
        <w:spacing w:line="280" w:lineRule="exact"/>
        <w:ind w:leftChars="0" w:left="0" w:firstLineChars="0" w:firstLine="0"/>
        <w:jc w:val="both"/>
        <w:rPr>
          <w:rFonts w:hint="eastAsia"/>
        </w:rPr>
      </w:pPr>
      <w:r>
        <w:rPr>
          <w:rStyle w:val="af7"/>
        </w:rPr>
        <w:footnoteRef/>
      </w:r>
      <w:r w:rsidRPr="00E1573F">
        <w:rPr>
          <w:rFonts w:hint="eastAsia"/>
          <w:sz w:val="24"/>
          <w:szCs w:val="24"/>
        </w:rPr>
        <w:t>洽</w:t>
      </w:r>
      <w:r w:rsidR="00657DC1" w:rsidRPr="00E1573F">
        <w:rPr>
          <w:rFonts w:hint="eastAsia"/>
          <w:sz w:val="24"/>
          <w:szCs w:val="24"/>
        </w:rPr>
        <w:t>據</w:t>
      </w:r>
      <w:r w:rsidRPr="00E1573F">
        <w:rPr>
          <w:rFonts w:hint="eastAsia"/>
          <w:sz w:val="24"/>
          <w:szCs w:val="24"/>
        </w:rPr>
        <w:t>中華郵政公司表示，主要因HCE手機VISA卡可於貼有「VISA」標誌之實體或網路特店感應或掃碼刷卡購物，惟實體特約商店感應刷卡僅限支援Android裝置，掃碼交易則限有張貼「VISA」標誌QR Code，</w:t>
      </w:r>
      <w:r>
        <w:rPr>
          <w:rFonts w:hint="eastAsia"/>
          <w:sz w:val="24"/>
          <w:szCs w:val="24"/>
        </w:rPr>
        <w:t>且須能接受該</w:t>
      </w:r>
      <w:r w:rsidRPr="00E1573F">
        <w:rPr>
          <w:rFonts w:hint="eastAsia"/>
          <w:sz w:val="24"/>
          <w:szCs w:val="24"/>
        </w:rPr>
        <w:t>公司實體VISA</w:t>
      </w:r>
      <w:r>
        <w:rPr>
          <w:rFonts w:hint="eastAsia"/>
          <w:sz w:val="24"/>
          <w:szCs w:val="24"/>
        </w:rPr>
        <w:t>金融卡刷卡之</w:t>
      </w:r>
      <w:r w:rsidRPr="00E1573F">
        <w:rPr>
          <w:rFonts w:hint="eastAsia"/>
          <w:sz w:val="24"/>
          <w:szCs w:val="24"/>
        </w:rPr>
        <w:t>特約商店，才能接受HCE手機VISA</w:t>
      </w:r>
      <w:r>
        <w:rPr>
          <w:rFonts w:hint="eastAsia"/>
          <w:sz w:val="24"/>
          <w:szCs w:val="24"/>
        </w:rPr>
        <w:t>卡刷卡，支援掃碼購物之特店較少，致有客戶下載卡片卻未使用</w:t>
      </w:r>
      <w:r w:rsidRPr="00E1573F">
        <w:rPr>
          <w:rFonts w:hint="eastAsia"/>
          <w:sz w:val="24"/>
          <w:szCs w:val="24"/>
        </w:rPr>
        <w:t>情形。</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9D0" w:rsidRDefault="000509D0">
    <w:pPr>
      <w:pStyle w:val="ae"/>
      <w:ind w:left="560"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9D0" w:rsidRDefault="000509D0">
    <w:pPr>
      <w:pStyle w:val="ae"/>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9D0" w:rsidRDefault="000509D0">
    <w:pPr>
      <w:pStyle w:val="ae"/>
      <w:ind w:left="560"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C3C02"/>
    <w:multiLevelType w:val="hybridMultilevel"/>
    <w:tmpl w:val="05FCF620"/>
    <w:lvl w:ilvl="0" w:tplc="980A4DBC">
      <w:start w:val="1"/>
      <w:numFmt w:val="decimal"/>
      <w:lvlText w:val="%1."/>
      <w:lvlJc w:val="left"/>
      <w:pPr>
        <w:ind w:left="107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A683836"/>
    <w:multiLevelType w:val="hybridMultilevel"/>
    <w:tmpl w:val="C35A03B8"/>
    <w:lvl w:ilvl="0" w:tplc="FDD6B49E">
      <w:start w:val="1"/>
      <w:numFmt w:val="decimal"/>
      <w:lvlText w:val="(%1)"/>
      <w:lvlJc w:val="left"/>
      <w:pPr>
        <w:ind w:left="1146"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3BC94E21"/>
    <w:multiLevelType w:val="hybridMultilevel"/>
    <w:tmpl w:val="02ACCB92"/>
    <w:lvl w:ilvl="0" w:tplc="5B2069AC">
      <w:start w:val="1"/>
      <w:numFmt w:val="taiwaneseCountingThousand"/>
      <w:lvlText w:val="%1、"/>
      <w:lvlJc w:val="left"/>
      <w:pPr>
        <w:ind w:left="480" w:hanging="480"/>
      </w:pPr>
      <w:rPr>
        <w:rFonts w:ascii="Calibri Light" w:eastAsia="標楷體" w:hAnsi="Calibri Light" w:hint="default"/>
        <w:sz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47AF45C3"/>
    <w:multiLevelType w:val="hybridMultilevel"/>
    <w:tmpl w:val="69262DCE"/>
    <w:lvl w:ilvl="0" w:tplc="C18CB6C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68A66ED4"/>
    <w:multiLevelType w:val="hybridMultilevel"/>
    <w:tmpl w:val="F89E7B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B38A0"/>
    <w:rsid w:val="00000002"/>
    <w:rsid w:val="00000A8F"/>
    <w:rsid w:val="00001246"/>
    <w:rsid w:val="00002749"/>
    <w:rsid w:val="000028C4"/>
    <w:rsid w:val="000059C6"/>
    <w:rsid w:val="00005A07"/>
    <w:rsid w:val="000072B1"/>
    <w:rsid w:val="00007D62"/>
    <w:rsid w:val="00010089"/>
    <w:rsid w:val="00010D61"/>
    <w:rsid w:val="000114DD"/>
    <w:rsid w:val="000149BD"/>
    <w:rsid w:val="00016917"/>
    <w:rsid w:val="00021096"/>
    <w:rsid w:val="00025DBE"/>
    <w:rsid w:val="00026B65"/>
    <w:rsid w:val="00027472"/>
    <w:rsid w:val="0003069A"/>
    <w:rsid w:val="00030CEB"/>
    <w:rsid w:val="0003118E"/>
    <w:rsid w:val="000311A8"/>
    <w:rsid w:val="00034F16"/>
    <w:rsid w:val="00035C01"/>
    <w:rsid w:val="00035EEA"/>
    <w:rsid w:val="0003720A"/>
    <w:rsid w:val="0003724F"/>
    <w:rsid w:val="000379C1"/>
    <w:rsid w:val="00040291"/>
    <w:rsid w:val="00042275"/>
    <w:rsid w:val="000500E1"/>
    <w:rsid w:val="000509D0"/>
    <w:rsid w:val="00051893"/>
    <w:rsid w:val="0005394B"/>
    <w:rsid w:val="00055350"/>
    <w:rsid w:val="00056570"/>
    <w:rsid w:val="00056E8B"/>
    <w:rsid w:val="000572F9"/>
    <w:rsid w:val="000576AE"/>
    <w:rsid w:val="0006066D"/>
    <w:rsid w:val="000608C4"/>
    <w:rsid w:val="00060F89"/>
    <w:rsid w:val="00063226"/>
    <w:rsid w:val="00063E8B"/>
    <w:rsid w:val="0006791A"/>
    <w:rsid w:val="000706E1"/>
    <w:rsid w:val="00070D3F"/>
    <w:rsid w:val="00070E5D"/>
    <w:rsid w:val="00072ABE"/>
    <w:rsid w:val="0007729B"/>
    <w:rsid w:val="00077A3B"/>
    <w:rsid w:val="00077CC1"/>
    <w:rsid w:val="00080B08"/>
    <w:rsid w:val="0008150F"/>
    <w:rsid w:val="000819AA"/>
    <w:rsid w:val="000826E0"/>
    <w:rsid w:val="000839F4"/>
    <w:rsid w:val="00085139"/>
    <w:rsid w:val="00087463"/>
    <w:rsid w:val="00090253"/>
    <w:rsid w:val="000906F3"/>
    <w:rsid w:val="00090AAB"/>
    <w:rsid w:val="00090CCE"/>
    <w:rsid w:val="00091777"/>
    <w:rsid w:val="000922B9"/>
    <w:rsid w:val="00093015"/>
    <w:rsid w:val="00094140"/>
    <w:rsid w:val="0009414D"/>
    <w:rsid w:val="00094512"/>
    <w:rsid w:val="0009499C"/>
    <w:rsid w:val="00096064"/>
    <w:rsid w:val="0009687A"/>
    <w:rsid w:val="00096D83"/>
    <w:rsid w:val="0009745A"/>
    <w:rsid w:val="000A2BA7"/>
    <w:rsid w:val="000A37B5"/>
    <w:rsid w:val="000A455B"/>
    <w:rsid w:val="000A499E"/>
    <w:rsid w:val="000A5A54"/>
    <w:rsid w:val="000B0739"/>
    <w:rsid w:val="000B0D97"/>
    <w:rsid w:val="000B1ADD"/>
    <w:rsid w:val="000B38A0"/>
    <w:rsid w:val="000B4D9C"/>
    <w:rsid w:val="000B7120"/>
    <w:rsid w:val="000C28B5"/>
    <w:rsid w:val="000C5E72"/>
    <w:rsid w:val="000C5F51"/>
    <w:rsid w:val="000C794F"/>
    <w:rsid w:val="000C7BE7"/>
    <w:rsid w:val="000D13E6"/>
    <w:rsid w:val="000D1BBC"/>
    <w:rsid w:val="000D1D8F"/>
    <w:rsid w:val="000D1F0F"/>
    <w:rsid w:val="000D2C1D"/>
    <w:rsid w:val="000D4DC8"/>
    <w:rsid w:val="000D4ED3"/>
    <w:rsid w:val="000D4F05"/>
    <w:rsid w:val="000D58A0"/>
    <w:rsid w:val="000E286B"/>
    <w:rsid w:val="000E3B63"/>
    <w:rsid w:val="000E452C"/>
    <w:rsid w:val="000E47DF"/>
    <w:rsid w:val="000E496A"/>
    <w:rsid w:val="000E5B3D"/>
    <w:rsid w:val="000F0871"/>
    <w:rsid w:val="000F1335"/>
    <w:rsid w:val="000F232B"/>
    <w:rsid w:val="000F2751"/>
    <w:rsid w:val="000F2A67"/>
    <w:rsid w:val="000F2A6E"/>
    <w:rsid w:val="000F3A6B"/>
    <w:rsid w:val="000F3C23"/>
    <w:rsid w:val="000F63BC"/>
    <w:rsid w:val="000F65DB"/>
    <w:rsid w:val="000F7F68"/>
    <w:rsid w:val="001016D0"/>
    <w:rsid w:val="001018A8"/>
    <w:rsid w:val="001034D3"/>
    <w:rsid w:val="00103954"/>
    <w:rsid w:val="001039E3"/>
    <w:rsid w:val="001054B0"/>
    <w:rsid w:val="00107930"/>
    <w:rsid w:val="00110F89"/>
    <w:rsid w:val="001121D0"/>
    <w:rsid w:val="0011296C"/>
    <w:rsid w:val="00113348"/>
    <w:rsid w:val="00113B27"/>
    <w:rsid w:val="00117E73"/>
    <w:rsid w:val="00124AB6"/>
    <w:rsid w:val="00124CBC"/>
    <w:rsid w:val="001257A2"/>
    <w:rsid w:val="0012655A"/>
    <w:rsid w:val="0012791A"/>
    <w:rsid w:val="001322AE"/>
    <w:rsid w:val="00132398"/>
    <w:rsid w:val="001331E6"/>
    <w:rsid w:val="00133C18"/>
    <w:rsid w:val="00136BA1"/>
    <w:rsid w:val="001376B6"/>
    <w:rsid w:val="001411DB"/>
    <w:rsid w:val="001415C9"/>
    <w:rsid w:val="00144BD4"/>
    <w:rsid w:val="00145578"/>
    <w:rsid w:val="00150648"/>
    <w:rsid w:val="001522AB"/>
    <w:rsid w:val="00153A74"/>
    <w:rsid w:val="00156DEB"/>
    <w:rsid w:val="001576C5"/>
    <w:rsid w:val="00161B01"/>
    <w:rsid w:val="0016451E"/>
    <w:rsid w:val="00164C0E"/>
    <w:rsid w:val="00165032"/>
    <w:rsid w:val="00166DD0"/>
    <w:rsid w:val="00167053"/>
    <w:rsid w:val="00167E77"/>
    <w:rsid w:val="00170542"/>
    <w:rsid w:val="0017110A"/>
    <w:rsid w:val="0017670D"/>
    <w:rsid w:val="0017674D"/>
    <w:rsid w:val="00176C88"/>
    <w:rsid w:val="00181626"/>
    <w:rsid w:val="00182476"/>
    <w:rsid w:val="00183F0A"/>
    <w:rsid w:val="00184699"/>
    <w:rsid w:val="0018546E"/>
    <w:rsid w:val="0018720D"/>
    <w:rsid w:val="0019110B"/>
    <w:rsid w:val="00192126"/>
    <w:rsid w:val="00194C37"/>
    <w:rsid w:val="00194FB4"/>
    <w:rsid w:val="001958E8"/>
    <w:rsid w:val="00197B09"/>
    <w:rsid w:val="001A0AD0"/>
    <w:rsid w:val="001A1179"/>
    <w:rsid w:val="001A228A"/>
    <w:rsid w:val="001A308B"/>
    <w:rsid w:val="001A3539"/>
    <w:rsid w:val="001A3DDE"/>
    <w:rsid w:val="001A3EEA"/>
    <w:rsid w:val="001A7098"/>
    <w:rsid w:val="001A749D"/>
    <w:rsid w:val="001B0255"/>
    <w:rsid w:val="001B2E00"/>
    <w:rsid w:val="001B2F04"/>
    <w:rsid w:val="001B3109"/>
    <w:rsid w:val="001B3286"/>
    <w:rsid w:val="001B4A6A"/>
    <w:rsid w:val="001B560D"/>
    <w:rsid w:val="001B6E11"/>
    <w:rsid w:val="001B6E8D"/>
    <w:rsid w:val="001B7535"/>
    <w:rsid w:val="001B77AC"/>
    <w:rsid w:val="001C01E8"/>
    <w:rsid w:val="001C22BE"/>
    <w:rsid w:val="001C3891"/>
    <w:rsid w:val="001C39B4"/>
    <w:rsid w:val="001C52D0"/>
    <w:rsid w:val="001C6D19"/>
    <w:rsid w:val="001C7457"/>
    <w:rsid w:val="001D00CB"/>
    <w:rsid w:val="001D05C7"/>
    <w:rsid w:val="001D0BF8"/>
    <w:rsid w:val="001D18EC"/>
    <w:rsid w:val="001D2DEE"/>
    <w:rsid w:val="001D413A"/>
    <w:rsid w:val="001D53EB"/>
    <w:rsid w:val="001D54C0"/>
    <w:rsid w:val="001E0069"/>
    <w:rsid w:val="001E094D"/>
    <w:rsid w:val="001E1AED"/>
    <w:rsid w:val="001E1BC7"/>
    <w:rsid w:val="001E3B7A"/>
    <w:rsid w:val="001E3F41"/>
    <w:rsid w:val="001E53AC"/>
    <w:rsid w:val="001E710F"/>
    <w:rsid w:val="001E7A9F"/>
    <w:rsid w:val="001E7BA5"/>
    <w:rsid w:val="001F03F8"/>
    <w:rsid w:val="001F152A"/>
    <w:rsid w:val="001F3322"/>
    <w:rsid w:val="001F4D3E"/>
    <w:rsid w:val="001F5163"/>
    <w:rsid w:val="001F5351"/>
    <w:rsid w:val="001F6890"/>
    <w:rsid w:val="001F7DA0"/>
    <w:rsid w:val="002026C9"/>
    <w:rsid w:val="00204199"/>
    <w:rsid w:val="0020630F"/>
    <w:rsid w:val="00206EB8"/>
    <w:rsid w:val="0020706E"/>
    <w:rsid w:val="002144A1"/>
    <w:rsid w:val="00220160"/>
    <w:rsid w:val="002210CA"/>
    <w:rsid w:val="0022182C"/>
    <w:rsid w:val="00221BE9"/>
    <w:rsid w:val="00222ECD"/>
    <w:rsid w:val="0022471E"/>
    <w:rsid w:val="00224F8B"/>
    <w:rsid w:val="0022597B"/>
    <w:rsid w:val="002271EB"/>
    <w:rsid w:val="00227BD7"/>
    <w:rsid w:val="002306A9"/>
    <w:rsid w:val="00230794"/>
    <w:rsid w:val="00230D34"/>
    <w:rsid w:val="0023124E"/>
    <w:rsid w:val="00232D92"/>
    <w:rsid w:val="00234C01"/>
    <w:rsid w:val="00235793"/>
    <w:rsid w:val="00236BB7"/>
    <w:rsid w:val="002370C3"/>
    <w:rsid w:val="00240696"/>
    <w:rsid w:val="00241B3A"/>
    <w:rsid w:val="00241E99"/>
    <w:rsid w:val="0024310C"/>
    <w:rsid w:val="00243C56"/>
    <w:rsid w:val="00246022"/>
    <w:rsid w:val="00246824"/>
    <w:rsid w:val="0024748F"/>
    <w:rsid w:val="00247EC8"/>
    <w:rsid w:val="00251CFB"/>
    <w:rsid w:val="00252347"/>
    <w:rsid w:val="00252624"/>
    <w:rsid w:val="00255522"/>
    <w:rsid w:val="002567D6"/>
    <w:rsid w:val="0026022C"/>
    <w:rsid w:val="00260A37"/>
    <w:rsid w:val="00263E54"/>
    <w:rsid w:val="0026643A"/>
    <w:rsid w:val="00266B1C"/>
    <w:rsid w:val="002678F1"/>
    <w:rsid w:val="00271678"/>
    <w:rsid w:val="002747D0"/>
    <w:rsid w:val="00275D26"/>
    <w:rsid w:val="00280A9F"/>
    <w:rsid w:val="00281A46"/>
    <w:rsid w:val="00282465"/>
    <w:rsid w:val="0028701A"/>
    <w:rsid w:val="0029149C"/>
    <w:rsid w:val="00292619"/>
    <w:rsid w:val="002926BE"/>
    <w:rsid w:val="0029591D"/>
    <w:rsid w:val="00296402"/>
    <w:rsid w:val="002A1A92"/>
    <w:rsid w:val="002A3B07"/>
    <w:rsid w:val="002A58F2"/>
    <w:rsid w:val="002A6DEC"/>
    <w:rsid w:val="002A718D"/>
    <w:rsid w:val="002A752B"/>
    <w:rsid w:val="002A7810"/>
    <w:rsid w:val="002B104A"/>
    <w:rsid w:val="002B3379"/>
    <w:rsid w:val="002B495D"/>
    <w:rsid w:val="002B665E"/>
    <w:rsid w:val="002B6C30"/>
    <w:rsid w:val="002B7EC8"/>
    <w:rsid w:val="002C01C2"/>
    <w:rsid w:val="002C24EC"/>
    <w:rsid w:val="002C2BDF"/>
    <w:rsid w:val="002C4100"/>
    <w:rsid w:val="002C44EC"/>
    <w:rsid w:val="002C6370"/>
    <w:rsid w:val="002C662F"/>
    <w:rsid w:val="002C6AA1"/>
    <w:rsid w:val="002C78D6"/>
    <w:rsid w:val="002D0298"/>
    <w:rsid w:val="002D2D64"/>
    <w:rsid w:val="002D3705"/>
    <w:rsid w:val="002D431D"/>
    <w:rsid w:val="002D79EB"/>
    <w:rsid w:val="002E0547"/>
    <w:rsid w:val="002E224F"/>
    <w:rsid w:val="002E440A"/>
    <w:rsid w:val="002E44D9"/>
    <w:rsid w:val="002E55FB"/>
    <w:rsid w:val="002E6C7E"/>
    <w:rsid w:val="002E6EC1"/>
    <w:rsid w:val="002F0256"/>
    <w:rsid w:val="002F0B97"/>
    <w:rsid w:val="002F0D1B"/>
    <w:rsid w:val="002F1B00"/>
    <w:rsid w:val="002F2747"/>
    <w:rsid w:val="002F41F9"/>
    <w:rsid w:val="002F52E6"/>
    <w:rsid w:val="002F7076"/>
    <w:rsid w:val="00300B22"/>
    <w:rsid w:val="00301E4C"/>
    <w:rsid w:val="00302DAA"/>
    <w:rsid w:val="0030425C"/>
    <w:rsid w:val="00306B7E"/>
    <w:rsid w:val="003109B1"/>
    <w:rsid w:val="00311A88"/>
    <w:rsid w:val="00311D14"/>
    <w:rsid w:val="00312A5F"/>
    <w:rsid w:val="00312FA9"/>
    <w:rsid w:val="00313178"/>
    <w:rsid w:val="00316FC0"/>
    <w:rsid w:val="0031730B"/>
    <w:rsid w:val="00317F62"/>
    <w:rsid w:val="003203E4"/>
    <w:rsid w:val="003214DF"/>
    <w:rsid w:val="00322336"/>
    <w:rsid w:val="00323097"/>
    <w:rsid w:val="00323436"/>
    <w:rsid w:val="003272AF"/>
    <w:rsid w:val="00327A13"/>
    <w:rsid w:val="0033126B"/>
    <w:rsid w:val="00333696"/>
    <w:rsid w:val="00334638"/>
    <w:rsid w:val="00334C81"/>
    <w:rsid w:val="0033625A"/>
    <w:rsid w:val="0033747D"/>
    <w:rsid w:val="00341408"/>
    <w:rsid w:val="00341B23"/>
    <w:rsid w:val="00343EDF"/>
    <w:rsid w:val="00344C39"/>
    <w:rsid w:val="0034615B"/>
    <w:rsid w:val="00350FE0"/>
    <w:rsid w:val="003517E5"/>
    <w:rsid w:val="00354A08"/>
    <w:rsid w:val="00356450"/>
    <w:rsid w:val="00356B61"/>
    <w:rsid w:val="003571E5"/>
    <w:rsid w:val="00357F3B"/>
    <w:rsid w:val="003605CD"/>
    <w:rsid w:val="00360B09"/>
    <w:rsid w:val="00360F7B"/>
    <w:rsid w:val="003611C2"/>
    <w:rsid w:val="00361654"/>
    <w:rsid w:val="00362132"/>
    <w:rsid w:val="00364818"/>
    <w:rsid w:val="00370A0A"/>
    <w:rsid w:val="003718C5"/>
    <w:rsid w:val="00373961"/>
    <w:rsid w:val="0037396A"/>
    <w:rsid w:val="003821E5"/>
    <w:rsid w:val="0038237D"/>
    <w:rsid w:val="00383491"/>
    <w:rsid w:val="003842A0"/>
    <w:rsid w:val="003842E9"/>
    <w:rsid w:val="00384D56"/>
    <w:rsid w:val="00385E6D"/>
    <w:rsid w:val="00387BD4"/>
    <w:rsid w:val="00391372"/>
    <w:rsid w:val="00391FC4"/>
    <w:rsid w:val="00392C17"/>
    <w:rsid w:val="00394E92"/>
    <w:rsid w:val="0039547B"/>
    <w:rsid w:val="00396DE0"/>
    <w:rsid w:val="0039739C"/>
    <w:rsid w:val="003974F3"/>
    <w:rsid w:val="003979A5"/>
    <w:rsid w:val="003A0549"/>
    <w:rsid w:val="003A1256"/>
    <w:rsid w:val="003A13F4"/>
    <w:rsid w:val="003A2638"/>
    <w:rsid w:val="003A35E4"/>
    <w:rsid w:val="003A4F55"/>
    <w:rsid w:val="003A5965"/>
    <w:rsid w:val="003A68E4"/>
    <w:rsid w:val="003A76D1"/>
    <w:rsid w:val="003B1E2A"/>
    <w:rsid w:val="003B1E5C"/>
    <w:rsid w:val="003B2FFD"/>
    <w:rsid w:val="003B3162"/>
    <w:rsid w:val="003B5F58"/>
    <w:rsid w:val="003B61AB"/>
    <w:rsid w:val="003C4CA9"/>
    <w:rsid w:val="003C690A"/>
    <w:rsid w:val="003C7B56"/>
    <w:rsid w:val="003D13E2"/>
    <w:rsid w:val="003D18E5"/>
    <w:rsid w:val="003D309E"/>
    <w:rsid w:val="003D3BB2"/>
    <w:rsid w:val="003D5DE1"/>
    <w:rsid w:val="003D68A8"/>
    <w:rsid w:val="003E1493"/>
    <w:rsid w:val="003E24F6"/>
    <w:rsid w:val="003E2515"/>
    <w:rsid w:val="003E2864"/>
    <w:rsid w:val="003E2D18"/>
    <w:rsid w:val="003E38C0"/>
    <w:rsid w:val="003E38DA"/>
    <w:rsid w:val="003E55C9"/>
    <w:rsid w:val="003E59CE"/>
    <w:rsid w:val="003E6767"/>
    <w:rsid w:val="003E7492"/>
    <w:rsid w:val="003F2133"/>
    <w:rsid w:val="003F4191"/>
    <w:rsid w:val="003F492B"/>
    <w:rsid w:val="003F5356"/>
    <w:rsid w:val="00400693"/>
    <w:rsid w:val="004008A3"/>
    <w:rsid w:val="00400B32"/>
    <w:rsid w:val="004017C5"/>
    <w:rsid w:val="0040245E"/>
    <w:rsid w:val="00402720"/>
    <w:rsid w:val="00403A5B"/>
    <w:rsid w:val="00404F7D"/>
    <w:rsid w:val="00410345"/>
    <w:rsid w:val="00410F99"/>
    <w:rsid w:val="00412EF7"/>
    <w:rsid w:val="00414C74"/>
    <w:rsid w:val="00414CAE"/>
    <w:rsid w:val="00415FE6"/>
    <w:rsid w:val="00420904"/>
    <w:rsid w:val="00421783"/>
    <w:rsid w:val="00421E9E"/>
    <w:rsid w:val="00421F11"/>
    <w:rsid w:val="00423F90"/>
    <w:rsid w:val="00424192"/>
    <w:rsid w:val="004247EE"/>
    <w:rsid w:val="00424DF8"/>
    <w:rsid w:val="0042565E"/>
    <w:rsid w:val="0042611A"/>
    <w:rsid w:val="004263B2"/>
    <w:rsid w:val="00427131"/>
    <w:rsid w:val="00427B7F"/>
    <w:rsid w:val="0043068C"/>
    <w:rsid w:val="00431AAD"/>
    <w:rsid w:val="00432AEB"/>
    <w:rsid w:val="00434090"/>
    <w:rsid w:val="00434DB4"/>
    <w:rsid w:val="004350B3"/>
    <w:rsid w:val="00437C82"/>
    <w:rsid w:val="00440DE8"/>
    <w:rsid w:val="0044284A"/>
    <w:rsid w:val="00443CE1"/>
    <w:rsid w:val="00446B2B"/>
    <w:rsid w:val="00450AF3"/>
    <w:rsid w:val="0045194D"/>
    <w:rsid w:val="00451A9C"/>
    <w:rsid w:val="00451E49"/>
    <w:rsid w:val="00453507"/>
    <w:rsid w:val="0045476B"/>
    <w:rsid w:val="00456ADE"/>
    <w:rsid w:val="00456CF8"/>
    <w:rsid w:val="0046016A"/>
    <w:rsid w:val="00461B4C"/>
    <w:rsid w:val="004621E6"/>
    <w:rsid w:val="00463262"/>
    <w:rsid w:val="00464365"/>
    <w:rsid w:val="00465026"/>
    <w:rsid w:val="00467017"/>
    <w:rsid w:val="004670B7"/>
    <w:rsid w:val="00470D18"/>
    <w:rsid w:val="00470EA4"/>
    <w:rsid w:val="00471E3E"/>
    <w:rsid w:val="004721FF"/>
    <w:rsid w:val="00472516"/>
    <w:rsid w:val="0047411C"/>
    <w:rsid w:val="004746CA"/>
    <w:rsid w:val="00474B19"/>
    <w:rsid w:val="00475DC5"/>
    <w:rsid w:val="004809B7"/>
    <w:rsid w:val="00480A1C"/>
    <w:rsid w:val="00481EB0"/>
    <w:rsid w:val="00482B97"/>
    <w:rsid w:val="00483620"/>
    <w:rsid w:val="00485666"/>
    <w:rsid w:val="004860FC"/>
    <w:rsid w:val="00486745"/>
    <w:rsid w:val="004869DB"/>
    <w:rsid w:val="00487D2C"/>
    <w:rsid w:val="00490E35"/>
    <w:rsid w:val="0049103B"/>
    <w:rsid w:val="00491152"/>
    <w:rsid w:val="00492BB1"/>
    <w:rsid w:val="004945E4"/>
    <w:rsid w:val="0049642B"/>
    <w:rsid w:val="00496A5F"/>
    <w:rsid w:val="004A01AA"/>
    <w:rsid w:val="004A0717"/>
    <w:rsid w:val="004A073A"/>
    <w:rsid w:val="004A0D01"/>
    <w:rsid w:val="004A3535"/>
    <w:rsid w:val="004A7638"/>
    <w:rsid w:val="004B40AB"/>
    <w:rsid w:val="004B4144"/>
    <w:rsid w:val="004B45C5"/>
    <w:rsid w:val="004B65D3"/>
    <w:rsid w:val="004B72C9"/>
    <w:rsid w:val="004C31DF"/>
    <w:rsid w:val="004D0829"/>
    <w:rsid w:val="004D181A"/>
    <w:rsid w:val="004D30CD"/>
    <w:rsid w:val="004D67A5"/>
    <w:rsid w:val="004E03C6"/>
    <w:rsid w:val="004E0BE2"/>
    <w:rsid w:val="004E0D01"/>
    <w:rsid w:val="004E1B76"/>
    <w:rsid w:val="004E27C1"/>
    <w:rsid w:val="004E284F"/>
    <w:rsid w:val="004E294D"/>
    <w:rsid w:val="004E2B20"/>
    <w:rsid w:val="004E3644"/>
    <w:rsid w:val="004E45A9"/>
    <w:rsid w:val="004E6091"/>
    <w:rsid w:val="004F1DCB"/>
    <w:rsid w:val="004F5038"/>
    <w:rsid w:val="004F634F"/>
    <w:rsid w:val="004F6DE0"/>
    <w:rsid w:val="004F7482"/>
    <w:rsid w:val="00500025"/>
    <w:rsid w:val="0050080B"/>
    <w:rsid w:val="0050402F"/>
    <w:rsid w:val="00504499"/>
    <w:rsid w:val="00504C9F"/>
    <w:rsid w:val="00506EF6"/>
    <w:rsid w:val="00510A8F"/>
    <w:rsid w:val="00510C01"/>
    <w:rsid w:val="00510EFD"/>
    <w:rsid w:val="005123A0"/>
    <w:rsid w:val="005131A2"/>
    <w:rsid w:val="005147C0"/>
    <w:rsid w:val="005165F1"/>
    <w:rsid w:val="0052050F"/>
    <w:rsid w:val="00520C16"/>
    <w:rsid w:val="00521495"/>
    <w:rsid w:val="00521E18"/>
    <w:rsid w:val="005240E7"/>
    <w:rsid w:val="0052718A"/>
    <w:rsid w:val="005312BC"/>
    <w:rsid w:val="00532BF9"/>
    <w:rsid w:val="0054017B"/>
    <w:rsid w:val="00540B2F"/>
    <w:rsid w:val="0054236F"/>
    <w:rsid w:val="00542784"/>
    <w:rsid w:val="00544844"/>
    <w:rsid w:val="005513A4"/>
    <w:rsid w:val="00551DD0"/>
    <w:rsid w:val="00551FBF"/>
    <w:rsid w:val="005530FC"/>
    <w:rsid w:val="005535D5"/>
    <w:rsid w:val="00553E2A"/>
    <w:rsid w:val="005549DC"/>
    <w:rsid w:val="00563C2A"/>
    <w:rsid w:val="005643B5"/>
    <w:rsid w:val="0056667A"/>
    <w:rsid w:val="00571B7B"/>
    <w:rsid w:val="00573B85"/>
    <w:rsid w:val="00575764"/>
    <w:rsid w:val="00576263"/>
    <w:rsid w:val="005775F5"/>
    <w:rsid w:val="005779FF"/>
    <w:rsid w:val="00580CFB"/>
    <w:rsid w:val="0058117A"/>
    <w:rsid w:val="00581D60"/>
    <w:rsid w:val="00584426"/>
    <w:rsid w:val="0058685C"/>
    <w:rsid w:val="005868E5"/>
    <w:rsid w:val="005911E4"/>
    <w:rsid w:val="005918EC"/>
    <w:rsid w:val="00592138"/>
    <w:rsid w:val="0059247B"/>
    <w:rsid w:val="005930CB"/>
    <w:rsid w:val="005935FB"/>
    <w:rsid w:val="00593D94"/>
    <w:rsid w:val="00593F5A"/>
    <w:rsid w:val="0059505C"/>
    <w:rsid w:val="00595DB2"/>
    <w:rsid w:val="0059620B"/>
    <w:rsid w:val="00596C49"/>
    <w:rsid w:val="005A24F7"/>
    <w:rsid w:val="005A30BB"/>
    <w:rsid w:val="005A3EF3"/>
    <w:rsid w:val="005A497D"/>
    <w:rsid w:val="005A4A43"/>
    <w:rsid w:val="005A4FE7"/>
    <w:rsid w:val="005A60F1"/>
    <w:rsid w:val="005A7DE8"/>
    <w:rsid w:val="005A7F1C"/>
    <w:rsid w:val="005B37A4"/>
    <w:rsid w:val="005B7A6D"/>
    <w:rsid w:val="005C4B7E"/>
    <w:rsid w:val="005C535D"/>
    <w:rsid w:val="005C540F"/>
    <w:rsid w:val="005C5D57"/>
    <w:rsid w:val="005D12B0"/>
    <w:rsid w:val="005D1474"/>
    <w:rsid w:val="005D14A1"/>
    <w:rsid w:val="005D1F32"/>
    <w:rsid w:val="005D26CB"/>
    <w:rsid w:val="005D2A3F"/>
    <w:rsid w:val="005D3283"/>
    <w:rsid w:val="005D50B9"/>
    <w:rsid w:val="005D5836"/>
    <w:rsid w:val="005D64E7"/>
    <w:rsid w:val="005E1383"/>
    <w:rsid w:val="005E292C"/>
    <w:rsid w:val="005E3081"/>
    <w:rsid w:val="005E5966"/>
    <w:rsid w:val="005F06BA"/>
    <w:rsid w:val="005F076A"/>
    <w:rsid w:val="005F08C2"/>
    <w:rsid w:val="005F096E"/>
    <w:rsid w:val="005F1850"/>
    <w:rsid w:val="005F2D63"/>
    <w:rsid w:val="005F39CA"/>
    <w:rsid w:val="005F6300"/>
    <w:rsid w:val="005F63CE"/>
    <w:rsid w:val="005F7214"/>
    <w:rsid w:val="005F7B3B"/>
    <w:rsid w:val="00600318"/>
    <w:rsid w:val="0060134E"/>
    <w:rsid w:val="00603482"/>
    <w:rsid w:val="006034E2"/>
    <w:rsid w:val="0060582B"/>
    <w:rsid w:val="00610114"/>
    <w:rsid w:val="00611FD9"/>
    <w:rsid w:val="006126FC"/>
    <w:rsid w:val="00612F9C"/>
    <w:rsid w:val="0061682D"/>
    <w:rsid w:val="006204E4"/>
    <w:rsid w:val="006273C0"/>
    <w:rsid w:val="00627A2A"/>
    <w:rsid w:val="006307F9"/>
    <w:rsid w:val="00630A53"/>
    <w:rsid w:val="00631A6F"/>
    <w:rsid w:val="0063209C"/>
    <w:rsid w:val="00632288"/>
    <w:rsid w:val="00634B9E"/>
    <w:rsid w:val="00641767"/>
    <w:rsid w:val="00642937"/>
    <w:rsid w:val="006449BC"/>
    <w:rsid w:val="00645D09"/>
    <w:rsid w:val="00645DDC"/>
    <w:rsid w:val="0064789A"/>
    <w:rsid w:val="006509B9"/>
    <w:rsid w:val="006509C3"/>
    <w:rsid w:val="00651152"/>
    <w:rsid w:val="0065222C"/>
    <w:rsid w:val="006528C0"/>
    <w:rsid w:val="00652A2E"/>
    <w:rsid w:val="00653671"/>
    <w:rsid w:val="00654AAE"/>
    <w:rsid w:val="00657DC1"/>
    <w:rsid w:val="00661656"/>
    <w:rsid w:val="00661DF6"/>
    <w:rsid w:val="00663695"/>
    <w:rsid w:val="00663A73"/>
    <w:rsid w:val="00663F97"/>
    <w:rsid w:val="006659DF"/>
    <w:rsid w:val="00670459"/>
    <w:rsid w:val="0067063F"/>
    <w:rsid w:val="00671F63"/>
    <w:rsid w:val="006725E7"/>
    <w:rsid w:val="0067315A"/>
    <w:rsid w:val="00673750"/>
    <w:rsid w:val="00674196"/>
    <w:rsid w:val="00675865"/>
    <w:rsid w:val="00675C48"/>
    <w:rsid w:val="00676084"/>
    <w:rsid w:val="006760F0"/>
    <w:rsid w:val="006766A7"/>
    <w:rsid w:val="006773C6"/>
    <w:rsid w:val="00680187"/>
    <w:rsid w:val="0068041F"/>
    <w:rsid w:val="00680F8F"/>
    <w:rsid w:val="00681309"/>
    <w:rsid w:val="0068137E"/>
    <w:rsid w:val="0068556A"/>
    <w:rsid w:val="00685AE3"/>
    <w:rsid w:val="00686966"/>
    <w:rsid w:val="00686D95"/>
    <w:rsid w:val="00687279"/>
    <w:rsid w:val="006872E3"/>
    <w:rsid w:val="006874F5"/>
    <w:rsid w:val="00687B16"/>
    <w:rsid w:val="00690089"/>
    <w:rsid w:val="00692525"/>
    <w:rsid w:val="006933B2"/>
    <w:rsid w:val="006945AE"/>
    <w:rsid w:val="00694D3B"/>
    <w:rsid w:val="00695800"/>
    <w:rsid w:val="006968EC"/>
    <w:rsid w:val="00697031"/>
    <w:rsid w:val="006A2240"/>
    <w:rsid w:val="006A448A"/>
    <w:rsid w:val="006A4C5F"/>
    <w:rsid w:val="006A794A"/>
    <w:rsid w:val="006A7AA1"/>
    <w:rsid w:val="006B0DF3"/>
    <w:rsid w:val="006B1CAB"/>
    <w:rsid w:val="006B1F2E"/>
    <w:rsid w:val="006B460F"/>
    <w:rsid w:val="006C071B"/>
    <w:rsid w:val="006C1E92"/>
    <w:rsid w:val="006C1FC1"/>
    <w:rsid w:val="006C485F"/>
    <w:rsid w:val="006C77B0"/>
    <w:rsid w:val="006C7FA2"/>
    <w:rsid w:val="006D084F"/>
    <w:rsid w:val="006D13DA"/>
    <w:rsid w:val="006D367C"/>
    <w:rsid w:val="006D5EDE"/>
    <w:rsid w:val="006D6131"/>
    <w:rsid w:val="006E1146"/>
    <w:rsid w:val="006E165F"/>
    <w:rsid w:val="006E2390"/>
    <w:rsid w:val="006E33AB"/>
    <w:rsid w:val="006E4DCF"/>
    <w:rsid w:val="006E5705"/>
    <w:rsid w:val="006E59F6"/>
    <w:rsid w:val="006E60FB"/>
    <w:rsid w:val="006E65E2"/>
    <w:rsid w:val="006E67DF"/>
    <w:rsid w:val="006E693A"/>
    <w:rsid w:val="006E73AD"/>
    <w:rsid w:val="006F04CF"/>
    <w:rsid w:val="006F22A2"/>
    <w:rsid w:val="006F37AA"/>
    <w:rsid w:val="006F4003"/>
    <w:rsid w:val="006F5EF9"/>
    <w:rsid w:val="006F76BC"/>
    <w:rsid w:val="006F7ACB"/>
    <w:rsid w:val="007015A1"/>
    <w:rsid w:val="00701BF8"/>
    <w:rsid w:val="0070404E"/>
    <w:rsid w:val="00704074"/>
    <w:rsid w:val="00704C22"/>
    <w:rsid w:val="00706DD7"/>
    <w:rsid w:val="00707657"/>
    <w:rsid w:val="00707ACD"/>
    <w:rsid w:val="00710317"/>
    <w:rsid w:val="00710BEB"/>
    <w:rsid w:val="00712811"/>
    <w:rsid w:val="007132BF"/>
    <w:rsid w:val="00715C89"/>
    <w:rsid w:val="00722335"/>
    <w:rsid w:val="00722AC9"/>
    <w:rsid w:val="007232E0"/>
    <w:rsid w:val="00724032"/>
    <w:rsid w:val="007246DF"/>
    <w:rsid w:val="007246FC"/>
    <w:rsid w:val="00724761"/>
    <w:rsid w:val="00724AAA"/>
    <w:rsid w:val="00725378"/>
    <w:rsid w:val="007255A2"/>
    <w:rsid w:val="00726575"/>
    <w:rsid w:val="00726590"/>
    <w:rsid w:val="00727522"/>
    <w:rsid w:val="00727E9B"/>
    <w:rsid w:val="00730586"/>
    <w:rsid w:val="007309EE"/>
    <w:rsid w:val="007330E3"/>
    <w:rsid w:val="00733419"/>
    <w:rsid w:val="00734A12"/>
    <w:rsid w:val="00737AF4"/>
    <w:rsid w:val="00741160"/>
    <w:rsid w:val="00742034"/>
    <w:rsid w:val="00743186"/>
    <w:rsid w:val="00743430"/>
    <w:rsid w:val="00743BEB"/>
    <w:rsid w:val="007440DA"/>
    <w:rsid w:val="00744408"/>
    <w:rsid w:val="007460AE"/>
    <w:rsid w:val="00747FBE"/>
    <w:rsid w:val="007514F6"/>
    <w:rsid w:val="007528A3"/>
    <w:rsid w:val="00752C5C"/>
    <w:rsid w:val="0075353B"/>
    <w:rsid w:val="00753F90"/>
    <w:rsid w:val="00755532"/>
    <w:rsid w:val="007555CF"/>
    <w:rsid w:val="00756577"/>
    <w:rsid w:val="00756A2A"/>
    <w:rsid w:val="007570BE"/>
    <w:rsid w:val="00757CAC"/>
    <w:rsid w:val="007600E1"/>
    <w:rsid w:val="00760276"/>
    <w:rsid w:val="00762E79"/>
    <w:rsid w:val="00764B49"/>
    <w:rsid w:val="00764B8A"/>
    <w:rsid w:val="007663F7"/>
    <w:rsid w:val="00766449"/>
    <w:rsid w:val="00767F2D"/>
    <w:rsid w:val="0077075A"/>
    <w:rsid w:val="007717CF"/>
    <w:rsid w:val="00773DC5"/>
    <w:rsid w:val="0077641F"/>
    <w:rsid w:val="00780201"/>
    <w:rsid w:val="00780BDE"/>
    <w:rsid w:val="00785125"/>
    <w:rsid w:val="007863B5"/>
    <w:rsid w:val="00786A57"/>
    <w:rsid w:val="007904FE"/>
    <w:rsid w:val="0079213A"/>
    <w:rsid w:val="007928BA"/>
    <w:rsid w:val="00792B54"/>
    <w:rsid w:val="0079608F"/>
    <w:rsid w:val="00796EF0"/>
    <w:rsid w:val="00797187"/>
    <w:rsid w:val="00797CB5"/>
    <w:rsid w:val="007A07BF"/>
    <w:rsid w:val="007A2014"/>
    <w:rsid w:val="007A2197"/>
    <w:rsid w:val="007A23D5"/>
    <w:rsid w:val="007A25A8"/>
    <w:rsid w:val="007A43D2"/>
    <w:rsid w:val="007A4A2A"/>
    <w:rsid w:val="007A75DE"/>
    <w:rsid w:val="007A75E1"/>
    <w:rsid w:val="007A772F"/>
    <w:rsid w:val="007A797F"/>
    <w:rsid w:val="007A7BB2"/>
    <w:rsid w:val="007B0940"/>
    <w:rsid w:val="007B1153"/>
    <w:rsid w:val="007B1A2D"/>
    <w:rsid w:val="007B4399"/>
    <w:rsid w:val="007B440B"/>
    <w:rsid w:val="007B561F"/>
    <w:rsid w:val="007B6350"/>
    <w:rsid w:val="007B6FE7"/>
    <w:rsid w:val="007B767E"/>
    <w:rsid w:val="007C5AA3"/>
    <w:rsid w:val="007C78F9"/>
    <w:rsid w:val="007D1371"/>
    <w:rsid w:val="007D38AB"/>
    <w:rsid w:val="007D6282"/>
    <w:rsid w:val="007D65E5"/>
    <w:rsid w:val="007E0611"/>
    <w:rsid w:val="007E086E"/>
    <w:rsid w:val="007E107A"/>
    <w:rsid w:val="007E3D4C"/>
    <w:rsid w:val="007E444D"/>
    <w:rsid w:val="007E4EED"/>
    <w:rsid w:val="007E578D"/>
    <w:rsid w:val="007F1095"/>
    <w:rsid w:val="007F2101"/>
    <w:rsid w:val="007F251A"/>
    <w:rsid w:val="007F5B72"/>
    <w:rsid w:val="007F7001"/>
    <w:rsid w:val="00800ECB"/>
    <w:rsid w:val="00801500"/>
    <w:rsid w:val="00801FC3"/>
    <w:rsid w:val="00803935"/>
    <w:rsid w:val="008040D2"/>
    <w:rsid w:val="00806A87"/>
    <w:rsid w:val="008075AD"/>
    <w:rsid w:val="00807F8F"/>
    <w:rsid w:val="008110B3"/>
    <w:rsid w:val="008110D2"/>
    <w:rsid w:val="0081150F"/>
    <w:rsid w:val="0081306E"/>
    <w:rsid w:val="00814961"/>
    <w:rsid w:val="00815B49"/>
    <w:rsid w:val="00815FC1"/>
    <w:rsid w:val="0081751E"/>
    <w:rsid w:val="00817765"/>
    <w:rsid w:val="00820D87"/>
    <w:rsid w:val="00821AED"/>
    <w:rsid w:val="008245A3"/>
    <w:rsid w:val="00830355"/>
    <w:rsid w:val="00832585"/>
    <w:rsid w:val="008329C8"/>
    <w:rsid w:val="0083455F"/>
    <w:rsid w:val="00834C25"/>
    <w:rsid w:val="00834D8D"/>
    <w:rsid w:val="00834ED4"/>
    <w:rsid w:val="00835D7C"/>
    <w:rsid w:val="0084008A"/>
    <w:rsid w:val="008403F9"/>
    <w:rsid w:val="00840F3D"/>
    <w:rsid w:val="008410D2"/>
    <w:rsid w:val="0084172C"/>
    <w:rsid w:val="0084178E"/>
    <w:rsid w:val="00842B0C"/>
    <w:rsid w:val="00843942"/>
    <w:rsid w:val="0084483B"/>
    <w:rsid w:val="00844D83"/>
    <w:rsid w:val="00846757"/>
    <w:rsid w:val="008478DC"/>
    <w:rsid w:val="008506AE"/>
    <w:rsid w:val="008506C5"/>
    <w:rsid w:val="00852F46"/>
    <w:rsid w:val="0085388E"/>
    <w:rsid w:val="0085488E"/>
    <w:rsid w:val="00855D95"/>
    <w:rsid w:val="00857B1A"/>
    <w:rsid w:val="0086158C"/>
    <w:rsid w:val="00861783"/>
    <w:rsid w:val="00863C2F"/>
    <w:rsid w:val="00865709"/>
    <w:rsid w:val="008660A9"/>
    <w:rsid w:val="00866BAF"/>
    <w:rsid w:val="00871B79"/>
    <w:rsid w:val="008721EA"/>
    <w:rsid w:val="008729F4"/>
    <w:rsid w:val="008772E3"/>
    <w:rsid w:val="00877B80"/>
    <w:rsid w:val="00877FCD"/>
    <w:rsid w:val="008819C2"/>
    <w:rsid w:val="00882E08"/>
    <w:rsid w:val="008833E7"/>
    <w:rsid w:val="008835D0"/>
    <w:rsid w:val="008835D9"/>
    <w:rsid w:val="00886B05"/>
    <w:rsid w:val="00890E7D"/>
    <w:rsid w:val="00893ECE"/>
    <w:rsid w:val="00894028"/>
    <w:rsid w:val="00894DFD"/>
    <w:rsid w:val="008954F8"/>
    <w:rsid w:val="00896FCE"/>
    <w:rsid w:val="00897A62"/>
    <w:rsid w:val="008A135B"/>
    <w:rsid w:val="008A16FA"/>
    <w:rsid w:val="008A49C7"/>
    <w:rsid w:val="008A5B63"/>
    <w:rsid w:val="008A6B62"/>
    <w:rsid w:val="008B10D8"/>
    <w:rsid w:val="008B15CB"/>
    <w:rsid w:val="008B4E84"/>
    <w:rsid w:val="008B5205"/>
    <w:rsid w:val="008B61D8"/>
    <w:rsid w:val="008B64F7"/>
    <w:rsid w:val="008B6B66"/>
    <w:rsid w:val="008C1774"/>
    <w:rsid w:val="008C1837"/>
    <w:rsid w:val="008C4287"/>
    <w:rsid w:val="008C6F86"/>
    <w:rsid w:val="008C70BC"/>
    <w:rsid w:val="008C7F94"/>
    <w:rsid w:val="008D0286"/>
    <w:rsid w:val="008D2867"/>
    <w:rsid w:val="008D2ED2"/>
    <w:rsid w:val="008E2758"/>
    <w:rsid w:val="008E2C0F"/>
    <w:rsid w:val="008E5972"/>
    <w:rsid w:val="008E7C46"/>
    <w:rsid w:val="008F1810"/>
    <w:rsid w:val="008F3EA7"/>
    <w:rsid w:val="008F4552"/>
    <w:rsid w:val="008F503E"/>
    <w:rsid w:val="008F58A4"/>
    <w:rsid w:val="008F6F90"/>
    <w:rsid w:val="008F7D9C"/>
    <w:rsid w:val="0090028B"/>
    <w:rsid w:val="00905E07"/>
    <w:rsid w:val="00907659"/>
    <w:rsid w:val="0090790E"/>
    <w:rsid w:val="009114A7"/>
    <w:rsid w:val="00911DE4"/>
    <w:rsid w:val="00912358"/>
    <w:rsid w:val="00912D0D"/>
    <w:rsid w:val="00914179"/>
    <w:rsid w:val="00914BDB"/>
    <w:rsid w:val="0091625E"/>
    <w:rsid w:val="00921994"/>
    <w:rsid w:val="00921A69"/>
    <w:rsid w:val="00922C81"/>
    <w:rsid w:val="00922CC6"/>
    <w:rsid w:val="00923F22"/>
    <w:rsid w:val="00924EB3"/>
    <w:rsid w:val="00926F65"/>
    <w:rsid w:val="009270BC"/>
    <w:rsid w:val="009274FD"/>
    <w:rsid w:val="00930DFB"/>
    <w:rsid w:val="00932D13"/>
    <w:rsid w:val="00933EA2"/>
    <w:rsid w:val="00934030"/>
    <w:rsid w:val="00936E87"/>
    <w:rsid w:val="00937A64"/>
    <w:rsid w:val="009416B4"/>
    <w:rsid w:val="009426FE"/>
    <w:rsid w:val="00942828"/>
    <w:rsid w:val="00942D9F"/>
    <w:rsid w:val="00943412"/>
    <w:rsid w:val="00943DA1"/>
    <w:rsid w:val="0094402D"/>
    <w:rsid w:val="009447D3"/>
    <w:rsid w:val="00944AD6"/>
    <w:rsid w:val="00944E59"/>
    <w:rsid w:val="00944F4D"/>
    <w:rsid w:val="00945CF0"/>
    <w:rsid w:val="00945F65"/>
    <w:rsid w:val="009463EA"/>
    <w:rsid w:val="009510F2"/>
    <w:rsid w:val="009516B7"/>
    <w:rsid w:val="00953B1C"/>
    <w:rsid w:val="00953BE0"/>
    <w:rsid w:val="009542CD"/>
    <w:rsid w:val="00954EED"/>
    <w:rsid w:val="009562D4"/>
    <w:rsid w:val="00964414"/>
    <w:rsid w:val="009655BB"/>
    <w:rsid w:val="009662BD"/>
    <w:rsid w:val="00967813"/>
    <w:rsid w:val="00967979"/>
    <w:rsid w:val="00971687"/>
    <w:rsid w:val="00971C21"/>
    <w:rsid w:val="009746E8"/>
    <w:rsid w:val="00976AB1"/>
    <w:rsid w:val="009774F7"/>
    <w:rsid w:val="0098525F"/>
    <w:rsid w:val="009856F7"/>
    <w:rsid w:val="009861CF"/>
    <w:rsid w:val="00986F78"/>
    <w:rsid w:val="0098729A"/>
    <w:rsid w:val="00987C7F"/>
    <w:rsid w:val="00987F8B"/>
    <w:rsid w:val="00990DA8"/>
    <w:rsid w:val="00993621"/>
    <w:rsid w:val="00994E68"/>
    <w:rsid w:val="00995749"/>
    <w:rsid w:val="00995F2A"/>
    <w:rsid w:val="00996D65"/>
    <w:rsid w:val="009A3564"/>
    <w:rsid w:val="009A379C"/>
    <w:rsid w:val="009A7837"/>
    <w:rsid w:val="009B0473"/>
    <w:rsid w:val="009B1392"/>
    <w:rsid w:val="009B239C"/>
    <w:rsid w:val="009B25EB"/>
    <w:rsid w:val="009B2AB5"/>
    <w:rsid w:val="009B2C4D"/>
    <w:rsid w:val="009B30A4"/>
    <w:rsid w:val="009B5D8E"/>
    <w:rsid w:val="009B63C4"/>
    <w:rsid w:val="009B6C3F"/>
    <w:rsid w:val="009B76EB"/>
    <w:rsid w:val="009C5681"/>
    <w:rsid w:val="009C6549"/>
    <w:rsid w:val="009D19A9"/>
    <w:rsid w:val="009D4988"/>
    <w:rsid w:val="009D4B9C"/>
    <w:rsid w:val="009D4C41"/>
    <w:rsid w:val="009D5221"/>
    <w:rsid w:val="009D5501"/>
    <w:rsid w:val="009D585D"/>
    <w:rsid w:val="009D587A"/>
    <w:rsid w:val="009D685E"/>
    <w:rsid w:val="009D735C"/>
    <w:rsid w:val="009D7BDA"/>
    <w:rsid w:val="009E06F7"/>
    <w:rsid w:val="009E37D3"/>
    <w:rsid w:val="009E3C39"/>
    <w:rsid w:val="009E3D95"/>
    <w:rsid w:val="009E47D9"/>
    <w:rsid w:val="009E4FEF"/>
    <w:rsid w:val="009E51CA"/>
    <w:rsid w:val="009E6170"/>
    <w:rsid w:val="009F38D4"/>
    <w:rsid w:val="009F4146"/>
    <w:rsid w:val="009F48D1"/>
    <w:rsid w:val="009F50E2"/>
    <w:rsid w:val="009F52CA"/>
    <w:rsid w:val="009F66A3"/>
    <w:rsid w:val="009F723D"/>
    <w:rsid w:val="009F7A76"/>
    <w:rsid w:val="00A00568"/>
    <w:rsid w:val="00A01F86"/>
    <w:rsid w:val="00A0273B"/>
    <w:rsid w:val="00A03063"/>
    <w:rsid w:val="00A03A96"/>
    <w:rsid w:val="00A11FAD"/>
    <w:rsid w:val="00A12019"/>
    <w:rsid w:val="00A12CF2"/>
    <w:rsid w:val="00A148E6"/>
    <w:rsid w:val="00A17BB7"/>
    <w:rsid w:val="00A21F35"/>
    <w:rsid w:val="00A22E27"/>
    <w:rsid w:val="00A24491"/>
    <w:rsid w:val="00A25569"/>
    <w:rsid w:val="00A25DE8"/>
    <w:rsid w:val="00A25E83"/>
    <w:rsid w:val="00A26A95"/>
    <w:rsid w:val="00A26D2B"/>
    <w:rsid w:val="00A3089A"/>
    <w:rsid w:val="00A32722"/>
    <w:rsid w:val="00A3639F"/>
    <w:rsid w:val="00A371E8"/>
    <w:rsid w:val="00A37303"/>
    <w:rsid w:val="00A418F7"/>
    <w:rsid w:val="00A42572"/>
    <w:rsid w:val="00A42F2B"/>
    <w:rsid w:val="00A4479C"/>
    <w:rsid w:val="00A4516C"/>
    <w:rsid w:val="00A45277"/>
    <w:rsid w:val="00A47144"/>
    <w:rsid w:val="00A473BC"/>
    <w:rsid w:val="00A52306"/>
    <w:rsid w:val="00A53463"/>
    <w:rsid w:val="00A53A2F"/>
    <w:rsid w:val="00A5473C"/>
    <w:rsid w:val="00A5527E"/>
    <w:rsid w:val="00A55AAE"/>
    <w:rsid w:val="00A62B60"/>
    <w:rsid w:val="00A6323F"/>
    <w:rsid w:val="00A670D7"/>
    <w:rsid w:val="00A67841"/>
    <w:rsid w:val="00A713CE"/>
    <w:rsid w:val="00A720D5"/>
    <w:rsid w:val="00A75CE9"/>
    <w:rsid w:val="00A76569"/>
    <w:rsid w:val="00A77274"/>
    <w:rsid w:val="00A77FDE"/>
    <w:rsid w:val="00A800FE"/>
    <w:rsid w:val="00A80C75"/>
    <w:rsid w:val="00A80FDF"/>
    <w:rsid w:val="00A818C5"/>
    <w:rsid w:val="00A826ED"/>
    <w:rsid w:val="00A86B2E"/>
    <w:rsid w:val="00A86B78"/>
    <w:rsid w:val="00A87501"/>
    <w:rsid w:val="00A90237"/>
    <w:rsid w:val="00A90507"/>
    <w:rsid w:val="00A9268C"/>
    <w:rsid w:val="00A93042"/>
    <w:rsid w:val="00A9353F"/>
    <w:rsid w:val="00A93BDF"/>
    <w:rsid w:val="00A955A2"/>
    <w:rsid w:val="00A95D7F"/>
    <w:rsid w:val="00A95E65"/>
    <w:rsid w:val="00A96EEC"/>
    <w:rsid w:val="00AA02D9"/>
    <w:rsid w:val="00AA08CA"/>
    <w:rsid w:val="00AA2303"/>
    <w:rsid w:val="00AA3123"/>
    <w:rsid w:val="00AA3FA8"/>
    <w:rsid w:val="00AA68FA"/>
    <w:rsid w:val="00AA74FA"/>
    <w:rsid w:val="00AB0EEE"/>
    <w:rsid w:val="00AB103E"/>
    <w:rsid w:val="00AB3B27"/>
    <w:rsid w:val="00AB6D70"/>
    <w:rsid w:val="00AB728D"/>
    <w:rsid w:val="00AC1954"/>
    <w:rsid w:val="00AC3830"/>
    <w:rsid w:val="00AC6046"/>
    <w:rsid w:val="00AD0D1E"/>
    <w:rsid w:val="00AD109B"/>
    <w:rsid w:val="00AD177A"/>
    <w:rsid w:val="00AD27A9"/>
    <w:rsid w:val="00AD2CEE"/>
    <w:rsid w:val="00AD3BCE"/>
    <w:rsid w:val="00AD4213"/>
    <w:rsid w:val="00AD5233"/>
    <w:rsid w:val="00AD622E"/>
    <w:rsid w:val="00AD6F88"/>
    <w:rsid w:val="00AD784B"/>
    <w:rsid w:val="00AD790F"/>
    <w:rsid w:val="00AD7F88"/>
    <w:rsid w:val="00AE24D9"/>
    <w:rsid w:val="00AE341A"/>
    <w:rsid w:val="00AE3489"/>
    <w:rsid w:val="00AE3DFC"/>
    <w:rsid w:val="00AE4214"/>
    <w:rsid w:val="00AE4EE2"/>
    <w:rsid w:val="00AE53DB"/>
    <w:rsid w:val="00AE541C"/>
    <w:rsid w:val="00AE61DD"/>
    <w:rsid w:val="00AF0E58"/>
    <w:rsid w:val="00AF1ED1"/>
    <w:rsid w:val="00AF36EA"/>
    <w:rsid w:val="00AF7DB7"/>
    <w:rsid w:val="00B00BCB"/>
    <w:rsid w:val="00B025A1"/>
    <w:rsid w:val="00B02C60"/>
    <w:rsid w:val="00B02EE7"/>
    <w:rsid w:val="00B04EEF"/>
    <w:rsid w:val="00B05929"/>
    <w:rsid w:val="00B05B4D"/>
    <w:rsid w:val="00B068A7"/>
    <w:rsid w:val="00B06C6B"/>
    <w:rsid w:val="00B135C6"/>
    <w:rsid w:val="00B151E5"/>
    <w:rsid w:val="00B15581"/>
    <w:rsid w:val="00B15ED4"/>
    <w:rsid w:val="00B177AC"/>
    <w:rsid w:val="00B2181C"/>
    <w:rsid w:val="00B22391"/>
    <w:rsid w:val="00B224B6"/>
    <w:rsid w:val="00B22699"/>
    <w:rsid w:val="00B23154"/>
    <w:rsid w:val="00B249F8"/>
    <w:rsid w:val="00B2601B"/>
    <w:rsid w:val="00B269E9"/>
    <w:rsid w:val="00B31772"/>
    <w:rsid w:val="00B32D9F"/>
    <w:rsid w:val="00B3456D"/>
    <w:rsid w:val="00B3582F"/>
    <w:rsid w:val="00B40A52"/>
    <w:rsid w:val="00B42B1F"/>
    <w:rsid w:val="00B43282"/>
    <w:rsid w:val="00B45013"/>
    <w:rsid w:val="00B46C0F"/>
    <w:rsid w:val="00B47550"/>
    <w:rsid w:val="00B47F46"/>
    <w:rsid w:val="00B50324"/>
    <w:rsid w:val="00B5052F"/>
    <w:rsid w:val="00B50848"/>
    <w:rsid w:val="00B50991"/>
    <w:rsid w:val="00B520A1"/>
    <w:rsid w:val="00B531DF"/>
    <w:rsid w:val="00B5464C"/>
    <w:rsid w:val="00B55705"/>
    <w:rsid w:val="00B569B0"/>
    <w:rsid w:val="00B5743E"/>
    <w:rsid w:val="00B57FEB"/>
    <w:rsid w:val="00B608D0"/>
    <w:rsid w:val="00B622BD"/>
    <w:rsid w:val="00B634C9"/>
    <w:rsid w:val="00B63FC7"/>
    <w:rsid w:val="00B6537C"/>
    <w:rsid w:val="00B65580"/>
    <w:rsid w:val="00B6558D"/>
    <w:rsid w:val="00B65A65"/>
    <w:rsid w:val="00B65E82"/>
    <w:rsid w:val="00B66182"/>
    <w:rsid w:val="00B6630B"/>
    <w:rsid w:val="00B711A3"/>
    <w:rsid w:val="00B7296F"/>
    <w:rsid w:val="00B73922"/>
    <w:rsid w:val="00B739DB"/>
    <w:rsid w:val="00B76D24"/>
    <w:rsid w:val="00B820F6"/>
    <w:rsid w:val="00B83140"/>
    <w:rsid w:val="00B84028"/>
    <w:rsid w:val="00B84164"/>
    <w:rsid w:val="00B873F4"/>
    <w:rsid w:val="00B87577"/>
    <w:rsid w:val="00B8789D"/>
    <w:rsid w:val="00B9227C"/>
    <w:rsid w:val="00B9254C"/>
    <w:rsid w:val="00B92CF7"/>
    <w:rsid w:val="00B974CA"/>
    <w:rsid w:val="00B97927"/>
    <w:rsid w:val="00BA7154"/>
    <w:rsid w:val="00BB0683"/>
    <w:rsid w:val="00BB34B5"/>
    <w:rsid w:val="00BB3836"/>
    <w:rsid w:val="00BB68FD"/>
    <w:rsid w:val="00BB7577"/>
    <w:rsid w:val="00BB7B7A"/>
    <w:rsid w:val="00BC0E35"/>
    <w:rsid w:val="00BC143F"/>
    <w:rsid w:val="00BC21CA"/>
    <w:rsid w:val="00BC2535"/>
    <w:rsid w:val="00BC586D"/>
    <w:rsid w:val="00BD10FB"/>
    <w:rsid w:val="00BD1B32"/>
    <w:rsid w:val="00BD25A2"/>
    <w:rsid w:val="00BD319E"/>
    <w:rsid w:val="00BD33B8"/>
    <w:rsid w:val="00BD39F3"/>
    <w:rsid w:val="00BD4828"/>
    <w:rsid w:val="00BD5742"/>
    <w:rsid w:val="00BD5A4D"/>
    <w:rsid w:val="00BD7516"/>
    <w:rsid w:val="00BE0E01"/>
    <w:rsid w:val="00BE0E38"/>
    <w:rsid w:val="00BE32D5"/>
    <w:rsid w:val="00BE3506"/>
    <w:rsid w:val="00BE377B"/>
    <w:rsid w:val="00BE4602"/>
    <w:rsid w:val="00BE4EA5"/>
    <w:rsid w:val="00BE7363"/>
    <w:rsid w:val="00BF2978"/>
    <w:rsid w:val="00BF5D2A"/>
    <w:rsid w:val="00BF5F3A"/>
    <w:rsid w:val="00C01576"/>
    <w:rsid w:val="00C02993"/>
    <w:rsid w:val="00C02D8F"/>
    <w:rsid w:val="00C04169"/>
    <w:rsid w:val="00C06903"/>
    <w:rsid w:val="00C07897"/>
    <w:rsid w:val="00C079E6"/>
    <w:rsid w:val="00C07D27"/>
    <w:rsid w:val="00C10B24"/>
    <w:rsid w:val="00C11DEC"/>
    <w:rsid w:val="00C126E0"/>
    <w:rsid w:val="00C12BA4"/>
    <w:rsid w:val="00C1377B"/>
    <w:rsid w:val="00C13A00"/>
    <w:rsid w:val="00C14A57"/>
    <w:rsid w:val="00C15884"/>
    <w:rsid w:val="00C21ED9"/>
    <w:rsid w:val="00C2241D"/>
    <w:rsid w:val="00C234C3"/>
    <w:rsid w:val="00C23B8F"/>
    <w:rsid w:val="00C2704D"/>
    <w:rsid w:val="00C27AD0"/>
    <w:rsid w:val="00C30244"/>
    <w:rsid w:val="00C30752"/>
    <w:rsid w:val="00C324D9"/>
    <w:rsid w:val="00C32945"/>
    <w:rsid w:val="00C334E7"/>
    <w:rsid w:val="00C35E88"/>
    <w:rsid w:val="00C35F95"/>
    <w:rsid w:val="00C36D69"/>
    <w:rsid w:val="00C3786B"/>
    <w:rsid w:val="00C4010A"/>
    <w:rsid w:val="00C40800"/>
    <w:rsid w:val="00C40AB3"/>
    <w:rsid w:val="00C44280"/>
    <w:rsid w:val="00C44EB3"/>
    <w:rsid w:val="00C45C16"/>
    <w:rsid w:val="00C613FC"/>
    <w:rsid w:val="00C62F70"/>
    <w:rsid w:val="00C653B0"/>
    <w:rsid w:val="00C65644"/>
    <w:rsid w:val="00C65C12"/>
    <w:rsid w:val="00C734B0"/>
    <w:rsid w:val="00C73A6D"/>
    <w:rsid w:val="00C73F6E"/>
    <w:rsid w:val="00C801AA"/>
    <w:rsid w:val="00C80345"/>
    <w:rsid w:val="00C80D3C"/>
    <w:rsid w:val="00C812DE"/>
    <w:rsid w:val="00C82582"/>
    <w:rsid w:val="00C835D9"/>
    <w:rsid w:val="00C83601"/>
    <w:rsid w:val="00C83796"/>
    <w:rsid w:val="00C84D44"/>
    <w:rsid w:val="00C879B4"/>
    <w:rsid w:val="00C91589"/>
    <w:rsid w:val="00C93985"/>
    <w:rsid w:val="00C94C03"/>
    <w:rsid w:val="00C958CD"/>
    <w:rsid w:val="00C977C7"/>
    <w:rsid w:val="00CA022E"/>
    <w:rsid w:val="00CA1D23"/>
    <w:rsid w:val="00CA2BF8"/>
    <w:rsid w:val="00CA46D5"/>
    <w:rsid w:val="00CB00D3"/>
    <w:rsid w:val="00CB0580"/>
    <w:rsid w:val="00CB10DE"/>
    <w:rsid w:val="00CB3C16"/>
    <w:rsid w:val="00CB5AA0"/>
    <w:rsid w:val="00CB6E05"/>
    <w:rsid w:val="00CC0284"/>
    <w:rsid w:val="00CC067B"/>
    <w:rsid w:val="00CC0F1D"/>
    <w:rsid w:val="00CC61F0"/>
    <w:rsid w:val="00CC764F"/>
    <w:rsid w:val="00CD1DD2"/>
    <w:rsid w:val="00CD22D3"/>
    <w:rsid w:val="00CD2ED2"/>
    <w:rsid w:val="00CD67FF"/>
    <w:rsid w:val="00CD73A0"/>
    <w:rsid w:val="00CE2E56"/>
    <w:rsid w:val="00CE3C9A"/>
    <w:rsid w:val="00CE426F"/>
    <w:rsid w:val="00CE6F39"/>
    <w:rsid w:val="00CE7389"/>
    <w:rsid w:val="00CE7813"/>
    <w:rsid w:val="00CE7BFD"/>
    <w:rsid w:val="00CE7D30"/>
    <w:rsid w:val="00CF07D3"/>
    <w:rsid w:val="00CF1D3F"/>
    <w:rsid w:val="00CF27D8"/>
    <w:rsid w:val="00CF2A45"/>
    <w:rsid w:val="00CF310B"/>
    <w:rsid w:val="00CF3350"/>
    <w:rsid w:val="00CF4993"/>
    <w:rsid w:val="00D00FF0"/>
    <w:rsid w:val="00D013BA"/>
    <w:rsid w:val="00D01748"/>
    <w:rsid w:val="00D033E4"/>
    <w:rsid w:val="00D0625C"/>
    <w:rsid w:val="00D07597"/>
    <w:rsid w:val="00D07AFB"/>
    <w:rsid w:val="00D13A74"/>
    <w:rsid w:val="00D1404E"/>
    <w:rsid w:val="00D144A2"/>
    <w:rsid w:val="00D20AC5"/>
    <w:rsid w:val="00D230AA"/>
    <w:rsid w:val="00D23B99"/>
    <w:rsid w:val="00D241C0"/>
    <w:rsid w:val="00D24A61"/>
    <w:rsid w:val="00D24C58"/>
    <w:rsid w:val="00D2598E"/>
    <w:rsid w:val="00D25F1E"/>
    <w:rsid w:val="00D26071"/>
    <w:rsid w:val="00D27B7A"/>
    <w:rsid w:val="00D30778"/>
    <w:rsid w:val="00D30881"/>
    <w:rsid w:val="00D30D71"/>
    <w:rsid w:val="00D32577"/>
    <w:rsid w:val="00D32DE0"/>
    <w:rsid w:val="00D33372"/>
    <w:rsid w:val="00D346FC"/>
    <w:rsid w:val="00D36CBC"/>
    <w:rsid w:val="00D36D9B"/>
    <w:rsid w:val="00D40955"/>
    <w:rsid w:val="00D4137C"/>
    <w:rsid w:val="00D4183B"/>
    <w:rsid w:val="00D43741"/>
    <w:rsid w:val="00D45561"/>
    <w:rsid w:val="00D46C92"/>
    <w:rsid w:val="00D46DC2"/>
    <w:rsid w:val="00D47BE1"/>
    <w:rsid w:val="00D51891"/>
    <w:rsid w:val="00D51B45"/>
    <w:rsid w:val="00D53008"/>
    <w:rsid w:val="00D54EFD"/>
    <w:rsid w:val="00D555A8"/>
    <w:rsid w:val="00D55640"/>
    <w:rsid w:val="00D55DE9"/>
    <w:rsid w:val="00D5756A"/>
    <w:rsid w:val="00D60A1A"/>
    <w:rsid w:val="00D616D5"/>
    <w:rsid w:val="00D619E9"/>
    <w:rsid w:val="00D61F02"/>
    <w:rsid w:val="00D62D8C"/>
    <w:rsid w:val="00D62F59"/>
    <w:rsid w:val="00D6398D"/>
    <w:rsid w:val="00D63D11"/>
    <w:rsid w:val="00D67D64"/>
    <w:rsid w:val="00D67E2F"/>
    <w:rsid w:val="00D7197C"/>
    <w:rsid w:val="00D71EC9"/>
    <w:rsid w:val="00D7319D"/>
    <w:rsid w:val="00D73D35"/>
    <w:rsid w:val="00D74539"/>
    <w:rsid w:val="00D759EB"/>
    <w:rsid w:val="00D76220"/>
    <w:rsid w:val="00D775A6"/>
    <w:rsid w:val="00D80B0C"/>
    <w:rsid w:val="00D81169"/>
    <w:rsid w:val="00D84B29"/>
    <w:rsid w:val="00D85AAB"/>
    <w:rsid w:val="00D86594"/>
    <w:rsid w:val="00D87691"/>
    <w:rsid w:val="00D91BB1"/>
    <w:rsid w:val="00D9589A"/>
    <w:rsid w:val="00D96B0A"/>
    <w:rsid w:val="00D96B7F"/>
    <w:rsid w:val="00DA23BA"/>
    <w:rsid w:val="00DA424A"/>
    <w:rsid w:val="00DA5031"/>
    <w:rsid w:val="00DA5142"/>
    <w:rsid w:val="00DA586E"/>
    <w:rsid w:val="00DA6C6F"/>
    <w:rsid w:val="00DA6CCD"/>
    <w:rsid w:val="00DA6D75"/>
    <w:rsid w:val="00DB288C"/>
    <w:rsid w:val="00DB32E4"/>
    <w:rsid w:val="00DB345E"/>
    <w:rsid w:val="00DB41BD"/>
    <w:rsid w:val="00DB5431"/>
    <w:rsid w:val="00DB6541"/>
    <w:rsid w:val="00DB6EC5"/>
    <w:rsid w:val="00DB7909"/>
    <w:rsid w:val="00DC1547"/>
    <w:rsid w:val="00DC3832"/>
    <w:rsid w:val="00DC3FD7"/>
    <w:rsid w:val="00DC423C"/>
    <w:rsid w:val="00DC68F1"/>
    <w:rsid w:val="00DC6F2D"/>
    <w:rsid w:val="00DC7624"/>
    <w:rsid w:val="00DD093D"/>
    <w:rsid w:val="00DD0D42"/>
    <w:rsid w:val="00DD399C"/>
    <w:rsid w:val="00DD48CD"/>
    <w:rsid w:val="00DD555D"/>
    <w:rsid w:val="00DD5D6C"/>
    <w:rsid w:val="00DD6B87"/>
    <w:rsid w:val="00DD7375"/>
    <w:rsid w:val="00DD7C48"/>
    <w:rsid w:val="00DE07D4"/>
    <w:rsid w:val="00DE0A14"/>
    <w:rsid w:val="00DE10F3"/>
    <w:rsid w:val="00DE2F20"/>
    <w:rsid w:val="00DE37C9"/>
    <w:rsid w:val="00DE400D"/>
    <w:rsid w:val="00DE4326"/>
    <w:rsid w:val="00DE4DF9"/>
    <w:rsid w:val="00DE6D84"/>
    <w:rsid w:val="00DF0B0F"/>
    <w:rsid w:val="00DF2734"/>
    <w:rsid w:val="00DF3B72"/>
    <w:rsid w:val="00DF4762"/>
    <w:rsid w:val="00DF4B6F"/>
    <w:rsid w:val="00DF5619"/>
    <w:rsid w:val="00DF5A12"/>
    <w:rsid w:val="00DF7826"/>
    <w:rsid w:val="00E006AB"/>
    <w:rsid w:val="00E01390"/>
    <w:rsid w:val="00E02312"/>
    <w:rsid w:val="00E023B5"/>
    <w:rsid w:val="00E0242C"/>
    <w:rsid w:val="00E0352E"/>
    <w:rsid w:val="00E03FAD"/>
    <w:rsid w:val="00E054C0"/>
    <w:rsid w:val="00E055FA"/>
    <w:rsid w:val="00E06D67"/>
    <w:rsid w:val="00E07BDB"/>
    <w:rsid w:val="00E07C68"/>
    <w:rsid w:val="00E07E62"/>
    <w:rsid w:val="00E102CA"/>
    <w:rsid w:val="00E10937"/>
    <w:rsid w:val="00E11407"/>
    <w:rsid w:val="00E11EDB"/>
    <w:rsid w:val="00E12461"/>
    <w:rsid w:val="00E124E8"/>
    <w:rsid w:val="00E12F2D"/>
    <w:rsid w:val="00E14043"/>
    <w:rsid w:val="00E1417C"/>
    <w:rsid w:val="00E151F0"/>
    <w:rsid w:val="00E152B1"/>
    <w:rsid w:val="00E1573F"/>
    <w:rsid w:val="00E169BF"/>
    <w:rsid w:val="00E174D2"/>
    <w:rsid w:val="00E17AF6"/>
    <w:rsid w:val="00E20183"/>
    <w:rsid w:val="00E215CE"/>
    <w:rsid w:val="00E21765"/>
    <w:rsid w:val="00E22224"/>
    <w:rsid w:val="00E238FE"/>
    <w:rsid w:val="00E25249"/>
    <w:rsid w:val="00E262C3"/>
    <w:rsid w:val="00E26F86"/>
    <w:rsid w:val="00E304AB"/>
    <w:rsid w:val="00E304FA"/>
    <w:rsid w:val="00E31062"/>
    <w:rsid w:val="00E31570"/>
    <w:rsid w:val="00E35491"/>
    <w:rsid w:val="00E36021"/>
    <w:rsid w:val="00E36129"/>
    <w:rsid w:val="00E3629A"/>
    <w:rsid w:val="00E372AF"/>
    <w:rsid w:val="00E40699"/>
    <w:rsid w:val="00E42EAA"/>
    <w:rsid w:val="00E43551"/>
    <w:rsid w:val="00E439B0"/>
    <w:rsid w:val="00E44C01"/>
    <w:rsid w:val="00E47928"/>
    <w:rsid w:val="00E51AC0"/>
    <w:rsid w:val="00E52A1D"/>
    <w:rsid w:val="00E55274"/>
    <w:rsid w:val="00E55331"/>
    <w:rsid w:val="00E5599F"/>
    <w:rsid w:val="00E56FD6"/>
    <w:rsid w:val="00E57DE0"/>
    <w:rsid w:val="00E60EFE"/>
    <w:rsid w:val="00E61119"/>
    <w:rsid w:val="00E62694"/>
    <w:rsid w:val="00E62EDC"/>
    <w:rsid w:val="00E632E1"/>
    <w:rsid w:val="00E64F04"/>
    <w:rsid w:val="00E65C52"/>
    <w:rsid w:val="00E65E45"/>
    <w:rsid w:val="00E706A3"/>
    <w:rsid w:val="00E72C24"/>
    <w:rsid w:val="00E762C6"/>
    <w:rsid w:val="00E81E1F"/>
    <w:rsid w:val="00E84D60"/>
    <w:rsid w:val="00E859F6"/>
    <w:rsid w:val="00E8688D"/>
    <w:rsid w:val="00E86E9D"/>
    <w:rsid w:val="00E90101"/>
    <w:rsid w:val="00E92F59"/>
    <w:rsid w:val="00E94610"/>
    <w:rsid w:val="00E9484F"/>
    <w:rsid w:val="00E95CA2"/>
    <w:rsid w:val="00E96C14"/>
    <w:rsid w:val="00E97654"/>
    <w:rsid w:val="00EA18D5"/>
    <w:rsid w:val="00EA2A99"/>
    <w:rsid w:val="00EA3422"/>
    <w:rsid w:val="00EA38ED"/>
    <w:rsid w:val="00EA4C26"/>
    <w:rsid w:val="00EA614B"/>
    <w:rsid w:val="00EA6A17"/>
    <w:rsid w:val="00EB03C4"/>
    <w:rsid w:val="00EB10DD"/>
    <w:rsid w:val="00EB350A"/>
    <w:rsid w:val="00EB3A1A"/>
    <w:rsid w:val="00EB5C7A"/>
    <w:rsid w:val="00EB6740"/>
    <w:rsid w:val="00EB6FC6"/>
    <w:rsid w:val="00EB738F"/>
    <w:rsid w:val="00EC07B3"/>
    <w:rsid w:val="00EC15BD"/>
    <w:rsid w:val="00EC29E9"/>
    <w:rsid w:val="00EC34C7"/>
    <w:rsid w:val="00EC36CD"/>
    <w:rsid w:val="00EC3799"/>
    <w:rsid w:val="00EC5EBA"/>
    <w:rsid w:val="00EC7940"/>
    <w:rsid w:val="00ED10EB"/>
    <w:rsid w:val="00ED15FD"/>
    <w:rsid w:val="00ED1EBF"/>
    <w:rsid w:val="00ED2AB7"/>
    <w:rsid w:val="00ED6738"/>
    <w:rsid w:val="00ED76A7"/>
    <w:rsid w:val="00ED7928"/>
    <w:rsid w:val="00ED7F3A"/>
    <w:rsid w:val="00EE0C40"/>
    <w:rsid w:val="00EE1415"/>
    <w:rsid w:val="00EE1841"/>
    <w:rsid w:val="00EE20B7"/>
    <w:rsid w:val="00EE5434"/>
    <w:rsid w:val="00EE7682"/>
    <w:rsid w:val="00EF1671"/>
    <w:rsid w:val="00EF308E"/>
    <w:rsid w:val="00EF4332"/>
    <w:rsid w:val="00EF5F7F"/>
    <w:rsid w:val="00EF75A7"/>
    <w:rsid w:val="00F00B2A"/>
    <w:rsid w:val="00F01C4F"/>
    <w:rsid w:val="00F04D0A"/>
    <w:rsid w:val="00F0565D"/>
    <w:rsid w:val="00F05BED"/>
    <w:rsid w:val="00F066DB"/>
    <w:rsid w:val="00F06A07"/>
    <w:rsid w:val="00F06E6D"/>
    <w:rsid w:val="00F07053"/>
    <w:rsid w:val="00F12A37"/>
    <w:rsid w:val="00F12DDC"/>
    <w:rsid w:val="00F12F8B"/>
    <w:rsid w:val="00F13385"/>
    <w:rsid w:val="00F13639"/>
    <w:rsid w:val="00F13E52"/>
    <w:rsid w:val="00F1426F"/>
    <w:rsid w:val="00F14558"/>
    <w:rsid w:val="00F1661E"/>
    <w:rsid w:val="00F16A5D"/>
    <w:rsid w:val="00F16F4A"/>
    <w:rsid w:val="00F17A42"/>
    <w:rsid w:val="00F2215D"/>
    <w:rsid w:val="00F23293"/>
    <w:rsid w:val="00F23DA6"/>
    <w:rsid w:val="00F25D2E"/>
    <w:rsid w:val="00F266D3"/>
    <w:rsid w:val="00F34280"/>
    <w:rsid w:val="00F40C38"/>
    <w:rsid w:val="00F435A8"/>
    <w:rsid w:val="00F459AD"/>
    <w:rsid w:val="00F4693B"/>
    <w:rsid w:val="00F51060"/>
    <w:rsid w:val="00F51FE0"/>
    <w:rsid w:val="00F53833"/>
    <w:rsid w:val="00F53E5F"/>
    <w:rsid w:val="00F54788"/>
    <w:rsid w:val="00F549CA"/>
    <w:rsid w:val="00F5678D"/>
    <w:rsid w:val="00F5681D"/>
    <w:rsid w:val="00F56CEB"/>
    <w:rsid w:val="00F56DC6"/>
    <w:rsid w:val="00F60D8E"/>
    <w:rsid w:val="00F61895"/>
    <w:rsid w:val="00F62CFB"/>
    <w:rsid w:val="00F67638"/>
    <w:rsid w:val="00F67956"/>
    <w:rsid w:val="00F67B03"/>
    <w:rsid w:val="00F71047"/>
    <w:rsid w:val="00F7311E"/>
    <w:rsid w:val="00F7364D"/>
    <w:rsid w:val="00F73687"/>
    <w:rsid w:val="00F73EF2"/>
    <w:rsid w:val="00F7543B"/>
    <w:rsid w:val="00F76B4B"/>
    <w:rsid w:val="00F80111"/>
    <w:rsid w:val="00F80449"/>
    <w:rsid w:val="00F80D91"/>
    <w:rsid w:val="00F8398D"/>
    <w:rsid w:val="00F86510"/>
    <w:rsid w:val="00F86BD1"/>
    <w:rsid w:val="00F91CB6"/>
    <w:rsid w:val="00F945B6"/>
    <w:rsid w:val="00F979EA"/>
    <w:rsid w:val="00FA0D55"/>
    <w:rsid w:val="00FA1782"/>
    <w:rsid w:val="00FA1DBC"/>
    <w:rsid w:val="00FA36E8"/>
    <w:rsid w:val="00FA42E1"/>
    <w:rsid w:val="00FA6000"/>
    <w:rsid w:val="00FA64EA"/>
    <w:rsid w:val="00FA77BD"/>
    <w:rsid w:val="00FB17BD"/>
    <w:rsid w:val="00FB26AE"/>
    <w:rsid w:val="00FB450E"/>
    <w:rsid w:val="00FB4900"/>
    <w:rsid w:val="00FB59DE"/>
    <w:rsid w:val="00FB6082"/>
    <w:rsid w:val="00FB6D4C"/>
    <w:rsid w:val="00FB6E25"/>
    <w:rsid w:val="00FC1F15"/>
    <w:rsid w:val="00FC2B48"/>
    <w:rsid w:val="00FC4648"/>
    <w:rsid w:val="00FC4FC4"/>
    <w:rsid w:val="00FC5BFA"/>
    <w:rsid w:val="00FC7A0E"/>
    <w:rsid w:val="00FD396B"/>
    <w:rsid w:val="00FD3F15"/>
    <w:rsid w:val="00FD47B8"/>
    <w:rsid w:val="00FD64A6"/>
    <w:rsid w:val="00FD6752"/>
    <w:rsid w:val="00FE342E"/>
    <w:rsid w:val="00FE352A"/>
    <w:rsid w:val="00FE36AF"/>
    <w:rsid w:val="00FE3F4B"/>
    <w:rsid w:val="00FE4E4D"/>
    <w:rsid w:val="00FE73C1"/>
    <w:rsid w:val="00FF1749"/>
    <w:rsid w:val="00FF1D8B"/>
    <w:rsid w:val="00FF2632"/>
    <w:rsid w:val="00FF35D7"/>
    <w:rsid w:val="00FF39D8"/>
    <w:rsid w:val="00FF44C0"/>
    <w:rsid w:val="00FF44C7"/>
    <w:rsid w:val="00FF6BAB"/>
    <w:rsid w:val="00FF72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4FF34CF-AEE1-4724-91D0-33B55F0D4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73750"/>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styleId="ad">
    <w:name w:val="Hyperlink"/>
    <w:uiPriority w:val="99"/>
    <w:rsid w:val="00B15581"/>
    <w:rPr>
      <w:color w:val="0000FF"/>
      <w:sz w:val="24"/>
      <w:szCs w:val="24"/>
      <w:u w:val="single"/>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rsid w:val="00B15581"/>
    <w:pPr>
      <w:tabs>
        <w:tab w:val="right" w:leader="hyphen" w:pos="8490"/>
      </w:tabs>
      <w:ind w:leftChars="0" w:hangingChars="200" w:hanging="200"/>
    </w:pPr>
    <w:rPr>
      <w:b/>
    </w:rPr>
  </w:style>
  <w:style w:type="paragraph" w:styleId="22">
    <w:name w:val="toc 2"/>
    <w:basedOn w:val="a"/>
    <w:next w:val="a"/>
    <w:autoRedefine/>
    <w:uiPriority w:val="39"/>
    <w:rsid w:val="00726590"/>
    <w:pPr>
      <w:tabs>
        <w:tab w:val="right" w:leader="hyphen" w:pos="8490"/>
      </w:tabs>
      <w:ind w:leftChars="0" w:left="486" w:rightChars="100" w:right="283" w:hangingChars="200" w:hanging="486"/>
    </w:pPr>
    <w:rPr>
      <w:noProof/>
      <w:sz w:val="24"/>
    </w:rPr>
  </w:style>
  <w:style w:type="paragraph" w:styleId="ae">
    <w:name w:val="header"/>
    <w:basedOn w:val="a"/>
    <w:link w:val="af"/>
    <w:uiPriority w:val="99"/>
    <w:unhideWhenUsed/>
    <w:rsid w:val="00B15581"/>
    <w:pPr>
      <w:tabs>
        <w:tab w:val="center" w:pos="4153"/>
        <w:tab w:val="right" w:pos="8306"/>
      </w:tabs>
      <w:snapToGrid w:val="0"/>
    </w:pPr>
    <w:rPr>
      <w:sz w:val="20"/>
      <w:szCs w:val="20"/>
    </w:rPr>
  </w:style>
  <w:style w:type="character" w:customStyle="1" w:styleId="af">
    <w:name w:val="頁首 字元"/>
    <w:link w:val="ae"/>
    <w:uiPriority w:val="99"/>
    <w:rsid w:val="00B15581"/>
    <w:rPr>
      <w:rFonts w:ascii="標楷體" w:eastAsia="標楷體"/>
      <w:snapToGrid w:val="0"/>
      <w:kern w:val="2"/>
    </w:rPr>
  </w:style>
  <w:style w:type="paragraph" w:styleId="af0">
    <w:name w:val="footer"/>
    <w:basedOn w:val="a"/>
    <w:link w:val="af1"/>
    <w:uiPriority w:val="99"/>
    <w:unhideWhenUsed/>
    <w:rsid w:val="00B15581"/>
    <w:pPr>
      <w:tabs>
        <w:tab w:val="center" w:pos="4153"/>
        <w:tab w:val="right" w:pos="8306"/>
      </w:tabs>
      <w:snapToGrid w:val="0"/>
    </w:pPr>
    <w:rPr>
      <w:sz w:val="20"/>
      <w:szCs w:val="20"/>
    </w:rPr>
  </w:style>
  <w:style w:type="character" w:customStyle="1" w:styleId="af1">
    <w:name w:val="頁尾 字元"/>
    <w:link w:val="af0"/>
    <w:uiPriority w:val="99"/>
    <w:rsid w:val="00B15581"/>
    <w:rPr>
      <w:rFonts w:ascii="標楷體" w:eastAsia="標楷體"/>
      <w:snapToGrid w:val="0"/>
      <w:kern w:val="2"/>
    </w:rPr>
  </w:style>
  <w:style w:type="character" w:customStyle="1" w:styleId="143">
    <w:name w:val="表格內文(14行高) 字元"/>
    <w:link w:val="142"/>
    <w:rsid w:val="00EA38ED"/>
    <w:rPr>
      <w:rFonts w:ascii="標楷體" w:eastAsia="標楷體"/>
      <w:snapToGrid w:val="0"/>
      <w:kern w:val="2"/>
      <w:sz w:val="24"/>
      <w:szCs w:val="28"/>
    </w:rPr>
  </w:style>
  <w:style w:type="paragraph" w:styleId="af2">
    <w:name w:val="Balloon Text"/>
    <w:basedOn w:val="a"/>
    <w:link w:val="af3"/>
    <w:uiPriority w:val="99"/>
    <w:semiHidden/>
    <w:unhideWhenUsed/>
    <w:rsid w:val="00E01390"/>
    <w:pPr>
      <w:spacing w:line="240" w:lineRule="auto"/>
    </w:pPr>
    <w:rPr>
      <w:rFonts w:ascii="Calibri Light" w:eastAsia="新細明體" w:hAnsi="Calibri Light"/>
      <w:sz w:val="18"/>
      <w:szCs w:val="18"/>
    </w:rPr>
  </w:style>
  <w:style w:type="character" w:customStyle="1" w:styleId="af3">
    <w:name w:val="註解方塊文字 字元"/>
    <w:link w:val="af2"/>
    <w:uiPriority w:val="99"/>
    <w:semiHidden/>
    <w:rsid w:val="00E01390"/>
    <w:rPr>
      <w:rFonts w:ascii="Calibri Light" w:eastAsia="新細明體" w:hAnsi="Calibri Light" w:cs="Times New Roman"/>
      <w:snapToGrid w:val="0"/>
      <w:kern w:val="2"/>
      <w:sz w:val="18"/>
      <w:szCs w:val="18"/>
    </w:rPr>
  </w:style>
  <w:style w:type="table" w:styleId="af4">
    <w:name w:val="Table Grid"/>
    <w:basedOn w:val="a1"/>
    <w:uiPriority w:val="59"/>
    <w:rsid w:val="00DB79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0">
    <w:name w:val="表格內文(20行高) 字元"/>
    <w:link w:val="20"/>
    <w:rsid w:val="00387BD4"/>
    <w:rPr>
      <w:rFonts w:ascii="標楷體" w:eastAsia="標楷體"/>
      <w:snapToGrid w:val="0"/>
      <w:kern w:val="2"/>
      <w:sz w:val="24"/>
      <w:szCs w:val="28"/>
    </w:rPr>
  </w:style>
  <w:style w:type="paragraph" w:styleId="af5">
    <w:name w:val="footnote text"/>
    <w:basedOn w:val="a"/>
    <w:link w:val="af6"/>
    <w:uiPriority w:val="99"/>
    <w:semiHidden/>
    <w:unhideWhenUsed/>
    <w:rsid w:val="005A7DE8"/>
    <w:pPr>
      <w:snapToGrid w:val="0"/>
      <w:jc w:val="left"/>
    </w:pPr>
    <w:rPr>
      <w:sz w:val="20"/>
      <w:szCs w:val="20"/>
    </w:rPr>
  </w:style>
  <w:style w:type="character" w:styleId="af7">
    <w:name w:val="footnote reference"/>
    <w:aliases w:val="FR,Ref,de nota al pie,註腳內容,Error-Fußnotenzeichen5,Error-Fußnotenzeichen6,Error-Fußnotenzeichen3"/>
    <w:uiPriority w:val="99"/>
    <w:unhideWhenUsed/>
    <w:rsid w:val="000576AE"/>
    <w:rPr>
      <w:vertAlign w:val="superscript"/>
    </w:rPr>
  </w:style>
  <w:style w:type="character" w:customStyle="1" w:styleId="af6">
    <w:name w:val="註腳文字 字元"/>
    <w:link w:val="af5"/>
    <w:uiPriority w:val="99"/>
    <w:semiHidden/>
    <w:rsid w:val="005A7DE8"/>
    <w:rPr>
      <w:rFonts w:ascii="標楷體" w:eastAsia="標楷體"/>
      <w:snapToGrid w:val="0"/>
      <w:kern w:val="2"/>
    </w:rPr>
  </w:style>
  <w:style w:type="paragraph" w:styleId="af8">
    <w:name w:val="Body Text"/>
    <w:basedOn w:val="a"/>
    <w:link w:val="af9"/>
    <w:uiPriority w:val="99"/>
    <w:unhideWhenUsed/>
    <w:rsid w:val="002A6DEC"/>
    <w:pPr>
      <w:spacing w:after="120"/>
    </w:pPr>
  </w:style>
  <w:style w:type="character" w:customStyle="1" w:styleId="af9">
    <w:name w:val="本文 字元"/>
    <w:link w:val="af8"/>
    <w:uiPriority w:val="99"/>
    <w:rsid w:val="002A6DEC"/>
    <w:rPr>
      <w:rFonts w:ascii="標楷體" w:eastAsia="標楷體"/>
      <w:snapToGrid w:val="0"/>
      <w:kern w:val="2"/>
      <w:sz w:val="28"/>
      <w:szCs w:val="28"/>
    </w:rPr>
  </w:style>
  <w:style w:type="paragraph" w:customStyle="1" w:styleId="23">
    <w:name w:val=" 字元 字元2 字元 字元 字元"/>
    <w:basedOn w:val="a"/>
    <w:semiHidden/>
    <w:rsid w:val="00A5346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a">
    <w:name w:val="一"/>
    <w:basedOn w:val="a"/>
    <w:rsid w:val="003D68A8"/>
    <w:pPr>
      <w:spacing w:line="240" w:lineRule="auto"/>
      <w:ind w:leftChars="0" w:left="0" w:firstLineChars="0" w:firstLine="0"/>
      <w:jc w:val="left"/>
    </w:pPr>
    <w:rPr>
      <w:rFonts w:ascii="微軟正黑體" w:eastAsia="微軟正黑體" w:hAnsi="微軟正黑體" w:cs="Arial"/>
      <w:snapToGrid/>
      <w:sz w:val="32"/>
      <w:szCs w:val="32"/>
    </w:rPr>
  </w:style>
  <w:style w:type="character" w:customStyle="1" w:styleId="a5">
    <w:name w:val="(一)(二)(三) 字元"/>
    <w:link w:val="a4"/>
    <w:rsid w:val="001F03F8"/>
    <w:rPr>
      <w:rFonts w:ascii="標楷體" w:eastAsia="標楷體"/>
      <w:snapToGrid w:val="0"/>
      <w:kern w:val="2"/>
      <w:sz w:val="28"/>
      <w:szCs w:val="28"/>
    </w:rPr>
  </w:style>
  <w:style w:type="character" w:customStyle="1" w:styleId="21">
    <w:name w:val="(一)下內文縮2 字元"/>
    <w:link w:val="2"/>
    <w:rsid w:val="001F03F8"/>
    <w:rPr>
      <w:rFonts w:ascii="標楷體" w:eastAsia="標楷體"/>
      <w:snapToGrid w:val="0"/>
      <w:kern w:val="2"/>
      <w:sz w:val="28"/>
      <w:szCs w:val="28"/>
    </w:rPr>
  </w:style>
  <w:style w:type="paragraph" w:customStyle="1" w:styleId="afb">
    <w:name w:val="註腳"/>
    <w:basedOn w:val="af5"/>
    <w:qFormat/>
    <w:rsid w:val="00AD622E"/>
    <w:pPr>
      <w:spacing w:line="260" w:lineRule="exact"/>
      <w:ind w:leftChars="0" w:left="194" w:hangingChars="87" w:hanging="194"/>
      <w:jc w:val="both"/>
    </w:pPr>
    <w:rPr>
      <w:bCs/>
      <w:noProof/>
      <w:snapToGrid/>
      <w:kern w:val="0"/>
      <w:sz w:val="24"/>
      <w:szCs w:val="22"/>
    </w:rPr>
  </w:style>
  <w:style w:type="character" w:customStyle="1" w:styleId="141">
    <w:name w:val="第二層(14號字) 字元1"/>
    <w:link w:val="14"/>
    <w:rsid w:val="00AD622E"/>
    <w:rPr>
      <w:rFonts w:ascii="標楷體" w:eastAsia="標楷體"/>
      <w:b/>
      <w:snapToGrid w:val="0"/>
      <w:kern w:val="2"/>
      <w:sz w:val="28"/>
    </w:rPr>
  </w:style>
  <w:style w:type="paragraph" w:styleId="afc">
    <w:name w:val="Body Text Indent"/>
    <w:basedOn w:val="a"/>
    <w:link w:val="afd"/>
    <w:uiPriority w:val="99"/>
    <w:semiHidden/>
    <w:unhideWhenUsed/>
    <w:rsid w:val="005643B5"/>
    <w:pPr>
      <w:spacing w:after="120"/>
      <w:ind w:left="480"/>
    </w:pPr>
  </w:style>
  <w:style w:type="character" w:customStyle="1" w:styleId="afd">
    <w:name w:val="本文縮排 字元"/>
    <w:link w:val="afc"/>
    <w:uiPriority w:val="99"/>
    <w:semiHidden/>
    <w:rsid w:val="005643B5"/>
    <w:rPr>
      <w:rFonts w:ascii="標楷體" w:eastAsia="標楷體"/>
      <w:snapToGrid w:val="0"/>
      <w:kern w:val="2"/>
      <w:sz w:val="28"/>
      <w:szCs w:val="28"/>
    </w:rPr>
  </w:style>
  <w:style w:type="character" w:customStyle="1" w:styleId="145">
    <w:name w:val="第二層(14號字) 字元"/>
    <w:rsid w:val="005F076A"/>
    <w:rPr>
      <w:rFonts w:ascii="標楷體" w:eastAsia="標楷體"/>
      <w:b/>
      <w:snapToGrid w:val="0"/>
      <w:kern w:val="2"/>
      <w:sz w:val="28"/>
      <w:lang w:val="en-US" w:eastAsia="zh-TW" w:bidi="ar-SA"/>
    </w:rPr>
  </w:style>
  <w:style w:type="character" w:customStyle="1" w:styleId="1410">
    <w:name w:val="表格內文(14行高) 字元1"/>
    <w:rsid w:val="006E67DF"/>
    <w:rPr>
      <w:rFonts w:ascii="標楷體" w:eastAsia="標楷體"/>
      <w:snapToGrid w:val="0"/>
      <w:kern w:val="2"/>
      <w:sz w:val="24"/>
      <w:szCs w:val="28"/>
    </w:rPr>
  </w:style>
  <w:style w:type="paragraph" w:customStyle="1" w:styleId="14-12">
    <w:name w:val="表格內文（14行高-12)"/>
    <w:basedOn w:val="142"/>
    <w:qFormat/>
    <w:rsid w:val="0084178E"/>
    <w:rPr>
      <w:rFonts w:hAnsi="標楷體"/>
      <w:spacing w:val="-20"/>
      <w:szCs w:val="24"/>
    </w:rPr>
  </w:style>
  <w:style w:type="character" w:customStyle="1" w:styleId="1230">
    <w:name w:val="1.2.3. 字元"/>
    <w:link w:val="123"/>
    <w:rsid w:val="001415C9"/>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52825">
      <w:bodyDiv w:val="1"/>
      <w:marLeft w:val="0"/>
      <w:marRight w:val="0"/>
      <w:marTop w:val="0"/>
      <w:marBottom w:val="0"/>
      <w:divBdr>
        <w:top w:val="none" w:sz="0" w:space="0" w:color="auto"/>
        <w:left w:val="none" w:sz="0" w:space="0" w:color="auto"/>
        <w:bottom w:val="none" w:sz="0" w:space="0" w:color="auto"/>
        <w:right w:val="none" w:sz="0" w:space="0" w:color="auto"/>
      </w:divBdr>
    </w:div>
    <w:div w:id="146092123">
      <w:bodyDiv w:val="1"/>
      <w:marLeft w:val="0"/>
      <w:marRight w:val="0"/>
      <w:marTop w:val="0"/>
      <w:marBottom w:val="0"/>
      <w:divBdr>
        <w:top w:val="none" w:sz="0" w:space="0" w:color="auto"/>
        <w:left w:val="none" w:sz="0" w:space="0" w:color="auto"/>
        <w:bottom w:val="none" w:sz="0" w:space="0" w:color="auto"/>
        <w:right w:val="none" w:sz="0" w:space="0" w:color="auto"/>
      </w:divBdr>
    </w:div>
    <w:div w:id="228730947">
      <w:bodyDiv w:val="1"/>
      <w:marLeft w:val="0"/>
      <w:marRight w:val="0"/>
      <w:marTop w:val="0"/>
      <w:marBottom w:val="0"/>
      <w:divBdr>
        <w:top w:val="none" w:sz="0" w:space="0" w:color="auto"/>
        <w:left w:val="none" w:sz="0" w:space="0" w:color="auto"/>
        <w:bottom w:val="none" w:sz="0" w:space="0" w:color="auto"/>
        <w:right w:val="none" w:sz="0" w:space="0" w:color="auto"/>
      </w:divBdr>
    </w:div>
    <w:div w:id="314771738">
      <w:bodyDiv w:val="1"/>
      <w:marLeft w:val="0"/>
      <w:marRight w:val="0"/>
      <w:marTop w:val="0"/>
      <w:marBottom w:val="0"/>
      <w:divBdr>
        <w:top w:val="none" w:sz="0" w:space="0" w:color="auto"/>
        <w:left w:val="none" w:sz="0" w:space="0" w:color="auto"/>
        <w:bottom w:val="none" w:sz="0" w:space="0" w:color="auto"/>
        <w:right w:val="none" w:sz="0" w:space="0" w:color="auto"/>
      </w:divBdr>
    </w:div>
    <w:div w:id="405611665">
      <w:bodyDiv w:val="1"/>
      <w:marLeft w:val="0"/>
      <w:marRight w:val="0"/>
      <w:marTop w:val="0"/>
      <w:marBottom w:val="0"/>
      <w:divBdr>
        <w:top w:val="none" w:sz="0" w:space="0" w:color="auto"/>
        <w:left w:val="none" w:sz="0" w:space="0" w:color="auto"/>
        <w:bottom w:val="none" w:sz="0" w:space="0" w:color="auto"/>
        <w:right w:val="none" w:sz="0" w:space="0" w:color="auto"/>
      </w:divBdr>
    </w:div>
    <w:div w:id="418529537">
      <w:bodyDiv w:val="1"/>
      <w:marLeft w:val="0"/>
      <w:marRight w:val="0"/>
      <w:marTop w:val="0"/>
      <w:marBottom w:val="0"/>
      <w:divBdr>
        <w:top w:val="none" w:sz="0" w:space="0" w:color="auto"/>
        <w:left w:val="none" w:sz="0" w:space="0" w:color="auto"/>
        <w:bottom w:val="none" w:sz="0" w:space="0" w:color="auto"/>
        <w:right w:val="none" w:sz="0" w:space="0" w:color="auto"/>
      </w:divBdr>
    </w:div>
    <w:div w:id="532498362">
      <w:bodyDiv w:val="1"/>
      <w:marLeft w:val="0"/>
      <w:marRight w:val="0"/>
      <w:marTop w:val="0"/>
      <w:marBottom w:val="0"/>
      <w:divBdr>
        <w:top w:val="none" w:sz="0" w:space="0" w:color="auto"/>
        <w:left w:val="none" w:sz="0" w:space="0" w:color="auto"/>
        <w:bottom w:val="none" w:sz="0" w:space="0" w:color="auto"/>
        <w:right w:val="none" w:sz="0" w:space="0" w:color="auto"/>
      </w:divBdr>
    </w:div>
    <w:div w:id="859047956">
      <w:bodyDiv w:val="1"/>
      <w:marLeft w:val="0"/>
      <w:marRight w:val="0"/>
      <w:marTop w:val="0"/>
      <w:marBottom w:val="0"/>
      <w:divBdr>
        <w:top w:val="none" w:sz="0" w:space="0" w:color="auto"/>
        <w:left w:val="none" w:sz="0" w:space="0" w:color="auto"/>
        <w:bottom w:val="none" w:sz="0" w:space="0" w:color="auto"/>
        <w:right w:val="none" w:sz="0" w:space="0" w:color="auto"/>
      </w:divBdr>
    </w:div>
    <w:div w:id="877161743">
      <w:bodyDiv w:val="1"/>
      <w:marLeft w:val="0"/>
      <w:marRight w:val="0"/>
      <w:marTop w:val="0"/>
      <w:marBottom w:val="0"/>
      <w:divBdr>
        <w:top w:val="none" w:sz="0" w:space="0" w:color="auto"/>
        <w:left w:val="none" w:sz="0" w:space="0" w:color="auto"/>
        <w:bottom w:val="none" w:sz="0" w:space="0" w:color="auto"/>
        <w:right w:val="none" w:sz="0" w:space="0" w:color="auto"/>
      </w:divBdr>
    </w:div>
    <w:div w:id="987436629">
      <w:bodyDiv w:val="1"/>
      <w:marLeft w:val="0"/>
      <w:marRight w:val="0"/>
      <w:marTop w:val="0"/>
      <w:marBottom w:val="0"/>
      <w:divBdr>
        <w:top w:val="none" w:sz="0" w:space="0" w:color="auto"/>
        <w:left w:val="none" w:sz="0" w:space="0" w:color="auto"/>
        <w:bottom w:val="none" w:sz="0" w:space="0" w:color="auto"/>
        <w:right w:val="none" w:sz="0" w:space="0" w:color="auto"/>
      </w:divBdr>
    </w:div>
    <w:div w:id="1004404957">
      <w:bodyDiv w:val="1"/>
      <w:marLeft w:val="0"/>
      <w:marRight w:val="0"/>
      <w:marTop w:val="0"/>
      <w:marBottom w:val="0"/>
      <w:divBdr>
        <w:top w:val="none" w:sz="0" w:space="0" w:color="auto"/>
        <w:left w:val="none" w:sz="0" w:space="0" w:color="auto"/>
        <w:bottom w:val="none" w:sz="0" w:space="0" w:color="auto"/>
        <w:right w:val="none" w:sz="0" w:space="0" w:color="auto"/>
      </w:divBdr>
    </w:div>
    <w:div w:id="1257324595">
      <w:bodyDiv w:val="1"/>
      <w:marLeft w:val="0"/>
      <w:marRight w:val="0"/>
      <w:marTop w:val="0"/>
      <w:marBottom w:val="0"/>
      <w:divBdr>
        <w:top w:val="none" w:sz="0" w:space="0" w:color="auto"/>
        <w:left w:val="none" w:sz="0" w:space="0" w:color="auto"/>
        <w:bottom w:val="none" w:sz="0" w:space="0" w:color="auto"/>
        <w:right w:val="none" w:sz="0" w:space="0" w:color="auto"/>
      </w:divBdr>
    </w:div>
    <w:div w:id="1312364698">
      <w:bodyDiv w:val="1"/>
      <w:marLeft w:val="0"/>
      <w:marRight w:val="0"/>
      <w:marTop w:val="0"/>
      <w:marBottom w:val="0"/>
      <w:divBdr>
        <w:top w:val="none" w:sz="0" w:space="0" w:color="auto"/>
        <w:left w:val="none" w:sz="0" w:space="0" w:color="auto"/>
        <w:bottom w:val="none" w:sz="0" w:space="0" w:color="auto"/>
        <w:right w:val="none" w:sz="0" w:space="0" w:color="auto"/>
      </w:divBdr>
    </w:div>
    <w:div w:id="1330671097">
      <w:bodyDiv w:val="1"/>
      <w:marLeft w:val="0"/>
      <w:marRight w:val="0"/>
      <w:marTop w:val="0"/>
      <w:marBottom w:val="0"/>
      <w:divBdr>
        <w:top w:val="none" w:sz="0" w:space="0" w:color="auto"/>
        <w:left w:val="none" w:sz="0" w:space="0" w:color="auto"/>
        <w:bottom w:val="none" w:sz="0" w:space="0" w:color="auto"/>
        <w:right w:val="none" w:sz="0" w:space="0" w:color="auto"/>
      </w:divBdr>
    </w:div>
    <w:div w:id="1352298438">
      <w:bodyDiv w:val="1"/>
      <w:marLeft w:val="0"/>
      <w:marRight w:val="0"/>
      <w:marTop w:val="0"/>
      <w:marBottom w:val="0"/>
      <w:divBdr>
        <w:top w:val="none" w:sz="0" w:space="0" w:color="auto"/>
        <w:left w:val="none" w:sz="0" w:space="0" w:color="auto"/>
        <w:bottom w:val="none" w:sz="0" w:space="0" w:color="auto"/>
        <w:right w:val="none" w:sz="0" w:space="0" w:color="auto"/>
      </w:divBdr>
    </w:div>
    <w:div w:id="1795362457">
      <w:bodyDiv w:val="1"/>
      <w:marLeft w:val="0"/>
      <w:marRight w:val="0"/>
      <w:marTop w:val="0"/>
      <w:marBottom w:val="0"/>
      <w:divBdr>
        <w:top w:val="none" w:sz="0" w:space="0" w:color="auto"/>
        <w:left w:val="none" w:sz="0" w:space="0" w:color="auto"/>
        <w:bottom w:val="none" w:sz="0" w:space="0" w:color="auto"/>
        <w:right w:val="none" w:sz="0" w:space="0" w:color="auto"/>
      </w:divBdr>
    </w:div>
    <w:div w:id="1838299143">
      <w:bodyDiv w:val="1"/>
      <w:marLeft w:val="0"/>
      <w:marRight w:val="0"/>
      <w:marTop w:val="0"/>
      <w:marBottom w:val="0"/>
      <w:divBdr>
        <w:top w:val="none" w:sz="0" w:space="0" w:color="auto"/>
        <w:left w:val="none" w:sz="0" w:space="0" w:color="auto"/>
        <w:bottom w:val="none" w:sz="0" w:space="0" w:color="auto"/>
        <w:right w:val="none" w:sz="0" w:space="0" w:color="auto"/>
      </w:divBdr>
    </w:div>
    <w:div w:id="1972906712">
      <w:bodyDiv w:val="1"/>
      <w:marLeft w:val="0"/>
      <w:marRight w:val="0"/>
      <w:marTop w:val="0"/>
      <w:marBottom w:val="0"/>
      <w:divBdr>
        <w:top w:val="none" w:sz="0" w:space="0" w:color="auto"/>
        <w:left w:val="none" w:sz="0" w:space="0" w:color="auto"/>
        <w:bottom w:val="none" w:sz="0" w:space="0" w:color="auto"/>
        <w:right w:val="none" w:sz="0" w:space="0" w:color="auto"/>
      </w:divBdr>
    </w:div>
    <w:div w:id="208000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5CD013GYGM\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C5AA96-37DF-4EA9-B6BB-5A84D5EAA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Template>
  <TotalTime>0</TotalTime>
  <Pages>3</Pages>
  <Words>307</Words>
  <Characters>1752</Characters>
  <Application>Microsoft Office Word</Application>
  <DocSecurity>0</DocSecurity>
  <Lines>14</Lines>
  <Paragraphs>4</Paragraphs>
  <ScaleCrop>false</ScaleCrop>
  <Company>HOME</Company>
  <LinksUpToDate>false</LinksUpToDate>
  <CharactersWithSpaces>2055</CharactersWithSpaces>
  <SharedDoc>false</SharedDoc>
  <HLinks>
    <vt:vector size="18" baseType="variant">
      <vt:variant>
        <vt:i4>1179708</vt:i4>
      </vt:variant>
      <vt:variant>
        <vt:i4>14</vt:i4>
      </vt:variant>
      <vt:variant>
        <vt:i4>0</vt:i4>
      </vt:variant>
      <vt:variant>
        <vt:i4>5</vt:i4>
      </vt:variant>
      <vt:variant>
        <vt:lpwstr/>
      </vt:variant>
      <vt:variant>
        <vt:lpwstr>_Toc162361913</vt:lpwstr>
      </vt:variant>
      <vt:variant>
        <vt:i4>1179708</vt:i4>
      </vt:variant>
      <vt:variant>
        <vt:i4>8</vt:i4>
      </vt:variant>
      <vt:variant>
        <vt:i4>0</vt:i4>
      </vt:variant>
      <vt:variant>
        <vt:i4>5</vt:i4>
      </vt:variant>
      <vt:variant>
        <vt:lpwstr/>
      </vt:variant>
      <vt:variant>
        <vt:lpwstr>_Toc162361912</vt:lpwstr>
      </vt:variant>
      <vt:variant>
        <vt:i4>1179708</vt:i4>
      </vt:variant>
      <vt:variant>
        <vt:i4>2</vt:i4>
      </vt:variant>
      <vt:variant>
        <vt:i4>0</vt:i4>
      </vt:variant>
      <vt:variant>
        <vt:i4>5</vt:i4>
      </vt:variant>
      <vt:variant>
        <vt:lpwstr/>
      </vt:variant>
      <vt:variant>
        <vt:lpwstr>_Toc162361911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2024-03-22T07:48:00Z</cp:lastPrinted>
  <dcterms:created xsi:type="dcterms:W3CDTF">2024-04-03T06:55:00Z</dcterms:created>
  <dcterms:modified xsi:type="dcterms:W3CDTF">2024-04-03T06:55:00Z</dcterms:modified>
</cp:coreProperties>
</file>