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行政院農業委員會主管非營業基金</w:t>
      </w:r>
      <w:r w:rsidR="000B74EB">
        <w:rPr>
          <w:rFonts w:hint="eastAsia"/>
        </w:rPr>
        <w:t>111</w:t>
      </w:r>
      <w:r w:rsidRPr="00733DD6">
        <w:rPr>
          <w:rFonts w:hint="eastAsia"/>
        </w:rPr>
        <w:t>年度決算評估報告</w:t>
      </w:r>
    </w:p>
    <w:p w:rsidR="008E2DE9" w:rsidRDefault="008E2DE9" w:rsidP="008E2DE9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r w:rsidRPr="00DD0031">
        <w:rPr>
          <w:rFonts w:hint="eastAsia"/>
        </w:rPr>
        <w:t>行政院農業委員會</w:t>
      </w:r>
      <w:r w:rsidR="005B3D12">
        <w:rPr>
          <w:rFonts w:hint="eastAsia"/>
        </w:rPr>
        <w:t>（以下稱農委會，已於</w:t>
      </w:r>
      <w:r w:rsidR="005B3D12" w:rsidRPr="00CD35D0">
        <w:rPr>
          <w:rFonts w:hint="eastAsia"/>
        </w:rPr>
        <w:t>112年8月1日改制為農業部</w:t>
      </w:r>
      <w:r w:rsidR="005B3D12">
        <w:rPr>
          <w:rFonts w:hint="eastAsia"/>
        </w:rPr>
        <w:t>）</w:t>
      </w:r>
      <w:r w:rsidR="005B3D12" w:rsidRPr="00FD7039">
        <w:rPr>
          <w:rStyle w:val="af9"/>
          <w:rFonts w:hAnsi="標楷體"/>
        </w:rPr>
        <w:footnoteReference w:id="1"/>
      </w:r>
      <w:r w:rsidRPr="00DD0031">
        <w:rPr>
          <w:rFonts w:hint="eastAsia"/>
        </w:rPr>
        <w:t>主管非營業基金</w:t>
      </w:r>
      <w:r w:rsidRPr="00DD0031">
        <w:rPr>
          <w:rStyle w:val="af9"/>
        </w:rPr>
        <w:footnoteReference w:id="2"/>
      </w:r>
      <w:r w:rsidRPr="00DD0031">
        <w:rPr>
          <w:rFonts w:hint="eastAsia"/>
        </w:rPr>
        <w:t>111年度決算依審計部審核結果，農業作業基金審定短絀8</w:t>
      </w:r>
      <w:r w:rsidRPr="00DD0031">
        <w:t>,</w:t>
      </w:r>
      <w:r w:rsidRPr="00DD0031">
        <w:rPr>
          <w:rFonts w:hint="eastAsia"/>
        </w:rPr>
        <w:t>423萬4千元，較預算短絀1億1</w:t>
      </w:r>
      <w:r w:rsidRPr="00DD0031">
        <w:t>,</w:t>
      </w:r>
      <w:r w:rsidRPr="00DD0031">
        <w:rPr>
          <w:rFonts w:hint="eastAsia"/>
        </w:rPr>
        <w:t>887萬4千元減少</w:t>
      </w:r>
      <w:r w:rsidRPr="00DD0031">
        <w:t>3</w:t>
      </w:r>
      <w:r w:rsidRPr="00DD0031">
        <w:rPr>
          <w:rFonts w:hint="eastAsia"/>
        </w:rPr>
        <w:t>,</w:t>
      </w:r>
      <w:r w:rsidRPr="00DD0031">
        <w:t>464</w:t>
      </w:r>
      <w:r w:rsidRPr="00DD0031">
        <w:rPr>
          <w:rFonts w:hint="eastAsia"/>
        </w:rPr>
        <w:t>萬元(減幅2</w:t>
      </w:r>
      <w:r w:rsidRPr="00DD0031">
        <w:t>9.14%)</w:t>
      </w:r>
      <w:r w:rsidRPr="00DD0031">
        <w:rPr>
          <w:rFonts w:hint="eastAsia"/>
        </w:rPr>
        <w:t>；農田水利事業作業基金審定賸餘</w:t>
      </w:r>
      <w:r w:rsidRPr="00DD0031">
        <w:t>8</w:t>
      </w:r>
      <w:r w:rsidRPr="00DD0031">
        <w:rPr>
          <w:rFonts w:hint="eastAsia"/>
        </w:rPr>
        <w:t>億5</w:t>
      </w:r>
      <w:r w:rsidRPr="00DD0031">
        <w:t>,113</w:t>
      </w:r>
      <w:r w:rsidRPr="00DD0031">
        <w:rPr>
          <w:rFonts w:hint="eastAsia"/>
        </w:rPr>
        <w:t>萬3千元，</w:t>
      </w:r>
      <w:r w:rsidR="00C701A6">
        <w:rPr>
          <w:rFonts w:hint="eastAsia"/>
        </w:rPr>
        <w:t>較</w:t>
      </w:r>
      <w:r w:rsidRPr="00DD0031">
        <w:rPr>
          <w:rFonts w:hint="eastAsia"/>
        </w:rPr>
        <w:t>預算短絀39億854萬8千元</w:t>
      </w:r>
      <w:r w:rsidR="00C701A6">
        <w:rPr>
          <w:rFonts w:hint="eastAsia"/>
        </w:rPr>
        <w:t>，反絀為餘，</w:t>
      </w:r>
      <w:r w:rsidRPr="00DD0031">
        <w:rPr>
          <w:rFonts w:hint="eastAsia"/>
        </w:rPr>
        <w:t>相</w:t>
      </w:r>
      <w:r w:rsidR="00C701A6">
        <w:rPr>
          <w:rFonts w:hint="eastAsia"/>
        </w:rPr>
        <w:t>差</w:t>
      </w:r>
      <w:r w:rsidRPr="00DD0031">
        <w:rPr>
          <w:rFonts w:hint="eastAsia"/>
        </w:rPr>
        <w:t>47億5</w:t>
      </w:r>
      <w:r w:rsidRPr="00DD0031">
        <w:t>,</w:t>
      </w:r>
      <w:r w:rsidRPr="00DD0031">
        <w:rPr>
          <w:rFonts w:hint="eastAsia"/>
        </w:rPr>
        <w:t>968萬1千元；農業特別收入基金審定短絀29億2</w:t>
      </w:r>
      <w:r w:rsidRPr="00DD0031">
        <w:t>,0</w:t>
      </w:r>
      <w:r w:rsidRPr="00DD0031">
        <w:rPr>
          <w:rFonts w:hint="eastAsia"/>
        </w:rPr>
        <w:t>94萬9千元，較預算短絀82億4</w:t>
      </w:r>
      <w:r w:rsidRPr="00DD0031">
        <w:t>,</w:t>
      </w:r>
      <w:r w:rsidRPr="00DD0031">
        <w:rPr>
          <w:rFonts w:hint="eastAsia"/>
        </w:rPr>
        <w:t>130萬元減少</w:t>
      </w:r>
      <w:r w:rsidR="00C701A6">
        <w:rPr>
          <w:rFonts w:hint="eastAsia"/>
        </w:rPr>
        <w:t>短絀</w:t>
      </w:r>
      <w:r w:rsidRPr="00DD0031">
        <w:rPr>
          <w:rFonts w:hint="eastAsia"/>
        </w:rPr>
        <w:t>53億2</w:t>
      </w:r>
      <w:r w:rsidRPr="00DD0031">
        <w:t>,</w:t>
      </w:r>
      <w:r w:rsidRPr="00DD0031">
        <w:rPr>
          <w:rFonts w:hint="eastAsia"/>
        </w:rPr>
        <w:t>035萬1千元(減幅64.56%</w:t>
      </w:r>
      <w:r w:rsidRPr="00DD0031">
        <w:t>)</w:t>
      </w:r>
      <w:r w:rsidRPr="00DD0031">
        <w:rPr>
          <w:rFonts w:hint="eastAsia"/>
        </w:rPr>
        <w:t>；農民退休基金決算短絀2億1</w:t>
      </w:r>
      <w:r w:rsidRPr="00DD0031">
        <w:t>,</w:t>
      </w:r>
      <w:r w:rsidRPr="00DD0031">
        <w:rPr>
          <w:rFonts w:hint="eastAsia"/>
        </w:rPr>
        <w:t>197萬7千元，較預算賸餘1億5</w:t>
      </w:r>
      <w:r w:rsidRPr="00DD0031">
        <w:t>,</w:t>
      </w:r>
      <w:r w:rsidRPr="00DD0031">
        <w:rPr>
          <w:rFonts w:hint="eastAsia"/>
        </w:rPr>
        <w:t>555萬2千元</w:t>
      </w:r>
      <w:r w:rsidR="00C701A6">
        <w:rPr>
          <w:rFonts w:hint="eastAsia"/>
        </w:rPr>
        <w:t>相</w:t>
      </w:r>
      <w:r w:rsidR="00B44E5E">
        <w:rPr>
          <w:rFonts w:hint="eastAsia"/>
        </w:rPr>
        <w:t>差</w:t>
      </w:r>
      <w:r w:rsidRPr="00DD0031">
        <w:rPr>
          <w:rFonts w:hint="eastAsia"/>
        </w:rPr>
        <w:t>3億6</w:t>
      </w:r>
      <w:r w:rsidRPr="00DD0031">
        <w:t>,</w:t>
      </w:r>
      <w:r w:rsidRPr="00DD0031">
        <w:rPr>
          <w:rFonts w:hint="eastAsia"/>
        </w:rPr>
        <w:t>752萬9千元。謹就</w:t>
      </w:r>
      <w:r w:rsidR="008F2052">
        <w:rPr>
          <w:rFonts w:hint="eastAsia"/>
        </w:rPr>
        <w:t>農委會</w:t>
      </w:r>
      <w:r w:rsidRPr="00DD0031">
        <w:rPr>
          <w:rFonts w:hint="eastAsia"/>
        </w:rPr>
        <w:t>主管非營業基金111年度決算評析如下</w:t>
      </w:r>
      <w:r>
        <w:rPr>
          <w:rFonts w:hint="eastAsia"/>
        </w:rPr>
        <w:t>：</w:t>
      </w:r>
    </w:p>
    <w:p w:rsidR="00DE6EBD" w:rsidRPr="00544E6E" w:rsidRDefault="00DE6EBD" w:rsidP="00DE6EBD">
      <w:pPr>
        <w:pStyle w:val="14"/>
        <w:ind w:left="567" w:hanging="567"/>
      </w:pPr>
      <w:bookmarkStart w:id="6" w:name="_Toc160179753"/>
      <w:bookmarkStart w:id="7" w:name="_Toc162876608"/>
      <w:r w:rsidRPr="00544E6E">
        <w:rPr>
          <w:rFonts w:hint="eastAsia"/>
        </w:rPr>
        <w:t>二、連續2年度一般建築及設備計畫結餘款均逾1</w:t>
      </w:r>
      <w:r w:rsidRPr="00544E6E">
        <w:t>0</w:t>
      </w:r>
      <w:r w:rsidRPr="00544E6E">
        <w:rPr>
          <w:rFonts w:hint="eastAsia"/>
        </w:rPr>
        <w:t>億元</w:t>
      </w:r>
      <w:r>
        <w:rPr>
          <w:rFonts w:hint="eastAsia"/>
        </w:rPr>
        <w:t>，且預算執行率均未達8成</w:t>
      </w:r>
      <w:r w:rsidRPr="00544E6E">
        <w:rPr>
          <w:rFonts w:hint="eastAsia"/>
        </w:rPr>
        <w:t>，允宜檢討強化固定資產建設改良擴充計畫之評估規劃作業</w:t>
      </w:r>
      <w:bookmarkEnd w:id="6"/>
      <w:bookmarkEnd w:id="7"/>
    </w:p>
    <w:p w:rsidR="00DE6EBD" w:rsidRPr="00544E6E" w:rsidRDefault="00DE6EBD" w:rsidP="00DE6EBD">
      <w:pPr>
        <w:ind w:left="566" w:firstLine="566"/>
      </w:pPr>
      <w:r w:rsidRPr="00544E6E">
        <w:rPr>
          <w:rFonts w:hint="eastAsia"/>
        </w:rPr>
        <w:t>農田水利事業作業基金1</w:t>
      </w:r>
      <w:r w:rsidRPr="00544E6E">
        <w:t>11</w:t>
      </w:r>
      <w:r w:rsidRPr="00544E6E">
        <w:rPr>
          <w:rFonts w:hint="eastAsia"/>
        </w:rPr>
        <w:t>年度固定資產建設改良擴充決算數4</w:t>
      </w:r>
      <w:r w:rsidRPr="00544E6E">
        <w:t>7</w:t>
      </w:r>
      <w:r w:rsidRPr="00544E6E">
        <w:rPr>
          <w:rFonts w:hint="eastAsia"/>
        </w:rPr>
        <w:t>億2</w:t>
      </w:r>
      <w:r w:rsidRPr="00544E6E">
        <w:t>,688</w:t>
      </w:r>
      <w:r w:rsidRPr="00544E6E">
        <w:rPr>
          <w:rFonts w:hint="eastAsia"/>
        </w:rPr>
        <w:t>萬1千元(均為一般建築及設備</w:t>
      </w:r>
      <w:r w:rsidRPr="00FC05B4">
        <w:rPr>
          <w:rFonts w:hint="eastAsia"/>
        </w:rPr>
        <w:t>計畫一次性項目)，占可用預算數5</w:t>
      </w:r>
      <w:r w:rsidRPr="00FC05B4">
        <w:t>9</w:t>
      </w:r>
      <w:r w:rsidRPr="00FC05B4">
        <w:rPr>
          <w:rFonts w:hint="eastAsia"/>
        </w:rPr>
        <w:t>億7</w:t>
      </w:r>
      <w:r w:rsidRPr="00FC05B4">
        <w:t>,156</w:t>
      </w:r>
      <w:r w:rsidRPr="00FC05B4">
        <w:rPr>
          <w:rFonts w:hint="eastAsia"/>
        </w:rPr>
        <w:t>萬5千元之7</w:t>
      </w:r>
      <w:r w:rsidRPr="00FC05B4">
        <w:t>9.16%</w:t>
      </w:r>
      <w:r w:rsidRPr="00FC05B4">
        <w:rPr>
          <w:rFonts w:hint="eastAsia"/>
        </w:rPr>
        <w:t>；保留數</w:t>
      </w:r>
      <w:r w:rsidRPr="00FC05B4">
        <w:t>1,137</w:t>
      </w:r>
      <w:r w:rsidRPr="00FC05B4">
        <w:rPr>
          <w:rFonts w:hint="eastAsia"/>
        </w:rPr>
        <w:t>萬4千元，占可用預算數比率0</w:t>
      </w:r>
      <w:r w:rsidRPr="00FC05B4">
        <w:t>.19%</w:t>
      </w:r>
      <w:r w:rsidRPr="00FC05B4">
        <w:rPr>
          <w:rFonts w:hint="eastAsia"/>
        </w:rPr>
        <w:t>；結餘款</w:t>
      </w:r>
      <w:r w:rsidRPr="00FC05B4">
        <w:t>12</w:t>
      </w:r>
      <w:r w:rsidRPr="00544E6E">
        <w:rPr>
          <w:rFonts w:hint="eastAsia"/>
        </w:rPr>
        <w:t>億3</w:t>
      </w:r>
      <w:r w:rsidRPr="00544E6E">
        <w:t>,331</w:t>
      </w:r>
      <w:r w:rsidRPr="00544E6E">
        <w:rPr>
          <w:rFonts w:hint="eastAsia"/>
        </w:rPr>
        <w:t>萬元占可用預算數比率達2</w:t>
      </w:r>
      <w:r w:rsidRPr="00544E6E">
        <w:t>0.65%</w:t>
      </w:r>
      <w:r w:rsidRPr="00544E6E">
        <w:rPr>
          <w:rFonts w:hint="eastAsia"/>
        </w:rPr>
        <w:t>。</w:t>
      </w:r>
    </w:p>
    <w:p w:rsidR="00DE6EBD" w:rsidRDefault="00DE6EBD" w:rsidP="00DE6EBD">
      <w:pPr>
        <w:ind w:left="566" w:firstLine="566"/>
      </w:pPr>
      <w:r>
        <w:rPr>
          <w:rFonts w:hint="eastAsia"/>
        </w:rPr>
        <w:t>該</w:t>
      </w:r>
      <w:r w:rsidRPr="00E079D1">
        <w:rPr>
          <w:rFonts w:hint="eastAsia"/>
        </w:rPr>
        <w:t>基金110及111年度決算「一般建築及設備計畫」結餘款均逾10億元，占可用預算數比率分別為23.14%及20.65%</w:t>
      </w:r>
      <w:r>
        <w:rPr>
          <w:rFonts w:hint="eastAsia"/>
        </w:rPr>
        <w:t>，</w:t>
      </w:r>
      <w:r w:rsidRPr="00E079D1">
        <w:rPr>
          <w:rFonts w:hint="eastAsia"/>
        </w:rPr>
        <w:t>均逾2</w:t>
      </w:r>
      <w:r w:rsidRPr="00E079D1">
        <w:rPr>
          <w:rFonts w:hint="eastAsia"/>
        </w:rPr>
        <w:lastRenderedPageBreak/>
        <w:t>成</w:t>
      </w:r>
      <w:r>
        <w:rPr>
          <w:rFonts w:hint="eastAsia"/>
        </w:rPr>
        <w:t>，預算執行未如預期，彙整近2年度各科目執行情形詳表1，並就1</w:t>
      </w:r>
      <w:r>
        <w:t>11</w:t>
      </w:r>
      <w:r>
        <w:rPr>
          <w:rFonts w:hint="eastAsia"/>
        </w:rPr>
        <w:t>年度執行情形說明如下：</w:t>
      </w:r>
    </w:p>
    <w:p w:rsidR="00DE6EBD" w:rsidRPr="00654D5E" w:rsidRDefault="00DE6EBD" w:rsidP="00DE6EBD">
      <w:pPr>
        <w:ind w:leftChars="0" w:left="632" w:right="-1" w:hangingChars="223" w:hanging="632"/>
      </w:pPr>
      <w:r w:rsidRPr="00654D5E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654D5E">
        <w:rPr>
          <w:b/>
        </w:rPr>
        <w:t xml:space="preserve">  110</w:t>
      </w:r>
      <w:r w:rsidRPr="00654D5E">
        <w:rPr>
          <w:rFonts w:hint="eastAsia"/>
          <w:b/>
        </w:rPr>
        <w:t>及1</w:t>
      </w:r>
      <w:r w:rsidRPr="00654D5E">
        <w:rPr>
          <w:b/>
        </w:rPr>
        <w:t>11</w:t>
      </w:r>
      <w:r w:rsidRPr="00654D5E">
        <w:rPr>
          <w:rFonts w:hint="eastAsia"/>
          <w:b/>
        </w:rPr>
        <w:t>年度</w:t>
      </w:r>
      <w:r>
        <w:rPr>
          <w:rFonts w:hint="eastAsia"/>
          <w:b/>
        </w:rPr>
        <w:t>農田水利事業作業基金</w:t>
      </w:r>
      <w:r w:rsidRPr="00654D5E">
        <w:rPr>
          <w:rFonts w:hint="eastAsia"/>
          <w:b/>
        </w:rPr>
        <w:t>固定資產建設改良擴充「一般建築及設備計畫」預算編列與執行概況表</w:t>
      </w:r>
      <w:r>
        <w:rPr>
          <w:b/>
        </w:rPr>
        <w:t xml:space="preserve"> </w:t>
      </w:r>
      <w:r w:rsidRPr="00032DB4">
        <w:rPr>
          <w:rFonts w:hint="eastAsia"/>
          <w:sz w:val="24"/>
          <w:szCs w:val="24"/>
        </w:rPr>
        <w:t>單</w:t>
      </w:r>
      <w:r w:rsidRPr="00DE6EBD">
        <w:rPr>
          <w:rFonts w:hint="eastAsia"/>
          <w:spacing w:val="-20"/>
          <w:sz w:val="24"/>
          <w:szCs w:val="24"/>
        </w:rPr>
        <w:t>位：新臺幣千元；%</w:t>
      </w:r>
    </w:p>
    <w:tbl>
      <w:tblPr>
        <w:tblW w:w="8589" w:type="dxa"/>
        <w:tblInd w:w="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"/>
        <w:gridCol w:w="1134"/>
        <w:gridCol w:w="1106"/>
        <w:gridCol w:w="902"/>
        <w:gridCol w:w="708"/>
        <w:gridCol w:w="1134"/>
        <w:gridCol w:w="1134"/>
        <w:gridCol w:w="993"/>
        <w:gridCol w:w="708"/>
      </w:tblGrid>
      <w:tr w:rsidR="00DE6EBD" w:rsidRPr="00654D5E" w:rsidTr="00DE6EBD">
        <w:trPr>
          <w:tblHeader/>
        </w:trPr>
        <w:tc>
          <w:tcPr>
            <w:tcW w:w="770" w:type="dxa"/>
            <w:vMerge w:val="restart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科目</w:t>
            </w:r>
          </w:p>
        </w:tc>
        <w:tc>
          <w:tcPr>
            <w:tcW w:w="3850" w:type="dxa"/>
            <w:gridSpan w:val="4"/>
            <w:vAlign w:val="center"/>
          </w:tcPr>
          <w:p w:rsidR="00DE6EBD" w:rsidRPr="00654D5E" w:rsidRDefault="00DE6EBD" w:rsidP="00C93A61">
            <w:pPr>
              <w:pStyle w:val="142"/>
              <w:ind w:leftChars="-21" w:left="-59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1</w:t>
            </w:r>
            <w:r w:rsidRPr="00654D5E">
              <w:rPr>
                <w:spacing w:val="-20"/>
              </w:rPr>
              <w:t>10</w:t>
            </w:r>
            <w:r w:rsidRPr="00654D5E">
              <w:rPr>
                <w:rFonts w:hint="eastAsia"/>
                <w:spacing w:val="-20"/>
              </w:rPr>
              <w:t>年度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21" w:left="-59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1</w:t>
            </w:r>
            <w:r w:rsidRPr="00654D5E">
              <w:rPr>
                <w:spacing w:val="-20"/>
              </w:rPr>
              <w:t>11</w:t>
            </w:r>
            <w:r w:rsidRPr="00654D5E">
              <w:rPr>
                <w:rFonts w:hint="eastAsia"/>
                <w:spacing w:val="-20"/>
              </w:rPr>
              <w:t>年度</w:t>
            </w:r>
          </w:p>
        </w:tc>
      </w:tr>
      <w:tr w:rsidR="00DE6EBD" w:rsidRPr="00654D5E" w:rsidTr="00DE6EBD">
        <w:trPr>
          <w:tblHeader/>
        </w:trPr>
        <w:tc>
          <w:tcPr>
            <w:tcW w:w="770" w:type="dxa"/>
            <w:vMerge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1134" w:type="dxa"/>
            <w:vAlign w:val="center"/>
          </w:tcPr>
          <w:p w:rsidR="00DE6EBD" w:rsidRPr="00654D5E" w:rsidRDefault="00DE6EBD" w:rsidP="00C93A61">
            <w:pPr>
              <w:pStyle w:val="142"/>
              <w:ind w:leftChars="-37" w:left="-105" w:rightChars="-18" w:right="-51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可用預算數[</w:t>
            </w:r>
            <w:r w:rsidRPr="00654D5E">
              <w:rPr>
                <w:spacing w:val="-20"/>
              </w:rPr>
              <w:t>A]</w:t>
            </w:r>
          </w:p>
        </w:tc>
        <w:tc>
          <w:tcPr>
            <w:tcW w:w="1106" w:type="dxa"/>
            <w:vAlign w:val="center"/>
          </w:tcPr>
          <w:p w:rsidR="00DE6EBD" w:rsidRPr="00654D5E" w:rsidRDefault="00DE6EBD" w:rsidP="00C93A61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902" w:type="dxa"/>
            <w:vAlign w:val="center"/>
          </w:tcPr>
          <w:p w:rsidR="00DE6EBD" w:rsidRDefault="00DE6EBD" w:rsidP="00C93A61">
            <w:pPr>
              <w:pStyle w:val="142"/>
              <w:ind w:leftChars="-21" w:left="-59"/>
              <w:jc w:val="center"/>
              <w:rPr>
                <w:spacing w:val="-20"/>
              </w:rPr>
            </w:pPr>
            <w:r w:rsidRPr="00654D5E">
              <w:rPr>
                <w:rFonts w:hint="eastAsia"/>
                <w:spacing w:val="-20"/>
              </w:rPr>
              <w:t>結餘款</w:t>
            </w:r>
          </w:p>
          <w:p w:rsidR="00DE6EBD" w:rsidRPr="00654D5E" w:rsidRDefault="00DE6EBD" w:rsidP="00C93A61">
            <w:pPr>
              <w:pStyle w:val="142"/>
              <w:ind w:leftChars="-21" w:left="-59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[B</w:t>
            </w:r>
            <w:r w:rsidRPr="00654D5E">
              <w:rPr>
                <w:spacing w:val="-20"/>
              </w:rPr>
              <w:t>]</w:t>
            </w:r>
          </w:p>
        </w:tc>
        <w:tc>
          <w:tcPr>
            <w:tcW w:w="708" w:type="dxa"/>
            <w:vAlign w:val="center"/>
          </w:tcPr>
          <w:p w:rsidR="00DE6EBD" w:rsidRPr="00654D5E" w:rsidRDefault="00DE6EBD" w:rsidP="00C93A61">
            <w:pPr>
              <w:pStyle w:val="142"/>
              <w:ind w:leftChars="-21" w:left="-59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占比[</w:t>
            </w:r>
            <w:r>
              <w:rPr>
                <w:spacing w:val="-20"/>
              </w:rPr>
              <w:t>B/A]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37" w:left="-105" w:rightChars="-18" w:right="-51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可用預算數[</w:t>
            </w:r>
            <w:r>
              <w:rPr>
                <w:spacing w:val="-20"/>
              </w:rPr>
              <w:t>C</w:t>
            </w:r>
            <w:r w:rsidRPr="00654D5E">
              <w:rPr>
                <w:spacing w:val="-20"/>
              </w:rPr>
              <w:t>]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E6EBD" w:rsidRDefault="00DE6EBD" w:rsidP="00C93A61">
            <w:pPr>
              <w:pStyle w:val="142"/>
              <w:ind w:leftChars="-21" w:left="-59"/>
              <w:jc w:val="center"/>
              <w:rPr>
                <w:spacing w:val="-20"/>
              </w:rPr>
            </w:pPr>
            <w:r w:rsidRPr="00654D5E">
              <w:rPr>
                <w:rFonts w:hint="eastAsia"/>
                <w:spacing w:val="-20"/>
              </w:rPr>
              <w:t>結餘款</w:t>
            </w:r>
          </w:p>
          <w:p w:rsidR="00DE6EBD" w:rsidRPr="00654D5E" w:rsidRDefault="00DE6EBD" w:rsidP="00C93A61">
            <w:pPr>
              <w:pStyle w:val="142"/>
              <w:ind w:leftChars="-21" w:left="-59"/>
              <w:jc w:val="center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[</w:t>
            </w:r>
            <w:r>
              <w:rPr>
                <w:rFonts w:hint="eastAsia"/>
                <w:spacing w:val="-20"/>
              </w:rPr>
              <w:t>D</w:t>
            </w:r>
            <w:r w:rsidRPr="00654D5E">
              <w:rPr>
                <w:spacing w:val="-20"/>
              </w:rPr>
              <w:t>]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21" w:left="-59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占比[</w:t>
            </w:r>
            <w:r>
              <w:rPr>
                <w:spacing w:val="-20"/>
              </w:rPr>
              <w:t>D/C]</w:t>
            </w:r>
          </w:p>
        </w:tc>
      </w:tr>
      <w:tr w:rsidR="00DE6EBD" w:rsidRPr="00654D5E" w:rsidTr="00DE6EBD">
        <w:tc>
          <w:tcPr>
            <w:tcW w:w="770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both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土地</w:t>
            </w:r>
          </w:p>
        </w:tc>
        <w:tc>
          <w:tcPr>
            <w:tcW w:w="1134" w:type="dxa"/>
            <w:vAlign w:val="center"/>
          </w:tcPr>
          <w:p w:rsidR="00DE6EBD" w:rsidRPr="00DE6EBD" w:rsidRDefault="00DE6EBD" w:rsidP="00C93A61">
            <w:pPr>
              <w:pStyle w:val="142"/>
              <w:ind w:leftChars="-19" w:left="-54" w:rightChars="-10" w:right="-2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5</w:t>
            </w:r>
            <w:r w:rsidRPr="00DE6EBD">
              <w:rPr>
                <w:spacing w:val="-20"/>
                <w:w w:val="90"/>
              </w:rPr>
              <w:t>00,520</w:t>
            </w:r>
          </w:p>
        </w:tc>
        <w:tc>
          <w:tcPr>
            <w:tcW w:w="1106" w:type="dxa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spacing w:val="-20"/>
                <w:w w:val="90"/>
              </w:rPr>
              <w:t>160,909</w:t>
            </w:r>
          </w:p>
        </w:tc>
        <w:tc>
          <w:tcPr>
            <w:tcW w:w="902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3</w:t>
            </w:r>
            <w:r w:rsidRPr="00DE6EBD">
              <w:rPr>
                <w:spacing w:val="-20"/>
                <w:w w:val="90"/>
              </w:rPr>
              <w:t>39,610</w:t>
            </w:r>
          </w:p>
        </w:tc>
        <w:tc>
          <w:tcPr>
            <w:tcW w:w="708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6</w:t>
            </w:r>
            <w:r w:rsidRPr="00DE6EBD">
              <w:rPr>
                <w:spacing w:val="-20"/>
                <w:w w:val="90"/>
              </w:rPr>
              <w:t>7.85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" w:left="-6" w:rightChars="-2" w:right="-6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4</w:t>
            </w:r>
            <w:r w:rsidRPr="00DE6EBD">
              <w:rPr>
                <w:spacing w:val="-20"/>
                <w:w w:val="90"/>
              </w:rPr>
              <w:t>71,245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18" w:left="-51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3</w:t>
            </w:r>
            <w:r w:rsidRPr="00DE6EBD">
              <w:rPr>
                <w:spacing w:val="-20"/>
                <w:w w:val="90"/>
              </w:rPr>
              <w:t>50,984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20,262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5.52</w:t>
            </w:r>
          </w:p>
        </w:tc>
      </w:tr>
      <w:tr w:rsidR="00DE6EBD" w:rsidRPr="00654D5E" w:rsidTr="00DE6EBD">
        <w:tc>
          <w:tcPr>
            <w:tcW w:w="770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both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土地改良物</w:t>
            </w:r>
          </w:p>
        </w:tc>
        <w:tc>
          <w:tcPr>
            <w:tcW w:w="1134" w:type="dxa"/>
            <w:vAlign w:val="center"/>
          </w:tcPr>
          <w:p w:rsidR="00DE6EBD" w:rsidRPr="00DE6EBD" w:rsidRDefault="00DE6EBD" w:rsidP="00C93A61">
            <w:pPr>
              <w:pStyle w:val="142"/>
              <w:ind w:leftChars="-19" w:left="-54" w:rightChars="-10" w:right="-2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3</w:t>
            </w:r>
            <w:r w:rsidRPr="00DE6EBD">
              <w:rPr>
                <w:spacing w:val="-20"/>
                <w:w w:val="90"/>
              </w:rPr>
              <w:t>,475,143</w:t>
            </w:r>
          </w:p>
        </w:tc>
        <w:tc>
          <w:tcPr>
            <w:tcW w:w="1106" w:type="dxa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,798,957</w:t>
            </w:r>
          </w:p>
        </w:tc>
        <w:tc>
          <w:tcPr>
            <w:tcW w:w="902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5</w:t>
            </w:r>
            <w:r w:rsidRPr="00DE6EBD">
              <w:rPr>
                <w:spacing w:val="-20"/>
                <w:w w:val="90"/>
              </w:rPr>
              <w:t>30,470</w:t>
            </w:r>
          </w:p>
        </w:tc>
        <w:tc>
          <w:tcPr>
            <w:tcW w:w="708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5.26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" w:left="-6" w:rightChars="-2" w:right="-6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4</w:t>
            </w:r>
            <w:r w:rsidRPr="00DE6EBD">
              <w:rPr>
                <w:spacing w:val="-20"/>
                <w:w w:val="90"/>
              </w:rPr>
              <w:t>,681,526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18" w:left="-51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3</w:t>
            </w:r>
            <w:r w:rsidRPr="00DE6EBD">
              <w:rPr>
                <w:spacing w:val="-20"/>
                <w:w w:val="90"/>
              </w:rPr>
              <w:t>,727,051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9</w:t>
            </w:r>
            <w:r w:rsidRPr="00DE6EBD">
              <w:rPr>
                <w:spacing w:val="-20"/>
                <w:w w:val="90"/>
              </w:rPr>
              <w:t>54,475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0.39</w:t>
            </w:r>
          </w:p>
        </w:tc>
      </w:tr>
      <w:tr w:rsidR="00DE6EBD" w:rsidRPr="00654D5E" w:rsidTr="00DE6EBD">
        <w:tc>
          <w:tcPr>
            <w:tcW w:w="770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both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房屋及建築</w:t>
            </w:r>
          </w:p>
        </w:tc>
        <w:tc>
          <w:tcPr>
            <w:tcW w:w="1134" w:type="dxa"/>
            <w:vAlign w:val="center"/>
          </w:tcPr>
          <w:p w:rsidR="00DE6EBD" w:rsidRPr="00DE6EBD" w:rsidRDefault="00DE6EBD" w:rsidP="00C93A61">
            <w:pPr>
              <w:pStyle w:val="142"/>
              <w:ind w:leftChars="-19" w:left="-54" w:rightChars="-10" w:right="-2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4</w:t>
            </w:r>
            <w:r w:rsidRPr="00DE6EBD">
              <w:rPr>
                <w:spacing w:val="-20"/>
                <w:w w:val="90"/>
              </w:rPr>
              <w:t>39,353</w:t>
            </w:r>
          </w:p>
        </w:tc>
        <w:tc>
          <w:tcPr>
            <w:tcW w:w="1106" w:type="dxa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46,013</w:t>
            </w:r>
          </w:p>
        </w:tc>
        <w:tc>
          <w:tcPr>
            <w:tcW w:w="902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60,587</w:t>
            </w:r>
          </w:p>
        </w:tc>
        <w:tc>
          <w:tcPr>
            <w:tcW w:w="708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3</w:t>
            </w:r>
            <w:r w:rsidRPr="00DE6EBD">
              <w:rPr>
                <w:spacing w:val="-20"/>
                <w:w w:val="90"/>
              </w:rPr>
              <w:t>6.55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" w:left="-6" w:rightChars="-2" w:right="-6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6</w:t>
            </w:r>
            <w:r w:rsidRPr="00DE6EBD">
              <w:rPr>
                <w:spacing w:val="-20"/>
                <w:w w:val="90"/>
              </w:rPr>
              <w:t>14,100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18" w:left="-51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4</w:t>
            </w:r>
            <w:r w:rsidRPr="00DE6EBD">
              <w:rPr>
                <w:spacing w:val="-20"/>
                <w:w w:val="90"/>
              </w:rPr>
              <w:t>61,891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40,835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2.93</w:t>
            </w:r>
          </w:p>
        </w:tc>
      </w:tr>
      <w:tr w:rsidR="00DE6EBD" w:rsidRPr="00654D5E" w:rsidTr="00DE6EBD">
        <w:tc>
          <w:tcPr>
            <w:tcW w:w="770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both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機械及設備</w:t>
            </w:r>
          </w:p>
        </w:tc>
        <w:tc>
          <w:tcPr>
            <w:tcW w:w="1134" w:type="dxa"/>
            <w:vAlign w:val="center"/>
          </w:tcPr>
          <w:p w:rsidR="00DE6EBD" w:rsidRPr="00DE6EBD" w:rsidRDefault="00DE6EBD" w:rsidP="00C93A61">
            <w:pPr>
              <w:pStyle w:val="142"/>
              <w:ind w:leftChars="-19" w:left="-54" w:rightChars="-10" w:right="-2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28,386</w:t>
            </w:r>
          </w:p>
        </w:tc>
        <w:tc>
          <w:tcPr>
            <w:tcW w:w="1106" w:type="dxa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61,228</w:t>
            </w:r>
          </w:p>
        </w:tc>
        <w:tc>
          <w:tcPr>
            <w:tcW w:w="902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4</w:t>
            </w:r>
            <w:r w:rsidRPr="00DE6EBD">
              <w:rPr>
                <w:spacing w:val="-20"/>
                <w:w w:val="90"/>
              </w:rPr>
              <w:t>5,761</w:t>
            </w:r>
          </w:p>
        </w:tc>
        <w:tc>
          <w:tcPr>
            <w:tcW w:w="708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0.04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" w:left="-6" w:rightChars="-2" w:right="-6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59,331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18" w:left="-51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47,527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1,803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7</w:t>
            </w:r>
            <w:r w:rsidRPr="00DE6EBD">
              <w:rPr>
                <w:spacing w:val="-20"/>
                <w:w w:val="90"/>
              </w:rPr>
              <w:t>.41</w:t>
            </w:r>
          </w:p>
        </w:tc>
      </w:tr>
      <w:tr w:rsidR="00DE6EBD" w:rsidRPr="00654D5E" w:rsidTr="00DE6EBD">
        <w:tc>
          <w:tcPr>
            <w:tcW w:w="770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both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交通及運輸設備</w:t>
            </w:r>
          </w:p>
        </w:tc>
        <w:tc>
          <w:tcPr>
            <w:tcW w:w="1134" w:type="dxa"/>
            <w:vAlign w:val="center"/>
          </w:tcPr>
          <w:p w:rsidR="00DE6EBD" w:rsidRPr="00DE6EBD" w:rsidRDefault="00DE6EBD" w:rsidP="00C93A61">
            <w:pPr>
              <w:pStyle w:val="142"/>
              <w:ind w:leftChars="-19" w:left="-54" w:rightChars="-10" w:right="-2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8,701</w:t>
            </w:r>
          </w:p>
        </w:tc>
        <w:tc>
          <w:tcPr>
            <w:tcW w:w="1106" w:type="dxa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5,303</w:t>
            </w:r>
          </w:p>
        </w:tc>
        <w:tc>
          <w:tcPr>
            <w:tcW w:w="902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3</w:t>
            </w:r>
            <w:r w:rsidRPr="00DE6EBD">
              <w:rPr>
                <w:spacing w:val="-20"/>
                <w:w w:val="90"/>
              </w:rPr>
              <w:t>,398</w:t>
            </w:r>
          </w:p>
        </w:tc>
        <w:tc>
          <w:tcPr>
            <w:tcW w:w="708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8.17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" w:left="-6" w:rightChars="-2" w:right="-6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9,878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18" w:left="-51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9,279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5</w:t>
            </w:r>
            <w:r w:rsidRPr="00DE6EBD">
              <w:rPr>
                <w:spacing w:val="-20"/>
                <w:w w:val="90"/>
              </w:rPr>
              <w:t>98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3</w:t>
            </w:r>
            <w:r w:rsidRPr="00DE6EBD">
              <w:rPr>
                <w:spacing w:val="-20"/>
                <w:w w:val="90"/>
              </w:rPr>
              <w:t>.01</w:t>
            </w:r>
          </w:p>
        </w:tc>
      </w:tr>
      <w:tr w:rsidR="00DE6EBD" w:rsidRPr="00654D5E" w:rsidTr="00DE6EBD">
        <w:tc>
          <w:tcPr>
            <w:tcW w:w="770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both"/>
              <w:rPr>
                <w:rFonts w:hint="eastAsia"/>
                <w:spacing w:val="-20"/>
              </w:rPr>
            </w:pPr>
            <w:r w:rsidRPr="00654D5E">
              <w:rPr>
                <w:rFonts w:hint="eastAsia"/>
                <w:spacing w:val="-20"/>
              </w:rPr>
              <w:t>什項設備</w:t>
            </w:r>
          </w:p>
        </w:tc>
        <w:tc>
          <w:tcPr>
            <w:tcW w:w="1134" w:type="dxa"/>
            <w:vAlign w:val="center"/>
          </w:tcPr>
          <w:p w:rsidR="00DE6EBD" w:rsidRPr="00DE6EBD" w:rsidRDefault="00DE6EBD" w:rsidP="00C93A61">
            <w:pPr>
              <w:pStyle w:val="142"/>
              <w:ind w:leftChars="-19" w:left="-54" w:rightChars="-10" w:right="-2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1,234</w:t>
            </w:r>
          </w:p>
        </w:tc>
        <w:tc>
          <w:tcPr>
            <w:tcW w:w="1106" w:type="dxa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7,221</w:t>
            </w:r>
          </w:p>
        </w:tc>
        <w:tc>
          <w:tcPr>
            <w:tcW w:w="902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4</w:t>
            </w:r>
            <w:r w:rsidRPr="00DE6EBD">
              <w:rPr>
                <w:spacing w:val="-20"/>
                <w:w w:val="90"/>
              </w:rPr>
              <w:t>,013</w:t>
            </w:r>
          </w:p>
        </w:tc>
        <w:tc>
          <w:tcPr>
            <w:tcW w:w="708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1</w:t>
            </w:r>
            <w:r w:rsidRPr="00DE6EBD">
              <w:rPr>
                <w:spacing w:val="-20"/>
                <w:w w:val="90"/>
              </w:rPr>
              <w:t>8.90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" w:left="-6" w:rightChars="-2" w:right="-6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5,486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18" w:left="-51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0,148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5</w:t>
            </w:r>
            <w:r w:rsidRPr="00DE6EBD">
              <w:rPr>
                <w:spacing w:val="-20"/>
                <w:w w:val="90"/>
              </w:rPr>
              <w:t>,337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spacing w:val="-20"/>
                <w:w w:val="90"/>
              </w:rPr>
            </w:pPr>
            <w:r w:rsidRPr="00DE6EBD">
              <w:rPr>
                <w:rFonts w:hint="eastAsia"/>
                <w:spacing w:val="-20"/>
                <w:w w:val="90"/>
              </w:rPr>
              <w:t>2</w:t>
            </w:r>
            <w:r w:rsidRPr="00DE6EBD">
              <w:rPr>
                <w:spacing w:val="-20"/>
                <w:w w:val="90"/>
              </w:rPr>
              <w:t>0.94</w:t>
            </w:r>
          </w:p>
        </w:tc>
      </w:tr>
      <w:tr w:rsidR="00DE6EBD" w:rsidRPr="00654D5E" w:rsidTr="00DE6EBD">
        <w:trPr>
          <w:trHeight w:val="384"/>
        </w:trPr>
        <w:tc>
          <w:tcPr>
            <w:tcW w:w="770" w:type="dxa"/>
            <w:shd w:val="clear" w:color="auto" w:fill="auto"/>
            <w:vAlign w:val="center"/>
          </w:tcPr>
          <w:p w:rsidR="00DE6EBD" w:rsidRPr="00654D5E" w:rsidRDefault="00DE6EBD" w:rsidP="00C93A61">
            <w:pPr>
              <w:pStyle w:val="142"/>
              <w:ind w:leftChars="-19" w:left="-54" w:rightChars="-9" w:right="-25"/>
              <w:jc w:val="center"/>
              <w:rPr>
                <w:rFonts w:hint="eastAsia"/>
                <w:b/>
                <w:spacing w:val="-20"/>
              </w:rPr>
            </w:pPr>
            <w:r w:rsidRPr="00654D5E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1134" w:type="dxa"/>
            <w:vAlign w:val="center"/>
          </w:tcPr>
          <w:p w:rsidR="00DE6EBD" w:rsidRPr="00DE6EBD" w:rsidRDefault="00DE6EBD" w:rsidP="00C93A61">
            <w:pPr>
              <w:pStyle w:val="142"/>
              <w:ind w:leftChars="-19" w:left="-54" w:rightChars="-10" w:right="-28"/>
              <w:jc w:val="right"/>
              <w:rPr>
                <w:rFonts w:hint="eastAsia"/>
                <w:b/>
                <w:spacing w:val="-20"/>
                <w:w w:val="90"/>
              </w:rPr>
            </w:pPr>
            <w:r w:rsidRPr="00DE6EBD">
              <w:rPr>
                <w:rFonts w:hint="eastAsia"/>
                <w:b/>
                <w:spacing w:val="-20"/>
                <w:w w:val="90"/>
              </w:rPr>
              <w:t>4</w:t>
            </w:r>
            <w:r w:rsidRPr="00DE6EBD">
              <w:rPr>
                <w:b/>
                <w:spacing w:val="-20"/>
                <w:w w:val="90"/>
              </w:rPr>
              <w:t>,683,337</w:t>
            </w:r>
          </w:p>
        </w:tc>
        <w:tc>
          <w:tcPr>
            <w:tcW w:w="1106" w:type="dxa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2" w:right="-34"/>
              <w:jc w:val="right"/>
              <w:rPr>
                <w:rFonts w:hint="eastAsia"/>
                <w:b/>
                <w:spacing w:val="-20"/>
                <w:w w:val="90"/>
              </w:rPr>
            </w:pPr>
            <w:r w:rsidRPr="00DE6EBD">
              <w:rPr>
                <w:rFonts w:hint="eastAsia"/>
                <w:b/>
                <w:spacing w:val="-20"/>
                <w:w w:val="90"/>
              </w:rPr>
              <w:t>3</w:t>
            </w:r>
            <w:r w:rsidRPr="00DE6EBD">
              <w:rPr>
                <w:b/>
                <w:spacing w:val="-20"/>
                <w:w w:val="90"/>
              </w:rPr>
              <w:t>,399,631</w:t>
            </w:r>
          </w:p>
        </w:tc>
        <w:tc>
          <w:tcPr>
            <w:tcW w:w="902" w:type="dxa"/>
            <w:vAlign w:val="center"/>
          </w:tcPr>
          <w:p w:rsidR="00DE6EBD" w:rsidRPr="00DE6EBD" w:rsidRDefault="00DE6EBD" w:rsidP="00DE6EBD">
            <w:pPr>
              <w:pStyle w:val="142"/>
              <w:ind w:leftChars="-68" w:left="-53" w:rightChars="-12" w:right="-34" w:hangingChars="78" w:hanging="140"/>
              <w:jc w:val="right"/>
              <w:rPr>
                <w:rFonts w:hint="eastAsia"/>
                <w:b/>
                <w:spacing w:val="-20"/>
                <w:w w:val="90"/>
              </w:rPr>
            </w:pPr>
            <w:r w:rsidRPr="00DE6EBD">
              <w:rPr>
                <w:rFonts w:hint="eastAsia"/>
                <w:b/>
                <w:spacing w:val="-20"/>
                <w:w w:val="90"/>
              </w:rPr>
              <w:t>1</w:t>
            </w:r>
            <w:r w:rsidRPr="00DE6EBD">
              <w:rPr>
                <w:b/>
                <w:spacing w:val="-20"/>
                <w:w w:val="90"/>
              </w:rPr>
              <w:t>,083,839</w:t>
            </w:r>
          </w:p>
        </w:tc>
        <w:tc>
          <w:tcPr>
            <w:tcW w:w="708" w:type="dxa"/>
            <w:vAlign w:val="center"/>
          </w:tcPr>
          <w:p w:rsidR="00DE6EBD" w:rsidRPr="00DE6EBD" w:rsidRDefault="00DE6EBD" w:rsidP="00C93A61">
            <w:pPr>
              <w:pStyle w:val="142"/>
              <w:ind w:leftChars="-12" w:left="-34" w:rightChars="-12" w:right="-34"/>
              <w:jc w:val="right"/>
              <w:rPr>
                <w:rFonts w:hint="eastAsia"/>
                <w:b/>
                <w:spacing w:val="-20"/>
                <w:w w:val="90"/>
              </w:rPr>
            </w:pPr>
            <w:r w:rsidRPr="00DE6EBD">
              <w:rPr>
                <w:rFonts w:hint="eastAsia"/>
                <w:b/>
                <w:spacing w:val="-20"/>
                <w:w w:val="90"/>
              </w:rPr>
              <w:t>2</w:t>
            </w:r>
            <w:r w:rsidRPr="00DE6EBD">
              <w:rPr>
                <w:b/>
                <w:spacing w:val="-20"/>
                <w:w w:val="90"/>
              </w:rPr>
              <w:t>3.14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" w:left="-6" w:rightChars="-2" w:right="-6"/>
              <w:jc w:val="right"/>
              <w:rPr>
                <w:rFonts w:hint="eastAsia"/>
                <w:b/>
                <w:spacing w:val="-20"/>
                <w:w w:val="90"/>
              </w:rPr>
            </w:pPr>
            <w:r w:rsidRPr="00DE6EBD">
              <w:rPr>
                <w:rFonts w:hint="eastAsia"/>
                <w:b/>
                <w:spacing w:val="-20"/>
                <w:w w:val="90"/>
              </w:rPr>
              <w:t>5</w:t>
            </w:r>
            <w:r w:rsidRPr="00DE6EBD">
              <w:rPr>
                <w:b/>
                <w:spacing w:val="-20"/>
                <w:w w:val="90"/>
              </w:rPr>
              <w:t>,971,565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18" w:left="-51"/>
              <w:jc w:val="right"/>
              <w:rPr>
                <w:rFonts w:hint="eastAsia"/>
                <w:b/>
                <w:spacing w:val="-20"/>
                <w:w w:val="90"/>
              </w:rPr>
            </w:pPr>
            <w:r w:rsidRPr="00DE6EBD">
              <w:rPr>
                <w:rFonts w:hint="eastAsia"/>
                <w:b/>
                <w:spacing w:val="-20"/>
                <w:w w:val="90"/>
              </w:rPr>
              <w:t>4</w:t>
            </w:r>
            <w:r w:rsidRPr="00DE6EBD">
              <w:rPr>
                <w:b/>
                <w:spacing w:val="-20"/>
                <w:w w:val="90"/>
              </w:rPr>
              <w:t>,726,881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b/>
                <w:spacing w:val="-20"/>
                <w:w w:val="90"/>
              </w:rPr>
            </w:pPr>
            <w:r w:rsidRPr="00DE6EBD">
              <w:rPr>
                <w:rFonts w:hint="eastAsia"/>
                <w:b/>
                <w:spacing w:val="-20"/>
                <w:w w:val="90"/>
              </w:rPr>
              <w:t>1</w:t>
            </w:r>
            <w:r w:rsidRPr="00DE6EBD">
              <w:rPr>
                <w:b/>
                <w:spacing w:val="-20"/>
                <w:w w:val="90"/>
              </w:rPr>
              <w:t>,233,310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E6EBD" w:rsidRPr="00DE6EBD" w:rsidRDefault="00DE6EBD" w:rsidP="00C93A61">
            <w:pPr>
              <w:pStyle w:val="142"/>
              <w:ind w:leftChars="-20" w:left="-57" w:rightChars="-17" w:right="-48"/>
              <w:jc w:val="right"/>
              <w:rPr>
                <w:rFonts w:hint="eastAsia"/>
                <w:b/>
                <w:spacing w:val="-20"/>
                <w:w w:val="90"/>
              </w:rPr>
            </w:pPr>
            <w:r w:rsidRPr="00DE6EBD">
              <w:rPr>
                <w:rFonts w:hint="eastAsia"/>
                <w:b/>
                <w:spacing w:val="-20"/>
                <w:w w:val="90"/>
              </w:rPr>
              <w:t>2</w:t>
            </w:r>
            <w:r w:rsidRPr="00DE6EBD">
              <w:rPr>
                <w:b/>
                <w:spacing w:val="-20"/>
                <w:w w:val="90"/>
              </w:rPr>
              <w:t>0.65</w:t>
            </w:r>
          </w:p>
        </w:tc>
      </w:tr>
    </w:tbl>
    <w:p w:rsidR="00DE6EBD" w:rsidRDefault="00DE6EBD" w:rsidP="00DE6EBD">
      <w:pPr>
        <w:pStyle w:val="142"/>
        <w:ind w:leftChars="-23" w:left="1025" w:right="-1" w:hangingChars="448" w:hanging="1090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10</w:t>
      </w:r>
      <w:r>
        <w:rPr>
          <w:rFonts w:hint="eastAsia"/>
        </w:rPr>
        <w:t>年度保留數1億9</w:t>
      </w:r>
      <w:r>
        <w:t>,986</w:t>
      </w:r>
      <w:r>
        <w:rPr>
          <w:rFonts w:hint="eastAsia"/>
        </w:rPr>
        <w:t>萬7千元(土地改良物1億4</w:t>
      </w:r>
      <w:r>
        <w:t>,571</w:t>
      </w:r>
      <w:r>
        <w:rPr>
          <w:rFonts w:hint="eastAsia"/>
        </w:rPr>
        <w:t>萬7千元、房屋及建築3</w:t>
      </w:r>
      <w:r>
        <w:t>,275</w:t>
      </w:r>
      <w:r>
        <w:rPr>
          <w:rFonts w:hint="eastAsia"/>
        </w:rPr>
        <w:t>萬3千元、機械及設備2</w:t>
      </w:r>
      <w:r>
        <w:t>,139</w:t>
      </w:r>
      <w:r>
        <w:rPr>
          <w:rFonts w:hint="eastAsia"/>
        </w:rPr>
        <w:t>萬7千元)，1</w:t>
      </w:r>
      <w:r>
        <w:t>11</w:t>
      </w:r>
      <w:r>
        <w:rPr>
          <w:rFonts w:hint="eastAsia"/>
        </w:rPr>
        <w:t>年度保留數1</w:t>
      </w:r>
      <w:r>
        <w:t>,137</w:t>
      </w:r>
      <w:r>
        <w:rPr>
          <w:rFonts w:hint="eastAsia"/>
        </w:rPr>
        <w:t>萬4千元(悉數為房屋及建築</w:t>
      </w:r>
      <w:r>
        <w:t>)</w:t>
      </w:r>
      <w:r>
        <w:rPr>
          <w:rFonts w:hint="eastAsia"/>
        </w:rPr>
        <w:t>。</w:t>
      </w:r>
    </w:p>
    <w:p w:rsidR="00DE6EBD" w:rsidRPr="00EF631F" w:rsidRDefault="00DE6EBD" w:rsidP="00DE6EBD">
      <w:pPr>
        <w:pStyle w:val="142"/>
        <w:ind w:leftChars="-23" w:left="1025" w:rightChars="-106" w:right="-300" w:hangingChars="448" w:hanging="1090"/>
        <w:jc w:val="both"/>
      </w:pPr>
      <w:r w:rsidRPr="00EF631F">
        <w:rPr>
          <w:rFonts w:hint="eastAsia"/>
        </w:rPr>
        <w:t>資料來源：農田水利事業作業基金1</w:t>
      </w:r>
      <w:r w:rsidRPr="00EF631F">
        <w:t>10</w:t>
      </w:r>
      <w:r w:rsidRPr="00EF631F">
        <w:rPr>
          <w:rFonts w:hint="eastAsia"/>
        </w:rPr>
        <w:t>及1</w:t>
      </w:r>
      <w:r w:rsidRPr="00EF631F">
        <w:t>11</w:t>
      </w:r>
      <w:r w:rsidRPr="00EF631F">
        <w:rPr>
          <w:rFonts w:hint="eastAsia"/>
        </w:rPr>
        <w:t>年度決算書。</w:t>
      </w:r>
    </w:p>
    <w:p w:rsidR="00DE6EBD" w:rsidRDefault="00DE6EBD" w:rsidP="00DE6EBD">
      <w:pPr>
        <w:pStyle w:val="a5"/>
        <w:ind w:left="849" w:hanging="283"/>
      </w:pPr>
      <w:r w:rsidRPr="005B3C5C">
        <w:rPr>
          <w:rFonts w:hint="eastAsia"/>
          <w:b/>
        </w:rPr>
        <w:t>(一)土地</w:t>
      </w:r>
      <w:r>
        <w:rPr>
          <w:rFonts w:hint="eastAsia"/>
        </w:rPr>
        <w:t>：執行率7</w:t>
      </w:r>
      <w:r>
        <w:t>4.48%</w:t>
      </w:r>
      <w:r>
        <w:rPr>
          <w:rFonts w:hint="eastAsia"/>
        </w:rPr>
        <w:t>，結餘款1億2</w:t>
      </w:r>
      <w:r>
        <w:t>,026</w:t>
      </w:r>
      <w:r>
        <w:rPr>
          <w:rFonts w:hint="eastAsia"/>
        </w:rPr>
        <w:t>萬2千元占可用預算數達2</w:t>
      </w:r>
      <w:r>
        <w:t>5.52%</w:t>
      </w:r>
      <w:r>
        <w:rPr>
          <w:rFonts w:hint="eastAsia"/>
        </w:rPr>
        <w:t>，主要係因工程區域變更，取消原定收購私有地計畫等因價購施設渠道所需土地進度不如預期。</w:t>
      </w:r>
    </w:p>
    <w:p w:rsidR="00DE6EBD" w:rsidRDefault="00DE6EBD" w:rsidP="00DE6EBD">
      <w:pPr>
        <w:pStyle w:val="a5"/>
        <w:ind w:left="849" w:hanging="283"/>
        <w:rPr>
          <w:rFonts w:hint="eastAsia"/>
        </w:rPr>
      </w:pPr>
      <w:r w:rsidRPr="005B3C5C">
        <w:rPr>
          <w:rFonts w:hint="eastAsia"/>
          <w:b/>
        </w:rPr>
        <w:t>(二)土地改良物</w:t>
      </w:r>
      <w:r>
        <w:rPr>
          <w:rFonts w:hint="eastAsia"/>
        </w:rPr>
        <w:t>：執行率7</w:t>
      </w:r>
      <w:r>
        <w:t>9.61%</w:t>
      </w:r>
      <w:r>
        <w:rPr>
          <w:rFonts w:hint="eastAsia"/>
        </w:rPr>
        <w:t>，結餘款9億5</w:t>
      </w:r>
      <w:r>
        <w:t>,447</w:t>
      </w:r>
      <w:r>
        <w:rPr>
          <w:rFonts w:hint="eastAsia"/>
        </w:rPr>
        <w:t>萬5千元占可用預算數2</w:t>
      </w:r>
      <w:r>
        <w:t>0.39%</w:t>
      </w:r>
      <w:r>
        <w:rPr>
          <w:rFonts w:hint="eastAsia"/>
        </w:rPr>
        <w:t>，主要係因部分工程尚在施工未達估驗請款、工地偏遠、市場缺工及物料上漲等，廠商投標意願低致流標。</w:t>
      </w:r>
    </w:p>
    <w:p w:rsidR="00DE6EBD" w:rsidRDefault="00DE6EBD" w:rsidP="00DE6EBD">
      <w:pPr>
        <w:pStyle w:val="a5"/>
        <w:ind w:left="849" w:hanging="283"/>
        <w:rPr>
          <w:rFonts w:hint="eastAsia"/>
        </w:rPr>
      </w:pPr>
      <w:r w:rsidRPr="009A7FC3">
        <w:rPr>
          <w:rFonts w:hint="eastAsia"/>
          <w:b/>
        </w:rPr>
        <w:t>(三)房屋及建築</w:t>
      </w:r>
      <w:r>
        <w:rPr>
          <w:rFonts w:hint="eastAsia"/>
        </w:rPr>
        <w:t>：執行率7</w:t>
      </w:r>
      <w:r>
        <w:t>5.21%</w:t>
      </w:r>
      <w:r>
        <w:rPr>
          <w:rFonts w:hint="eastAsia"/>
        </w:rPr>
        <w:t>，結餘款1億4</w:t>
      </w:r>
      <w:r>
        <w:t>,083</w:t>
      </w:r>
      <w:r>
        <w:rPr>
          <w:rFonts w:hint="eastAsia"/>
        </w:rPr>
        <w:t>萬5千元占可用預算數2</w:t>
      </w:r>
      <w:r>
        <w:t>2.93%</w:t>
      </w:r>
      <w:r>
        <w:rPr>
          <w:rFonts w:hint="eastAsia"/>
        </w:rPr>
        <w:t>，另保留數1</w:t>
      </w:r>
      <w:r>
        <w:t>,137</w:t>
      </w:r>
      <w:r>
        <w:rPr>
          <w:rFonts w:hint="eastAsia"/>
        </w:rPr>
        <w:t>萬4千元，係因八德區建案廠商未依契約規定履約，刻正辦理解約、中壢區建案多次流標，評估後暫緩辦理、七星大樓及新店大樓等工程執行進度落</w:t>
      </w:r>
      <w:r>
        <w:rPr>
          <w:rFonts w:hint="eastAsia"/>
        </w:rPr>
        <w:lastRenderedPageBreak/>
        <w:t>後所致。</w:t>
      </w:r>
    </w:p>
    <w:p w:rsidR="00DE6EBD" w:rsidRDefault="00DE6EBD" w:rsidP="00DE6EBD">
      <w:pPr>
        <w:pStyle w:val="a5"/>
        <w:ind w:left="849" w:hanging="283"/>
      </w:pPr>
      <w:r w:rsidRPr="009A7FC3">
        <w:rPr>
          <w:rFonts w:hint="eastAsia"/>
          <w:b/>
        </w:rPr>
        <w:t>(四)</w:t>
      </w:r>
      <w:r>
        <w:rPr>
          <w:rFonts w:hint="eastAsia"/>
          <w:b/>
        </w:rPr>
        <w:t>「</w:t>
      </w:r>
      <w:r w:rsidRPr="009A7FC3">
        <w:rPr>
          <w:rFonts w:hint="eastAsia"/>
          <w:b/>
        </w:rPr>
        <w:t>機械及設備</w:t>
      </w:r>
      <w:r>
        <w:rPr>
          <w:rFonts w:hint="eastAsia"/>
          <w:b/>
        </w:rPr>
        <w:t>」、</w:t>
      </w:r>
      <w:r w:rsidRPr="009A7FC3">
        <w:rPr>
          <w:rFonts w:hint="eastAsia"/>
          <w:b/>
        </w:rPr>
        <w:t>「交通及運輸設備」與「什項設備」</w:t>
      </w:r>
      <w:r w:rsidRPr="0047277C">
        <w:rPr>
          <w:rFonts w:hint="eastAsia"/>
        </w:rPr>
        <w:t>：</w:t>
      </w:r>
      <w:r>
        <w:rPr>
          <w:rFonts w:hint="eastAsia"/>
        </w:rPr>
        <w:t>「機械及設備」與「交通及運輸設備」執行率分別為9</w:t>
      </w:r>
      <w:r>
        <w:t>2.59%</w:t>
      </w:r>
      <w:r>
        <w:rPr>
          <w:rFonts w:hint="eastAsia"/>
        </w:rPr>
        <w:t>及9</w:t>
      </w:r>
      <w:r>
        <w:t>6.99%</w:t>
      </w:r>
      <w:r>
        <w:rPr>
          <w:rFonts w:hint="eastAsia"/>
        </w:rPr>
        <w:t>，均達9成，「什項設備」按實際需求採購故執行率7</w:t>
      </w:r>
      <w:r>
        <w:t>9.06%</w:t>
      </w:r>
      <w:r>
        <w:rPr>
          <w:rFonts w:hint="eastAsia"/>
        </w:rPr>
        <w:t>，該3科目結餘款合計1</w:t>
      </w:r>
      <w:r>
        <w:t>,773</w:t>
      </w:r>
      <w:r>
        <w:rPr>
          <w:rFonts w:hint="eastAsia"/>
        </w:rPr>
        <w:t>萬3千元占可用預算數2億4</w:t>
      </w:r>
      <w:r>
        <w:t>69</w:t>
      </w:r>
      <w:r>
        <w:rPr>
          <w:rFonts w:hint="eastAsia"/>
        </w:rPr>
        <w:t>萬5千元之8</w:t>
      </w:r>
      <w:r>
        <w:t>.66%</w:t>
      </w:r>
      <w:r>
        <w:rPr>
          <w:rFonts w:hint="eastAsia"/>
        </w:rPr>
        <w:t>，主要係撙節開支致結餘</w:t>
      </w:r>
      <w:r w:rsidRPr="0047277C">
        <w:rPr>
          <w:rFonts w:hint="eastAsia"/>
        </w:rPr>
        <w:t>。</w:t>
      </w:r>
    </w:p>
    <w:p w:rsidR="00DE6EBD" w:rsidRDefault="00DE6EBD" w:rsidP="00DE6EBD">
      <w:pPr>
        <w:ind w:left="566" w:firstLine="566"/>
      </w:pPr>
      <w:r w:rsidRPr="00AE2F44">
        <w:rPr>
          <w:rFonts w:hint="eastAsia"/>
        </w:rPr>
        <w:t>綜上，農田水利事業作業基金11</w:t>
      </w:r>
      <w:r w:rsidRPr="00AE2F44">
        <w:t>1</w:t>
      </w:r>
      <w:r w:rsidRPr="00AE2F44">
        <w:rPr>
          <w:rFonts w:hint="eastAsia"/>
        </w:rPr>
        <w:t>年度辦理「一般建築及設備」決算結餘款12億3,331萬元占可用預算數比率達20.65%，連續2年度結餘款均逾1</w:t>
      </w:r>
      <w:r w:rsidRPr="00AE2F44">
        <w:t>0</w:t>
      </w:r>
      <w:r w:rsidRPr="00AE2F44">
        <w:rPr>
          <w:rFonts w:hint="eastAsia"/>
        </w:rPr>
        <w:t>億元，預算執行</w:t>
      </w:r>
      <w:r>
        <w:rPr>
          <w:rFonts w:hint="eastAsia"/>
        </w:rPr>
        <w:t>率均</w:t>
      </w:r>
      <w:r w:rsidRPr="00AE2F44">
        <w:rPr>
          <w:rFonts w:hint="eastAsia"/>
        </w:rPr>
        <w:t>未達8成，允宜</w:t>
      </w:r>
      <w:r>
        <w:rPr>
          <w:rFonts w:hint="eastAsia"/>
        </w:rPr>
        <w:t>審慎</w:t>
      </w:r>
      <w:r w:rsidRPr="00AE2F44">
        <w:rPr>
          <w:rFonts w:hint="eastAsia"/>
        </w:rPr>
        <w:t>檢討</w:t>
      </w:r>
      <w:r>
        <w:rPr>
          <w:rFonts w:hint="eastAsia"/>
        </w:rPr>
        <w:t>評估</w:t>
      </w:r>
      <w:r w:rsidRPr="00AE2F44">
        <w:rPr>
          <w:rFonts w:hint="eastAsia"/>
        </w:rPr>
        <w:t>固定資產建設改良擴充計畫之</w:t>
      </w:r>
      <w:r>
        <w:rPr>
          <w:rFonts w:hint="eastAsia"/>
        </w:rPr>
        <w:t>執行能量，覈實編列預算，</w:t>
      </w:r>
      <w:r w:rsidRPr="00AE2F44">
        <w:rPr>
          <w:rFonts w:hint="eastAsia"/>
        </w:rPr>
        <w:t>並</w:t>
      </w:r>
      <w:r>
        <w:rPr>
          <w:rFonts w:hint="eastAsia"/>
        </w:rPr>
        <w:t>就成本變動或缺工等影響工程進度因素妥擬因應對策，以提高</w:t>
      </w:r>
      <w:r w:rsidRPr="00AE2F44">
        <w:rPr>
          <w:rFonts w:hint="eastAsia"/>
        </w:rPr>
        <w:t>農田水利</w:t>
      </w:r>
      <w:r>
        <w:rPr>
          <w:rFonts w:hint="eastAsia"/>
        </w:rPr>
        <w:t>設施之興建、維護及更新之執行成效</w:t>
      </w:r>
      <w:r w:rsidRPr="00AE2F44">
        <w:rPr>
          <w:rFonts w:hint="eastAsia"/>
        </w:rPr>
        <w:t>。</w:t>
      </w:r>
    </w:p>
    <w:p w:rsidR="00DE6EBD" w:rsidRPr="00EF631F" w:rsidRDefault="00DE6EBD" w:rsidP="00DE6EBD">
      <w:pPr>
        <w:pStyle w:val="ac"/>
        <w:spacing w:line="300" w:lineRule="exact"/>
        <w:rPr>
          <w:rFonts w:hint="eastAsia"/>
        </w:rPr>
      </w:pPr>
      <w:r w:rsidRPr="00EF631F">
        <w:rPr>
          <w:rFonts w:hint="eastAsia"/>
        </w:rPr>
        <w:t>(分機：1</w:t>
      </w:r>
      <w:r w:rsidRPr="00EF631F">
        <w:t xml:space="preserve">921 </w:t>
      </w:r>
      <w:r w:rsidRPr="00EF631F">
        <w:rPr>
          <w:rFonts w:hint="eastAsia"/>
        </w:rPr>
        <w:t>林佑樺</w:t>
      </w:r>
      <w:r w:rsidRPr="00EF631F">
        <w:t>)</w:t>
      </w:r>
    </w:p>
    <w:bookmarkEnd w:id="4"/>
    <w:bookmarkEnd w:id="5"/>
    <w:bookmarkEnd w:id="1"/>
    <w:bookmarkEnd w:id="2"/>
    <w:bookmarkEnd w:id="3"/>
    <w:sectPr w:rsidR="00DE6EBD" w:rsidRPr="00EF631F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85E" w:rsidRDefault="003C585E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C585E" w:rsidRDefault="003C585E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B874DE">
      <w:rPr>
        <w:rStyle w:val="af3"/>
        <w:noProof/>
      </w:rPr>
      <w:t>3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85E" w:rsidRDefault="003C585E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C585E" w:rsidRDefault="003C585E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5B3D12" w:rsidRDefault="005B3D12" w:rsidP="005B3D12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8E2DE9" w:rsidRPr="009F2234" w:rsidRDefault="008E2DE9" w:rsidP="008E2DE9">
      <w:pPr>
        <w:pStyle w:val="145"/>
        <w:rPr>
          <w:rFonts w:hint="eastAsia"/>
        </w:rPr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 w:rsidR="00553CD7"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 w:rsidR="0048188E"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 w:rsidR="0048188E"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49B3"/>
    <w:rsid w:val="00005908"/>
    <w:rsid w:val="00005BAE"/>
    <w:rsid w:val="000103C7"/>
    <w:rsid w:val="00010598"/>
    <w:rsid w:val="0001439A"/>
    <w:rsid w:val="00014A01"/>
    <w:rsid w:val="00022B83"/>
    <w:rsid w:val="00022B93"/>
    <w:rsid w:val="00024C63"/>
    <w:rsid w:val="00025099"/>
    <w:rsid w:val="0003038D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4DD0"/>
    <w:rsid w:val="00146C87"/>
    <w:rsid w:val="0015060C"/>
    <w:rsid w:val="00156D14"/>
    <w:rsid w:val="00160423"/>
    <w:rsid w:val="001675E5"/>
    <w:rsid w:val="00170CCA"/>
    <w:rsid w:val="00173278"/>
    <w:rsid w:val="0017484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E1343"/>
    <w:rsid w:val="001E26DC"/>
    <w:rsid w:val="001E394B"/>
    <w:rsid w:val="001E5F5F"/>
    <w:rsid w:val="001E6A02"/>
    <w:rsid w:val="001E73A5"/>
    <w:rsid w:val="001F00E5"/>
    <w:rsid w:val="001F067F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54AD"/>
    <w:rsid w:val="002D1CB9"/>
    <w:rsid w:val="002D2562"/>
    <w:rsid w:val="002D277D"/>
    <w:rsid w:val="002D3CE7"/>
    <w:rsid w:val="002D3D0F"/>
    <w:rsid w:val="002D3DB3"/>
    <w:rsid w:val="002D5B24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6767"/>
    <w:rsid w:val="00317905"/>
    <w:rsid w:val="00317D71"/>
    <w:rsid w:val="00317FAA"/>
    <w:rsid w:val="00323760"/>
    <w:rsid w:val="00323D86"/>
    <w:rsid w:val="003245A3"/>
    <w:rsid w:val="0032642B"/>
    <w:rsid w:val="00326A20"/>
    <w:rsid w:val="003323DC"/>
    <w:rsid w:val="00334643"/>
    <w:rsid w:val="00334AC1"/>
    <w:rsid w:val="00334D80"/>
    <w:rsid w:val="00344E7A"/>
    <w:rsid w:val="00345E60"/>
    <w:rsid w:val="00347768"/>
    <w:rsid w:val="00350E37"/>
    <w:rsid w:val="00360EEC"/>
    <w:rsid w:val="003622A2"/>
    <w:rsid w:val="00363AD8"/>
    <w:rsid w:val="00364C41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1406"/>
    <w:rsid w:val="003B51C4"/>
    <w:rsid w:val="003B5946"/>
    <w:rsid w:val="003C25D4"/>
    <w:rsid w:val="003C550A"/>
    <w:rsid w:val="003C585E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32A70"/>
    <w:rsid w:val="004361BF"/>
    <w:rsid w:val="004377CA"/>
    <w:rsid w:val="00441933"/>
    <w:rsid w:val="0044297C"/>
    <w:rsid w:val="00442C22"/>
    <w:rsid w:val="00444B1D"/>
    <w:rsid w:val="00446219"/>
    <w:rsid w:val="004463CE"/>
    <w:rsid w:val="004465D8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91ABA"/>
    <w:rsid w:val="00492ED2"/>
    <w:rsid w:val="004938DA"/>
    <w:rsid w:val="004A04FA"/>
    <w:rsid w:val="004A3176"/>
    <w:rsid w:val="004A6262"/>
    <w:rsid w:val="004B125A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3B91"/>
    <w:rsid w:val="004E5DA4"/>
    <w:rsid w:val="004F4675"/>
    <w:rsid w:val="004F56BD"/>
    <w:rsid w:val="005016B4"/>
    <w:rsid w:val="00511DD4"/>
    <w:rsid w:val="00513012"/>
    <w:rsid w:val="0051308D"/>
    <w:rsid w:val="005138B3"/>
    <w:rsid w:val="00513990"/>
    <w:rsid w:val="00514E58"/>
    <w:rsid w:val="00516763"/>
    <w:rsid w:val="00516CDB"/>
    <w:rsid w:val="005201A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3CD7"/>
    <w:rsid w:val="00555A2B"/>
    <w:rsid w:val="005574E6"/>
    <w:rsid w:val="00557E57"/>
    <w:rsid w:val="00560A42"/>
    <w:rsid w:val="00561496"/>
    <w:rsid w:val="005630FD"/>
    <w:rsid w:val="00567A79"/>
    <w:rsid w:val="00570C1E"/>
    <w:rsid w:val="0057446B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65E6"/>
    <w:rsid w:val="00627BAE"/>
    <w:rsid w:val="00630A28"/>
    <w:rsid w:val="006349F8"/>
    <w:rsid w:val="00635D59"/>
    <w:rsid w:val="00643736"/>
    <w:rsid w:val="006442FE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507A"/>
    <w:rsid w:val="006D6365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8E1"/>
    <w:rsid w:val="0084605E"/>
    <w:rsid w:val="008461ED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AAE"/>
    <w:rsid w:val="0088341C"/>
    <w:rsid w:val="00891E43"/>
    <w:rsid w:val="0089505A"/>
    <w:rsid w:val="00895712"/>
    <w:rsid w:val="008970BF"/>
    <w:rsid w:val="00897D06"/>
    <w:rsid w:val="008A1915"/>
    <w:rsid w:val="008A3EAD"/>
    <w:rsid w:val="008A63C6"/>
    <w:rsid w:val="008A647B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BDA"/>
    <w:rsid w:val="009B23FD"/>
    <w:rsid w:val="009B2BA1"/>
    <w:rsid w:val="009B2D3B"/>
    <w:rsid w:val="009B505A"/>
    <w:rsid w:val="009B6BD3"/>
    <w:rsid w:val="009C078A"/>
    <w:rsid w:val="009C0F12"/>
    <w:rsid w:val="009C54C7"/>
    <w:rsid w:val="009C5AAA"/>
    <w:rsid w:val="009C7CFF"/>
    <w:rsid w:val="009D3062"/>
    <w:rsid w:val="009D3EAF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76D7"/>
    <w:rsid w:val="00A9259E"/>
    <w:rsid w:val="00A9377C"/>
    <w:rsid w:val="00A94422"/>
    <w:rsid w:val="00AA0327"/>
    <w:rsid w:val="00AA2940"/>
    <w:rsid w:val="00AA39AB"/>
    <w:rsid w:val="00AB3285"/>
    <w:rsid w:val="00AB6379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1425"/>
    <w:rsid w:val="00B42A0C"/>
    <w:rsid w:val="00B42E8F"/>
    <w:rsid w:val="00B43247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AB3"/>
    <w:rsid w:val="00B77411"/>
    <w:rsid w:val="00B80460"/>
    <w:rsid w:val="00B845A7"/>
    <w:rsid w:val="00B84A36"/>
    <w:rsid w:val="00B84F4B"/>
    <w:rsid w:val="00B8543B"/>
    <w:rsid w:val="00B874DE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75A6"/>
    <w:rsid w:val="00C224BE"/>
    <w:rsid w:val="00C25D68"/>
    <w:rsid w:val="00C26865"/>
    <w:rsid w:val="00C33A19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79A2"/>
    <w:rsid w:val="00E40701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4C56"/>
    <w:rsid w:val="00E85C94"/>
    <w:rsid w:val="00E87895"/>
    <w:rsid w:val="00E90DB9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B0C"/>
    <w:rsid w:val="00EC1889"/>
    <w:rsid w:val="00EC20E7"/>
    <w:rsid w:val="00EC2E5C"/>
    <w:rsid w:val="00EC5A13"/>
    <w:rsid w:val="00EC64EE"/>
    <w:rsid w:val="00EC6CDD"/>
    <w:rsid w:val="00ED1468"/>
    <w:rsid w:val="00ED4E47"/>
    <w:rsid w:val="00ED50A8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50A"/>
    <w:rsid w:val="00F10D76"/>
    <w:rsid w:val="00F11C5D"/>
    <w:rsid w:val="00F12124"/>
    <w:rsid w:val="00F1413F"/>
    <w:rsid w:val="00F14CFE"/>
    <w:rsid w:val="00F159DE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559F"/>
    <w:rsid w:val="00F55FBC"/>
    <w:rsid w:val="00F57476"/>
    <w:rsid w:val="00F579FA"/>
    <w:rsid w:val="00F606AE"/>
    <w:rsid w:val="00F652EA"/>
    <w:rsid w:val="00F67CEE"/>
    <w:rsid w:val="00F703AC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C5798"/>
    <w:rsid w:val="00FC599C"/>
    <w:rsid w:val="00FC64E2"/>
    <w:rsid w:val="00FC6DB6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B946D90-ED3D-41EF-A34B-B2741B2C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5C39B-8394-4A1D-A235-AF835A500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Links>
    <vt:vector size="54" baseType="variant">
      <vt:variant>
        <vt:i4>1966130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_Toc162876613</vt:lpwstr>
      </vt:variant>
      <vt:variant>
        <vt:i4>1966130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_Toc162876612</vt:lpwstr>
      </vt:variant>
      <vt:variant>
        <vt:i4>1966130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_Toc162876611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_Toc162876610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_Toc162876609</vt:lpwstr>
      </vt:variant>
      <vt:variant>
        <vt:i4>2031666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_Toc162876608</vt:lpwstr>
      </vt:variant>
      <vt:variant>
        <vt:i4>2031666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_Toc162876607</vt:lpwstr>
      </vt:variant>
      <vt:variant>
        <vt:i4>2031666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_Toc162876606</vt:lpwstr>
      </vt:variant>
      <vt:variant>
        <vt:i4>2031666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_Toc162876605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2024-04-01T06:29:00Z</cp:lastPrinted>
  <dcterms:created xsi:type="dcterms:W3CDTF">2024-04-08T06:46:00Z</dcterms:created>
  <dcterms:modified xsi:type="dcterms:W3CDTF">2024-04-08T06:46:00Z</dcterms:modified>
</cp:coreProperties>
</file>