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BA364B" w:rsidP="006B04BC">
      <w:pPr>
        <w:pStyle w:val="ab"/>
        <w:rPr>
          <w:rFonts w:hint="eastAsia"/>
        </w:rPr>
      </w:pPr>
      <w:bookmarkStart w:id="0" w:name="_GoBack"/>
      <w:bookmarkEnd w:id="0"/>
      <w:r w:rsidRPr="00733DD6">
        <w:rPr>
          <w:rFonts w:hint="eastAsia"/>
        </w:rPr>
        <w:t>行政院農業委員會主管非營業基金</w:t>
      </w:r>
      <w:r w:rsidR="000B74EB">
        <w:rPr>
          <w:rFonts w:hint="eastAsia"/>
        </w:rPr>
        <w:t>111</w:t>
      </w:r>
      <w:r w:rsidRPr="00733DD6">
        <w:rPr>
          <w:rFonts w:hint="eastAsia"/>
        </w:rPr>
        <w:t>年度決算評估報告</w:t>
      </w:r>
    </w:p>
    <w:p w:rsidR="008E2DE9" w:rsidRDefault="008E2DE9" w:rsidP="008E2DE9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r w:rsidRPr="00DD0031">
        <w:rPr>
          <w:rFonts w:hint="eastAsia"/>
        </w:rPr>
        <w:t>行政院農業委員會</w:t>
      </w:r>
      <w:r w:rsidR="005B3D12">
        <w:rPr>
          <w:rFonts w:hint="eastAsia"/>
        </w:rPr>
        <w:t>（以下稱農委會，已於</w:t>
      </w:r>
      <w:r w:rsidR="005B3D12" w:rsidRPr="00CD35D0">
        <w:rPr>
          <w:rFonts w:hint="eastAsia"/>
        </w:rPr>
        <w:t>112年8月1日改制為農業部</w:t>
      </w:r>
      <w:r w:rsidR="005B3D12">
        <w:rPr>
          <w:rFonts w:hint="eastAsia"/>
        </w:rPr>
        <w:t>）</w:t>
      </w:r>
      <w:r w:rsidR="005B3D12" w:rsidRPr="00FD7039">
        <w:rPr>
          <w:rStyle w:val="af9"/>
          <w:rFonts w:hAnsi="標楷體"/>
        </w:rPr>
        <w:footnoteReference w:id="1"/>
      </w:r>
      <w:r w:rsidRPr="00DD0031">
        <w:rPr>
          <w:rFonts w:hint="eastAsia"/>
        </w:rPr>
        <w:t>主管非營業基金</w:t>
      </w:r>
      <w:r w:rsidRPr="00DD0031">
        <w:rPr>
          <w:rStyle w:val="af9"/>
        </w:rPr>
        <w:footnoteReference w:id="2"/>
      </w:r>
      <w:r w:rsidRPr="00DD0031">
        <w:rPr>
          <w:rFonts w:hint="eastAsia"/>
        </w:rPr>
        <w:t>111年度決算依審計部審核結果，農業作業基金審定短絀8</w:t>
      </w:r>
      <w:r w:rsidRPr="00DD0031">
        <w:t>,</w:t>
      </w:r>
      <w:r w:rsidRPr="00DD0031">
        <w:rPr>
          <w:rFonts w:hint="eastAsia"/>
        </w:rPr>
        <w:t>423萬4千元，較預算短絀1億1</w:t>
      </w:r>
      <w:r w:rsidRPr="00DD0031">
        <w:t>,</w:t>
      </w:r>
      <w:r w:rsidRPr="00DD0031">
        <w:rPr>
          <w:rFonts w:hint="eastAsia"/>
        </w:rPr>
        <w:t>887萬4千元減少</w:t>
      </w:r>
      <w:r w:rsidRPr="00DD0031">
        <w:t>3</w:t>
      </w:r>
      <w:r w:rsidRPr="00DD0031">
        <w:rPr>
          <w:rFonts w:hint="eastAsia"/>
        </w:rPr>
        <w:t>,</w:t>
      </w:r>
      <w:r w:rsidRPr="00DD0031">
        <w:t>464</w:t>
      </w:r>
      <w:r w:rsidRPr="00DD0031">
        <w:rPr>
          <w:rFonts w:hint="eastAsia"/>
        </w:rPr>
        <w:t>萬元(減幅2</w:t>
      </w:r>
      <w:r w:rsidRPr="00DD0031">
        <w:t>9.14%)</w:t>
      </w:r>
      <w:r w:rsidRPr="00DD0031">
        <w:rPr>
          <w:rFonts w:hint="eastAsia"/>
        </w:rPr>
        <w:t>；農田水利事業作業基金審定賸餘</w:t>
      </w:r>
      <w:r w:rsidRPr="00DD0031">
        <w:t>8</w:t>
      </w:r>
      <w:r w:rsidRPr="00DD0031">
        <w:rPr>
          <w:rFonts w:hint="eastAsia"/>
        </w:rPr>
        <w:t>億5</w:t>
      </w:r>
      <w:r w:rsidRPr="00DD0031">
        <w:t>,113</w:t>
      </w:r>
      <w:r w:rsidRPr="00DD0031">
        <w:rPr>
          <w:rFonts w:hint="eastAsia"/>
        </w:rPr>
        <w:t>萬3千元，</w:t>
      </w:r>
      <w:r w:rsidR="00C701A6">
        <w:rPr>
          <w:rFonts w:hint="eastAsia"/>
        </w:rPr>
        <w:t>較</w:t>
      </w:r>
      <w:r w:rsidRPr="00DD0031">
        <w:rPr>
          <w:rFonts w:hint="eastAsia"/>
        </w:rPr>
        <w:t>預算短絀39億854萬8千元</w:t>
      </w:r>
      <w:r w:rsidR="00C701A6">
        <w:rPr>
          <w:rFonts w:hint="eastAsia"/>
        </w:rPr>
        <w:t>，反絀為餘，</w:t>
      </w:r>
      <w:r w:rsidRPr="00DD0031">
        <w:rPr>
          <w:rFonts w:hint="eastAsia"/>
        </w:rPr>
        <w:t>相</w:t>
      </w:r>
      <w:r w:rsidR="00C701A6">
        <w:rPr>
          <w:rFonts w:hint="eastAsia"/>
        </w:rPr>
        <w:t>差</w:t>
      </w:r>
      <w:r w:rsidRPr="00DD0031">
        <w:rPr>
          <w:rFonts w:hint="eastAsia"/>
        </w:rPr>
        <w:t>47億5</w:t>
      </w:r>
      <w:r w:rsidRPr="00DD0031">
        <w:t>,</w:t>
      </w:r>
      <w:r w:rsidRPr="00DD0031">
        <w:rPr>
          <w:rFonts w:hint="eastAsia"/>
        </w:rPr>
        <w:t>968萬1千元；農業特別收入基金審定短絀29億2</w:t>
      </w:r>
      <w:r w:rsidRPr="00DD0031">
        <w:t>,0</w:t>
      </w:r>
      <w:r w:rsidRPr="00DD0031">
        <w:rPr>
          <w:rFonts w:hint="eastAsia"/>
        </w:rPr>
        <w:t>94萬9千元，較預算短絀82億4</w:t>
      </w:r>
      <w:r w:rsidRPr="00DD0031">
        <w:t>,</w:t>
      </w:r>
      <w:r w:rsidRPr="00DD0031">
        <w:rPr>
          <w:rFonts w:hint="eastAsia"/>
        </w:rPr>
        <w:t>130萬元減少</w:t>
      </w:r>
      <w:r w:rsidR="00C701A6">
        <w:rPr>
          <w:rFonts w:hint="eastAsia"/>
        </w:rPr>
        <w:t>短絀</w:t>
      </w:r>
      <w:r w:rsidRPr="00DD0031">
        <w:rPr>
          <w:rFonts w:hint="eastAsia"/>
        </w:rPr>
        <w:t>53億2</w:t>
      </w:r>
      <w:r w:rsidRPr="00DD0031">
        <w:t>,</w:t>
      </w:r>
      <w:r w:rsidRPr="00DD0031">
        <w:rPr>
          <w:rFonts w:hint="eastAsia"/>
        </w:rPr>
        <w:t>035萬1千元(減幅64.56%</w:t>
      </w:r>
      <w:r w:rsidRPr="00DD0031">
        <w:t>)</w:t>
      </w:r>
      <w:r w:rsidRPr="00DD0031">
        <w:rPr>
          <w:rFonts w:hint="eastAsia"/>
        </w:rPr>
        <w:t>；農民退休基金決算短絀2億1</w:t>
      </w:r>
      <w:r w:rsidRPr="00DD0031">
        <w:t>,</w:t>
      </w:r>
      <w:r w:rsidRPr="00DD0031">
        <w:rPr>
          <w:rFonts w:hint="eastAsia"/>
        </w:rPr>
        <w:t>197萬7千元，較預算賸餘1億5</w:t>
      </w:r>
      <w:r w:rsidRPr="00DD0031">
        <w:t>,</w:t>
      </w:r>
      <w:r w:rsidRPr="00DD0031">
        <w:rPr>
          <w:rFonts w:hint="eastAsia"/>
        </w:rPr>
        <w:t>555萬2千元</w:t>
      </w:r>
      <w:r w:rsidR="00C701A6">
        <w:rPr>
          <w:rFonts w:hint="eastAsia"/>
        </w:rPr>
        <w:t>相</w:t>
      </w:r>
      <w:r w:rsidR="00B44E5E">
        <w:rPr>
          <w:rFonts w:hint="eastAsia"/>
        </w:rPr>
        <w:t>差</w:t>
      </w:r>
      <w:r w:rsidRPr="00DD0031">
        <w:rPr>
          <w:rFonts w:hint="eastAsia"/>
        </w:rPr>
        <w:t>3億6</w:t>
      </w:r>
      <w:r w:rsidRPr="00DD0031">
        <w:t>,</w:t>
      </w:r>
      <w:r w:rsidRPr="00DD0031">
        <w:rPr>
          <w:rFonts w:hint="eastAsia"/>
        </w:rPr>
        <w:t>752萬9千元。謹就</w:t>
      </w:r>
      <w:r w:rsidR="008F2052">
        <w:rPr>
          <w:rFonts w:hint="eastAsia"/>
        </w:rPr>
        <w:t>農委會</w:t>
      </w:r>
      <w:r w:rsidRPr="00DD0031">
        <w:rPr>
          <w:rFonts w:hint="eastAsia"/>
        </w:rPr>
        <w:t>主管非營業基金111年度決算評析如下</w:t>
      </w:r>
      <w:r>
        <w:rPr>
          <w:rFonts w:hint="eastAsia"/>
        </w:rPr>
        <w:t>：</w:t>
      </w:r>
    </w:p>
    <w:p w:rsidR="00FC64E2" w:rsidRPr="00733DD6" w:rsidRDefault="00B3523D" w:rsidP="00FC64E2">
      <w:pPr>
        <w:pStyle w:val="14"/>
        <w:ind w:left="567" w:hanging="567"/>
        <w:rPr>
          <w:rFonts w:hint="eastAsia"/>
        </w:rPr>
      </w:pPr>
      <w:bookmarkStart w:id="6" w:name="_Toc402442584"/>
      <w:bookmarkStart w:id="7" w:name="_Toc413313425"/>
      <w:bookmarkStart w:id="8" w:name="_Toc432594888"/>
      <w:bookmarkStart w:id="9" w:name="_Toc444851320"/>
      <w:bookmarkStart w:id="10" w:name="_Toc466359797"/>
      <w:bookmarkStart w:id="11" w:name="_Toc476237639"/>
      <w:bookmarkStart w:id="12" w:name="_Toc527463811"/>
      <w:bookmarkStart w:id="13" w:name="_Toc54689392"/>
      <w:bookmarkStart w:id="14" w:name="_Toc162876610"/>
      <w:bookmarkEnd w:id="4"/>
      <w:bookmarkEnd w:id="5"/>
      <w:r>
        <w:rPr>
          <w:rFonts w:hint="eastAsia"/>
        </w:rPr>
        <w:t>三</w:t>
      </w:r>
      <w:r w:rsidR="00FC64E2" w:rsidRPr="00733DD6">
        <w:rPr>
          <w:rFonts w:hint="eastAsia"/>
        </w:rPr>
        <w:t>、</w:t>
      </w:r>
      <w:r w:rsidR="00D86B32" w:rsidRPr="00D86B32">
        <w:rPr>
          <w:rFonts w:hint="eastAsia"/>
        </w:rPr>
        <w:t>農</w:t>
      </w:r>
      <w:r w:rsidR="00D86B32">
        <w:rPr>
          <w:rFonts w:hint="eastAsia"/>
        </w:rPr>
        <w:t>業</w:t>
      </w:r>
      <w:r w:rsidR="00D86B32" w:rsidRPr="00D86B32">
        <w:rPr>
          <w:rFonts w:hint="eastAsia"/>
        </w:rPr>
        <w:t>發</w:t>
      </w:r>
      <w:r w:rsidR="00D86B32">
        <w:rPr>
          <w:rFonts w:hint="eastAsia"/>
        </w:rPr>
        <w:t>展</w:t>
      </w:r>
      <w:r w:rsidR="00D86B32" w:rsidRPr="00D86B32">
        <w:rPr>
          <w:rFonts w:hint="eastAsia"/>
        </w:rPr>
        <w:t>基金</w:t>
      </w:r>
      <w:r w:rsidR="00FC64E2" w:rsidRPr="00733DD6">
        <w:rPr>
          <w:rFonts w:hint="eastAsia"/>
        </w:rPr>
        <w:t>「產銷調節緊急處理計畫」</w:t>
      </w:r>
      <w:r w:rsidR="00A868A1">
        <w:rPr>
          <w:rFonts w:hint="eastAsia"/>
        </w:rPr>
        <w:t>111年度</w:t>
      </w:r>
      <w:r w:rsidR="00076D5D">
        <w:rPr>
          <w:rFonts w:hint="eastAsia"/>
        </w:rPr>
        <w:t>決算</w:t>
      </w:r>
      <w:r w:rsidR="00A868A1">
        <w:rPr>
          <w:rFonts w:hint="eastAsia"/>
        </w:rPr>
        <w:t>數逾10億元，為近</w:t>
      </w:r>
      <w:r w:rsidR="00097191">
        <w:rPr>
          <w:rFonts w:hint="eastAsia"/>
        </w:rPr>
        <w:t>5</w:t>
      </w:r>
      <w:r w:rsidR="00A868A1">
        <w:rPr>
          <w:rFonts w:hint="eastAsia"/>
        </w:rPr>
        <w:t>年最高</w:t>
      </w:r>
      <w:r w:rsidR="00FC64E2" w:rsidRPr="00733DD6">
        <w:rPr>
          <w:rFonts w:hint="eastAsia"/>
        </w:rPr>
        <w:t>，且</w:t>
      </w:r>
      <w:r w:rsidR="00076D5D">
        <w:rPr>
          <w:rFonts w:hint="eastAsia"/>
        </w:rPr>
        <w:t>調節</w:t>
      </w:r>
      <w:r w:rsidR="006F2ED7">
        <w:rPr>
          <w:rFonts w:hint="eastAsia"/>
        </w:rPr>
        <w:t>品</w:t>
      </w:r>
      <w:r w:rsidR="00076D5D">
        <w:rPr>
          <w:rFonts w:hint="eastAsia"/>
        </w:rPr>
        <w:t>項</w:t>
      </w:r>
      <w:r w:rsidR="000940B9">
        <w:rPr>
          <w:rFonts w:hint="eastAsia"/>
        </w:rPr>
        <w:t>自107年起</w:t>
      </w:r>
      <w:r w:rsidR="00097191">
        <w:rPr>
          <w:rFonts w:hint="eastAsia"/>
        </w:rPr>
        <w:t>逐年</w:t>
      </w:r>
      <w:r w:rsidR="00991AFB">
        <w:rPr>
          <w:rFonts w:hint="eastAsia"/>
        </w:rPr>
        <w:t>增加</w:t>
      </w:r>
      <w:r w:rsidR="00FC64E2" w:rsidRPr="00733DD6">
        <w:rPr>
          <w:rFonts w:hint="eastAsia"/>
        </w:rPr>
        <w:t>，允宜</w:t>
      </w:r>
      <w:bookmarkEnd w:id="13"/>
      <w:r w:rsidR="00097191">
        <w:rPr>
          <w:rFonts w:hint="eastAsia"/>
        </w:rPr>
        <w:t>檢討</w:t>
      </w:r>
      <w:r w:rsidR="00C701A6">
        <w:rPr>
          <w:rFonts w:hint="eastAsia"/>
        </w:rPr>
        <w:t>強化產銷調節措施</w:t>
      </w:r>
      <w:bookmarkEnd w:id="14"/>
    </w:p>
    <w:p w:rsidR="00FC64E2" w:rsidRPr="00733DD6" w:rsidRDefault="00FC64E2" w:rsidP="00FC64E2">
      <w:pPr>
        <w:ind w:left="566" w:firstLine="566"/>
        <w:rPr>
          <w:rFonts w:hAnsi="標楷體" w:hint="eastAsia"/>
          <w:smallCaps/>
          <w:snapToGrid/>
        </w:rPr>
      </w:pPr>
      <w:r w:rsidRPr="00733DD6">
        <w:rPr>
          <w:rFonts w:hAnsi="標楷體" w:hint="eastAsia"/>
          <w:smallCaps/>
          <w:snapToGrid/>
        </w:rPr>
        <w:t>農</w:t>
      </w:r>
      <w:r w:rsidR="003821F2" w:rsidRPr="00733DD6">
        <w:rPr>
          <w:rFonts w:hAnsi="標楷體" w:hint="eastAsia"/>
          <w:smallCaps/>
          <w:snapToGrid/>
        </w:rPr>
        <w:t>業</w:t>
      </w:r>
      <w:r w:rsidRPr="00733DD6">
        <w:rPr>
          <w:rFonts w:hAnsi="標楷體" w:hint="eastAsia"/>
          <w:smallCaps/>
          <w:snapToGrid/>
        </w:rPr>
        <w:t>發</w:t>
      </w:r>
      <w:r w:rsidR="003821F2" w:rsidRPr="00733DD6">
        <w:rPr>
          <w:rFonts w:hAnsi="標楷體" w:hint="eastAsia"/>
          <w:smallCaps/>
          <w:snapToGrid/>
        </w:rPr>
        <w:t>展</w:t>
      </w:r>
      <w:r w:rsidRPr="00733DD6">
        <w:rPr>
          <w:rFonts w:hAnsi="標楷體" w:hint="eastAsia"/>
          <w:smallCaps/>
          <w:snapToGrid/>
        </w:rPr>
        <w:t>基金</w:t>
      </w:r>
      <w:r w:rsidR="003821F2" w:rsidRPr="00733DD6">
        <w:rPr>
          <w:rFonts w:hAnsi="標楷體" w:hint="eastAsia"/>
          <w:smallCaps/>
          <w:snapToGrid/>
        </w:rPr>
        <w:t>(以下簡稱農發基金)</w:t>
      </w:r>
      <w:r w:rsidR="00CA2265">
        <w:rPr>
          <w:rFonts w:hAnsi="標楷體" w:hint="eastAsia"/>
          <w:smallCaps/>
          <w:snapToGrid/>
        </w:rPr>
        <w:t>111</w:t>
      </w:r>
      <w:r w:rsidRPr="00733DD6">
        <w:rPr>
          <w:rFonts w:hAnsi="標楷體"/>
          <w:smallCaps/>
          <w:snapToGrid/>
        </w:rPr>
        <w:t>年度「產銷調節緊急處理計畫」</w:t>
      </w:r>
      <w:r w:rsidR="004377CA" w:rsidRPr="00733DD6">
        <w:rPr>
          <w:rFonts w:hAnsi="標楷體" w:hint="eastAsia"/>
          <w:smallCaps/>
          <w:snapToGrid/>
        </w:rPr>
        <w:t>決算數</w:t>
      </w:r>
      <w:r w:rsidR="00A868A1">
        <w:rPr>
          <w:rFonts w:hAnsi="標楷體" w:hint="eastAsia"/>
          <w:smallCaps/>
          <w:snapToGrid/>
        </w:rPr>
        <w:t>10</w:t>
      </w:r>
      <w:r w:rsidR="004377CA" w:rsidRPr="008B3CDA">
        <w:rPr>
          <w:rFonts w:hAnsi="標楷體" w:hint="eastAsia"/>
          <w:smallCaps/>
          <w:snapToGrid/>
        </w:rPr>
        <w:t>億</w:t>
      </w:r>
      <w:r w:rsidR="00A868A1">
        <w:rPr>
          <w:rFonts w:hAnsi="標楷體" w:hint="eastAsia"/>
          <w:smallCaps/>
          <w:snapToGrid/>
        </w:rPr>
        <w:t>9</w:t>
      </w:r>
      <w:r w:rsidR="004377CA" w:rsidRPr="008B3CDA">
        <w:rPr>
          <w:rFonts w:hAnsi="標楷體" w:hint="eastAsia"/>
          <w:smallCaps/>
          <w:snapToGrid/>
        </w:rPr>
        <w:t>,</w:t>
      </w:r>
      <w:r w:rsidR="00A868A1">
        <w:rPr>
          <w:rFonts w:hAnsi="標楷體" w:hint="eastAsia"/>
          <w:smallCaps/>
          <w:snapToGrid/>
        </w:rPr>
        <w:t>988</w:t>
      </w:r>
      <w:r w:rsidR="004377CA" w:rsidRPr="008B3CDA">
        <w:rPr>
          <w:rFonts w:hAnsi="標楷體" w:hint="eastAsia"/>
          <w:smallCaps/>
          <w:snapToGrid/>
        </w:rPr>
        <w:t>萬</w:t>
      </w:r>
      <w:r w:rsidR="00A868A1">
        <w:rPr>
          <w:rFonts w:hAnsi="標楷體" w:hint="eastAsia"/>
          <w:smallCaps/>
          <w:snapToGrid/>
        </w:rPr>
        <w:t>5</w:t>
      </w:r>
      <w:r w:rsidR="004377CA" w:rsidRPr="008B3CDA">
        <w:rPr>
          <w:rFonts w:hAnsi="標楷體" w:hint="eastAsia"/>
          <w:smallCaps/>
          <w:snapToGrid/>
        </w:rPr>
        <w:t>千元</w:t>
      </w:r>
      <w:r w:rsidR="004377CA">
        <w:rPr>
          <w:rFonts w:hAnsi="標楷體" w:hint="eastAsia"/>
          <w:smallCaps/>
          <w:snapToGrid/>
        </w:rPr>
        <w:t>，較預算數</w:t>
      </w:r>
      <w:r w:rsidR="008B3CDA">
        <w:rPr>
          <w:rFonts w:hAnsi="標楷體" w:hint="eastAsia"/>
          <w:smallCaps/>
          <w:snapToGrid/>
        </w:rPr>
        <w:t>增加</w:t>
      </w:r>
      <w:r w:rsidR="00A868A1">
        <w:rPr>
          <w:rFonts w:hAnsi="標楷體" w:hint="eastAsia"/>
          <w:smallCaps/>
          <w:snapToGrid/>
        </w:rPr>
        <w:t>7</w:t>
      </w:r>
      <w:r w:rsidR="004377CA">
        <w:rPr>
          <w:rFonts w:hAnsi="標楷體" w:hint="eastAsia"/>
          <w:smallCaps/>
          <w:snapToGrid/>
        </w:rPr>
        <w:t>億</w:t>
      </w:r>
      <w:r w:rsidR="00A868A1">
        <w:rPr>
          <w:rFonts w:hAnsi="標楷體" w:hint="eastAsia"/>
          <w:smallCaps/>
          <w:snapToGrid/>
        </w:rPr>
        <w:t>7</w:t>
      </w:r>
      <w:r w:rsidR="004377CA">
        <w:rPr>
          <w:rFonts w:hAnsi="標楷體" w:hint="eastAsia"/>
          <w:smallCaps/>
          <w:snapToGrid/>
        </w:rPr>
        <w:t>,</w:t>
      </w:r>
      <w:r w:rsidR="00A868A1">
        <w:rPr>
          <w:rFonts w:hAnsi="標楷體" w:hint="eastAsia"/>
          <w:smallCaps/>
          <w:snapToGrid/>
        </w:rPr>
        <w:t>793</w:t>
      </w:r>
      <w:r w:rsidR="004377CA">
        <w:rPr>
          <w:rFonts w:hAnsi="標楷體" w:hint="eastAsia"/>
          <w:smallCaps/>
          <w:snapToGrid/>
        </w:rPr>
        <w:t>萬</w:t>
      </w:r>
      <w:r w:rsidR="00A868A1">
        <w:rPr>
          <w:rFonts w:hAnsi="標楷體" w:hint="eastAsia"/>
          <w:smallCaps/>
          <w:snapToGrid/>
        </w:rPr>
        <w:t>1</w:t>
      </w:r>
      <w:r w:rsidR="004377CA">
        <w:rPr>
          <w:rFonts w:hAnsi="標楷體" w:hint="eastAsia"/>
          <w:smallCaps/>
          <w:snapToGrid/>
        </w:rPr>
        <w:t>千元，</w:t>
      </w:r>
      <w:r w:rsidR="00F33366">
        <w:rPr>
          <w:rFonts w:hAnsi="標楷體" w:hint="eastAsia"/>
          <w:smallCaps/>
          <w:snapToGrid/>
        </w:rPr>
        <w:t>增幅達</w:t>
      </w:r>
      <w:r w:rsidR="00A868A1">
        <w:rPr>
          <w:rFonts w:hAnsi="標楷體" w:hint="eastAsia"/>
          <w:smallCaps/>
          <w:snapToGrid/>
        </w:rPr>
        <w:t>2.42倍</w:t>
      </w:r>
      <w:r w:rsidR="003821F2" w:rsidRPr="00733DD6">
        <w:rPr>
          <w:rFonts w:hAnsi="標楷體" w:hint="eastAsia"/>
          <w:smallCaps/>
          <w:snapToGrid/>
        </w:rPr>
        <w:t>。</w:t>
      </w:r>
      <w:r w:rsidR="005C4E49">
        <w:rPr>
          <w:rFonts w:hAnsi="標楷體" w:hint="eastAsia"/>
          <w:smallCaps/>
          <w:snapToGrid/>
        </w:rPr>
        <w:t>經查</w:t>
      </w:r>
      <w:r w:rsidR="003821F2" w:rsidRPr="00733DD6">
        <w:rPr>
          <w:rFonts w:hAnsi="標楷體" w:hint="eastAsia"/>
          <w:smallCaps/>
          <w:snapToGrid/>
        </w:rPr>
        <w:t>：</w:t>
      </w:r>
    </w:p>
    <w:p w:rsidR="00FC64E2" w:rsidRPr="00733DD6" w:rsidRDefault="00FC64E2" w:rsidP="00FC64E2">
      <w:pPr>
        <w:pStyle w:val="a5"/>
        <w:ind w:left="849" w:hanging="283"/>
        <w:rPr>
          <w:rFonts w:hAnsi="標楷體" w:hint="eastAsia"/>
          <w:b/>
        </w:rPr>
      </w:pPr>
      <w:r w:rsidRPr="00733DD6">
        <w:rPr>
          <w:rFonts w:hAnsi="標楷體" w:hint="eastAsia"/>
          <w:b/>
        </w:rPr>
        <w:t>(一)</w:t>
      </w:r>
      <w:r w:rsidR="00B654AD">
        <w:rPr>
          <w:rFonts w:hAnsi="標楷體" w:hint="eastAsia"/>
          <w:b/>
        </w:rPr>
        <w:t>111</w:t>
      </w:r>
      <w:r w:rsidR="006349F8">
        <w:rPr>
          <w:rFonts w:hAnsi="標楷體" w:hint="eastAsia"/>
          <w:b/>
        </w:rPr>
        <w:t>年度</w:t>
      </w:r>
      <w:r w:rsidR="00E56BAA" w:rsidRPr="00E56BAA">
        <w:rPr>
          <w:rFonts w:hAnsi="標楷體" w:hint="eastAsia"/>
          <w:b/>
        </w:rPr>
        <w:t>產銷調節緊急處理計畫</w:t>
      </w:r>
      <w:r w:rsidR="00491ABA" w:rsidRPr="00491ABA">
        <w:rPr>
          <w:rFonts w:hAnsi="標楷體" w:hint="eastAsia"/>
          <w:b/>
        </w:rPr>
        <w:t>決算數</w:t>
      </w:r>
      <w:r w:rsidR="00C701A6">
        <w:rPr>
          <w:rFonts w:hAnsi="標楷體" w:hint="eastAsia"/>
          <w:b/>
        </w:rPr>
        <w:t>逾</w:t>
      </w:r>
      <w:r w:rsidR="00EB6044">
        <w:rPr>
          <w:rFonts w:hAnsi="標楷體" w:hint="eastAsia"/>
          <w:b/>
        </w:rPr>
        <w:t>1</w:t>
      </w:r>
      <w:r w:rsidR="00C701A6">
        <w:rPr>
          <w:rFonts w:hAnsi="標楷體" w:hint="eastAsia"/>
          <w:b/>
        </w:rPr>
        <w:t>0</w:t>
      </w:r>
      <w:r w:rsidR="00EB6044">
        <w:rPr>
          <w:rFonts w:hAnsi="標楷體" w:hint="eastAsia"/>
          <w:b/>
        </w:rPr>
        <w:t>億元，</w:t>
      </w:r>
      <w:r w:rsidR="00B654AD">
        <w:rPr>
          <w:rFonts w:hAnsi="標楷體" w:hint="eastAsia"/>
          <w:b/>
        </w:rPr>
        <w:t>為近5年最高，且</w:t>
      </w:r>
      <w:r w:rsidR="00B44D06">
        <w:rPr>
          <w:rFonts w:hAnsi="標楷體" w:hint="eastAsia"/>
          <w:b/>
        </w:rPr>
        <w:t>較預算增加</w:t>
      </w:r>
      <w:r w:rsidR="00EB6044">
        <w:rPr>
          <w:rFonts w:hAnsi="標楷體" w:hint="eastAsia"/>
          <w:b/>
        </w:rPr>
        <w:t>7</w:t>
      </w:r>
      <w:r w:rsidR="00EB6044">
        <w:rPr>
          <w:rFonts w:hAnsi="標楷體"/>
          <w:b/>
        </w:rPr>
        <w:t>.</w:t>
      </w:r>
      <w:r w:rsidR="00EB6044">
        <w:rPr>
          <w:rFonts w:hAnsi="標楷體" w:hint="eastAsia"/>
          <w:b/>
        </w:rPr>
        <w:t>78億元，</w:t>
      </w:r>
      <w:r w:rsidR="00895712">
        <w:rPr>
          <w:rFonts w:hAnsi="標楷體" w:hint="eastAsia"/>
          <w:b/>
        </w:rPr>
        <w:t>約2</w:t>
      </w:r>
      <w:r w:rsidR="00895712">
        <w:rPr>
          <w:rFonts w:hAnsi="標楷體"/>
          <w:b/>
        </w:rPr>
        <w:t>.42</w:t>
      </w:r>
      <w:r w:rsidR="00895712">
        <w:rPr>
          <w:rFonts w:hAnsi="標楷體" w:hint="eastAsia"/>
          <w:b/>
        </w:rPr>
        <w:t>倍</w:t>
      </w:r>
      <w:r w:rsidR="00895712" w:rsidRPr="00733DD6">
        <w:rPr>
          <w:rFonts w:hAnsi="標楷體" w:hint="eastAsia"/>
          <w:b/>
        </w:rPr>
        <w:t xml:space="preserve"> </w:t>
      </w:r>
    </w:p>
    <w:p w:rsidR="00FC64E2" w:rsidRDefault="004377CA" w:rsidP="00173278">
      <w:pPr>
        <w:pStyle w:val="2"/>
        <w:ind w:left="850" w:firstLine="566"/>
      </w:pPr>
      <w:r w:rsidRPr="004377CA">
        <w:rPr>
          <w:rFonts w:hint="eastAsia"/>
        </w:rPr>
        <w:t>為穩定農產品市場價格，維護農民</w:t>
      </w:r>
      <w:r w:rsidR="00ED4E47">
        <w:rPr>
          <w:rFonts w:hint="eastAsia"/>
        </w:rPr>
        <w:t>收益</w:t>
      </w:r>
      <w:r w:rsidRPr="004377CA">
        <w:rPr>
          <w:rFonts w:hint="eastAsia"/>
        </w:rPr>
        <w:t>與消費者權益，</w:t>
      </w:r>
      <w:r w:rsidR="008F2052">
        <w:rPr>
          <w:rFonts w:hint="eastAsia"/>
        </w:rPr>
        <w:t>農委會</w:t>
      </w:r>
      <w:r w:rsidR="00544D9F">
        <w:rPr>
          <w:rFonts w:hint="eastAsia"/>
        </w:rPr>
        <w:t>於</w:t>
      </w:r>
      <w:r w:rsidR="00842965" w:rsidRPr="00842965">
        <w:rPr>
          <w:rFonts w:hint="eastAsia"/>
        </w:rPr>
        <w:t>農發基金</w:t>
      </w:r>
      <w:r w:rsidR="00F33366">
        <w:rPr>
          <w:rFonts w:hint="eastAsia"/>
        </w:rPr>
        <w:t>編列辦理</w:t>
      </w:r>
      <w:r w:rsidR="00842965" w:rsidRPr="00842965">
        <w:rPr>
          <w:rFonts w:hint="eastAsia"/>
        </w:rPr>
        <w:t>「產銷調節緊急處理計畫」</w:t>
      </w:r>
      <w:r w:rsidRPr="004377CA">
        <w:rPr>
          <w:rFonts w:hint="eastAsia"/>
        </w:rPr>
        <w:t>，就可能發</w:t>
      </w:r>
      <w:r w:rsidRPr="004377CA">
        <w:rPr>
          <w:rFonts w:hint="eastAsia"/>
        </w:rPr>
        <w:lastRenderedPageBreak/>
        <w:t>生產銷失衡之農、漁、畜產品進行促銷、加工、輔導外銷及去</w:t>
      </w:r>
      <w:r w:rsidR="00C701A6">
        <w:rPr>
          <w:rFonts w:hint="eastAsia"/>
        </w:rPr>
        <w:t>化</w:t>
      </w:r>
      <w:r w:rsidRPr="004377CA">
        <w:rPr>
          <w:rFonts w:hint="eastAsia"/>
        </w:rPr>
        <w:t>等產銷調節措施，</w:t>
      </w:r>
      <w:r w:rsidR="00C701A6">
        <w:rPr>
          <w:rFonts w:hint="eastAsia"/>
        </w:rPr>
        <w:t>期以</w:t>
      </w:r>
      <w:r w:rsidR="00842965" w:rsidRPr="00842965">
        <w:rPr>
          <w:rFonts w:hint="eastAsia"/>
        </w:rPr>
        <w:t>穩定農產品市場價格</w:t>
      </w:r>
      <w:r w:rsidR="00544D9F">
        <w:rPr>
          <w:rFonts w:hint="eastAsia"/>
        </w:rPr>
        <w:t>。</w:t>
      </w:r>
      <w:r w:rsidRPr="004377CA">
        <w:rPr>
          <w:rFonts w:hint="eastAsia"/>
        </w:rPr>
        <w:t>惟</w:t>
      </w:r>
      <w:r w:rsidR="002C0350">
        <w:t>107</w:t>
      </w:r>
      <w:r w:rsidR="00F33366">
        <w:rPr>
          <w:rFonts w:hint="eastAsia"/>
        </w:rPr>
        <w:t>至11</w:t>
      </w:r>
      <w:r w:rsidR="002C0350">
        <w:t>1</w:t>
      </w:r>
      <w:r w:rsidR="00F33366">
        <w:rPr>
          <w:rFonts w:hint="eastAsia"/>
        </w:rPr>
        <w:t>年度</w:t>
      </w:r>
      <w:r w:rsidRPr="004377CA">
        <w:rPr>
          <w:rFonts w:hint="eastAsia"/>
        </w:rPr>
        <w:t>產銷調節緊急處理計畫</w:t>
      </w:r>
      <w:r w:rsidR="00F33366">
        <w:rPr>
          <w:rFonts w:hint="eastAsia"/>
        </w:rPr>
        <w:t>預算執行情形</w:t>
      </w:r>
      <w:r w:rsidR="00DD0031">
        <w:rPr>
          <w:rFonts w:hint="eastAsia"/>
        </w:rPr>
        <w:t>(詳表1)</w:t>
      </w:r>
      <w:r w:rsidR="00F33366">
        <w:rPr>
          <w:rFonts w:hint="eastAsia"/>
        </w:rPr>
        <w:t>，</w:t>
      </w:r>
      <w:r w:rsidRPr="004377CA">
        <w:rPr>
          <w:rFonts w:hint="eastAsia"/>
        </w:rPr>
        <w:t>除107年度以外</w:t>
      </w:r>
      <w:r w:rsidR="00DB372A">
        <w:rPr>
          <w:rFonts w:hint="eastAsia"/>
        </w:rPr>
        <w:t>均呈</w:t>
      </w:r>
      <w:r w:rsidRPr="004377CA">
        <w:rPr>
          <w:rFonts w:hint="eastAsia"/>
        </w:rPr>
        <w:t>超支，</w:t>
      </w:r>
      <w:r w:rsidR="00544D9F">
        <w:rPr>
          <w:rFonts w:hint="eastAsia"/>
        </w:rPr>
        <w:t>近</w:t>
      </w:r>
      <w:r w:rsidR="002C0350">
        <w:t>4</w:t>
      </w:r>
      <w:r w:rsidR="00544D9F">
        <w:rPr>
          <w:rFonts w:hint="eastAsia"/>
        </w:rPr>
        <w:t>年（</w:t>
      </w:r>
      <w:r w:rsidRPr="004377CA">
        <w:rPr>
          <w:rFonts w:hint="eastAsia"/>
        </w:rPr>
        <w:t>108</w:t>
      </w:r>
      <w:r w:rsidR="00544D9F">
        <w:rPr>
          <w:rFonts w:hint="eastAsia"/>
        </w:rPr>
        <w:t>至11</w:t>
      </w:r>
      <w:r w:rsidR="002C0350">
        <w:t>1</w:t>
      </w:r>
      <w:r w:rsidRPr="004377CA">
        <w:rPr>
          <w:rFonts w:hint="eastAsia"/>
        </w:rPr>
        <w:t>年</w:t>
      </w:r>
      <w:r w:rsidR="00544D9F">
        <w:rPr>
          <w:rFonts w:hint="eastAsia"/>
        </w:rPr>
        <w:t>度）</w:t>
      </w:r>
      <w:r w:rsidR="00C94329">
        <w:rPr>
          <w:rFonts w:hint="eastAsia"/>
        </w:rPr>
        <w:t>決算數</w:t>
      </w:r>
      <w:r w:rsidR="000E5368">
        <w:rPr>
          <w:rFonts w:hint="eastAsia"/>
        </w:rPr>
        <w:t>分別</w:t>
      </w:r>
      <w:r w:rsidR="00491ABA">
        <w:rPr>
          <w:rFonts w:hint="eastAsia"/>
        </w:rPr>
        <w:t>較預算數增加</w:t>
      </w:r>
      <w:r w:rsidR="00545BAC">
        <w:rPr>
          <w:rFonts w:hint="eastAsia"/>
        </w:rPr>
        <w:t>3.15</w:t>
      </w:r>
      <w:r w:rsidR="00491ABA" w:rsidRPr="00491ABA">
        <w:rPr>
          <w:rFonts w:hint="eastAsia"/>
        </w:rPr>
        <w:t>倍</w:t>
      </w:r>
      <w:r w:rsidR="00D92F44">
        <w:rPr>
          <w:rFonts w:hint="eastAsia"/>
        </w:rPr>
        <w:t>、</w:t>
      </w:r>
      <w:r w:rsidR="00545BAC">
        <w:rPr>
          <w:rFonts w:hint="eastAsia"/>
        </w:rPr>
        <w:t>1.79</w:t>
      </w:r>
      <w:r w:rsidR="00491ABA" w:rsidRPr="00491ABA">
        <w:rPr>
          <w:rFonts w:hint="eastAsia"/>
        </w:rPr>
        <w:t>倍</w:t>
      </w:r>
      <w:r w:rsidR="00B44D06">
        <w:rPr>
          <w:rFonts w:hint="eastAsia"/>
        </w:rPr>
        <w:t>、</w:t>
      </w:r>
      <w:r w:rsidR="00D92F44">
        <w:rPr>
          <w:rFonts w:hint="eastAsia"/>
        </w:rPr>
        <w:t>80.09%</w:t>
      </w:r>
      <w:r w:rsidR="00B44D06">
        <w:rPr>
          <w:rFonts w:hint="eastAsia"/>
        </w:rPr>
        <w:t>及</w:t>
      </w:r>
      <w:r w:rsidR="00B44D06">
        <w:t>2.42</w:t>
      </w:r>
      <w:r w:rsidR="00B44D06">
        <w:rPr>
          <w:rFonts w:hint="eastAsia"/>
        </w:rPr>
        <w:t>倍</w:t>
      </w:r>
      <w:r w:rsidR="00491ABA" w:rsidRPr="00491ABA">
        <w:rPr>
          <w:rFonts w:hint="eastAsia"/>
        </w:rPr>
        <w:t>，</w:t>
      </w:r>
      <w:r w:rsidR="00B44D06">
        <w:rPr>
          <w:rFonts w:hint="eastAsia"/>
        </w:rPr>
        <w:t xml:space="preserve"> 1</w:t>
      </w:r>
      <w:r w:rsidR="00B44D06">
        <w:t>11</w:t>
      </w:r>
      <w:r w:rsidR="00B44D06">
        <w:rPr>
          <w:rFonts w:hint="eastAsia"/>
        </w:rPr>
        <w:t>年度決算數為近5年最高，且較預算增加7</w:t>
      </w:r>
      <w:r w:rsidR="00B44D06">
        <w:t>.78</w:t>
      </w:r>
      <w:r w:rsidR="00B44D06">
        <w:rPr>
          <w:rFonts w:hint="eastAsia"/>
        </w:rPr>
        <w:t>億元，超支金額亦為近5年最高，顯見</w:t>
      </w:r>
      <w:r w:rsidR="00F55FBC">
        <w:rPr>
          <w:rFonts w:hint="eastAsia"/>
        </w:rPr>
        <w:t>農產品</w:t>
      </w:r>
      <w:r w:rsidR="00560A42">
        <w:rPr>
          <w:rFonts w:hint="eastAsia"/>
        </w:rPr>
        <w:t>產銷失衡</w:t>
      </w:r>
      <w:r w:rsidR="00B44E5E">
        <w:rPr>
          <w:rFonts w:hint="eastAsia"/>
        </w:rPr>
        <w:t>控管</w:t>
      </w:r>
      <w:r w:rsidR="00C701A6">
        <w:rPr>
          <w:rFonts w:hint="eastAsia"/>
        </w:rPr>
        <w:t>仍待檢討加強</w:t>
      </w:r>
      <w:r w:rsidR="00FC64E2" w:rsidRPr="00A018C8">
        <w:rPr>
          <w:rFonts w:hint="eastAsia"/>
        </w:rPr>
        <w:t>。</w:t>
      </w:r>
    </w:p>
    <w:p w:rsidR="00DD0031" w:rsidRDefault="00DD0031" w:rsidP="001060CF">
      <w:pPr>
        <w:pStyle w:val="2"/>
        <w:spacing w:beforeLines="20" w:before="100" w:line="360" w:lineRule="exact"/>
        <w:ind w:leftChars="0" w:left="850" w:hangingChars="300" w:hanging="850"/>
        <w:rPr>
          <w:rFonts w:hint="eastAsia"/>
          <w:sz w:val="24"/>
          <w:szCs w:val="24"/>
        </w:rPr>
      </w:pPr>
      <w:r w:rsidRPr="00AA733A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AA733A">
        <w:rPr>
          <w:rFonts w:hint="eastAsia"/>
          <w:b/>
        </w:rPr>
        <w:t xml:space="preserve">  </w:t>
      </w:r>
      <w:r w:rsidRPr="00AA733A">
        <w:rPr>
          <w:b/>
        </w:rPr>
        <w:t>10</w:t>
      </w:r>
      <w:r>
        <w:rPr>
          <w:rFonts w:hint="eastAsia"/>
          <w:b/>
        </w:rPr>
        <w:t>7</w:t>
      </w:r>
      <w:r w:rsidRPr="00AA733A">
        <w:rPr>
          <w:b/>
        </w:rPr>
        <w:t>至</w:t>
      </w:r>
      <w:r>
        <w:rPr>
          <w:rFonts w:hint="eastAsia"/>
          <w:b/>
        </w:rPr>
        <w:t>111</w:t>
      </w:r>
      <w:r w:rsidRPr="00AA733A">
        <w:rPr>
          <w:b/>
        </w:rPr>
        <w:t>年</w:t>
      </w:r>
      <w:r w:rsidRPr="00C701A6">
        <w:rPr>
          <w:rFonts w:hint="eastAsia"/>
          <w:b/>
          <w:spacing w:val="-6"/>
        </w:rPr>
        <w:t>度</w:t>
      </w:r>
      <w:r w:rsidR="00C701A6" w:rsidRPr="00C701A6">
        <w:rPr>
          <w:rFonts w:hint="eastAsia"/>
          <w:b/>
          <w:spacing w:val="-6"/>
        </w:rPr>
        <w:t>農發基金「</w:t>
      </w:r>
      <w:r w:rsidRPr="00C701A6">
        <w:rPr>
          <w:b/>
          <w:spacing w:val="-6"/>
        </w:rPr>
        <w:t>產銷調節緊急處理計畫</w:t>
      </w:r>
      <w:r w:rsidR="00C701A6" w:rsidRPr="00C701A6">
        <w:rPr>
          <w:rFonts w:hint="eastAsia"/>
          <w:b/>
          <w:spacing w:val="-6"/>
        </w:rPr>
        <w:t>」</w:t>
      </w:r>
      <w:r w:rsidRPr="00C701A6">
        <w:rPr>
          <w:rFonts w:hint="eastAsia"/>
          <w:b/>
          <w:spacing w:val="-6"/>
        </w:rPr>
        <w:t>預決算明細表</w:t>
      </w:r>
      <w:r w:rsidRPr="00AA733A">
        <w:rPr>
          <w:rFonts w:hint="eastAsia"/>
          <w:sz w:val="24"/>
          <w:szCs w:val="24"/>
        </w:rPr>
        <w:t xml:space="preserve"> </w:t>
      </w:r>
    </w:p>
    <w:p w:rsidR="00DD0031" w:rsidRPr="00AA733A" w:rsidRDefault="00DD0031" w:rsidP="00DD0031">
      <w:pPr>
        <w:pStyle w:val="2"/>
        <w:spacing w:line="360" w:lineRule="exact"/>
        <w:ind w:leftChars="0" w:left="730" w:hangingChars="300" w:hanging="730"/>
        <w:jc w:val="right"/>
        <w:rPr>
          <w:rFonts w:hint="eastAsia"/>
          <w:sz w:val="24"/>
          <w:szCs w:val="24"/>
        </w:rPr>
      </w:pPr>
      <w:r w:rsidRPr="00AA733A">
        <w:rPr>
          <w:rFonts w:hint="eastAsia"/>
          <w:sz w:val="24"/>
          <w:szCs w:val="24"/>
        </w:rPr>
        <w:t xml:space="preserve">                               </w:t>
      </w:r>
      <w:r>
        <w:rPr>
          <w:rFonts w:hint="eastAsia"/>
          <w:sz w:val="24"/>
          <w:szCs w:val="24"/>
        </w:rPr>
        <w:t xml:space="preserve">  </w:t>
      </w:r>
      <w:r w:rsidRPr="00AA733A">
        <w:rPr>
          <w:rFonts w:hint="eastAsia"/>
          <w:sz w:val="24"/>
          <w:szCs w:val="24"/>
        </w:rPr>
        <w:t xml:space="preserve"> 單位</w:t>
      </w:r>
      <w:r w:rsidRPr="00AA733A">
        <w:rPr>
          <w:sz w:val="24"/>
          <w:szCs w:val="24"/>
        </w:rPr>
        <w:t>:新</w:t>
      </w:r>
      <w:r>
        <w:rPr>
          <w:sz w:val="24"/>
          <w:szCs w:val="24"/>
        </w:rPr>
        <w:t>臺</w:t>
      </w:r>
      <w:r w:rsidRPr="00AA733A">
        <w:rPr>
          <w:sz w:val="24"/>
          <w:szCs w:val="24"/>
        </w:rPr>
        <w:t>幣千元</w:t>
      </w:r>
      <w:r>
        <w:rPr>
          <w:sz w:val="24"/>
          <w:szCs w:val="24"/>
        </w:rPr>
        <w:t>；</w:t>
      </w:r>
      <w:r>
        <w:rPr>
          <w:rFonts w:hint="eastAsia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2268"/>
        <w:gridCol w:w="1842"/>
        <w:gridCol w:w="1276"/>
      </w:tblGrid>
      <w:tr w:rsidR="00DD0031" w:rsidRPr="00AA733A" w:rsidTr="001060CF">
        <w:trPr>
          <w:trHeight w:val="335"/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A733A">
              <w:rPr>
                <w:b/>
                <w:sz w:val="24"/>
                <w:szCs w:val="24"/>
              </w:rPr>
              <w:t>年度</w:t>
            </w:r>
          </w:p>
        </w:tc>
        <w:tc>
          <w:tcPr>
            <w:tcW w:w="2126" w:type="dxa"/>
            <w:vMerge w:val="restart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A733A">
              <w:rPr>
                <w:b/>
                <w:sz w:val="24"/>
                <w:szCs w:val="24"/>
              </w:rPr>
              <w:t>預算數</w:t>
            </w:r>
          </w:p>
        </w:tc>
        <w:tc>
          <w:tcPr>
            <w:tcW w:w="2268" w:type="dxa"/>
            <w:vMerge w:val="restart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AA733A">
              <w:rPr>
                <w:b/>
                <w:sz w:val="24"/>
                <w:szCs w:val="24"/>
              </w:rPr>
              <w:t>決算數</w:t>
            </w:r>
          </w:p>
        </w:tc>
        <w:tc>
          <w:tcPr>
            <w:tcW w:w="3118" w:type="dxa"/>
            <w:gridSpan w:val="2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比較增減</w:t>
            </w:r>
          </w:p>
        </w:tc>
      </w:tr>
      <w:tr w:rsidR="00DD0031" w:rsidRPr="00AA733A" w:rsidTr="001060CF">
        <w:trPr>
          <w:trHeight w:val="335"/>
          <w:tblHeader/>
        </w:trPr>
        <w:tc>
          <w:tcPr>
            <w:tcW w:w="993" w:type="dxa"/>
            <w:vMerge/>
            <w:shd w:val="clear" w:color="auto" w:fill="auto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金額</w:t>
            </w:r>
          </w:p>
        </w:tc>
        <w:tc>
          <w:tcPr>
            <w:tcW w:w="1276" w:type="dxa"/>
            <w:vAlign w:val="center"/>
          </w:tcPr>
          <w:p w:rsidR="00DD0031" w:rsidRPr="00417D5F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比率</w:t>
            </w:r>
          </w:p>
        </w:tc>
      </w:tr>
      <w:tr w:rsidR="00DD0031" w:rsidRPr="00AA733A" w:rsidTr="001060CF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 w:rsidRPr="00AA733A">
              <w:rPr>
                <w:smallCaps/>
                <w:kern w:val="0"/>
                <w:sz w:val="24"/>
                <w:szCs w:val="24"/>
              </w:rPr>
              <w:t>107</w:t>
            </w:r>
          </w:p>
        </w:tc>
        <w:tc>
          <w:tcPr>
            <w:tcW w:w="2126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AA733A">
              <w:rPr>
                <w:sz w:val="24"/>
                <w:szCs w:val="24"/>
              </w:rPr>
              <w:t>158,755</w:t>
            </w:r>
          </w:p>
        </w:tc>
        <w:tc>
          <w:tcPr>
            <w:tcW w:w="2268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AA733A">
              <w:rPr>
                <w:sz w:val="24"/>
                <w:szCs w:val="24"/>
              </w:rPr>
              <w:t>119,288</w:t>
            </w:r>
          </w:p>
        </w:tc>
        <w:tc>
          <w:tcPr>
            <w:tcW w:w="1842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-39,467</w:t>
            </w:r>
          </w:p>
        </w:tc>
        <w:tc>
          <w:tcPr>
            <w:tcW w:w="1276" w:type="dxa"/>
            <w:vAlign w:val="center"/>
          </w:tcPr>
          <w:p w:rsidR="00DD0031" w:rsidRPr="00AA733A" w:rsidRDefault="001E73A5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  <w:r w:rsidR="00DD0031">
              <w:rPr>
                <w:rFonts w:hint="eastAsia"/>
                <w:sz w:val="24"/>
                <w:szCs w:val="24"/>
              </w:rPr>
              <w:t>24.86</w:t>
            </w:r>
          </w:p>
        </w:tc>
      </w:tr>
      <w:tr w:rsidR="00DD0031" w:rsidRPr="00AA733A" w:rsidTr="001060CF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 w:rsidRPr="00AA733A">
              <w:rPr>
                <w:smallCaps/>
                <w:kern w:val="0"/>
                <w:sz w:val="24"/>
                <w:szCs w:val="24"/>
              </w:rPr>
              <w:t>108</w:t>
            </w:r>
          </w:p>
        </w:tc>
        <w:tc>
          <w:tcPr>
            <w:tcW w:w="2126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AA733A">
              <w:rPr>
                <w:sz w:val="24"/>
                <w:szCs w:val="24"/>
              </w:rPr>
              <w:t>158,755</w:t>
            </w:r>
          </w:p>
        </w:tc>
        <w:tc>
          <w:tcPr>
            <w:tcW w:w="2268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AA733A">
              <w:rPr>
                <w:rFonts w:hint="eastAsia"/>
                <w:sz w:val="24"/>
                <w:szCs w:val="24"/>
              </w:rPr>
              <w:t>659</w:t>
            </w:r>
            <w:r w:rsidRPr="00AA733A">
              <w:rPr>
                <w:sz w:val="24"/>
                <w:szCs w:val="24"/>
              </w:rPr>
              <w:t>,</w:t>
            </w:r>
            <w:r w:rsidRPr="00AA733A">
              <w:rPr>
                <w:rFonts w:hint="eastAsia"/>
                <w:sz w:val="24"/>
                <w:szCs w:val="24"/>
              </w:rPr>
              <w:t>512</w:t>
            </w:r>
          </w:p>
        </w:tc>
        <w:tc>
          <w:tcPr>
            <w:tcW w:w="1842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500,757</w:t>
            </w:r>
          </w:p>
        </w:tc>
        <w:tc>
          <w:tcPr>
            <w:tcW w:w="1276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315.43</w:t>
            </w:r>
          </w:p>
        </w:tc>
      </w:tr>
      <w:tr w:rsidR="00DD0031" w:rsidRPr="00AA733A" w:rsidTr="001060CF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109</w:t>
            </w:r>
          </w:p>
        </w:tc>
        <w:tc>
          <w:tcPr>
            <w:tcW w:w="2126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158,755</w:t>
            </w:r>
          </w:p>
        </w:tc>
        <w:tc>
          <w:tcPr>
            <w:tcW w:w="2268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443,695</w:t>
            </w:r>
          </w:p>
        </w:tc>
        <w:tc>
          <w:tcPr>
            <w:tcW w:w="1842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284,940</w:t>
            </w:r>
          </w:p>
        </w:tc>
        <w:tc>
          <w:tcPr>
            <w:tcW w:w="1276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179.48</w:t>
            </w:r>
          </w:p>
        </w:tc>
      </w:tr>
      <w:tr w:rsidR="00DD0031" w:rsidRPr="00AA733A" w:rsidTr="001060CF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110</w:t>
            </w:r>
          </w:p>
        </w:tc>
        <w:tc>
          <w:tcPr>
            <w:tcW w:w="2126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190,823</w:t>
            </w:r>
          </w:p>
        </w:tc>
        <w:tc>
          <w:tcPr>
            <w:tcW w:w="2268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343,649</w:t>
            </w:r>
          </w:p>
        </w:tc>
        <w:tc>
          <w:tcPr>
            <w:tcW w:w="1842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152,826</w:t>
            </w:r>
          </w:p>
        </w:tc>
        <w:tc>
          <w:tcPr>
            <w:tcW w:w="1276" w:type="dxa"/>
            <w:vAlign w:val="center"/>
          </w:tcPr>
          <w:p w:rsidR="00DD0031" w:rsidRPr="00AA733A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80.09</w:t>
            </w:r>
          </w:p>
        </w:tc>
      </w:tr>
      <w:tr w:rsidR="00DD0031" w:rsidRPr="00AA733A" w:rsidTr="001060CF">
        <w:trPr>
          <w:trHeight w:val="335"/>
        </w:trPr>
        <w:tc>
          <w:tcPr>
            <w:tcW w:w="993" w:type="dxa"/>
            <w:shd w:val="clear" w:color="auto" w:fill="auto"/>
            <w:vAlign w:val="center"/>
          </w:tcPr>
          <w:p w:rsidR="00DD0031" w:rsidRDefault="00DD0031" w:rsidP="0017674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/>
                <w:kern w:val="0"/>
                <w:sz w:val="24"/>
                <w:szCs w:val="24"/>
              </w:rPr>
            </w:pPr>
            <w:r>
              <w:rPr>
                <w:rFonts w:hint="eastAsia"/>
                <w:smallCaps/>
                <w:kern w:val="0"/>
                <w:sz w:val="24"/>
                <w:szCs w:val="24"/>
              </w:rPr>
              <w:t>111</w:t>
            </w:r>
          </w:p>
        </w:tc>
        <w:tc>
          <w:tcPr>
            <w:tcW w:w="2126" w:type="dxa"/>
            <w:vAlign w:val="center"/>
          </w:tcPr>
          <w:p w:rsidR="00DD0031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sz w:val="24"/>
                <w:szCs w:val="24"/>
              </w:rPr>
              <w:t>321,954</w:t>
            </w:r>
          </w:p>
        </w:tc>
        <w:tc>
          <w:tcPr>
            <w:tcW w:w="2268" w:type="dxa"/>
            <w:vAlign w:val="center"/>
          </w:tcPr>
          <w:p w:rsidR="00DD0031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sz w:val="24"/>
                <w:szCs w:val="24"/>
              </w:rPr>
              <w:t>1,099,885</w:t>
            </w:r>
          </w:p>
        </w:tc>
        <w:tc>
          <w:tcPr>
            <w:tcW w:w="1842" w:type="dxa"/>
            <w:vAlign w:val="center"/>
          </w:tcPr>
          <w:p w:rsidR="00DD0031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rFonts w:hint="eastAsia"/>
                <w:sz w:val="24"/>
                <w:szCs w:val="24"/>
              </w:rPr>
              <w:t>777</w:t>
            </w:r>
            <w:r w:rsidRPr="00A868A1">
              <w:rPr>
                <w:sz w:val="24"/>
                <w:szCs w:val="24"/>
              </w:rPr>
              <w:t>,</w:t>
            </w:r>
            <w:r w:rsidRPr="00A868A1">
              <w:rPr>
                <w:rFonts w:hint="eastAsia"/>
                <w:sz w:val="24"/>
                <w:szCs w:val="24"/>
              </w:rPr>
              <w:t>931</w:t>
            </w:r>
          </w:p>
        </w:tc>
        <w:tc>
          <w:tcPr>
            <w:tcW w:w="1276" w:type="dxa"/>
            <w:vAlign w:val="center"/>
          </w:tcPr>
          <w:p w:rsidR="00DD0031" w:rsidRDefault="00DD0031" w:rsidP="0017674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A868A1">
              <w:rPr>
                <w:rFonts w:hint="eastAsia"/>
                <w:sz w:val="24"/>
                <w:szCs w:val="24"/>
              </w:rPr>
              <w:t>241.63</w:t>
            </w:r>
          </w:p>
        </w:tc>
      </w:tr>
    </w:tbl>
    <w:p w:rsidR="00DD0031" w:rsidRPr="00C704F5" w:rsidRDefault="00DD0031" w:rsidP="00DD0031">
      <w:pPr>
        <w:spacing w:line="300" w:lineRule="exact"/>
        <w:ind w:leftChars="0" w:left="1133" w:hangingChars="466" w:hanging="1133"/>
        <w:jc w:val="left"/>
        <w:rPr>
          <w:rFonts w:hint="eastAsia"/>
          <w:color w:val="0070C0"/>
        </w:rPr>
      </w:pPr>
      <w:r w:rsidRPr="00AA733A">
        <w:rPr>
          <w:rFonts w:hint="eastAsia"/>
          <w:sz w:val="24"/>
        </w:rPr>
        <w:t>資料</w:t>
      </w:r>
      <w:r w:rsidRPr="00DD0031">
        <w:rPr>
          <w:rFonts w:hint="eastAsia"/>
          <w:smallCaps/>
          <w:sz w:val="24"/>
        </w:rPr>
        <w:t>來源</w:t>
      </w:r>
      <w:r w:rsidRPr="00AA733A">
        <w:rPr>
          <w:rFonts w:hint="eastAsia"/>
          <w:sz w:val="24"/>
        </w:rPr>
        <w:t>：</w:t>
      </w:r>
      <w:r w:rsidR="008F2052">
        <w:rPr>
          <w:rFonts w:hint="eastAsia"/>
          <w:sz w:val="24"/>
        </w:rPr>
        <w:t>農委會</w:t>
      </w:r>
      <w:r>
        <w:rPr>
          <w:rFonts w:hint="eastAsia"/>
          <w:sz w:val="24"/>
        </w:rPr>
        <w:t>提供</w:t>
      </w:r>
      <w:r w:rsidRPr="00AA733A">
        <w:rPr>
          <w:rFonts w:hint="eastAsia"/>
          <w:smallCaps/>
          <w:sz w:val="24"/>
        </w:rPr>
        <w:t>。</w:t>
      </w:r>
    </w:p>
    <w:p w:rsidR="00FC64E2" w:rsidRPr="00A018C8" w:rsidRDefault="00FC64E2" w:rsidP="00FC64E2">
      <w:pPr>
        <w:pStyle w:val="a5"/>
        <w:ind w:left="849" w:hanging="283"/>
        <w:rPr>
          <w:rFonts w:hAnsi="標楷體" w:hint="eastAsia"/>
          <w:b/>
        </w:rPr>
      </w:pPr>
      <w:r w:rsidRPr="00A018C8">
        <w:rPr>
          <w:rFonts w:hAnsi="標楷體" w:hint="eastAsia"/>
          <w:b/>
        </w:rPr>
        <w:t>(二)</w:t>
      </w:r>
      <w:r w:rsidR="00B44D06">
        <w:rPr>
          <w:rFonts w:hAnsi="標楷體"/>
          <w:b/>
        </w:rPr>
        <w:t>111</w:t>
      </w:r>
      <w:r w:rsidR="00E41D1A">
        <w:rPr>
          <w:rFonts w:hAnsi="標楷體" w:hint="eastAsia"/>
          <w:b/>
        </w:rPr>
        <w:t>年</w:t>
      </w:r>
      <w:r w:rsidR="00B90A34" w:rsidRPr="00B90A34">
        <w:rPr>
          <w:rFonts w:hAnsi="標楷體" w:hint="eastAsia"/>
          <w:b/>
        </w:rPr>
        <w:t>辦理產銷調節</w:t>
      </w:r>
      <w:r w:rsidR="00182785">
        <w:rPr>
          <w:rFonts w:hAnsi="標楷體" w:hint="eastAsia"/>
          <w:b/>
        </w:rPr>
        <w:t>之</w:t>
      </w:r>
      <w:r w:rsidR="00E56BAA">
        <w:rPr>
          <w:rFonts w:hAnsi="標楷體" w:hint="eastAsia"/>
          <w:b/>
        </w:rPr>
        <w:t>農產品</w:t>
      </w:r>
      <w:r w:rsidR="00E41D1A">
        <w:rPr>
          <w:rFonts w:hAnsi="標楷體" w:hint="eastAsia"/>
          <w:b/>
        </w:rPr>
        <w:t>品項</w:t>
      </w:r>
      <w:r w:rsidR="00DB372A">
        <w:rPr>
          <w:rFonts w:hAnsi="標楷體" w:hint="eastAsia"/>
          <w:b/>
        </w:rPr>
        <w:t>增加</w:t>
      </w:r>
      <w:r w:rsidR="00E41D1A">
        <w:rPr>
          <w:rFonts w:hAnsi="標楷體" w:hint="eastAsia"/>
          <w:b/>
        </w:rPr>
        <w:t>，且部分品</w:t>
      </w:r>
      <w:r w:rsidR="00DB372A">
        <w:rPr>
          <w:rFonts w:hAnsi="標楷體" w:hint="eastAsia"/>
          <w:b/>
        </w:rPr>
        <w:t>項</w:t>
      </w:r>
      <w:r w:rsidR="00E41D1A">
        <w:rPr>
          <w:rFonts w:hAnsi="標楷體" w:hint="eastAsia"/>
          <w:b/>
        </w:rPr>
        <w:t>一再重</w:t>
      </w:r>
      <w:r w:rsidR="00182785">
        <w:rPr>
          <w:rFonts w:hAnsi="標楷體" w:hint="eastAsia"/>
          <w:b/>
        </w:rPr>
        <w:t>複辦理調節</w:t>
      </w:r>
      <w:r w:rsidR="000805DA">
        <w:rPr>
          <w:rFonts w:hAnsi="標楷體" w:hint="eastAsia"/>
          <w:b/>
        </w:rPr>
        <w:t>，</w:t>
      </w:r>
      <w:r w:rsidR="0004342C">
        <w:rPr>
          <w:rFonts w:hAnsi="標楷體" w:hint="eastAsia"/>
          <w:b/>
        </w:rPr>
        <w:t>仍</w:t>
      </w:r>
      <w:r w:rsidR="000805DA">
        <w:rPr>
          <w:rFonts w:hAnsi="標楷體" w:hint="eastAsia"/>
          <w:b/>
        </w:rPr>
        <w:t>未</w:t>
      </w:r>
      <w:r w:rsidR="00895712">
        <w:rPr>
          <w:rFonts w:hAnsi="標楷體" w:hint="eastAsia"/>
          <w:b/>
        </w:rPr>
        <w:t>能</w:t>
      </w:r>
      <w:r w:rsidR="000805DA">
        <w:rPr>
          <w:rFonts w:hAnsi="標楷體" w:hint="eastAsia"/>
          <w:b/>
        </w:rPr>
        <w:t>緩解產銷失衡</w:t>
      </w:r>
      <w:r w:rsidR="00895712">
        <w:rPr>
          <w:rFonts w:hAnsi="標楷體" w:hint="eastAsia"/>
          <w:b/>
        </w:rPr>
        <w:t>情況</w:t>
      </w:r>
      <w:r w:rsidR="001B0DB0">
        <w:rPr>
          <w:rFonts w:hAnsi="標楷體" w:hint="eastAsia"/>
          <w:b/>
        </w:rPr>
        <w:t>，亟待檢討並研謀具體有效措施改善</w:t>
      </w:r>
    </w:p>
    <w:p w:rsidR="00FC64E2" w:rsidRPr="00BB6F96" w:rsidRDefault="007D7838" w:rsidP="00FC64E2">
      <w:pPr>
        <w:pStyle w:val="2"/>
        <w:ind w:left="850" w:firstLine="566"/>
        <w:rPr>
          <w:rFonts w:hAnsi="標楷體" w:hint="eastAsia"/>
        </w:rPr>
      </w:pPr>
      <w:r w:rsidRPr="007D7838">
        <w:rPr>
          <w:rFonts w:hAnsi="標楷體" w:hint="eastAsia"/>
        </w:rPr>
        <w:t>依</w:t>
      </w:r>
      <w:r w:rsidR="008F2052">
        <w:rPr>
          <w:rFonts w:hAnsi="標楷體" w:hint="eastAsia"/>
        </w:rPr>
        <w:t>農委會</w:t>
      </w:r>
      <w:r w:rsidRPr="007D7838">
        <w:rPr>
          <w:rFonts w:hAnsi="標楷體" w:hint="eastAsia"/>
        </w:rPr>
        <w:t>提供</w:t>
      </w:r>
      <w:r w:rsidR="00B44D06">
        <w:rPr>
          <w:rFonts w:hAnsi="標楷體" w:hint="eastAsia"/>
        </w:rPr>
        <w:t>之</w:t>
      </w:r>
      <w:r w:rsidRPr="007D7838">
        <w:rPr>
          <w:rFonts w:hAnsi="標楷體" w:hint="eastAsia"/>
        </w:rPr>
        <w:t>資料(詳表</w:t>
      </w:r>
      <w:r>
        <w:rPr>
          <w:rFonts w:hAnsi="標楷體" w:hint="eastAsia"/>
        </w:rPr>
        <w:t>2</w:t>
      </w:r>
      <w:r w:rsidRPr="007D7838">
        <w:rPr>
          <w:rFonts w:hAnsi="標楷體" w:hint="eastAsia"/>
        </w:rPr>
        <w:t>)，</w:t>
      </w:r>
      <w:r>
        <w:rPr>
          <w:rFonts w:hAnsi="標楷體" w:hint="eastAsia"/>
        </w:rPr>
        <w:t>近年因產銷失衡</w:t>
      </w:r>
      <w:r w:rsidRPr="007D7838">
        <w:rPr>
          <w:rFonts w:hAnsi="標楷體" w:hint="eastAsia"/>
        </w:rPr>
        <w:t>辦理調節</w:t>
      </w:r>
      <w:r>
        <w:rPr>
          <w:rFonts w:hAnsi="標楷體" w:hint="eastAsia"/>
        </w:rPr>
        <w:t>之</w:t>
      </w:r>
      <w:r w:rsidR="0006784D">
        <w:rPr>
          <w:rFonts w:hAnsi="標楷體" w:hint="eastAsia"/>
        </w:rPr>
        <w:t>農產品</w:t>
      </w:r>
      <w:r w:rsidRPr="007D7838">
        <w:rPr>
          <w:rFonts w:hAnsi="標楷體" w:hint="eastAsia"/>
        </w:rPr>
        <w:t>品項由</w:t>
      </w:r>
      <w:r w:rsidR="00B44D06">
        <w:rPr>
          <w:rFonts w:hAnsi="標楷體" w:hint="eastAsia"/>
        </w:rPr>
        <w:t>1</w:t>
      </w:r>
      <w:r w:rsidR="00B44D06">
        <w:rPr>
          <w:rFonts w:hAnsi="標楷體"/>
        </w:rPr>
        <w:t>07</w:t>
      </w:r>
      <w:r w:rsidRPr="007D7838">
        <w:rPr>
          <w:rFonts w:hAnsi="標楷體" w:hint="eastAsia"/>
        </w:rPr>
        <w:t>年度</w:t>
      </w:r>
      <w:r w:rsidR="00B44D06">
        <w:rPr>
          <w:rFonts w:hAnsi="標楷體" w:hint="eastAsia"/>
        </w:rPr>
        <w:t>7</w:t>
      </w:r>
      <w:r w:rsidRPr="007D7838">
        <w:rPr>
          <w:rFonts w:hAnsi="標楷體" w:hint="eastAsia"/>
        </w:rPr>
        <w:t>項</w:t>
      </w:r>
      <w:r w:rsidR="00B44D06">
        <w:rPr>
          <w:rFonts w:hAnsi="標楷體" w:hint="eastAsia"/>
        </w:rPr>
        <w:t>逐年增加，</w:t>
      </w:r>
      <w:r w:rsidRPr="007D7838">
        <w:rPr>
          <w:rFonts w:hAnsi="標楷體" w:hint="eastAsia"/>
        </w:rPr>
        <w:t>至</w:t>
      </w:r>
      <w:r w:rsidR="00B44D06">
        <w:rPr>
          <w:rFonts w:hAnsi="標楷體" w:hint="eastAsia"/>
        </w:rPr>
        <w:t>1</w:t>
      </w:r>
      <w:r w:rsidR="00B44D06">
        <w:rPr>
          <w:rFonts w:hAnsi="標楷體"/>
        </w:rPr>
        <w:t>11</w:t>
      </w:r>
      <w:r w:rsidRPr="007D7838">
        <w:rPr>
          <w:rFonts w:hAnsi="標楷體" w:hint="eastAsia"/>
        </w:rPr>
        <w:t>年度</w:t>
      </w:r>
      <w:r w:rsidR="00B44D06">
        <w:rPr>
          <w:rFonts w:hAnsi="標楷體" w:hint="eastAsia"/>
        </w:rPr>
        <w:t>高達</w:t>
      </w:r>
      <w:r w:rsidR="00B44D06">
        <w:rPr>
          <w:rFonts w:hAnsi="標楷體"/>
        </w:rPr>
        <w:t>17</w:t>
      </w:r>
      <w:r w:rsidRPr="007D7838">
        <w:rPr>
          <w:rFonts w:hAnsi="標楷體" w:hint="eastAsia"/>
        </w:rPr>
        <w:t>項，</w:t>
      </w:r>
      <w:r w:rsidR="00C07CF5">
        <w:rPr>
          <w:rFonts w:hAnsi="標楷體" w:hint="eastAsia"/>
        </w:rPr>
        <w:t>其中</w:t>
      </w:r>
      <w:r w:rsidR="006F2ED7">
        <w:rPr>
          <w:rFonts w:hAnsi="標楷體" w:hint="eastAsia"/>
        </w:rPr>
        <w:t>以</w:t>
      </w:r>
      <w:r w:rsidR="00C07CF5">
        <w:rPr>
          <w:rFonts w:hAnsi="標楷體" w:hint="eastAsia"/>
        </w:rPr>
        <w:t>農糧產品</w:t>
      </w:r>
      <w:r w:rsidR="006F2ED7">
        <w:rPr>
          <w:rFonts w:hAnsi="標楷體" w:hint="eastAsia"/>
        </w:rPr>
        <w:t>執行品項</w:t>
      </w:r>
      <w:r w:rsidR="0006784D">
        <w:rPr>
          <w:rFonts w:hAnsi="標楷體" w:hint="eastAsia"/>
        </w:rPr>
        <w:t>由</w:t>
      </w:r>
      <w:r w:rsidR="008265D7">
        <w:rPr>
          <w:rFonts w:hAnsi="標楷體"/>
        </w:rPr>
        <w:t>107</w:t>
      </w:r>
      <w:r w:rsidR="0006784D">
        <w:rPr>
          <w:rFonts w:hAnsi="標楷體" w:hint="eastAsia"/>
        </w:rPr>
        <w:t>年</w:t>
      </w:r>
      <w:r w:rsidR="001B0DB0">
        <w:rPr>
          <w:rFonts w:hAnsi="標楷體" w:hint="eastAsia"/>
        </w:rPr>
        <w:t>度</w:t>
      </w:r>
      <w:r w:rsidR="008265D7">
        <w:rPr>
          <w:rFonts w:hAnsi="標楷體"/>
        </w:rPr>
        <w:t>7</w:t>
      </w:r>
      <w:r w:rsidR="0006784D">
        <w:rPr>
          <w:rFonts w:hAnsi="標楷體" w:hint="eastAsia"/>
        </w:rPr>
        <w:t>項增至</w:t>
      </w:r>
      <w:r w:rsidR="008265D7">
        <w:rPr>
          <w:rFonts w:hAnsi="標楷體" w:hint="eastAsia"/>
        </w:rPr>
        <w:t>1</w:t>
      </w:r>
      <w:r w:rsidR="008265D7">
        <w:rPr>
          <w:rFonts w:hAnsi="標楷體"/>
        </w:rPr>
        <w:t>11</w:t>
      </w:r>
      <w:r w:rsidR="0006784D">
        <w:rPr>
          <w:rFonts w:hAnsi="標楷體" w:hint="eastAsia"/>
        </w:rPr>
        <w:t>年度</w:t>
      </w:r>
      <w:r w:rsidR="008265D7">
        <w:rPr>
          <w:rFonts w:hAnsi="標楷體"/>
        </w:rPr>
        <w:t>12</w:t>
      </w:r>
      <w:r w:rsidR="006F2ED7">
        <w:rPr>
          <w:rFonts w:hAnsi="標楷體" w:hint="eastAsia"/>
        </w:rPr>
        <w:t>項</w:t>
      </w:r>
      <w:r w:rsidRPr="007D7838">
        <w:rPr>
          <w:rFonts w:hAnsi="標楷體" w:hint="eastAsia"/>
        </w:rPr>
        <w:t>，</w:t>
      </w:r>
      <w:r w:rsidR="00EC20E7">
        <w:rPr>
          <w:rFonts w:hAnsi="標楷體" w:hint="eastAsia"/>
        </w:rPr>
        <w:t>調節</w:t>
      </w:r>
      <w:r w:rsidR="006F2ED7">
        <w:rPr>
          <w:rFonts w:hAnsi="標楷體" w:hint="eastAsia"/>
        </w:rPr>
        <w:t>品項數量增加最多</w:t>
      </w:r>
      <w:r w:rsidRPr="007D7838">
        <w:rPr>
          <w:rFonts w:hAnsi="標楷體" w:hint="eastAsia"/>
        </w:rPr>
        <w:t>，</w:t>
      </w:r>
      <w:r w:rsidR="006F2ED7">
        <w:rPr>
          <w:rFonts w:hAnsi="標楷體" w:hint="eastAsia"/>
        </w:rPr>
        <w:t>且</w:t>
      </w:r>
      <w:r w:rsidR="00C0075A">
        <w:rPr>
          <w:rFonts w:hAnsi="標楷體" w:hint="eastAsia"/>
        </w:rPr>
        <w:t>部分項目如</w:t>
      </w:r>
      <w:r w:rsidR="00C0075A" w:rsidRPr="00C0075A">
        <w:rPr>
          <w:rFonts w:hAnsi="標楷體" w:hint="eastAsia"/>
        </w:rPr>
        <w:t>香蕉、鳳梨、紅龍果、番石榴、甘藍</w:t>
      </w:r>
      <w:r w:rsidR="00C0075A">
        <w:rPr>
          <w:rFonts w:hAnsi="標楷體" w:hint="eastAsia"/>
        </w:rPr>
        <w:t>(大宗蔬菜)</w:t>
      </w:r>
      <w:r w:rsidR="008265D7">
        <w:rPr>
          <w:rFonts w:hAnsi="標楷體" w:hint="eastAsia"/>
        </w:rPr>
        <w:t>、文旦柚、</w:t>
      </w:r>
      <w:r w:rsidR="008265D7" w:rsidRPr="008265D7">
        <w:rPr>
          <w:rFonts w:hAnsi="標楷體" w:hint="eastAsia"/>
        </w:rPr>
        <w:t>柑桔</w:t>
      </w:r>
      <w:r w:rsidR="000940B9">
        <w:rPr>
          <w:rFonts w:hAnsi="標楷體" w:hint="eastAsia"/>
        </w:rPr>
        <w:t>(</w:t>
      </w:r>
      <w:r w:rsidR="008265D7" w:rsidRPr="008265D7">
        <w:rPr>
          <w:rFonts w:hAnsi="標楷體" w:hint="eastAsia"/>
        </w:rPr>
        <w:t>橘</w:t>
      </w:r>
      <w:r w:rsidR="000940B9">
        <w:rPr>
          <w:rFonts w:hAnsi="標楷體" w:hint="eastAsia"/>
        </w:rPr>
        <w:t>)</w:t>
      </w:r>
      <w:r w:rsidR="00C0075A" w:rsidRPr="00C0075A">
        <w:rPr>
          <w:rFonts w:hAnsi="標楷體" w:hint="eastAsia"/>
        </w:rPr>
        <w:t>等一再被列入辦理產銷調節緊急處理措施執行品項</w:t>
      </w:r>
      <w:r w:rsidR="00FF1CDF">
        <w:rPr>
          <w:rFonts w:hAnsi="標楷體" w:hint="eastAsia"/>
        </w:rPr>
        <w:t>，</w:t>
      </w:r>
      <w:r w:rsidR="00FF1CDF" w:rsidRPr="00FF1CDF">
        <w:rPr>
          <w:rFonts w:hAnsi="標楷體" w:hint="eastAsia"/>
        </w:rPr>
        <w:t>尤其香蕉、鳳梨連</w:t>
      </w:r>
      <w:r w:rsidR="008265D7">
        <w:rPr>
          <w:rFonts w:hAnsi="標楷體" w:hint="eastAsia"/>
        </w:rPr>
        <w:t>續</w:t>
      </w:r>
      <w:r w:rsidR="008265D7">
        <w:rPr>
          <w:rFonts w:hAnsi="標楷體"/>
        </w:rPr>
        <w:t>5</w:t>
      </w:r>
      <w:r w:rsidR="00FF1CDF" w:rsidRPr="00FF1CDF">
        <w:rPr>
          <w:rFonts w:hAnsi="標楷體" w:hint="eastAsia"/>
        </w:rPr>
        <w:t>年</w:t>
      </w:r>
      <w:r w:rsidR="008265D7">
        <w:rPr>
          <w:rFonts w:hAnsi="標楷體" w:hint="eastAsia"/>
        </w:rPr>
        <w:t>均</w:t>
      </w:r>
      <w:r w:rsidR="00FF1CDF" w:rsidRPr="00FF1CDF">
        <w:rPr>
          <w:rFonts w:hAnsi="標楷體" w:hint="eastAsia"/>
        </w:rPr>
        <w:t>辦理調節，</w:t>
      </w:r>
      <w:r w:rsidR="00FF1CDF">
        <w:rPr>
          <w:rFonts w:hAnsi="標楷體" w:hint="eastAsia"/>
        </w:rPr>
        <w:t>而</w:t>
      </w:r>
      <w:r w:rsidR="00FF1CDF" w:rsidRPr="00FF1CDF">
        <w:rPr>
          <w:rFonts w:hAnsi="標楷體" w:hint="eastAsia"/>
        </w:rPr>
        <w:t>鳳梨110年3月經中國通知禁止進口後</w:t>
      </w:r>
      <w:r w:rsidR="00C37CEE">
        <w:rPr>
          <w:rFonts w:hAnsi="標楷體" w:hint="eastAsia"/>
        </w:rPr>
        <w:t>，</w:t>
      </w:r>
      <w:r w:rsidR="00903767">
        <w:rPr>
          <w:rFonts w:hAnsi="標楷體" w:hint="eastAsia"/>
        </w:rPr>
        <w:t>產銷</w:t>
      </w:r>
      <w:r w:rsidR="008265D7">
        <w:rPr>
          <w:rFonts w:hAnsi="標楷體" w:hint="eastAsia"/>
        </w:rPr>
        <w:t>問題</w:t>
      </w:r>
      <w:r w:rsidR="00FF1CDF" w:rsidRPr="00FF1CDF">
        <w:rPr>
          <w:rFonts w:hAnsi="標楷體" w:hint="eastAsia"/>
        </w:rPr>
        <w:t>更</w:t>
      </w:r>
      <w:r w:rsidR="008265D7">
        <w:rPr>
          <w:rFonts w:hAnsi="標楷體" w:hint="eastAsia"/>
        </w:rPr>
        <w:t>加嚴重，</w:t>
      </w:r>
      <w:r w:rsidR="004814BC">
        <w:rPr>
          <w:rFonts w:hAnsi="標楷體" w:hint="eastAsia"/>
        </w:rPr>
        <w:t>除以產銷調節緊急處理計畫外，</w:t>
      </w:r>
      <w:r w:rsidR="008F2052">
        <w:rPr>
          <w:rFonts w:hAnsi="標楷體" w:hint="eastAsia"/>
        </w:rPr>
        <w:t>農委會</w:t>
      </w:r>
      <w:r w:rsidR="00097F90">
        <w:rPr>
          <w:rFonts w:hAnsi="標楷體" w:hint="eastAsia"/>
        </w:rPr>
        <w:t>1</w:t>
      </w:r>
      <w:r w:rsidR="00097F90">
        <w:rPr>
          <w:rFonts w:hAnsi="標楷體"/>
        </w:rPr>
        <w:t>10</w:t>
      </w:r>
      <w:r w:rsidR="00097F90">
        <w:rPr>
          <w:rFonts w:hAnsi="標楷體" w:hint="eastAsia"/>
        </w:rPr>
        <w:t>及1</w:t>
      </w:r>
      <w:r w:rsidR="00097F90">
        <w:rPr>
          <w:rFonts w:hAnsi="標楷體"/>
        </w:rPr>
        <w:t>11</w:t>
      </w:r>
      <w:r w:rsidR="00097F90">
        <w:rPr>
          <w:rFonts w:hAnsi="標楷體" w:hint="eastAsia"/>
        </w:rPr>
        <w:t>年度</w:t>
      </w:r>
      <w:r w:rsidR="004814BC">
        <w:rPr>
          <w:rFonts w:hAnsi="標楷體" w:hint="eastAsia"/>
        </w:rPr>
        <w:t>又</w:t>
      </w:r>
      <w:r w:rsidR="00097F90">
        <w:rPr>
          <w:rFonts w:hAnsi="標楷體" w:hint="eastAsia"/>
        </w:rPr>
        <w:t>以</w:t>
      </w:r>
      <w:r w:rsidR="00097F90" w:rsidRPr="00097F90">
        <w:rPr>
          <w:rFonts w:hAnsi="標楷體" w:hint="eastAsia"/>
        </w:rPr>
        <w:t>農損基金「調整產業或防範措施計畫-農產品全球</w:t>
      </w:r>
      <w:r w:rsidR="00097F90" w:rsidRPr="00097F90">
        <w:rPr>
          <w:rFonts w:hAnsi="標楷體" w:hint="eastAsia"/>
        </w:rPr>
        <w:lastRenderedPageBreak/>
        <w:t>通路拓展計畫」辦理鳳梨海外拓銷獎勵計畫</w:t>
      </w:r>
      <w:r w:rsidR="008265D7">
        <w:rPr>
          <w:rFonts w:hAnsi="標楷體" w:hint="eastAsia"/>
        </w:rPr>
        <w:t>，</w:t>
      </w:r>
      <w:r w:rsidR="00097F90">
        <w:rPr>
          <w:rFonts w:hAnsi="標楷體" w:hint="eastAsia"/>
        </w:rPr>
        <w:t>金額分別高達3</w:t>
      </w:r>
      <w:r w:rsidR="00097F90">
        <w:rPr>
          <w:rFonts w:hAnsi="標楷體"/>
        </w:rPr>
        <w:t>.27</w:t>
      </w:r>
      <w:r w:rsidR="00097F90">
        <w:rPr>
          <w:rFonts w:hAnsi="標楷體" w:hint="eastAsia"/>
        </w:rPr>
        <w:t>億元及1</w:t>
      </w:r>
      <w:r w:rsidR="00097F90">
        <w:rPr>
          <w:rFonts w:hAnsi="標楷體"/>
        </w:rPr>
        <w:t>.49</w:t>
      </w:r>
      <w:r w:rsidR="00097F90">
        <w:rPr>
          <w:rFonts w:hAnsi="標楷體" w:hint="eastAsia"/>
        </w:rPr>
        <w:t>億元，</w:t>
      </w:r>
      <w:r w:rsidR="00E26494">
        <w:rPr>
          <w:rFonts w:hAnsi="標楷體" w:hint="eastAsia"/>
        </w:rPr>
        <w:t>前揭</w:t>
      </w:r>
      <w:r w:rsidR="00097F90" w:rsidRPr="00097F90">
        <w:rPr>
          <w:rFonts w:hAnsi="標楷體" w:hint="eastAsia"/>
        </w:rPr>
        <w:t>產銷失衡情形未</w:t>
      </w:r>
      <w:r w:rsidR="00DB6CCC">
        <w:rPr>
          <w:rFonts w:hAnsi="標楷體" w:hint="eastAsia"/>
        </w:rPr>
        <w:t>能</w:t>
      </w:r>
      <w:r w:rsidR="00097F90" w:rsidRPr="00097F90">
        <w:rPr>
          <w:rFonts w:hAnsi="標楷體" w:hint="eastAsia"/>
        </w:rPr>
        <w:t>緩解</w:t>
      </w:r>
      <w:r w:rsidR="00C0075A">
        <w:rPr>
          <w:rFonts w:hAnsi="標楷體" w:hint="eastAsia"/>
        </w:rPr>
        <w:t>，</w:t>
      </w:r>
      <w:r w:rsidR="00FF1CDF">
        <w:rPr>
          <w:rFonts w:hAnsi="標楷體" w:hint="eastAsia"/>
        </w:rPr>
        <w:t>允宜</w:t>
      </w:r>
      <w:r w:rsidR="00097F90">
        <w:rPr>
          <w:rFonts w:hAnsi="標楷體" w:hint="eastAsia"/>
        </w:rPr>
        <w:t>檢討</w:t>
      </w:r>
      <w:r w:rsidR="00FF1CDF">
        <w:rPr>
          <w:rFonts w:hAnsi="標楷體" w:hint="eastAsia"/>
        </w:rPr>
        <w:t>問題癥結</w:t>
      </w:r>
      <w:r w:rsidR="00097F90">
        <w:rPr>
          <w:rFonts w:hAnsi="標楷體" w:hint="eastAsia"/>
        </w:rPr>
        <w:t>，確實檢視目前市場供需狀況，</w:t>
      </w:r>
      <w:r w:rsidR="0004342C">
        <w:rPr>
          <w:rFonts w:hAnsi="標楷體" w:hint="eastAsia"/>
        </w:rPr>
        <w:t>調整強化</w:t>
      </w:r>
      <w:r w:rsidR="007F3C3C">
        <w:rPr>
          <w:rFonts w:hAnsi="標楷體" w:hint="eastAsia"/>
        </w:rPr>
        <w:t>產銷機制</w:t>
      </w:r>
      <w:r w:rsidR="00B90A34" w:rsidRPr="00B90A34">
        <w:rPr>
          <w:rFonts w:hAnsi="標楷體" w:hint="eastAsia"/>
        </w:rPr>
        <w:t>。</w:t>
      </w:r>
    </w:p>
    <w:p w:rsidR="00990B52" w:rsidRPr="00990B52" w:rsidRDefault="00990B52" w:rsidP="000805DA">
      <w:pPr>
        <w:adjustRightInd w:val="0"/>
        <w:spacing w:beforeLines="20" w:before="100" w:line="360" w:lineRule="exact"/>
        <w:ind w:leftChars="0" w:left="850" w:hangingChars="300" w:hanging="850"/>
        <w:rPr>
          <w:rFonts w:hAnsi="標楷體" w:hint="eastAsia"/>
          <w:b/>
        </w:rPr>
      </w:pPr>
      <w:r w:rsidRPr="00990B52">
        <w:rPr>
          <w:rFonts w:hint="eastAsia"/>
          <w:b/>
        </w:rPr>
        <w:t xml:space="preserve">表2  </w:t>
      </w:r>
      <w:r w:rsidR="007D7838" w:rsidRPr="007D7838">
        <w:rPr>
          <w:rFonts w:hAnsi="標楷體" w:hint="eastAsia"/>
          <w:b/>
        </w:rPr>
        <w:t>近年產銷調節緊急處理計畫之品項一覽表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654"/>
      </w:tblGrid>
      <w:tr w:rsidR="00E44EE0" w:rsidRPr="007C4665" w:rsidTr="004213D9">
        <w:trPr>
          <w:trHeight w:val="423"/>
          <w:tblHeader/>
        </w:trPr>
        <w:tc>
          <w:tcPr>
            <w:tcW w:w="851" w:type="dxa"/>
            <w:shd w:val="clear" w:color="auto" w:fill="auto"/>
            <w:vAlign w:val="center"/>
          </w:tcPr>
          <w:p w:rsidR="00E44EE0" w:rsidRPr="007D7838" w:rsidRDefault="00E44EE0" w:rsidP="00E44EE0">
            <w:pPr>
              <w:spacing w:line="28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C4665">
              <w:rPr>
                <w:b/>
                <w:smallCaps/>
                <w:sz w:val="24"/>
                <w:szCs w:val="24"/>
              </w:rPr>
              <w:t>年度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E44EE0" w:rsidRPr="007D7838" w:rsidRDefault="00E44EE0" w:rsidP="00E44EE0">
            <w:pPr>
              <w:spacing w:before="100" w:beforeAutospacing="1" w:after="100" w:afterAutospacing="1" w:line="300" w:lineRule="exact"/>
              <w:ind w:leftChars="0" w:left="0" w:firstLineChars="0" w:firstLine="0"/>
              <w:jc w:val="center"/>
              <w:rPr>
                <w:smallCaps/>
                <w:sz w:val="24"/>
                <w:szCs w:val="24"/>
              </w:rPr>
            </w:pPr>
            <w:r w:rsidRPr="007C4665">
              <w:rPr>
                <w:b/>
                <w:smallCaps/>
                <w:sz w:val="24"/>
                <w:szCs w:val="24"/>
              </w:rPr>
              <w:t>執行品項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D7838">
              <w:rPr>
                <w:smallCaps/>
                <w:sz w:val="24"/>
                <w:szCs w:val="24"/>
              </w:rPr>
              <w:t>107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DB6CCC">
            <w:pPr>
              <w:snapToGrid w:val="0"/>
              <w:spacing w:before="100" w:beforeAutospacing="1" w:after="100" w:afterAutospacing="1" w:line="32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smallCaps/>
                <w:sz w:val="24"/>
                <w:szCs w:val="24"/>
              </w:rPr>
              <w:t>大蒜、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紅龍果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柑桔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D7838">
              <w:rPr>
                <w:smallCaps/>
                <w:sz w:val="24"/>
                <w:szCs w:val="24"/>
              </w:rPr>
              <w:t>108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DB6CCC">
            <w:pPr>
              <w:snapToGrid w:val="0"/>
              <w:spacing w:before="100" w:beforeAutospacing="1" w:after="100" w:afterAutospacing="1" w:line="32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甘藍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柑橘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、黑毛豬、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香蕉、</w:t>
            </w:r>
            <w:r w:rsidRPr="008265D7">
              <w:rPr>
                <w:rFonts w:hint="eastAsia"/>
                <w:smallCaps/>
                <w:sz w:val="24"/>
                <w:szCs w:val="24"/>
              </w:rPr>
              <w:t>養殖魚種、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、雞蛋、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紅龍果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、芒果、檸檬、麻竹筍、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、甘蔗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smallCaps/>
                <w:sz w:val="24"/>
                <w:szCs w:val="24"/>
              </w:rPr>
            </w:pPr>
            <w:r w:rsidRPr="007D7838">
              <w:rPr>
                <w:rFonts w:hint="eastAsia"/>
                <w:smallCaps/>
                <w:sz w:val="24"/>
                <w:szCs w:val="24"/>
              </w:rPr>
              <w:t>109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DB6CCC">
            <w:pPr>
              <w:snapToGrid w:val="0"/>
              <w:spacing w:before="100" w:beforeAutospacing="1" w:after="100" w:afterAutospacing="1" w:line="32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甘藍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柑桔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、花生、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、紅豆、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、豬肉產業、吳郭魚、鬼頭刀、烏魚殼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rFonts w:hint="eastAsia"/>
                <w:smallCaps/>
                <w:sz w:val="24"/>
                <w:szCs w:val="24"/>
              </w:rPr>
            </w:pPr>
            <w:r w:rsidRPr="007D7838">
              <w:rPr>
                <w:rFonts w:hint="eastAsia"/>
                <w:smallCaps/>
                <w:sz w:val="24"/>
                <w:szCs w:val="24"/>
              </w:rPr>
              <w:t>110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DB6CCC">
            <w:pPr>
              <w:snapToGrid w:val="0"/>
              <w:spacing w:before="100" w:beforeAutospacing="1" w:after="100" w:afterAutospacing="1" w:line="320" w:lineRule="exact"/>
              <w:ind w:leftChars="0" w:left="0" w:firstLineChars="0" w:firstLine="0"/>
              <w:rPr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大宗蔬菜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、花生、紅豆、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、芒果、檸檬、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紅龍果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、葡萄、破布子、玉荷包、鳳梨釋迦、蓮霧</w:t>
            </w:r>
          </w:p>
        </w:tc>
      </w:tr>
      <w:tr w:rsidR="00B44D06" w:rsidRPr="007C4665" w:rsidTr="00E44EE0">
        <w:trPr>
          <w:trHeight w:val="237"/>
        </w:trPr>
        <w:tc>
          <w:tcPr>
            <w:tcW w:w="851" w:type="dxa"/>
            <w:shd w:val="clear" w:color="auto" w:fill="auto"/>
            <w:vAlign w:val="center"/>
          </w:tcPr>
          <w:p w:rsidR="00B44D06" w:rsidRPr="007D7838" w:rsidRDefault="00B44D06" w:rsidP="00DB6CCC">
            <w:pPr>
              <w:spacing w:before="100" w:beforeAutospacing="1" w:after="100" w:afterAutospacing="1" w:line="320" w:lineRule="exact"/>
              <w:ind w:leftChars="-38" w:left="38" w:rightChars="-38" w:right="-108" w:hangingChars="60" w:hanging="146"/>
              <w:jc w:val="center"/>
              <w:rPr>
                <w:rFonts w:hint="eastAsia"/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1</w:t>
            </w:r>
            <w:r>
              <w:rPr>
                <w:smallCaps/>
                <w:sz w:val="24"/>
                <w:szCs w:val="24"/>
              </w:rPr>
              <w:t>11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44D06" w:rsidRPr="008265D7" w:rsidRDefault="00B44D06" w:rsidP="00DB6CCC">
            <w:pPr>
              <w:snapToGrid w:val="0"/>
              <w:spacing w:before="100" w:beforeAutospacing="1" w:after="100" w:afterAutospacing="1" w:line="320" w:lineRule="exact"/>
              <w:ind w:leftChars="0" w:left="0" w:firstLineChars="0" w:firstLine="0"/>
              <w:rPr>
                <w:rFonts w:hint="eastAsia"/>
                <w:smallCaps/>
                <w:sz w:val="24"/>
                <w:szCs w:val="24"/>
              </w:rPr>
            </w:pP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甘藍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、紅蔥頭、芋頭、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柑橘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、鳳梨釋迦、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火龍果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、芒果、蓮霧、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鳳梨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香蕉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番石榴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</w:t>
            </w:r>
            <w:r w:rsidRPr="008265D7">
              <w:rPr>
                <w:rFonts w:hint="eastAsia"/>
                <w:b/>
                <w:bCs/>
                <w:smallCaps/>
                <w:sz w:val="24"/>
                <w:szCs w:val="24"/>
              </w:rPr>
              <w:t>文旦柚</w:t>
            </w:r>
            <w:r w:rsidRPr="008265D7">
              <w:rPr>
                <w:rFonts w:hint="eastAsia"/>
                <w:smallCaps/>
                <w:sz w:val="24"/>
                <w:szCs w:val="24"/>
              </w:rPr>
              <w:t>、雞蛋、蛋雞、石斑魚、白帶魚、農遊券</w:t>
            </w:r>
          </w:p>
        </w:tc>
      </w:tr>
    </w:tbl>
    <w:p w:rsidR="007D7838" w:rsidRDefault="007D7838" w:rsidP="001B0DB0">
      <w:pPr>
        <w:spacing w:line="300" w:lineRule="exact"/>
        <w:ind w:leftChars="0" w:left="1338" w:hangingChars="550" w:hanging="1338"/>
        <w:rPr>
          <w:smallCaps/>
          <w:sz w:val="24"/>
        </w:rPr>
      </w:pPr>
      <w:r w:rsidRPr="007C4665">
        <w:rPr>
          <w:rFonts w:hint="eastAsia"/>
          <w:smallCaps/>
          <w:sz w:val="24"/>
        </w:rPr>
        <w:t>說    明：</w:t>
      </w:r>
      <w:r w:rsidR="001B0DB0">
        <w:rPr>
          <w:rFonts w:hint="eastAsia"/>
          <w:smallCaps/>
          <w:sz w:val="24"/>
        </w:rPr>
        <w:t>1</w:t>
      </w:r>
      <w:r w:rsidR="001B0DB0">
        <w:rPr>
          <w:smallCaps/>
          <w:sz w:val="24"/>
        </w:rPr>
        <w:t>.</w:t>
      </w:r>
      <w:r>
        <w:rPr>
          <w:rFonts w:hint="eastAsia"/>
          <w:smallCaps/>
          <w:sz w:val="24"/>
        </w:rPr>
        <w:t>據</w:t>
      </w:r>
      <w:r w:rsidR="008F2052">
        <w:rPr>
          <w:rFonts w:hint="eastAsia"/>
          <w:smallCaps/>
          <w:sz w:val="24"/>
        </w:rPr>
        <w:t>農委會</w:t>
      </w:r>
      <w:r>
        <w:rPr>
          <w:rFonts w:hint="eastAsia"/>
          <w:smallCaps/>
          <w:sz w:val="24"/>
        </w:rPr>
        <w:t>表示：</w:t>
      </w:r>
      <w:r w:rsidRPr="00BD6CF1">
        <w:rPr>
          <w:rFonts w:hint="eastAsia"/>
          <w:smallCaps/>
          <w:sz w:val="24"/>
        </w:rPr>
        <w:t>甘藍及結球白菜同屬大宗蔬菜，栽培季節、產期、通路等均相同，</w:t>
      </w:r>
      <w:r w:rsidRPr="00BD6CF1">
        <w:rPr>
          <w:smallCaps/>
          <w:sz w:val="24"/>
        </w:rPr>
        <w:t>110年農民及農民團體反</w:t>
      </w:r>
      <w:r>
        <w:rPr>
          <w:smallCaps/>
          <w:sz w:val="24"/>
        </w:rPr>
        <w:t>映</w:t>
      </w:r>
      <w:r w:rsidRPr="00BD6CF1">
        <w:rPr>
          <w:smallCaps/>
          <w:sz w:val="24"/>
        </w:rPr>
        <w:t>結球白菜與甘藍有相同產銷問題，爰納入當年度產銷調節處理品項，並以甘藍既有經費辦理，</w:t>
      </w:r>
      <w:r>
        <w:rPr>
          <w:smallCaps/>
          <w:sz w:val="24"/>
        </w:rPr>
        <w:t>且將</w:t>
      </w:r>
      <w:r w:rsidRPr="00BD6CF1">
        <w:rPr>
          <w:smallCaps/>
          <w:sz w:val="24"/>
        </w:rPr>
        <w:t>110年</w:t>
      </w:r>
      <w:r>
        <w:rPr>
          <w:smallCaps/>
          <w:sz w:val="24"/>
        </w:rPr>
        <w:t>調節品項</w:t>
      </w:r>
      <w:r w:rsidRPr="00BD6CF1">
        <w:rPr>
          <w:smallCaps/>
          <w:sz w:val="24"/>
        </w:rPr>
        <w:t>名稱</w:t>
      </w:r>
      <w:r>
        <w:rPr>
          <w:smallCaps/>
          <w:sz w:val="24"/>
        </w:rPr>
        <w:t>列</w:t>
      </w:r>
      <w:r w:rsidRPr="00BD6CF1">
        <w:rPr>
          <w:smallCaps/>
          <w:sz w:val="24"/>
        </w:rPr>
        <w:t>為「大宗蔬菜」</w:t>
      </w:r>
      <w:r>
        <w:rPr>
          <w:smallCaps/>
          <w:sz w:val="24"/>
        </w:rPr>
        <w:t>。</w:t>
      </w:r>
    </w:p>
    <w:p w:rsidR="001B0DB0" w:rsidRDefault="001B0DB0" w:rsidP="001B0DB0">
      <w:pPr>
        <w:spacing w:line="300" w:lineRule="exact"/>
        <w:ind w:leftChars="0" w:left="1338" w:hangingChars="550" w:hanging="1338"/>
        <w:rPr>
          <w:rFonts w:hint="eastAsia"/>
          <w:smallCaps/>
          <w:sz w:val="24"/>
        </w:rPr>
      </w:pPr>
      <w:r>
        <w:rPr>
          <w:rFonts w:hint="eastAsia"/>
          <w:smallCaps/>
          <w:sz w:val="24"/>
        </w:rPr>
        <w:t xml:space="preserve">           </w:t>
      </w:r>
      <w:r>
        <w:rPr>
          <w:smallCaps/>
          <w:sz w:val="24"/>
        </w:rPr>
        <w:t>2.</w:t>
      </w:r>
      <w:r w:rsidR="00BD7AEC">
        <w:rPr>
          <w:rFonts w:hint="eastAsia"/>
          <w:smallCaps/>
          <w:sz w:val="24"/>
        </w:rPr>
        <w:t>關於1</w:t>
      </w:r>
      <w:r w:rsidR="00BD7AEC">
        <w:rPr>
          <w:smallCaps/>
          <w:sz w:val="24"/>
        </w:rPr>
        <w:t>11</w:t>
      </w:r>
      <w:r w:rsidR="00BD7AEC">
        <w:rPr>
          <w:rFonts w:hint="eastAsia"/>
          <w:smallCaps/>
          <w:sz w:val="24"/>
        </w:rPr>
        <w:t>年度農遊券，</w:t>
      </w:r>
      <w:r w:rsidR="00BD7AEC" w:rsidRPr="00BD7AEC">
        <w:rPr>
          <w:rFonts w:hint="eastAsia"/>
          <w:smallCaps/>
          <w:sz w:val="24"/>
        </w:rPr>
        <w:t>據說明，</w:t>
      </w:r>
      <w:r w:rsidR="00BD7AEC">
        <w:rPr>
          <w:rFonts w:hint="eastAsia"/>
          <w:smallCaps/>
          <w:sz w:val="24"/>
        </w:rPr>
        <w:t>係</w:t>
      </w:r>
      <w:r w:rsidR="00BD7AEC" w:rsidRPr="00BD7AEC">
        <w:rPr>
          <w:rFonts w:hint="eastAsia"/>
          <w:smallCaps/>
          <w:sz w:val="24"/>
        </w:rPr>
        <w:t>中國111年8月突片面宣布暫停我國柑橘類水果、冰鮮白帶魚及冷凍竹筴魚輸入，嚴重影響農漁民產銷平衡及生計，為鼓勵民眾增加輸中受阻之農漁產品消費支出，該部</w:t>
      </w:r>
      <w:r w:rsidR="00E26494" w:rsidRPr="00BD7AEC">
        <w:rPr>
          <w:rFonts w:hint="eastAsia"/>
          <w:smallCaps/>
          <w:sz w:val="24"/>
        </w:rPr>
        <w:t>經函報行政院同意</w:t>
      </w:r>
      <w:r w:rsidR="00E26494">
        <w:rPr>
          <w:rFonts w:hint="eastAsia"/>
          <w:smallCaps/>
          <w:sz w:val="24"/>
        </w:rPr>
        <w:t>，以</w:t>
      </w:r>
      <w:r w:rsidR="00BD7AEC" w:rsidRPr="00BD7AEC">
        <w:rPr>
          <w:rFonts w:hint="eastAsia"/>
          <w:smallCaps/>
          <w:sz w:val="24"/>
        </w:rPr>
        <w:t>「產銷調節緊急處理計畫」辦理農遊券3.0計畫，發放30萬張200元農遊券，</w:t>
      </w:r>
      <w:r w:rsidR="00E26494" w:rsidRPr="00BD7AEC">
        <w:rPr>
          <w:rFonts w:hint="eastAsia"/>
          <w:smallCaps/>
          <w:sz w:val="24"/>
        </w:rPr>
        <w:t>採「剝文旦 吃石斑」及「挺在地 農漁GO購」兩大主題活動發放，</w:t>
      </w:r>
      <w:r w:rsidR="00BD7AEC" w:rsidRPr="00BD7AEC">
        <w:rPr>
          <w:rFonts w:hint="eastAsia"/>
          <w:smallCaps/>
          <w:sz w:val="24"/>
        </w:rPr>
        <w:t>以振興國內農漁產銷售，協助農漁民、農漁民團體與農企業等農業經營主體迅速恢復，於111年12月</w:t>
      </w:r>
      <w:r w:rsidR="00E26494">
        <w:rPr>
          <w:rFonts w:hint="eastAsia"/>
          <w:smallCaps/>
          <w:sz w:val="24"/>
        </w:rPr>
        <w:t>底</w:t>
      </w:r>
      <w:r w:rsidR="00BD7AEC" w:rsidRPr="00BD7AEC">
        <w:rPr>
          <w:rFonts w:hint="eastAsia"/>
          <w:smallCaps/>
          <w:sz w:val="24"/>
        </w:rPr>
        <w:t>執行完畢，決算數5,933萬3千元。</w:t>
      </w:r>
    </w:p>
    <w:p w:rsidR="007D7838" w:rsidRPr="007C4665" w:rsidRDefault="007D7838" w:rsidP="000805DA">
      <w:pPr>
        <w:spacing w:line="300" w:lineRule="exact"/>
        <w:ind w:leftChars="0" w:left="1133" w:hangingChars="466" w:hanging="1133"/>
        <w:jc w:val="left"/>
        <w:rPr>
          <w:rFonts w:hint="eastAsia"/>
          <w:sz w:val="24"/>
        </w:rPr>
      </w:pPr>
      <w:r w:rsidRPr="007C4665">
        <w:rPr>
          <w:rFonts w:hint="eastAsia"/>
          <w:smallCaps/>
          <w:sz w:val="24"/>
        </w:rPr>
        <w:t>資料來源：</w:t>
      </w:r>
      <w:r w:rsidR="008F2052">
        <w:rPr>
          <w:rFonts w:hint="eastAsia"/>
          <w:smallCaps/>
          <w:sz w:val="24"/>
        </w:rPr>
        <w:t>農委會</w:t>
      </w:r>
      <w:r w:rsidR="00C0075A">
        <w:rPr>
          <w:rFonts w:hint="eastAsia"/>
          <w:smallCaps/>
          <w:sz w:val="24"/>
        </w:rPr>
        <w:t>提供</w:t>
      </w:r>
      <w:r w:rsidRPr="007C4665">
        <w:rPr>
          <w:rFonts w:hint="eastAsia"/>
          <w:sz w:val="24"/>
        </w:rPr>
        <w:t>。</w:t>
      </w:r>
    </w:p>
    <w:p w:rsidR="003C25D4" w:rsidRPr="00FC64E2" w:rsidRDefault="00FC64E2" w:rsidP="003C25D4">
      <w:pPr>
        <w:ind w:left="566" w:firstLine="566"/>
        <w:rPr>
          <w:rFonts w:hint="eastAsia"/>
          <w:color w:val="FF0000"/>
        </w:rPr>
      </w:pPr>
      <w:r w:rsidRPr="00BB6F96">
        <w:rPr>
          <w:rFonts w:hAnsi="標楷體" w:hint="eastAsia"/>
          <w:smallCaps/>
          <w:snapToGrid/>
        </w:rPr>
        <w:t>綜上，</w:t>
      </w:r>
      <w:r w:rsidR="00903767">
        <w:rPr>
          <w:rFonts w:hAnsi="標楷體" w:hint="eastAsia"/>
          <w:smallCaps/>
          <w:snapToGrid/>
        </w:rPr>
        <w:t>為紓緩農產品產銷失衡問題</w:t>
      </w:r>
      <w:r w:rsidR="00EC20E7">
        <w:rPr>
          <w:rFonts w:hAnsi="標楷體" w:hint="eastAsia"/>
          <w:smallCaps/>
          <w:snapToGrid/>
        </w:rPr>
        <w:t>，</w:t>
      </w:r>
      <w:r w:rsidR="00903767">
        <w:rPr>
          <w:rFonts w:hAnsi="標楷體" w:hint="eastAsia"/>
          <w:smallCaps/>
          <w:snapToGrid/>
        </w:rPr>
        <w:t>保障農民</w:t>
      </w:r>
      <w:r w:rsidR="00ED4E47">
        <w:rPr>
          <w:rFonts w:hAnsi="標楷體" w:hint="eastAsia"/>
          <w:smallCaps/>
          <w:snapToGrid/>
        </w:rPr>
        <w:t>收益</w:t>
      </w:r>
      <w:r w:rsidR="00EC20E7">
        <w:rPr>
          <w:rFonts w:hAnsi="標楷體" w:hint="eastAsia"/>
          <w:smallCaps/>
          <w:snapToGrid/>
        </w:rPr>
        <w:t>與消費者權益</w:t>
      </w:r>
      <w:r w:rsidR="00AF7F1E">
        <w:rPr>
          <w:rFonts w:hAnsi="標楷體" w:hint="eastAsia"/>
          <w:smallCaps/>
          <w:snapToGrid/>
        </w:rPr>
        <w:t>，</w:t>
      </w:r>
      <w:r w:rsidR="008F2052">
        <w:rPr>
          <w:rFonts w:hAnsi="標楷體" w:hint="eastAsia"/>
          <w:smallCaps/>
          <w:snapToGrid/>
        </w:rPr>
        <w:t>農委會</w:t>
      </w:r>
      <w:r w:rsidR="00AF7F1E">
        <w:rPr>
          <w:rFonts w:hAnsi="標楷體" w:hint="eastAsia"/>
          <w:smallCaps/>
          <w:snapToGrid/>
        </w:rPr>
        <w:t>於</w:t>
      </w:r>
      <w:r w:rsidRPr="00BB6F96">
        <w:rPr>
          <w:rFonts w:hAnsi="標楷體" w:hint="eastAsia"/>
          <w:smallCaps/>
          <w:snapToGrid/>
        </w:rPr>
        <w:t>農發基金</w:t>
      </w:r>
      <w:r w:rsidR="00AF7F1E">
        <w:rPr>
          <w:rFonts w:hAnsi="標楷體" w:hint="eastAsia"/>
          <w:smallCaps/>
          <w:snapToGrid/>
        </w:rPr>
        <w:t>編列預算辦理</w:t>
      </w:r>
      <w:r w:rsidRPr="00BB6F96">
        <w:rPr>
          <w:rFonts w:hAnsi="標楷體"/>
          <w:smallCaps/>
          <w:snapToGrid/>
        </w:rPr>
        <w:t>產銷調節緊急處理計畫</w:t>
      </w:r>
      <w:r w:rsidR="00AF7F1E">
        <w:rPr>
          <w:rFonts w:hAnsi="標楷體"/>
          <w:smallCaps/>
          <w:snapToGrid/>
        </w:rPr>
        <w:t>，惟</w:t>
      </w:r>
      <w:r w:rsidRPr="00BB6F96">
        <w:rPr>
          <w:rFonts w:hAnsi="標楷體" w:hint="eastAsia"/>
          <w:smallCaps/>
          <w:snapToGrid/>
        </w:rPr>
        <w:t>108</w:t>
      </w:r>
      <w:r w:rsidR="00903767">
        <w:rPr>
          <w:rFonts w:hAnsi="標楷體" w:hint="eastAsia"/>
          <w:smallCaps/>
          <w:snapToGrid/>
        </w:rPr>
        <w:t>至</w:t>
      </w:r>
      <w:r w:rsidR="00EB6044">
        <w:rPr>
          <w:rFonts w:hAnsi="標楷體"/>
          <w:smallCaps/>
          <w:snapToGrid/>
        </w:rPr>
        <w:t>111</w:t>
      </w:r>
      <w:r w:rsidRPr="00BB6F96">
        <w:rPr>
          <w:rFonts w:hAnsi="標楷體" w:hint="eastAsia"/>
          <w:smallCaps/>
          <w:snapToGrid/>
        </w:rPr>
        <w:t>年度</w:t>
      </w:r>
      <w:r w:rsidR="00EB6044">
        <w:rPr>
          <w:rFonts w:hAnsi="標楷體" w:hint="eastAsia"/>
          <w:smallCaps/>
          <w:snapToGrid/>
        </w:rPr>
        <w:t>連年</w:t>
      </w:r>
      <w:r w:rsidR="00AF7F1E">
        <w:rPr>
          <w:rFonts w:hAnsi="標楷體" w:hint="eastAsia"/>
          <w:smallCaps/>
          <w:snapToGrid/>
        </w:rPr>
        <w:t>超支，</w:t>
      </w:r>
      <w:r w:rsidR="00222E70">
        <w:rPr>
          <w:rFonts w:hAnsi="標楷體" w:hint="eastAsia"/>
          <w:smallCaps/>
          <w:snapToGrid/>
        </w:rPr>
        <w:t>且</w:t>
      </w:r>
      <w:r w:rsidR="00EB6044">
        <w:rPr>
          <w:rFonts w:hAnsi="標楷體" w:hint="eastAsia"/>
          <w:smallCaps/>
          <w:snapToGrid/>
        </w:rPr>
        <w:t>1</w:t>
      </w:r>
      <w:r w:rsidR="00EB6044">
        <w:rPr>
          <w:rFonts w:hAnsi="標楷體"/>
          <w:smallCaps/>
          <w:snapToGrid/>
        </w:rPr>
        <w:t>11</w:t>
      </w:r>
      <w:r w:rsidR="00EB6044">
        <w:rPr>
          <w:rFonts w:hAnsi="標楷體" w:hint="eastAsia"/>
          <w:smallCaps/>
          <w:snapToGrid/>
        </w:rPr>
        <w:t>年度</w:t>
      </w:r>
      <w:r w:rsidR="007D7A21">
        <w:rPr>
          <w:rFonts w:hAnsi="標楷體" w:hint="eastAsia"/>
          <w:smallCaps/>
          <w:snapToGrid/>
        </w:rPr>
        <w:t>決算數</w:t>
      </w:r>
      <w:r w:rsidR="00B63843">
        <w:rPr>
          <w:rFonts w:hAnsi="標楷體" w:hint="eastAsia"/>
          <w:smallCaps/>
          <w:snapToGrid/>
        </w:rPr>
        <w:t>10</w:t>
      </w:r>
      <w:r w:rsidR="00B63843" w:rsidRPr="008B3CDA">
        <w:rPr>
          <w:rFonts w:hAnsi="標楷體" w:hint="eastAsia"/>
          <w:smallCaps/>
          <w:snapToGrid/>
        </w:rPr>
        <w:t>億</w:t>
      </w:r>
      <w:r w:rsidR="00B63843">
        <w:rPr>
          <w:rFonts w:hAnsi="標楷體" w:hint="eastAsia"/>
          <w:smallCaps/>
          <w:snapToGrid/>
        </w:rPr>
        <w:t>9</w:t>
      </w:r>
      <w:r w:rsidR="00B63843" w:rsidRPr="008B3CDA">
        <w:rPr>
          <w:rFonts w:hAnsi="標楷體" w:hint="eastAsia"/>
          <w:smallCaps/>
          <w:snapToGrid/>
        </w:rPr>
        <w:t>,</w:t>
      </w:r>
      <w:r w:rsidR="00B63843">
        <w:rPr>
          <w:rFonts w:hAnsi="標楷體" w:hint="eastAsia"/>
          <w:smallCaps/>
          <w:snapToGrid/>
        </w:rPr>
        <w:t>988</w:t>
      </w:r>
      <w:r w:rsidR="00B63843" w:rsidRPr="008B3CDA">
        <w:rPr>
          <w:rFonts w:hAnsi="標楷體" w:hint="eastAsia"/>
          <w:smallCaps/>
          <w:snapToGrid/>
        </w:rPr>
        <w:t>萬</w:t>
      </w:r>
      <w:r w:rsidR="00B63843">
        <w:rPr>
          <w:rFonts w:hAnsi="標楷體" w:hint="eastAsia"/>
          <w:smallCaps/>
          <w:snapToGrid/>
        </w:rPr>
        <w:t>5</w:t>
      </w:r>
      <w:r w:rsidR="00B63843" w:rsidRPr="008B3CDA">
        <w:rPr>
          <w:rFonts w:hAnsi="標楷體" w:hint="eastAsia"/>
          <w:smallCaps/>
          <w:snapToGrid/>
        </w:rPr>
        <w:t>千元</w:t>
      </w:r>
      <w:r w:rsidR="00B63843">
        <w:rPr>
          <w:rFonts w:hAnsi="標楷體" w:hint="eastAsia"/>
          <w:smallCaps/>
          <w:snapToGrid/>
        </w:rPr>
        <w:t>，係</w:t>
      </w:r>
      <w:r w:rsidR="007D7A21">
        <w:rPr>
          <w:rFonts w:hAnsi="標楷體" w:hint="eastAsia"/>
          <w:smallCaps/>
          <w:snapToGrid/>
        </w:rPr>
        <w:t>為近5年最高，</w:t>
      </w:r>
      <w:r w:rsidR="00222E70">
        <w:rPr>
          <w:rFonts w:hAnsi="標楷體" w:hint="eastAsia"/>
          <w:smallCaps/>
          <w:snapToGrid/>
        </w:rPr>
        <w:t>又</w:t>
      </w:r>
      <w:r w:rsidR="00903767">
        <w:rPr>
          <w:rFonts w:hAnsi="標楷體" w:hint="eastAsia"/>
          <w:smallCaps/>
          <w:snapToGrid/>
        </w:rPr>
        <w:t>調節</w:t>
      </w:r>
      <w:r w:rsidR="00AF7F1E">
        <w:rPr>
          <w:rFonts w:hAnsi="標楷體" w:hint="eastAsia"/>
          <w:smallCaps/>
          <w:snapToGrid/>
        </w:rPr>
        <w:t>品項</w:t>
      </w:r>
      <w:r w:rsidR="00903767">
        <w:rPr>
          <w:rFonts w:hAnsi="標楷體" w:hint="eastAsia"/>
          <w:smallCaps/>
          <w:snapToGrid/>
        </w:rPr>
        <w:t>數量</w:t>
      </w:r>
      <w:r w:rsidR="00222E70">
        <w:rPr>
          <w:rFonts w:hAnsi="標楷體" w:hint="eastAsia"/>
          <w:smallCaps/>
          <w:snapToGrid/>
        </w:rPr>
        <w:t>逐年</w:t>
      </w:r>
      <w:r w:rsidR="00903767">
        <w:rPr>
          <w:rFonts w:hAnsi="標楷體" w:hint="eastAsia"/>
          <w:smallCaps/>
          <w:snapToGrid/>
        </w:rPr>
        <w:t>增加，部分</w:t>
      </w:r>
      <w:r w:rsidR="00C37CEE">
        <w:rPr>
          <w:rFonts w:hAnsi="標楷體" w:hint="eastAsia"/>
          <w:smallCaps/>
          <w:snapToGrid/>
        </w:rPr>
        <w:t>品</w:t>
      </w:r>
      <w:r w:rsidR="00EB339E">
        <w:rPr>
          <w:rFonts w:hAnsi="標楷體" w:hint="eastAsia"/>
          <w:smallCaps/>
          <w:snapToGrid/>
        </w:rPr>
        <w:t>項更</w:t>
      </w:r>
      <w:r w:rsidR="00AF7F1E">
        <w:rPr>
          <w:rFonts w:hAnsi="標楷體" w:hint="eastAsia"/>
          <w:smallCaps/>
          <w:snapToGrid/>
        </w:rPr>
        <w:t>連</w:t>
      </w:r>
      <w:r w:rsidR="00B63843">
        <w:rPr>
          <w:rFonts w:hAnsi="標楷體" w:hint="eastAsia"/>
          <w:smallCaps/>
          <w:snapToGrid/>
        </w:rPr>
        <w:t>續5</w:t>
      </w:r>
      <w:r w:rsidR="00AF7F1E" w:rsidRPr="00AF7F1E">
        <w:rPr>
          <w:rFonts w:hAnsi="標楷體" w:hint="eastAsia"/>
          <w:smallCaps/>
          <w:snapToGrid/>
        </w:rPr>
        <w:t>年辦理調節</w:t>
      </w:r>
      <w:r w:rsidR="00AF7F1E">
        <w:rPr>
          <w:rFonts w:hAnsi="標楷體" w:hint="eastAsia"/>
          <w:smallCaps/>
          <w:snapToGrid/>
        </w:rPr>
        <w:t>，</w:t>
      </w:r>
      <w:r w:rsidR="00B62FFA">
        <w:rPr>
          <w:rFonts w:hAnsi="標楷體" w:hint="eastAsia"/>
        </w:rPr>
        <w:t>允</w:t>
      </w:r>
      <w:r w:rsidRPr="00BB6F96">
        <w:rPr>
          <w:rFonts w:hAnsi="標楷體" w:hint="eastAsia"/>
        </w:rPr>
        <w:t>宜</w:t>
      </w:r>
      <w:r w:rsidR="00B62FFA">
        <w:rPr>
          <w:rFonts w:hAnsi="標楷體" w:hint="eastAsia"/>
        </w:rPr>
        <w:t>確實檢討問題癥結</w:t>
      </w:r>
      <w:r w:rsidR="00222E70">
        <w:rPr>
          <w:rFonts w:hAnsi="標楷體" w:hint="eastAsia"/>
        </w:rPr>
        <w:t>，審酌現行市場供需情形</w:t>
      </w:r>
      <w:r w:rsidR="00B62FFA">
        <w:rPr>
          <w:rFonts w:hAnsi="標楷體" w:hint="eastAsia"/>
        </w:rPr>
        <w:t>，</w:t>
      </w:r>
      <w:r w:rsidR="0004342C">
        <w:rPr>
          <w:rFonts w:hAnsi="標楷體" w:hint="eastAsia"/>
        </w:rPr>
        <w:t>調整</w:t>
      </w:r>
      <w:r w:rsidR="00B62FFA">
        <w:rPr>
          <w:rFonts w:hAnsi="標楷體" w:hint="eastAsia"/>
        </w:rPr>
        <w:t>強</w:t>
      </w:r>
      <w:r w:rsidR="00903767">
        <w:rPr>
          <w:rFonts w:hAnsi="標楷體" w:hint="eastAsia"/>
        </w:rPr>
        <w:t>化產銷調節措施</w:t>
      </w:r>
      <w:r w:rsidR="00B62FFA">
        <w:rPr>
          <w:rFonts w:hAnsi="標楷體" w:hint="eastAsia"/>
        </w:rPr>
        <w:t>，俾</w:t>
      </w:r>
      <w:r w:rsidR="00903767">
        <w:rPr>
          <w:rFonts w:hAnsi="標楷體" w:hint="eastAsia"/>
        </w:rPr>
        <w:t>確實</w:t>
      </w:r>
      <w:r w:rsidR="00B62FFA">
        <w:rPr>
          <w:rFonts w:hAnsi="標楷體" w:hint="eastAsia"/>
        </w:rPr>
        <w:t>達成計畫之目標</w:t>
      </w:r>
      <w:r w:rsidRPr="00BB6F96">
        <w:rPr>
          <w:rFonts w:hAnsi="標楷體" w:hint="eastAsia"/>
          <w:smallCaps/>
          <w:snapToGrid/>
        </w:rPr>
        <w:t>。</w:t>
      </w:r>
    </w:p>
    <w:bookmarkEnd w:id="6"/>
    <w:bookmarkEnd w:id="7"/>
    <w:bookmarkEnd w:id="8"/>
    <w:bookmarkEnd w:id="9"/>
    <w:bookmarkEnd w:id="10"/>
    <w:bookmarkEnd w:id="11"/>
    <w:bookmarkEnd w:id="12"/>
    <w:bookmarkEnd w:id="1"/>
    <w:bookmarkEnd w:id="2"/>
    <w:bookmarkEnd w:id="3"/>
    <w:sectPr w:rsidR="003C25D4" w:rsidRPr="00FC64E2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85E" w:rsidRDefault="003C585E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C585E" w:rsidRDefault="003C585E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DE0679">
      <w:rPr>
        <w:rStyle w:val="af3"/>
        <w:noProof/>
      </w:rPr>
      <w:t>3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85E" w:rsidRDefault="003C585E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C585E" w:rsidRDefault="003C585E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5B3D12" w:rsidRDefault="005B3D12" w:rsidP="005B3D12">
      <w:pPr>
        <w:pStyle w:val="145"/>
      </w:pPr>
      <w:r>
        <w:rPr>
          <w:rStyle w:val="af9"/>
        </w:rPr>
        <w:footnoteRef/>
      </w:r>
      <w:r>
        <w:rPr>
          <w:rFonts w:hint="eastAsia"/>
        </w:rPr>
        <w:t xml:space="preserve"> </w:t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8E2DE9" w:rsidRPr="009F2234" w:rsidRDefault="008E2DE9" w:rsidP="008E2DE9">
      <w:pPr>
        <w:pStyle w:val="145"/>
        <w:rPr>
          <w:rFonts w:hint="eastAsia"/>
        </w:rPr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 w:rsidR="00553CD7"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 w:rsidR="0048188E">
        <w:rPr>
          <w:rFonts w:hint="eastAsia"/>
        </w:rPr>
        <w:t>作業</w:t>
      </w:r>
      <w:r w:rsidRPr="009F2234">
        <w:rPr>
          <w:rFonts w:hint="eastAsia"/>
        </w:rPr>
        <w:t>基金及農業生物科技園區</w:t>
      </w:r>
      <w:r w:rsidR="0048188E"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49B3"/>
    <w:rsid w:val="00005908"/>
    <w:rsid w:val="00005BAE"/>
    <w:rsid w:val="000103C7"/>
    <w:rsid w:val="00010598"/>
    <w:rsid w:val="0001439A"/>
    <w:rsid w:val="00014A01"/>
    <w:rsid w:val="00022B83"/>
    <w:rsid w:val="00022B93"/>
    <w:rsid w:val="00024C63"/>
    <w:rsid w:val="00025099"/>
    <w:rsid w:val="0003038D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4DD0"/>
    <w:rsid w:val="00146C87"/>
    <w:rsid w:val="0015060C"/>
    <w:rsid w:val="00156D14"/>
    <w:rsid w:val="00160423"/>
    <w:rsid w:val="001675E5"/>
    <w:rsid w:val="00170CCA"/>
    <w:rsid w:val="00173278"/>
    <w:rsid w:val="0017484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E1343"/>
    <w:rsid w:val="001E26DC"/>
    <w:rsid w:val="001E394B"/>
    <w:rsid w:val="001E5F5F"/>
    <w:rsid w:val="001E6A02"/>
    <w:rsid w:val="001E73A5"/>
    <w:rsid w:val="001F00E5"/>
    <w:rsid w:val="001F067F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162D"/>
    <w:rsid w:val="002B1D55"/>
    <w:rsid w:val="002B2F58"/>
    <w:rsid w:val="002B41B8"/>
    <w:rsid w:val="002B4366"/>
    <w:rsid w:val="002B4DDF"/>
    <w:rsid w:val="002B565C"/>
    <w:rsid w:val="002B62F0"/>
    <w:rsid w:val="002B7268"/>
    <w:rsid w:val="002C0350"/>
    <w:rsid w:val="002C54AD"/>
    <w:rsid w:val="002D1CB9"/>
    <w:rsid w:val="002D2562"/>
    <w:rsid w:val="002D277D"/>
    <w:rsid w:val="002D3CE7"/>
    <w:rsid w:val="002D3D0F"/>
    <w:rsid w:val="002D3DB3"/>
    <w:rsid w:val="002D5B24"/>
    <w:rsid w:val="002D7FF4"/>
    <w:rsid w:val="002E0C08"/>
    <w:rsid w:val="002E28CB"/>
    <w:rsid w:val="002E799C"/>
    <w:rsid w:val="002F3316"/>
    <w:rsid w:val="002F4090"/>
    <w:rsid w:val="002F4CF0"/>
    <w:rsid w:val="002F74CC"/>
    <w:rsid w:val="00303802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6767"/>
    <w:rsid w:val="00317905"/>
    <w:rsid w:val="00317D71"/>
    <w:rsid w:val="00317FAA"/>
    <w:rsid w:val="00323760"/>
    <w:rsid w:val="00323D86"/>
    <w:rsid w:val="003245A3"/>
    <w:rsid w:val="0032642B"/>
    <w:rsid w:val="00326A20"/>
    <w:rsid w:val="003323DC"/>
    <w:rsid w:val="00334643"/>
    <w:rsid w:val="00334AC1"/>
    <w:rsid w:val="00334D80"/>
    <w:rsid w:val="00344E7A"/>
    <w:rsid w:val="00345E60"/>
    <w:rsid w:val="00347768"/>
    <w:rsid w:val="00350E37"/>
    <w:rsid w:val="00360EEC"/>
    <w:rsid w:val="003622A2"/>
    <w:rsid w:val="00363AD8"/>
    <w:rsid w:val="00364C41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1406"/>
    <w:rsid w:val="003B51C4"/>
    <w:rsid w:val="003B5946"/>
    <w:rsid w:val="003C25D4"/>
    <w:rsid w:val="003C550A"/>
    <w:rsid w:val="003C585E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32A70"/>
    <w:rsid w:val="004361BF"/>
    <w:rsid w:val="004377CA"/>
    <w:rsid w:val="00441933"/>
    <w:rsid w:val="0044297C"/>
    <w:rsid w:val="00442C22"/>
    <w:rsid w:val="00444B1D"/>
    <w:rsid w:val="00446219"/>
    <w:rsid w:val="004463CE"/>
    <w:rsid w:val="004465D8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91ABA"/>
    <w:rsid w:val="00492ED2"/>
    <w:rsid w:val="004938DA"/>
    <w:rsid w:val="004A04FA"/>
    <w:rsid w:val="004A3176"/>
    <w:rsid w:val="004A6262"/>
    <w:rsid w:val="004B125A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3B91"/>
    <w:rsid w:val="004E5DA4"/>
    <w:rsid w:val="004F4675"/>
    <w:rsid w:val="004F56BD"/>
    <w:rsid w:val="005016B4"/>
    <w:rsid w:val="00511DD4"/>
    <w:rsid w:val="00513012"/>
    <w:rsid w:val="0051308D"/>
    <w:rsid w:val="005138B3"/>
    <w:rsid w:val="00513990"/>
    <w:rsid w:val="00514E58"/>
    <w:rsid w:val="00516763"/>
    <w:rsid w:val="00516CDB"/>
    <w:rsid w:val="005201A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3CD7"/>
    <w:rsid w:val="00555A2B"/>
    <w:rsid w:val="005574E6"/>
    <w:rsid w:val="00557E57"/>
    <w:rsid w:val="00560A42"/>
    <w:rsid w:val="00561496"/>
    <w:rsid w:val="005630FD"/>
    <w:rsid w:val="00567A79"/>
    <w:rsid w:val="00570C1E"/>
    <w:rsid w:val="0057446B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556D"/>
    <w:rsid w:val="005B5A9A"/>
    <w:rsid w:val="005C1CA5"/>
    <w:rsid w:val="005C2F35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65E6"/>
    <w:rsid w:val="00627BAE"/>
    <w:rsid w:val="00630A28"/>
    <w:rsid w:val="006349F8"/>
    <w:rsid w:val="00635D59"/>
    <w:rsid w:val="00643736"/>
    <w:rsid w:val="006442FE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507A"/>
    <w:rsid w:val="006D6365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8E1"/>
    <w:rsid w:val="0084605E"/>
    <w:rsid w:val="008461ED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AAE"/>
    <w:rsid w:val="0088341C"/>
    <w:rsid w:val="00891E43"/>
    <w:rsid w:val="0089505A"/>
    <w:rsid w:val="00895712"/>
    <w:rsid w:val="008970BF"/>
    <w:rsid w:val="00897D06"/>
    <w:rsid w:val="008A1915"/>
    <w:rsid w:val="008A3EAD"/>
    <w:rsid w:val="008A63C6"/>
    <w:rsid w:val="008A647B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566CC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BDA"/>
    <w:rsid w:val="009B23FD"/>
    <w:rsid w:val="009B2BA1"/>
    <w:rsid w:val="009B2D3B"/>
    <w:rsid w:val="009B505A"/>
    <w:rsid w:val="009B6BD3"/>
    <w:rsid w:val="009C078A"/>
    <w:rsid w:val="009C0F12"/>
    <w:rsid w:val="009C54C7"/>
    <w:rsid w:val="009C5AAA"/>
    <w:rsid w:val="009C7CFF"/>
    <w:rsid w:val="009D3062"/>
    <w:rsid w:val="009D3EAF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76D7"/>
    <w:rsid w:val="00A9259E"/>
    <w:rsid w:val="00A9377C"/>
    <w:rsid w:val="00A94422"/>
    <w:rsid w:val="00AA0327"/>
    <w:rsid w:val="00AA2940"/>
    <w:rsid w:val="00AA39AB"/>
    <w:rsid w:val="00AB3285"/>
    <w:rsid w:val="00AB6379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626E"/>
    <w:rsid w:val="00B06AC6"/>
    <w:rsid w:val="00B11FD1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1425"/>
    <w:rsid w:val="00B42A0C"/>
    <w:rsid w:val="00B42E8F"/>
    <w:rsid w:val="00B43247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75A6"/>
    <w:rsid w:val="00C224BE"/>
    <w:rsid w:val="00C25D68"/>
    <w:rsid w:val="00C26865"/>
    <w:rsid w:val="00C33A19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A69"/>
    <w:rsid w:val="00C80856"/>
    <w:rsid w:val="00C8090E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384D"/>
    <w:rsid w:val="00CF5519"/>
    <w:rsid w:val="00CF68A0"/>
    <w:rsid w:val="00CF7FCD"/>
    <w:rsid w:val="00D02FFE"/>
    <w:rsid w:val="00D03477"/>
    <w:rsid w:val="00D054BF"/>
    <w:rsid w:val="00D07211"/>
    <w:rsid w:val="00D128C4"/>
    <w:rsid w:val="00D12E3E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32AE"/>
    <w:rsid w:val="00D73661"/>
    <w:rsid w:val="00D73B8E"/>
    <w:rsid w:val="00D758CD"/>
    <w:rsid w:val="00D75B4C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679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59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79A2"/>
    <w:rsid w:val="00E40701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4C56"/>
    <w:rsid w:val="00E85C94"/>
    <w:rsid w:val="00E87895"/>
    <w:rsid w:val="00E90DB9"/>
    <w:rsid w:val="00E9283D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B0C"/>
    <w:rsid w:val="00EC1889"/>
    <w:rsid w:val="00EC20E7"/>
    <w:rsid w:val="00EC2E5C"/>
    <w:rsid w:val="00EC5A13"/>
    <w:rsid w:val="00EC64EE"/>
    <w:rsid w:val="00EC6CDD"/>
    <w:rsid w:val="00ED1468"/>
    <w:rsid w:val="00ED4E47"/>
    <w:rsid w:val="00ED50A8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50A"/>
    <w:rsid w:val="00F10D76"/>
    <w:rsid w:val="00F11C5D"/>
    <w:rsid w:val="00F12124"/>
    <w:rsid w:val="00F1413F"/>
    <w:rsid w:val="00F14CFE"/>
    <w:rsid w:val="00F159DE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559F"/>
    <w:rsid w:val="00F55FBC"/>
    <w:rsid w:val="00F57476"/>
    <w:rsid w:val="00F579FA"/>
    <w:rsid w:val="00F606AE"/>
    <w:rsid w:val="00F652EA"/>
    <w:rsid w:val="00F67CEE"/>
    <w:rsid w:val="00F703AC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C5798"/>
    <w:rsid w:val="00FC599C"/>
    <w:rsid w:val="00FC64E2"/>
    <w:rsid w:val="00FC6DB6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2C2A1FD-64B2-4E39-885B-135A6CA4A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a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432E9-1D1E-4B63-9F92-FF0D7B25E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Links>
    <vt:vector size="54" baseType="variant">
      <vt:variant>
        <vt:i4>1966130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_Toc162876613</vt:lpwstr>
      </vt:variant>
      <vt:variant>
        <vt:i4>1966130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_Toc162876612</vt:lpwstr>
      </vt:variant>
      <vt:variant>
        <vt:i4>1966130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_Toc162876611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_Toc162876610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_Toc162876609</vt:lpwstr>
      </vt:variant>
      <vt:variant>
        <vt:i4>2031666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_Toc162876608</vt:lpwstr>
      </vt:variant>
      <vt:variant>
        <vt:i4>2031666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_Toc162876607</vt:lpwstr>
      </vt:variant>
      <vt:variant>
        <vt:i4>2031666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_Toc162876606</vt:lpwstr>
      </vt:variant>
      <vt:variant>
        <vt:i4>2031666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_Toc162876605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2024-04-01T06:29:00Z</cp:lastPrinted>
  <dcterms:created xsi:type="dcterms:W3CDTF">2024-04-08T06:46:00Z</dcterms:created>
  <dcterms:modified xsi:type="dcterms:W3CDTF">2024-04-08T06:46:00Z</dcterms:modified>
</cp:coreProperties>
</file>