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04BC" w:rsidRPr="00733DD6" w:rsidRDefault="00BA364B" w:rsidP="006B04BC">
      <w:pPr>
        <w:pStyle w:val="ab"/>
        <w:rPr>
          <w:rFonts w:hint="eastAsia"/>
        </w:rPr>
      </w:pPr>
      <w:bookmarkStart w:id="0" w:name="_GoBack"/>
      <w:bookmarkEnd w:id="0"/>
      <w:r w:rsidRPr="00733DD6">
        <w:rPr>
          <w:rFonts w:hint="eastAsia"/>
        </w:rPr>
        <w:t>行政院農業委員會主管非營業基金</w:t>
      </w:r>
      <w:r w:rsidR="000B74EB">
        <w:rPr>
          <w:rFonts w:hint="eastAsia"/>
        </w:rPr>
        <w:t>111</w:t>
      </w:r>
      <w:r w:rsidRPr="00733DD6">
        <w:rPr>
          <w:rFonts w:hint="eastAsia"/>
        </w:rPr>
        <w:t>年度決算評估報告</w:t>
      </w:r>
    </w:p>
    <w:p w:rsidR="008E2DE9" w:rsidRDefault="008E2DE9" w:rsidP="008E2DE9">
      <w:pPr>
        <w:pStyle w:val="a9"/>
        <w:ind w:firstLine="566"/>
      </w:pPr>
      <w:bookmarkStart w:id="1" w:name="_Toc229318004"/>
      <w:bookmarkStart w:id="2" w:name="_Toc318723039"/>
      <w:bookmarkStart w:id="3" w:name="_Toc372557380"/>
      <w:bookmarkStart w:id="4" w:name="_Toc444851319"/>
      <w:bookmarkStart w:id="5" w:name="_Toc476237638"/>
      <w:r w:rsidRPr="00DD0031">
        <w:rPr>
          <w:rFonts w:hint="eastAsia"/>
        </w:rPr>
        <w:t>行政院農業委員會</w:t>
      </w:r>
      <w:r w:rsidR="005B3D12">
        <w:rPr>
          <w:rFonts w:hint="eastAsia"/>
        </w:rPr>
        <w:t>（以下稱農委會，已於</w:t>
      </w:r>
      <w:r w:rsidR="005B3D12" w:rsidRPr="00CD35D0">
        <w:rPr>
          <w:rFonts w:hint="eastAsia"/>
        </w:rPr>
        <w:t>112年8月1日改制為農業部</w:t>
      </w:r>
      <w:r w:rsidR="005B3D12">
        <w:rPr>
          <w:rFonts w:hint="eastAsia"/>
        </w:rPr>
        <w:t>）</w:t>
      </w:r>
      <w:r w:rsidR="005B3D12" w:rsidRPr="00FD7039">
        <w:rPr>
          <w:rStyle w:val="af9"/>
          <w:rFonts w:hAnsi="標楷體"/>
        </w:rPr>
        <w:footnoteReference w:id="1"/>
      </w:r>
      <w:r w:rsidRPr="00DD0031">
        <w:rPr>
          <w:rFonts w:hint="eastAsia"/>
        </w:rPr>
        <w:t>主管非營業基金</w:t>
      </w:r>
      <w:r w:rsidRPr="00DD0031">
        <w:rPr>
          <w:rStyle w:val="af9"/>
        </w:rPr>
        <w:footnoteReference w:id="2"/>
      </w:r>
      <w:r w:rsidRPr="00DD0031">
        <w:rPr>
          <w:rFonts w:hint="eastAsia"/>
        </w:rPr>
        <w:t>111年度決算依審計部審核結果，農業作業基金審定短絀8</w:t>
      </w:r>
      <w:r w:rsidRPr="00DD0031">
        <w:t>,</w:t>
      </w:r>
      <w:r w:rsidRPr="00DD0031">
        <w:rPr>
          <w:rFonts w:hint="eastAsia"/>
        </w:rPr>
        <w:t>423萬4千元，較預算短絀1億1</w:t>
      </w:r>
      <w:r w:rsidRPr="00DD0031">
        <w:t>,</w:t>
      </w:r>
      <w:r w:rsidRPr="00DD0031">
        <w:rPr>
          <w:rFonts w:hint="eastAsia"/>
        </w:rPr>
        <w:t>887萬4千元減少</w:t>
      </w:r>
      <w:r w:rsidRPr="00DD0031">
        <w:t>3</w:t>
      </w:r>
      <w:r w:rsidRPr="00DD0031">
        <w:rPr>
          <w:rFonts w:hint="eastAsia"/>
        </w:rPr>
        <w:t>,</w:t>
      </w:r>
      <w:r w:rsidRPr="00DD0031">
        <w:t>464</w:t>
      </w:r>
      <w:r w:rsidRPr="00DD0031">
        <w:rPr>
          <w:rFonts w:hint="eastAsia"/>
        </w:rPr>
        <w:t>萬元(減幅2</w:t>
      </w:r>
      <w:r w:rsidRPr="00DD0031">
        <w:t>9.14%)</w:t>
      </w:r>
      <w:r w:rsidRPr="00DD0031">
        <w:rPr>
          <w:rFonts w:hint="eastAsia"/>
        </w:rPr>
        <w:t>；農田水利事業作業基金審定賸餘</w:t>
      </w:r>
      <w:r w:rsidRPr="00DD0031">
        <w:t>8</w:t>
      </w:r>
      <w:r w:rsidRPr="00DD0031">
        <w:rPr>
          <w:rFonts w:hint="eastAsia"/>
        </w:rPr>
        <w:t>億5</w:t>
      </w:r>
      <w:r w:rsidRPr="00DD0031">
        <w:t>,113</w:t>
      </w:r>
      <w:r w:rsidRPr="00DD0031">
        <w:rPr>
          <w:rFonts w:hint="eastAsia"/>
        </w:rPr>
        <w:t>萬3千元，</w:t>
      </w:r>
      <w:r w:rsidR="00C701A6">
        <w:rPr>
          <w:rFonts w:hint="eastAsia"/>
        </w:rPr>
        <w:t>較</w:t>
      </w:r>
      <w:r w:rsidRPr="00DD0031">
        <w:rPr>
          <w:rFonts w:hint="eastAsia"/>
        </w:rPr>
        <w:t>預算短絀39億854萬8千元</w:t>
      </w:r>
      <w:r w:rsidR="00C701A6">
        <w:rPr>
          <w:rFonts w:hint="eastAsia"/>
        </w:rPr>
        <w:t>，反絀為餘，</w:t>
      </w:r>
      <w:r w:rsidRPr="00DD0031">
        <w:rPr>
          <w:rFonts w:hint="eastAsia"/>
        </w:rPr>
        <w:t>相</w:t>
      </w:r>
      <w:r w:rsidR="00C701A6">
        <w:rPr>
          <w:rFonts w:hint="eastAsia"/>
        </w:rPr>
        <w:t>差</w:t>
      </w:r>
      <w:r w:rsidRPr="00DD0031">
        <w:rPr>
          <w:rFonts w:hint="eastAsia"/>
        </w:rPr>
        <w:t>47億5</w:t>
      </w:r>
      <w:r w:rsidRPr="00DD0031">
        <w:t>,</w:t>
      </w:r>
      <w:r w:rsidRPr="00DD0031">
        <w:rPr>
          <w:rFonts w:hint="eastAsia"/>
        </w:rPr>
        <w:t>968萬1千元；農業特別收入基金審定短絀29億2</w:t>
      </w:r>
      <w:r w:rsidRPr="00DD0031">
        <w:t>,0</w:t>
      </w:r>
      <w:r w:rsidRPr="00DD0031">
        <w:rPr>
          <w:rFonts w:hint="eastAsia"/>
        </w:rPr>
        <w:t>94萬9千元，較預算短絀82億4</w:t>
      </w:r>
      <w:r w:rsidRPr="00DD0031">
        <w:t>,</w:t>
      </w:r>
      <w:r w:rsidRPr="00DD0031">
        <w:rPr>
          <w:rFonts w:hint="eastAsia"/>
        </w:rPr>
        <w:t>130萬元減少</w:t>
      </w:r>
      <w:r w:rsidR="00C701A6">
        <w:rPr>
          <w:rFonts w:hint="eastAsia"/>
        </w:rPr>
        <w:t>短絀</w:t>
      </w:r>
      <w:r w:rsidRPr="00DD0031">
        <w:rPr>
          <w:rFonts w:hint="eastAsia"/>
        </w:rPr>
        <w:t>53億2</w:t>
      </w:r>
      <w:r w:rsidRPr="00DD0031">
        <w:t>,</w:t>
      </w:r>
      <w:r w:rsidRPr="00DD0031">
        <w:rPr>
          <w:rFonts w:hint="eastAsia"/>
        </w:rPr>
        <w:t>035萬1千元(減幅64.56%</w:t>
      </w:r>
      <w:r w:rsidRPr="00DD0031">
        <w:t>)</w:t>
      </w:r>
      <w:r w:rsidRPr="00DD0031">
        <w:rPr>
          <w:rFonts w:hint="eastAsia"/>
        </w:rPr>
        <w:t>；農民退休基金決算短絀2億1</w:t>
      </w:r>
      <w:r w:rsidRPr="00DD0031">
        <w:t>,</w:t>
      </w:r>
      <w:r w:rsidRPr="00DD0031">
        <w:rPr>
          <w:rFonts w:hint="eastAsia"/>
        </w:rPr>
        <w:t>197萬7千元，較預算賸餘1億5</w:t>
      </w:r>
      <w:r w:rsidRPr="00DD0031">
        <w:t>,</w:t>
      </w:r>
      <w:r w:rsidRPr="00DD0031">
        <w:rPr>
          <w:rFonts w:hint="eastAsia"/>
        </w:rPr>
        <w:t>555萬2千元</w:t>
      </w:r>
      <w:r w:rsidR="00C701A6">
        <w:rPr>
          <w:rFonts w:hint="eastAsia"/>
        </w:rPr>
        <w:t>相</w:t>
      </w:r>
      <w:r w:rsidR="00B44E5E">
        <w:rPr>
          <w:rFonts w:hint="eastAsia"/>
        </w:rPr>
        <w:t>差</w:t>
      </w:r>
      <w:r w:rsidRPr="00DD0031">
        <w:rPr>
          <w:rFonts w:hint="eastAsia"/>
        </w:rPr>
        <w:t>3億6</w:t>
      </w:r>
      <w:r w:rsidRPr="00DD0031">
        <w:t>,</w:t>
      </w:r>
      <w:r w:rsidRPr="00DD0031">
        <w:rPr>
          <w:rFonts w:hint="eastAsia"/>
        </w:rPr>
        <w:t>752萬9千元。謹就</w:t>
      </w:r>
      <w:r w:rsidR="008F2052">
        <w:rPr>
          <w:rFonts w:hint="eastAsia"/>
        </w:rPr>
        <w:t>農委會</w:t>
      </w:r>
      <w:r w:rsidRPr="00DD0031">
        <w:rPr>
          <w:rFonts w:hint="eastAsia"/>
        </w:rPr>
        <w:t>主管非營業基金111年度決算評析如下</w:t>
      </w:r>
      <w:r>
        <w:rPr>
          <w:rFonts w:hint="eastAsia"/>
        </w:rPr>
        <w:t>：</w:t>
      </w:r>
    </w:p>
    <w:p w:rsidR="006B3FC9" w:rsidRPr="00BB6F96" w:rsidRDefault="00B3523D" w:rsidP="00350E37">
      <w:pPr>
        <w:pStyle w:val="14"/>
        <w:ind w:left="567" w:hanging="567"/>
        <w:rPr>
          <w:rFonts w:hint="eastAsia"/>
          <w:lang w:eastAsia="zh-HK"/>
        </w:rPr>
      </w:pPr>
      <w:bookmarkStart w:id="6" w:name="_Toc444851323"/>
      <w:bookmarkStart w:id="7" w:name="_Toc476237642"/>
      <w:bookmarkStart w:id="8" w:name="_Toc162876611"/>
      <w:bookmarkEnd w:id="4"/>
      <w:bookmarkEnd w:id="5"/>
      <w:bookmarkEnd w:id="1"/>
      <w:bookmarkEnd w:id="2"/>
      <w:bookmarkEnd w:id="3"/>
      <w:r>
        <w:rPr>
          <w:rFonts w:hint="eastAsia"/>
        </w:rPr>
        <w:t>四</w:t>
      </w:r>
      <w:r w:rsidR="006B3FC9" w:rsidRPr="00BB6F96">
        <w:rPr>
          <w:rFonts w:hint="eastAsia"/>
        </w:rPr>
        <w:t>、</w:t>
      </w:r>
      <w:r w:rsidR="00466BAA" w:rsidRPr="00466BAA">
        <w:rPr>
          <w:rFonts w:hint="eastAsia"/>
        </w:rPr>
        <w:t>農</w:t>
      </w:r>
      <w:r w:rsidR="00466BAA">
        <w:rPr>
          <w:rFonts w:hint="eastAsia"/>
        </w:rPr>
        <w:t>村再生</w:t>
      </w:r>
      <w:r w:rsidR="00466BAA" w:rsidRPr="00466BAA">
        <w:rPr>
          <w:rFonts w:hint="eastAsia"/>
        </w:rPr>
        <w:t>基金</w:t>
      </w:r>
      <w:r w:rsidR="005437C9" w:rsidRPr="005437C9">
        <w:rPr>
          <w:rFonts w:hint="eastAsia"/>
        </w:rPr>
        <w:t>「全面推動農糧產業省工機械化及設備現代化計畫」</w:t>
      </w:r>
      <w:r w:rsidR="00B63843">
        <w:rPr>
          <w:rFonts w:hint="eastAsia"/>
        </w:rPr>
        <w:t>1</w:t>
      </w:r>
      <w:r w:rsidR="00B63843">
        <w:t>11</w:t>
      </w:r>
      <w:r w:rsidR="00B63843">
        <w:rPr>
          <w:rFonts w:hint="eastAsia"/>
        </w:rPr>
        <w:t>年度預算</w:t>
      </w:r>
      <w:r w:rsidR="00DF580F">
        <w:rPr>
          <w:rFonts w:hint="eastAsia"/>
        </w:rPr>
        <w:t>執行</w:t>
      </w:r>
      <w:r w:rsidR="00B63843">
        <w:rPr>
          <w:rFonts w:hint="eastAsia"/>
        </w:rPr>
        <w:t>率僅6</w:t>
      </w:r>
      <w:r w:rsidR="00B63843">
        <w:t>1.33%</w:t>
      </w:r>
      <w:r w:rsidR="00B63843">
        <w:rPr>
          <w:rFonts w:hint="eastAsia"/>
        </w:rPr>
        <w:t>，</w:t>
      </w:r>
      <w:r w:rsidR="00F652EA">
        <w:rPr>
          <w:rFonts w:hint="eastAsia"/>
        </w:rPr>
        <w:t>允宜覈</w:t>
      </w:r>
      <w:r w:rsidR="00F652EA" w:rsidRPr="00F652EA">
        <w:rPr>
          <w:rFonts w:hint="eastAsia"/>
        </w:rPr>
        <w:t>實編列預算</w:t>
      </w:r>
      <w:r w:rsidR="00B63843">
        <w:rPr>
          <w:rFonts w:hint="eastAsia"/>
        </w:rPr>
        <w:t>並</w:t>
      </w:r>
      <w:r w:rsidR="00F652EA" w:rsidRPr="00F652EA">
        <w:rPr>
          <w:rFonts w:hint="eastAsia"/>
        </w:rPr>
        <w:t>加強預算執行之控管</w:t>
      </w:r>
      <w:bookmarkEnd w:id="8"/>
    </w:p>
    <w:p w:rsidR="006B3FC9" w:rsidRPr="000E2565" w:rsidRDefault="005437C9" w:rsidP="00190B88">
      <w:pPr>
        <w:ind w:left="566" w:firstLine="566"/>
        <w:rPr>
          <w:rFonts w:hAnsi="標楷體" w:hint="eastAsia"/>
          <w:smallCaps/>
          <w:snapToGrid/>
        </w:rPr>
      </w:pPr>
      <w:r w:rsidRPr="005437C9">
        <w:rPr>
          <w:rFonts w:hAnsi="標楷體" w:hint="eastAsia"/>
          <w:smallCaps/>
          <w:snapToGrid/>
        </w:rPr>
        <w:t>為解決農村勞動力持續老化與短缺、季節性缺工等問題，</w:t>
      </w:r>
      <w:r w:rsidR="008F2052">
        <w:rPr>
          <w:rFonts w:hAnsi="標楷體" w:hint="eastAsia"/>
          <w:smallCaps/>
          <w:snapToGrid/>
        </w:rPr>
        <w:t>農委會</w:t>
      </w:r>
      <w:r w:rsidR="00466BAA">
        <w:rPr>
          <w:rFonts w:hAnsi="標楷體" w:hint="eastAsia"/>
          <w:smallCaps/>
          <w:snapToGrid/>
        </w:rPr>
        <w:t>於農村再生基金</w:t>
      </w:r>
      <w:r w:rsidR="000E03E7">
        <w:rPr>
          <w:rFonts w:hAnsi="標楷體" w:hint="eastAsia"/>
          <w:smallCaps/>
          <w:snapToGrid/>
        </w:rPr>
        <w:t>(以下稱農再基金)</w:t>
      </w:r>
      <w:r w:rsidR="00466BAA">
        <w:rPr>
          <w:rFonts w:hAnsi="標楷體" w:hint="eastAsia"/>
          <w:smallCaps/>
          <w:snapToGrid/>
        </w:rPr>
        <w:t>推動</w:t>
      </w:r>
      <w:r w:rsidRPr="005437C9">
        <w:rPr>
          <w:rFonts w:hAnsi="標楷體" w:hint="eastAsia"/>
          <w:smallCaps/>
          <w:snapToGrid/>
        </w:rPr>
        <w:t>「全面推動農糧產業省工機械化及設備現代化計畫(以下稱省工機械化計畫)」</w:t>
      </w:r>
      <w:r w:rsidR="00A27C11" w:rsidRPr="00A27C11">
        <w:rPr>
          <w:rFonts w:hAnsi="標楷體" w:hint="eastAsia"/>
          <w:smallCaps/>
          <w:snapToGrid/>
        </w:rPr>
        <w:t>，</w:t>
      </w:r>
      <w:r w:rsidR="00D55CB5">
        <w:rPr>
          <w:rFonts w:hAnsi="標楷體" w:hint="eastAsia"/>
          <w:smallCaps/>
          <w:snapToGrid/>
        </w:rPr>
        <w:t>111年度</w:t>
      </w:r>
      <w:r w:rsidR="006B3FC9">
        <w:rPr>
          <w:rFonts w:hAnsi="標楷體" w:hint="eastAsia"/>
          <w:smallCaps/>
          <w:snapToGrid/>
        </w:rPr>
        <w:t>決算數</w:t>
      </w:r>
      <w:r w:rsidR="00B229D7">
        <w:rPr>
          <w:rFonts w:hAnsi="標楷體" w:hint="eastAsia"/>
          <w:smallCaps/>
          <w:snapToGrid/>
        </w:rPr>
        <w:t>14</w:t>
      </w:r>
      <w:r w:rsidR="006B3FC9">
        <w:rPr>
          <w:rFonts w:hAnsi="標楷體" w:hint="eastAsia"/>
          <w:smallCaps/>
          <w:snapToGrid/>
        </w:rPr>
        <w:t>億</w:t>
      </w:r>
      <w:r w:rsidR="00B229D7">
        <w:rPr>
          <w:rFonts w:hAnsi="標楷體" w:hint="eastAsia"/>
          <w:smallCaps/>
          <w:snapToGrid/>
        </w:rPr>
        <w:t>1</w:t>
      </w:r>
      <w:r w:rsidR="006B3FC9">
        <w:rPr>
          <w:rFonts w:hAnsi="標楷體" w:hint="eastAsia"/>
          <w:smallCaps/>
          <w:snapToGrid/>
        </w:rPr>
        <w:t>,</w:t>
      </w:r>
      <w:r w:rsidR="00B229D7">
        <w:rPr>
          <w:rFonts w:hAnsi="標楷體" w:hint="eastAsia"/>
          <w:smallCaps/>
          <w:snapToGrid/>
        </w:rPr>
        <w:t>0</w:t>
      </w:r>
      <w:r w:rsidR="002D2562">
        <w:rPr>
          <w:rFonts w:hAnsi="標楷體" w:hint="eastAsia"/>
          <w:smallCaps/>
          <w:snapToGrid/>
        </w:rPr>
        <w:t>6</w:t>
      </w:r>
      <w:r w:rsidR="00B229D7">
        <w:rPr>
          <w:rFonts w:hAnsi="標楷體" w:hint="eastAsia"/>
          <w:smallCaps/>
          <w:snapToGrid/>
        </w:rPr>
        <w:t>3</w:t>
      </w:r>
      <w:r w:rsidR="006B3FC9">
        <w:rPr>
          <w:rFonts w:hAnsi="標楷體" w:hint="eastAsia"/>
          <w:smallCaps/>
          <w:snapToGrid/>
        </w:rPr>
        <w:t>萬元，</w:t>
      </w:r>
      <w:r w:rsidR="00B63843">
        <w:rPr>
          <w:rFonts w:hAnsi="標楷體" w:hint="eastAsia"/>
          <w:smallCaps/>
          <w:snapToGrid/>
        </w:rPr>
        <w:t>僅達</w:t>
      </w:r>
      <w:r w:rsidR="006B3FC9" w:rsidRPr="00CC2DE9">
        <w:rPr>
          <w:rFonts w:hAnsi="標楷體" w:hint="eastAsia"/>
          <w:smallCaps/>
          <w:snapToGrid/>
        </w:rPr>
        <w:t>預算數</w:t>
      </w:r>
      <w:r w:rsidR="00B229D7">
        <w:rPr>
          <w:rFonts w:hAnsi="標楷體" w:hint="eastAsia"/>
          <w:smallCaps/>
          <w:snapToGrid/>
        </w:rPr>
        <w:t>23億元</w:t>
      </w:r>
      <w:r w:rsidR="00B63843">
        <w:rPr>
          <w:rFonts w:hAnsi="標楷體" w:hint="eastAsia"/>
          <w:smallCaps/>
          <w:snapToGrid/>
        </w:rPr>
        <w:t>之</w:t>
      </w:r>
      <w:r w:rsidR="00B63843">
        <w:rPr>
          <w:rFonts w:hAnsi="標楷體"/>
          <w:smallCaps/>
          <w:snapToGrid/>
        </w:rPr>
        <w:t>61.33</w:t>
      </w:r>
      <w:bookmarkStart w:id="9" w:name="_Hlk161928740"/>
      <w:r w:rsidR="00B63843">
        <w:rPr>
          <w:rFonts w:hAnsi="標楷體"/>
          <w:smallCaps/>
          <w:snapToGrid/>
        </w:rPr>
        <w:t>%</w:t>
      </w:r>
      <w:bookmarkEnd w:id="9"/>
      <w:r w:rsidR="00B63843">
        <w:rPr>
          <w:rFonts w:hAnsi="標楷體" w:hint="eastAsia"/>
          <w:smallCaps/>
          <w:snapToGrid/>
        </w:rPr>
        <w:t>，計畫推動未如預期</w:t>
      </w:r>
      <w:r w:rsidR="0084283C" w:rsidRPr="0084283C">
        <w:rPr>
          <w:rFonts w:hAnsi="標楷體" w:hint="eastAsia"/>
        </w:rPr>
        <w:t>。經查：</w:t>
      </w:r>
      <w:r w:rsidR="0084283C" w:rsidRPr="000E2565">
        <w:rPr>
          <w:rFonts w:hAnsi="標楷體" w:hint="eastAsia"/>
          <w:smallCaps/>
          <w:snapToGrid/>
        </w:rPr>
        <w:t xml:space="preserve"> </w:t>
      </w:r>
    </w:p>
    <w:p w:rsidR="0084283C" w:rsidRDefault="0084283C" w:rsidP="0084283C">
      <w:pPr>
        <w:pStyle w:val="a5"/>
        <w:ind w:left="849" w:hanging="283"/>
        <w:rPr>
          <w:rFonts w:hint="eastAsia"/>
          <w:b/>
        </w:rPr>
      </w:pPr>
      <w:r w:rsidRPr="00925A83">
        <w:rPr>
          <w:rFonts w:hAnsi="標楷體" w:hint="eastAsia"/>
          <w:b/>
        </w:rPr>
        <w:t>(</w:t>
      </w:r>
      <w:r w:rsidRPr="00925A83">
        <w:rPr>
          <w:rFonts w:hAnsi="標楷體" w:cs="細明體" w:hint="eastAsia"/>
          <w:b/>
        </w:rPr>
        <w:t>一)</w:t>
      </w:r>
      <w:r w:rsidR="002D3D0F" w:rsidRPr="002D3D0F">
        <w:rPr>
          <w:rFonts w:hAnsi="標楷體" w:cs="細明體" w:hint="eastAsia"/>
          <w:b/>
        </w:rPr>
        <w:t>省工機械化計畫</w:t>
      </w:r>
      <w:r w:rsidR="00B63843">
        <w:rPr>
          <w:rFonts w:hAnsi="標楷體" w:cs="細明體" w:hint="eastAsia"/>
          <w:b/>
        </w:rPr>
        <w:t>推動內容</w:t>
      </w:r>
    </w:p>
    <w:p w:rsidR="0084283C" w:rsidRDefault="002D3D0F" w:rsidP="00B229D7">
      <w:pPr>
        <w:pStyle w:val="2"/>
        <w:ind w:left="850" w:firstLine="566"/>
        <w:rPr>
          <w:rFonts w:hint="eastAsia"/>
        </w:rPr>
      </w:pPr>
      <w:r w:rsidRPr="004751F0">
        <w:rPr>
          <w:rFonts w:hint="eastAsia"/>
        </w:rPr>
        <w:t>為</w:t>
      </w:r>
      <w:r>
        <w:rPr>
          <w:rFonts w:hint="eastAsia"/>
        </w:rPr>
        <w:t>解決農村勞動力持續老化與短缺、季節性缺工等問題</w:t>
      </w:r>
      <w:r w:rsidRPr="004751F0">
        <w:rPr>
          <w:rFonts w:hint="eastAsia"/>
        </w:rPr>
        <w:t>，</w:t>
      </w:r>
      <w:r w:rsidR="008F2052">
        <w:rPr>
          <w:rFonts w:hint="eastAsia"/>
        </w:rPr>
        <w:lastRenderedPageBreak/>
        <w:t>農委會</w:t>
      </w:r>
      <w:r w:rsidR="00B63843">
        <w:rPr>
          <w:rFonts w:hint="eastAsia"/>
        </w:rPr>
        <w:t>於農再基金推動</w:t>
      </w:r>
      <w:r w:rsidR="000E03E7">
        <w:rPr>
          <w:rFonts w:hint="eastAsia"/>
        </w:rPr>
        <w:t>4年期之</w:t>
      </w:r>
      <w:r>
        <w:rPr>
          <w:rFonts w:hint="eastAsia"/>
        </w:rPr>
        <w:t>省工機械化計畫，期程111至114年，每年經費需求23億元，計畫總經費92億元</w:t>
      </w:r>
      <w:r w:rsidR="000E03E7">
        <w:rPr>
          <w:rFonts w:hint="eastAsia"/>
        </w:rPr>
        <w:t>，</w:t>
      </w:r>
      <w:r w:rsidR="006645E9">
        <w:rPr>
          <w:rFonts w:hint="eastAsia"/>
        </w:rPr>
        <w:t>辦理</w:t>
      </w:r>
      <w:r>
        <w:rPr>
          <w:rFonts w:hint="eastAsia"/>
        </w:rPr>
        <w:t>導入國外省工農業機械設備示範推廣</w:t>
      </w:r>
      <w:r w:rsidR="006645E9">
        <w:rPr>
          <w:rFonts w:hint="eastAsia"/>
        </w:rPr>
        <w:t>、</w:t>
      </w:r>
      <w:r>
        <w:rPr>
          <w:rFonts w:hint="eastAsia"/>
        </w:rPr>
        <w:t>補助農民購置新研發農機</w:t>
      </w:r>
      <w:r w:rsidR="006645E9">
        <w:rPr>
          <w:rFonts w:hint="eastAsia"/>
        </w:rPr>
        <w:t>與</w:t>
      </w:r>
      <w:r>
        <w:rPr>
          <w:rFonts w:hint="eastAsia"/>
        </w:rPr>
        <w:t>農耕所需小型農機</w:t>
      </w:r>
      <w:r w:rsidR="006645E9">
        <w:rPr>
          <w:rFonts w:hint="eastAsia"/>
        </w:rPr>
        <w:t>、</w:t>
      </w:r>
      <w:r>
        <w:rPr>
          <w:rFonts w:hint="eastAsia"/>
        </w:rPr>
        <w:t>輔導農民及產業團體購置曳引機及聯合收穫機等產業共通適用之大型農機</w:t>
      </w:r>
      <w:r w:rsidR="006645E9">
        <w:rPr>
          <w:rFonts w:hint="eastAsia"/>
        </w:rPr>
        <w:t>、補助農會新(擴)設或更新乾燥機、低溫暫存筒、稻穀燃燒爐及濕穀集運設備、</w:t>
      </w:r>
      <w:r w:rsidRPr="00280E76">
        <w:rPr>
          <w:rFonts w:hint="eastAsia"/>
        </w:rPr>
        <w:t>辦理農機</w:t>
      </w:r>
      <w:r w:rsidRPr="00280E76">
        <w:t>研討會、行銷及展覽、示範觀摩會活動</w:t>
      </w:r>
      <w:r w:rsidR="00AE7C4F">
        <w:rPr>
          <w:rFonts w:hint="eastAsia"/>
        </w:rPr>
        <w:t>等，並</w:t>
      </w:r>
      <w:r>
        <w:rPr>
          <w:rFonts w:hint="eastAsia"/>
        </w:rPr>
        <w:t>於全國分區設置農機訓練中心，辦理農業機械操作保養訓練與技術課程</w:t>
      </w:r>
      <w:r w:rsidR="006645E9">
        <w:rPr>
          <w:rFonts w:hint="eastAsia"/>
        </w:rPr>
        <w:t>、</w:t>
      </w:r>
      <w:r>
        <w:rPr>
          <w:rFonts w:hint="eastAsia"/>
        </w:rPr>
        <w:t>開發農機管理資訊系統，建立完整農機基礎資料庫；預期農民</w:t>
      </w:r>
      <w:r w:rsidR="00B63843">
        <w:rPr>
          <w:rFonts w:hint="eastAsia"/>
        </w:rPr>
        <w:t>該期間</w:t>
      </w:r>
      <w:r>
        <w:rPr>
          <w:rFonts w:hint="eastAsia"/>
        </w:rPr>
        <w:t>購置農耕所需農機具累計</w:t>
      </w:r>
      <w:r w:rsidR="00AE7C4F">
        <w:rPr>
          <w:rFonts w:hint="eastAsia"/>
        </w:rPr>
        <w:t>將</w:t>
      </w:r>
      <w:r>
        <w:rPr>
          <w:rFonts w:hint="eastAsia"/>
        </w:rPr>
        <w:t>達22.7萬台，提升整體機械化程度8%，節省農民勞力成本，省工效益達80萬工作人天，提升農業競爭力與調適能力。</w:t>
      </w:r>
    </w:p>
    <w:p w:rsidR="0084283C" w:rsidRPr="00A93AA5" w:rsidRDefault="0084283C" w:rsidP="0084283C">
      <w:pPr>
        <w:pStyle w:val="a5"/>
        <w:ind w:left="849" w:hanging="283"/>
        <w:rPr>
          <w:rFonts w:hint="eastAsia"/>
          <w:b/>
        </w:rPr>
      </w:pPr>
      <w:r>
        <w:rPr>
          <w:rFonts w:hint="eastAsia"/>
          <w:b/>
        </w:rPr>
        <w:t>(二)</w:t>
      </w:r>
      <w:r w:rsidR="002D3D0F" w:rsidRPr="002D3D0F">
        <w:rPr>
          <w:rFonts w:hint="eastAsia"/>
          <w:b/>
        </w:rPr>
        <w:t>省工機械化計畫</w:t>
      </w:r>
      <w:r w:rsidR="002D3D0F">
        <w:rPr>
          <w:rFonts w:hint="eastAsia"/>
          <w:b/>
        </w:rPr>
        <w:t>111年度預算執行</w:t>
      </w:r>
      <w:r w:rsidR="00B63843">
        <w:rPr>
          <w:rFonts w:hint="eastAsia"/>
          <w:b/>
        </w:rPr>
        <w:t>率僅</w:t>
      </w:r>
      <w:r w:rsidR="00B63843" w:rsidRPr="00B63843">
        <w:rPr>
          <w:b/>
        </w:rPr>
        <w:t>61.33%</w:t>
      </w:r>
      <w:r w:rsidR="00B63843" w:rsidRPr="00B63843">
        <w:rPr>
          <w:rFonts w:hint="eastAsia"/>
          <w:b/>
        </w:rPr>
        <w:t>，推動</w:t>
      </w:r>
      <w:r w:rsidR="002D3D0F">
        <w:rPr>
          <w:rFonts w:hint="eastAsia"/>
          <w:b/>
        </w:rPr>
        <w:t>情形未如預期</w:t>
      </w:r>
      <w:r w:rsidRPr="00A93AA5">
        <w:rPr>
          <w:rFonts w:hint="eastAsia"/>
          <w:b/>
        </w:rPr>
        <w:t xml:space="preserve"> </w:t>
      </w:r>
    </w:p>
    <w:p w:rsidR="0084283C" w:rsidRPr="00E213D7" w:rsidRDefault="000E03E7" w:rsidP="0084283C">
      <w:pPr>
        <w:ind w:leftChars="300" w:left="850" w:firstLine="566"/>
        <w:rPr>
          <w:rFonts w:hAnsi="標楷體" w:hint="eastAsia"/>
          <w:szCs w:val="24"/>
        </w:rPr>
      </w:pPr>
      <w:r>
        <w:rPr>
          <w:rFonts w:hAnsi="標楷體" w:hint="eastAsia"/>
          <w:smallCaps/>
          <w:snapToGrid/>
        </w:rPr>
        <w:t>農再基金</w:t>
      </w:r>
      <w:r w:rsidRPr="002D3D0F">
        <w:rPr>
          <w:rFonts w:hAnsi="標楷體" w:hint="eastAsia"/>
          <w:smallCaps/>
          <w:snapToGrid/>
        </w:rPr>
        <w:t>111年度</w:t>
      </w:r>
      <w:r w:rsidRPr="000E03E7">
        <w:rPr>
          <w:rFonts w:hAnsi="標楷體" w:hint="eastAsia"/>
          <w:smallCaps/>
          <w:snapToGrid/>
        </w:rPr>
        <w:t>推動省工機械化計畫</w:t>
      </w:r>
      <w:r w:rsidR="002D3D0F" w:rsidRPr="002D3D0F">
        <w:rPr>
          <w:rFonts w:hAnsi="標楷體" w:hint="eastAsia"/>
          <w:smallCaps/>
          <w:snapToGrid/>
        </w:rPr>
        <w:t>預算</w:t>
      </w:r>
      <w:r>
        <w:rPr>
          <w:rFonts w:hAnsi="標楷體" w:hint="eastAsia"/>
          <w:smallCaps/>
          <w:snapToGrid/>
        </w:rPr>
        <w:t>數</w:t>
      </w:r>
      <w:r w:rsidR="002D3D0F" w:rsidRPr="002D3D0F">
        <w:rPr>
          <w:rFonts w:hAnsi="標楷體" w:hint="eastAsia"/>
          <w:smallCaps/>
          <w:snapToGrid/>
        </w:rPr>
        <w:t>23億元，包括補助農民購置新研發農機、引進農糧機械、農耕普遍使用之小型農機及農業共通性之大型農機等18億元、輔導農會新（擴）設與更新穀物乾燥設備及低溫倉儲等採後處理設施3億元及補助大學設置農機訓練中心、辦理農機性能測定、農機推廣、展覽、示範觀摩及研討會及輔導水稻育苗場或採種農戶機械化及專業化經營等</w:t>
      </w:r>
      <w:r w:rsidR="00AE7C4F">
        <w:rPr>
          <w:rFonts w:hAnsi="標楷體" w:hint="eastAsia"/>
          <w:smallCaps/>
          <w:snapToGrid/>
        </w:rPr>
        <w:t>；實際執行結果，</w:t>
      </w:r>
      <w:r w:rsidR="007F334E">
        <w:rPr>
          <w:rFonts w:hAnsi="標楷體" w:hint="eastAsia"/>
          <w:smallCaps/>
          <w:snapToGrid/>
        </w:rPr>
        <w:t>決算數14億1,063萬元，</w:t>
      </w:r>
      <w:r w:rsidR="007F334E" w:rsidRPr="00CC2DE9">
        <w:rPr>
          <w:rFonts w:hAnsi="標楷體" w:hint="eastAsia"/>
          <w:smallCaps/>
          <w:snapToGrid/>
        </w:rPr>
        <w:t>預算數</w:t>
      </w:r>
      <w:r w:rsidR="008322BC" w:rsidRPr="008322BC">
        <w:rPr>
          <w:rFonts w:hAnsi="標楷體" w:hint="eastAsia"/>
          <w:smallCaps/>
          <w:snapToGrid/>
        </w:rPr>
        <w:t>執行率</w:t>
      </w:r>
      <w:r w:rsidR="008322BC" w:rsidRPr="008322BC">
        <w:rPr>
          <w:rFonts w:hAnsi="標楷體"/>
          <w:smallCaps/>
          <w:snapToGrid/>
        </w:rPr>
        <w:t>61.33%</w:t>
      </w:r>
      <w:r w:rsidR="007F334E">
        <w:rPr>
          <w:rFonts w:hAnsi="標楷體" w:hint="eastAsia"/>
        </w:rPr>
        <w:t>，執行情形欠佳，據說明係</w:t>
      </w:r>
      <w:r w:rsidR="00177805">
        <w:rPr>
          <w:rFonts w:hAnsi="標楷體" w:hint="eastAsia"/>
        </w:rPr>
        <w:t>新冠肺炎</w:t>
      </w:r>
      <w:r w:rsidR="008322BC">
        <w:rPr>
          <w:rFonts w:hAnsi="標楷體" w:hint="eastAsia"/>
        </w:rPr>
        <w:t>(Covid</w:t>
      </w:r>
      <w:r w:rsidR="008322BC">
        <w:rPr>
          <w:rFonts w:hAnsi="標楷體"/>
        </w:rPr>
        <w:t>-</w:t>
      </w:r>
      <w:r w:rsidR="008322BC">
        <w:rPr>
          <w:rFonts w:hAnsi="標楷體" w:hint="eastAsia"/>
        </w:rPr>
        <w:t>19</w:t>
      </w:r>
      <w:r w:rsidR="008322BC">
        <w:rPr>
          <w:rFonts w:hAnsi="標楷體"/>
        </w:rPr>
        <w:t>)</w:t>
      </w:r>
      <w:r w:rsidR="007F334E">
        <w:rPr>
          <w:rFonts w:hAnsi="標楷體" w:hint="eastAsia"/>
        </w:rPr>
        <w:t>疫情衝擊農民經營收入，致農民投資趨於保守，同時疫情亦影響機械設備製造與航運期程，</w:t>
      </w:r>
      <w:r w:rsidR="00FF72A5">
        <w:rPr>
          <w:rFonts w:hAnsi="標楷體" w:hint="eastAsia"/>
        </w:rPr>
        <w:t>致</w:t>
      </w:r>
      <w:r w:rsidR="008322BC">
        <w:rPr>
          <w:rFonts w:hAnsi="標楷體" w:hint="eastAsia"/>
        </w:rPr>
        <w:t>部分</w:t>
      </w:r>
      <w:r w:rsidR="007F334E">
        <w:rPr>
          <w:rFonts w:hAnsi="標楷體" w:hint="eastAsia"/>
        </w:rPr>
        <w:t>採購計畫無法於年度內完成。</w:t>
      </w:r>
    </w:p>
    <w:p w:rsidR="0084283C" w:rsidRDefault="0084283C" w:rsidP="00F31E6B">
      <w:pPr>
        <w:ind w:left="566" w:firstLine="566"/>
        <w:rPr>
          <w:rFonts w:hAnsi="標楷體" w:hint="eastAsia"/>
        </w:rPr>
      </w:pPr>
      <w:r w:rsidRPr="005041C1">
        <w:rPr>
          <w:rFonts w:hAnsi="標楷體" w:hint="eastAsia"/>
        </w:rPr>
        <w:t>綜上，</w:t>
      </w:r>
      <w:r w:rsidR="00C051FD">
        <w:rPr>
          <w:rFonts w:hAnsi="標楷體" w:hint="eastAsia"/>
        </w:rPr>
        <w:t>農再</w:t>
      </w:r>
      <w:r>
        <w:rPr>
          <w:rFonts w:hAnsi="標楷體" w:hint="eastAsia"/>
        </w:rPr>
        <w:t>基金</w:t>
      </w:r>
      <w:r w:rsidR="00C051FD">
        <w:rPr>
          <w:rFonts w:hAnsi="標楷體"/>
        </w:rPr>
        <w:t>111</w:t>
      </w:r>
      <w:r w:rsidR="00F31E6B">
        <w:rPr>
          <w:rFonts w:hAnsi="標楷體" w:hint="eastAsia"/>
        </w:rPr>
        <w:t>年</w:t>
      </w:r>
      <w:r w:rsidR="00C051FD" w:rsidRPr="005437C9">
        <w:rPr>
          <w:rFonts w:hAnsi="標楷體" w:hint="eastAsia"/>
          <w:smallCaps/>
          <w:snapToGrid/>
        </w:rPr>
        <w:t>推動省工機械化計畫</w:t>
      </w:r>
      <w:r w:rsidR="00C051FD">
        <w:rPr>
          <w:rFonts w:hAnsi="標楷體" w:hint="eastAsia"/>
          <w:smallCaps/>
          <w:snapToGrid/>
        </w:rPr>
        <w:t>決算數</w:t>
      </w:r>
      <w:r w:rsidR="008322BC">
        <w:rPr>
          <w:rFonts w:hAnsi="標楷體" w:hint="eastAsia"/>
          <w:smallCaps/>
          <w:snapToGrid/>
        </w:rPr>
        <w:t>14億</w:t>
      </w:r>
      <w:r w:rsidR="008322BC">
        <w:rPr>
          <w:rFonts w:hAnsi="標楷體" w:hint="eastAsia"/>
          <w:smallCaps/>
          <w:snapToGrid/>
        </w:rPr>
        <w:lastRenderedPageBreak/>
        <w:t>1,063萬元，</w:t>
      </w:r>
      <w:r w:rsidR="008322BC" w:rsidRPr="00CC2DE9">
        <w:rPr>
          <w:rFonts w:hAnsi="標楷體" w:hint="eastAsia"/>
          <w:smallCaps/>
          <w:snapToGrid/>
        </w:rPr>
        <w:t>預算數</w:t>
      </w:r>
      <w:r w:rsidR="008322BC" w:rsidRPr="008322BC">
        <w:rPr>
          <w:rFonts w:hAnsi="標楷體" w:hint="eastAsia"/>
          <w:smallCaps/>
          <w:snapToGrid/>
        </w:rPr>
        <w:t>執行率</w:t>
      </w:r>
      <w:r w:rsidR="008322BC">
        <w:rPr>
          <w:rFonts w:hAnsi="標楷體" w:hint="eastAsia"/>
          <w:smallCaps/>
          <w:snapToGrid/>
        </w:rPr>
        <w:t>僅達</w:t>
      </w:r>
      <w:r w:rsidR="008322BC" w:rsidRPr="008322BC">
        <w:rPr>
          <w:rFonts w:hAnsi="標楷體"/>
          <w:smallCaps/>
          <w:snapToGrid/>
        </w:rPr>
        <w:t>61.33%</w:t>
      </w:r>
      <w:r w:rsidR="00C051FD">
        <w:rPr>
          <w:rFonts w:hAnsi="標楷體" w:hint="eastAsia"/>
          <w:smallCaps/>
          <w:snapToGrid/>
        </w:rPr>
        <w:t>，執行情形未如預期，</w:t>
      </w:r>
      <w:r>
        <w:rPr>
          <w:rFonts w:hAnsi="標楷體" w:hint="eastAsia"/>
        </w:rPr>
        <w:t>允宜</w:t>
      </w:r>
      <w:r w:rsidR="0003345F">
        <w:rPr>
          <w:rFonts w:hAnsi="標楷體" w:hint="eastAsia"/>
        </w:rPr>
        <w:t>確實檢討，依實際需求</w:t>
      </w:r>
      <w:r w:rsidR="00F652EA">
        <w:rPr>
          <w:rFonts w:hAnsi="標楷體" w:hint="eastAsia"/>
        </w:rPr>
        <w:t>覈</w:t>
      </w:r>
      <w:r w:rsidR="0003345F" w:rsidRPr="0003345F">
        <w:rPr>
          <w:rFonts w:hAnsi="標楷體" w:hint="eastAsia"/>
        </w:rPr>
        <w:t>實編列預算</w:t>
      </w:r>
      <w:r w:rsidR="0003345F">
        <w:rPr>
          <w:rFonts w:hAnsi="標楷體" w:hint="eastAsia"/>
        </w:rPr>
        <w:t>，並</w:t>
      </w:r>
      <w:r w:rsidR="008B2327">
        <w:rPr>
          <w:rFonts w:hAnsi="標楷體" w:hint="eastAsia"/>
        </w:rPr>
        <w:t>加強</w:t>
      </w:r>
      <w:r w:rsidR="0003345F">
        <w:rPr>
          <w:rFonts w:hAnsi="標楷體" w:hint="eastAsia"/>
        </w:rPr>
        <w:t>預算</w:t>
      </w:r>
      <w:r w:rsidR="008B2327">
        <w:rPr>
          <w:rFonts w:hAnsi="標楷體" w:hint="eastAsia"/>
        </w:rPr>
        <w:t>執行之控管，</w:t>
      </w:r>
      <w:r w:rsidR="00FF72A5">
        <w:rPr>
          <w:rFonts w:hAnsi="標楷體" w:hint="eastAsia"/>
        </w:rPr>
        <w:t>有效</w:t>
      </w:r>
      <w:r>
        <w:rPr>
          <w:rFonts w:hAnsi="標楷體" w:hint="eastAsia"/>
        </w:rPr>
        <w:t>提升</w:t>
      </w:r>
      <w:r w:rsidR="008B2327">
        <w:rPr>
          <w:rFonts w:hAnsi="標楷體" w:hint="eastAsia"/>
        </w:rPr>
        <w:t>計畫</w:t>
      </w:r>
      <w:r>
        <w:rPr>
          <w:rFonts w:hAnsi="標楷體" w:hint="eastAsia"/>
        </w:rPr>
        <w:t>執行績效。</w:t>
      </w:r>
    </w:p>
    <w:bookmarkEnd w:id="6"/>
    <w:bookmarkEnd w:id="7"/>
    <w:sectPr w:rsidR="0084283C" w:rsidSect="0088341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585E" w:rsidRDefault="003C585E" w:rsidP="0027293B">
      <w:pPr>
        <w:spacing w:line="240" w:lineRule="auto"/>
        <w:ind w:left="560" w:firstLine="560"/>
      </w:pPr>
      <w:r>
        <w:separator/>
      </w:r>
    </w:p>
  </w:endnote>
  <w:endnote w:type="continuationSeparator" w:id="0">
    <w:p w:rsidR="003C585E" w:rsidRDefault="003C585E" w:rsidP="002729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262" w:rsidRDefault="004A6262" w:rsidP="001A7E28">
    <w:pPr>
      <w:pStyle w:val="af2"/>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262" w:rsidRDefault="004A6262" w:rsidP="0027293B">
    <w:pPr>
      <w:pStyle w:val="af2"/>
      <w:ind w:leftChars="0" w:left="566" w:firstLineChars="0" w:firstLine="566"/>
      <w:jc w:val="center"/>
    </w:pPr>
    <w:r>
      <w:rPr>
        <w:rStyle w:val="af3"/>
      </w:rPr>
      <w:fldChar w:fldCharType="begin"/>
    </w:r>
    <w:r>
      <w:rPr>
        <w:rStyle w:val="af3"/>
      </w:rPr>
      <w:instrText xml:space="preserve"> PAGE </w:instrText>
    </w:r>
    <w:r>
      <w:rPr>
        <w:rStyle w:val="af3"/>
      </w:rPr>
      <w:fldChar w:fldCharType="separate"/>
    </w:r>
    <w:r w:rsidR="00FD04B4">
      <w:rPr>
        <w:rStyle w:val="af3"/>
        <w:noProof/>
      </w:rPr>
      <w:t>3</w:t>
    </w:r>
    <w:r>
      <w:rPr>
        <w:rStyle w:val="af3"/>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262" w:rsidRDefault="004A6262" w:rsidP="001A7E28">
    <w:pPr>
      <w:pStyle w:val="af2"/>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585E" w:rsidRDefault="003C585E" w:rsidP="00607D9D">
      <w:pPr>
        <w:spacing w:line="240" w:lineRule="auto"/>
        <w:ind w:left="560" w:firstLine="560"/>
      </w:pPr>
      <w:r>
        <w:separator/>
      </w:r>
    </w:p>
  </w:footnote>
  <w:footnote w:type="continuationSeparator" w:id="0">
    <w:p w:rsidR="003C585E" w:rsidRDefault="003C585E" w:rsidP="0027293B">
      <w:pPr>
        <w:spacing w:line="240" w:lineRule="auto"/>
        <w:ind w:left="560" w:firstLine="560"/>
      </w:pPr>
      <w:r>
        <w:continuationSeparator/>
      </w:r>
    </w:p>
  </w:footnote>
  <w:footnote w:id="1">
    <w:p w:rsidR="005B3D12" w:rsidRDefault="005B3D12" w:rsidP="005B3D12">
      <w:pPr>
        <w:pStyle w:val="145"/>
      </w:pPr>
      <w:r>
        <w:rPr>
          <w:rStyle w:val="af9"/>
        </w:rPr>
        <w:footnoteRef/>
      </w:r>
      <w:r>
        <w:rPr>
          <w:rFonts w:hint="eastAsia"/>
        </w:rPr>
        <w:t xml:space="preserve"> </w:t>
      </w:r>
      <w:r w:rsidRPr="0032294D">
        <w:rPr>
          <w:rFonts w:hint="eastAsia"/>
        </w:rPr>
        <w:t>農業部組織法經總統於112年5月31日制定公布，</w:t>
      </w:r>
      <w:r>
        <w:rPr>
          <w:rFonts w:hint="eastAsia"/>
        </w:rPr>
        <w:t>並</w:t>
      </w:r>
      <w:r w:rsidRPr="0032294D">
        <w:rPr>
          <w:rFonts w:hint="eastAsia"/>
        </w:rPr>
        <w:t>經行政院於112年7月13日以院授人組字第11220012671號令發布</w:t>
      </w:r>
      <w:r>
        <w:rPr>
          <w:rFonts w:hint="eastAsia"/>
        </w:rPr>
        <w:t>定112</w:t>
      </w:r>
      <w:r w:rsidRPr="0032294D">
        <w:rPr>
          <w:rFonts w:hint="eastAsia"/>
        </w:rPr>
        <w:t>年8月1日施行</w:t>
      </w:r>
      <w:r>
        <w:rPr>
          <w:rFonts w:hint="eastAsia"/>
        </w:rPr>
        <w:t>。</w:t>
      </w:r>
    </w:p>
  </w:footnote>
  <w:footnote w:id="2">
    <w:p w:rsidR="008E2DE9" w:rsidRPr="009F2234" w:rsidRDefault="008E2DE9" w:rsidP="008E2DE9">
      <w:pPr>
        <w:pStyle w:val="145"/>
        <w:rPr>
          <w:rFonts w:hint="eastAsia"/>
        </w:rPr>
      </w:pPr>
      <w:r>
        <w:rPr>
          <w:rStyle w:val="af9"/>
        </w:rPr>
        <w:footnoteRef/>
      </w:r>
      <w:r>
        <w:t xml:space="preserve"> </w:t>
      </w:r>
      <w:r w:rsidRPr="009F2234">
        <w:rPr>
          <w:rFonts w:hint="eastAsia"/>
        </w:rPr>
        <w:t>農業作業基金含種苗改良繁殖</w:t>
      </w:r>
      <w:r w:rsidR="00553CD7">
        <w:rPr>
          <w:rFonts w:hint="eastAsia"/>
        </w:rPr>
        <w:t>作業</w:t>
      </w:r>
      <w:r w:rsidRPr="009F2234">
        <w:rPr>
          <w:rFonts w:hint="eastAsia"/>
        </w:rPr>
        <w:t>基金、畜產改良</w:t>
      </w:r>
      <w:r w:rsidR="0048188E">
        <w:rPr>
          <w:rFonts w:hint="eastAsia"/>
        </w:rPr>
        <w:t>作業</w:t>
      </w:r>
      <w:r w:rsidRPr="009F2234">
        <w:rPr>
          <w:rFonts w:hint="eastAsia"/>
        </w:rPr>
        <w:t>基金及農業生物科技園區</w:t>
      </w:r>
      <w:r w:rsidR="0048188E">
        <w:rPr>
          <w:rFonts w:hint="eastAsia"/>
        </w:rPr>
        <w:t>作業</w:t>
      </w:r>
      <w:r w:rsidRPr="009F2234">
        <w:rPr>
          <w:rFonts w:hint="eastAsia"/>
        </w:rPr>
        <w:t>基金等3個分基金</w:t>
      </w:r>
      <w:r>
        <w:rPr>
          <w:rFonts w:hint="eastAsia"/>
        </w:rPr>
        <w:t>；</w:t>
      </w:r>
      <w:r w:rsidRPr="009F2234">
        <w:rPr>
          <w:rFonts w:hint="eastAsia"/>
        </w:rPr>
        <w:t>農田水利事業作業基金含宜蘭農田水利事業作業基金等17個分基金</w:t>
      </w:r>
      <w:r>
        <w:rPr>
          <w:rFonts w:hint="eastAsia"/>
        </w:rPr>
        <w:t>；</w:t>
      </w:r>
      <w:r w:rsidRPr="009F2234">
        <w:rPr>
          <w:rFonts w:hint="eastAsia"/>
        </w:rPr>
        <w:t>農業特別收入基金含農業發展基金、林務發展及造林基金</w:t>
      </w:r>
      <w:r>
        <w:rPr>
          <w:rFonts w:hint="eastAsia"/>
        </w:rPr>
        <w:t>、農業天然災害救助基金、漁業發展基金、農產品受進口損害救助基金</w:t>
      </w:r>
      <w:r w:rsidRPr="009F2234">
        <w:rPr>
          <w:rFonts w:hint="eastAsia"/>
        </w:rPr>
        <w:t>及農村再生基金等6個分基金</w:t>
      </w:r>
      <w:r>
        <w:rPr>
          <w:rFonts w:hint="eastAsia"/>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262" w:rsidRDefault="004A6262" w:rsidP="001A7E28">
    <w:pPr>
      <w:pStyle w:val="af0"/>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262" w:rsidRDefault="004A6262" w:rsidP="001A7E28">
    <w:pPr>
      <w:pStyle w:val="af0"/>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262" w:rsidRDefault="004A6262" w:rsidP="001A7E28">
    <w:pPr>
      <w:pStyle w:val="af0"/>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07A3B"/>
    <w:multiLevelType w:val="multilevel"/>
    <w:tmpl w:val="09007A3B"/>
    <w:lvl w:ilvl="0">
      <w:start w:val="1"/>
      <w:numFmt w:val="decimal"/>
      <w:lvlText w:val="%1."/>
      <w:lvlJc w:val="left"/>
      <w:pPr>
        <w:ind w:left="1210" w:hanging="360"/>
      </w:pPr>
      <w:rPr>
        <w:rFonts w:hAnsi="Times New Roman"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1" w15:restartNumberingAfterBreak="0">
    <w:nsid w:val="183B556C"/>
    <w:multiLevelType w:val="hybridMultilevel"/>
    <w:tmpl w:val="C580718E"/>
    <w:lvl w:ilvl="0" w:tplc="238620A6">
      <w:start w:val="2"/>
      <w:numFmt w:val="bullet"/>
      <w:lvlText w:val="※"/>
      <w:lvlJc w:val="left"/>
      <w:pPr>
        <w:tabs>
          <w:tab w:val="num" w:pos="907"/>
        </w:tabs>
        <w:ind w:left="907" w:hanging="360"/>
      </w:pPr>
      <w:rPr>
        <w:rFonts w:ascii="標楷體" w:eastAsia="標楷體" w:hAnsi="標楷體" w:cs="Times New Roman" w:hint="eastAsia"/>
        <w:sz w:val="24"/>
      </w:rPr>
    </w:lvl>
    <w:lvl w:ilvl="1" w:tplc="04090003" w:tentative="1">
      <w:start w:val="1"/>
      <w:numFmt w:val="bullet"/>
      <w:lvlText w:val=""/>
      <w:lvlJc w:val="left"/>
      <w:pPr>
        <w:tabs>
          <w:tab w:val="num" w:pos="1507"/>
        </w:tabs>
        <w:ind w:left="1507" w:hanging="480"/>
      </w:pPr>
      <w:rPr>
        <w:rFonts w:ascii="Wingdings" w:hAnsi="Wingdings" w:hint="default"/>
      </w:rPr>
    </w:lvl>
    <w:lvl w:ilvl="2" w:tplc="04090005" w:tentative="1">
      <w:start w:val="1"/>
      <w:numFmt w:val="bullet"/>
      <w:lvlText w:val=""/>
      <w:lvlJc w:val="left"/>
      <w:pPr>
        <w:tabs>
          <w:tab w:val="num" w:pos="1987"/>
        </w:tabs>
        <w:ind w:left="1987" w:hanging="480"/>
      </w:pPr>
      <w:rPr>
        <w:rFonts w:ascii="Wingdings" w:hAnsi="Wingdings" w:hint="default"/>
      </w:rPr>
    </w:lvl>
    <w:lvl w:ilvl="3" w:tplc="04090001" w:tentative="1">
      <w:start w:val="1"/>
      <w:numFmt w:val="bullet"/>
      <w:lvlText w:val=""/>
      <w:lvlJc w:val="left"/>
      <w:pPr>
        <w:tabs>
          <w:tab w:val="num" w:pos="2467"/>
        </w:tabs>
        <w:ind w:left="2467" w:hanging="480"/>
      </w:pPr>
      <w:rPr>
        <w:rFonts w:ascii="Wingdings" w:hAnsi="Wingdings" w:hint="default"/>
      </w:rPr>
    </w:lvl>
    <w:lvl w:ilvl="4" w:tplc="04090003" w:tentative="1">
      <w:start w:val="1"/>
      <w:numFmt w:val="bullet"/>
      <w:lvlText w:val=""/>
      <w:lvlJc w:val="left"/>
      <w:pPr>
        <w:tabs>
          <w:tab w:val="num" w:pos="2947"/>
        </w:tabs>
        <w:ind w:left="2947" w:hanging="480"/>
      </w:pPr>
      <w:rPr>
        <w:rFonts w:ascii="Wingdings" w:hAnsi="Wingdings" w:hint="default"/>
      </w:rPr>
    </w:lvl>
    <w:lvl w:ilvl="5" w:tplc="04090005" w:tentative="1">
      <w:start w:val="1"/>
      <w:numFmt w:val="bullet"/>
      <w:lvlText w:val=""/>
      <w:lvlJc w:val="left"/>
      <w:pPr>
        <w:tabs>
          <w:tab w:val="num" w:pos="3427"/>
        </w:tabs>
        <w:ind w:left="3427" w:hanging="480"/>
      </w:pPr>
      <w:rPr>
        <w:rFonts w:ascii="Wingdings" w:hAnsi="Wingdings" w:hint="default"/>
      </w:rPr>
    </w:lvl>
    <w:lvl w:ilvl="6" w:tplc="04090001" w:tentative="1">
      <w:start w:val="1"/>
      <w:numFmt w:val="bullet"/>
      <w:lvlText w:val=""/>
      <w:lvlJc w:val="left"/>
      <w:pPr>
        <w:tabs>
          <w:tab w:val="num" w:pos="3907"/>
        </w:tabs>
        <w:ind w:left="3907" w:hanging="480"/>
      </w:pPr>
      <w:rPr>
        <w:rFonts w:ascii="Wingdings" w:hAnsi="Wingdings" w:hint="default"/>
      </w:rPr>
    </w:lvl>
    <w:lvl w:ilvl="7" w:tplc="04090003" w:tentative="1">
      <w:start w:val="1"/>
      <w:numFmt w:val="bullet"/>
      <w:lvlText w:val=""/>
      <w:lvlJc w:val="left"/>
      <w:pPr>
        <w:tabs>
          <w:tab w:val="num" w:pos="4387"/>
        </w:tabs>
        <w:ind w:left="4387" w:hanging="480"/>
      </w:pPr>
      <w:rPr>
        <w:rFonts w:ascii="Wingdings" w:hAnsi="Wingdings" w:hint="default"/>
      </w:rPr>
    </w:lvl>
    <w:lvl w:ilvl="8" w:tplc="04090005" w:tentative="1">
      <w:start w:val="1"/>
      <w:numFmt w:val="bullet"/>
      <w:lvlText w:val=""/>
      <w:lvlJc w:val="left"/>
      <w:pPr>
        <w:tabs>
          <w:tab w:val="num" w:pos="4867"/>
        </w:tabs>
        <w:ind w:left="4867" w:hanging="480"/>
      </w:pPr>
      <w:rPr>
        <w:rFonts w:ascii="Wingdings" w:hAnsi="Wingdings" w:hint="default"/>
      </w:rPr>
    </w:lvl>
  </w:abstractNum>
  <w:abstractNum w:abstractNumId="2" w15:restartNumberingAfterBreak="0">
    <w:nsid w:val="1FC44DCD"/>
    <w:multiLevelType w:val="hybridMultilevel"/>
    <w:tmpl w:val="D696D710"/>
    <w:lvl w:ilvl="0" w:tplc="253CB94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31A540D6"/>
    <w:multiLevelType w:val="hybridMultilevel"/>
    <w:tmpl w:val="A48ACC50"/>
    <w:lvl w:ilvl="0" w:tplc="09BE0CF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38F422B9"/>
    <w:multiLevelType w:val="hybridMultilevel"/>
    <w:tmpl w:val="BD4490F0"/>
    <w:lvl w:ilvl="0" w:tplc="C1DC91FA">
      <w:numFmt w:val="bullet"/>
      <w:lvlText w:val="※"/>
      <w:lvlJc w:val="left"/>
      <w:pPr>
        <w:tabs>
          <w:tab w:val="num" w:pos="924"/>
        </w:tabs>
        <w:ind w:left="924" w:hanging="360"/>
      </w:pPr>
      <w:rPr>
        <w:rFonts w:ascii="標楷體" w:eastAsia="標楷體" w:hAnsi="標楷體" w:cs="Times New Roman" w:hint="eastAsia"/>
      </w:rPr>
    </w:lvl>
    <w:lvl w:ilvl="1" w:tplc="04090003" w:tentative="1">
      <w:start w:val="1"/>
      <w:numFmt w:val="bullet"/>
      <w:lvlText w:val=""/>
      <w:lvlJc w:val="left"/>
      <w:pPr>
        <w:tabs>
          <w:tab w:val="num" w:pos="1524"/>
        </w:tabs>
        <w:ind w:left="1524" w:hanging="480"/>
      </w:pPr>
      <w:rPr>
        <w:rFonts w:ascii="Wingdings" w:hAnsi="Wingdings" w:hint="default"/>
      </w:rPr>
    </w:lvl>
    <w:lvl w:ilvl="2" w:tplc="04090005" w:tentative="1">
      <w:start w:val="1"/>
      <w:numFmt w:val="bullet"/>
      <w:lvlText w:val=""/>
      <w:lvlJc w:val="left"/>
      <w:pPr>
        <w:tabs>
          <w:tab w:val="num" w:pos="2004"/>
        </w:tabs>
        <w:ind w:left="2004" w:hanging="480"/>
      </w:pPr>
      <w:rPr>
        <w:rFonts w:ascii="Wingdings" w:hAnsi="Wingdings" w:hint="default"/>
      </w:rPr>
    </w:lvl>
    <w:lvl w:ilvl="3" w:tplc="04090001" w:tentative="1">
      <w:start w:val="1"/>
      <w:numFmt w:val="bullet"/>
      <w:lvlText w:val=""/>
      <w:lvlJc w:val="left"/>
      <w:pPr>
        <w:tabs>
          <w:tab w:val="num" w:pos="2484"/>
        </w:tabs>
        <w:ind w:left="2484" w:hanging="480"/>
      </w:pPr>
      <w:rPr>
        <w:rFonts w:ascii="Wingdings" w:hAnsi="Wingdings" w:hint="default"/>
      </w:rPr>
    </w:lvl>
    <w:lvl w:ilvl="4" w:tplc="04090003" w:tentative="1">
      <w:start w:val="1"/>
      <w:numFmt w:val="bullet"/>
      <w:lvlText w:val=""/>
      <w:lvlJc w:val="left"/>
      <w:pPr>
        <w:tabs>
          <w:tab w:val="num" w:pos="2964"/>
        </w:tabs>
        <w:ind w:left="2964" w:hanging="480"/>
      </w:pPr>
      <w:rPr>
        <w:rFonts w:ascii="Wingdings" w:hAnsi="Wingdings" w:hint="default"/>
      </w:rPr>
    </w:lvl>
    <w:lvl w:ilvl="5" w:tplc="04090005" w:tentative="1">
      <w:start w:val="1"/>
      <w:numFmt w:val="bullet"/>
      <w:lvlText w:val=""/>
      <w:lvlJc w:val="left"/>
      <w:pPr>
        <w:tabs>
          <w:tab w:val="num" w:pos="3444"/>
        </w:tabs>
        <w:ind w:left="3444" w:hanging="480"/>
      </w:pPr>
      <w:rPr>
        <w:rFonts w:ascii="Wingdings" w:hAnsi="Wingdings" w:hint="default"/>
      </w:rPr>
    </w:lvl>
    <w:lvl w:ilvl="6" w:tplc="04090001" w:tentative="1">
      <w:start w:val="1"/>
      <w:numFmt w:val="bullet"/>
      <w:lvlText w:val=""/>
      <w:lvlJc w:val="left"/>
      <w:pPr>
        <w:tabs>
          <w:tab w:val="num" w:pos="3924"/>
        </w:tabs>
        <w:ind w:left="3924" w:hanging="480"/>
      </w:pPr>
      <w:rPr>
        <w:rFonts w:ascii="Wingdings" w:hAnsi="Wingdings" w:hint="default"/>
      </w:rPr>
    </w:lvl>
    <w:lvl w:ilvl="7" w:tplc="04090003" w:tentative="1">
      <w:start w:val="1"/>
      <w:numFmt w:val="bullet"/>
      <w:lvlText w:val=""/>
      <w:lvlJc w:val="left"/>
      <w:pPr>
        <w:tabs>
          <w:tab w:val="num" w:pos="4404"/>
        </w:tabs>
        <w:ind w:left="4404" w:hanging="480"/>
      </w:pPr>
      <w:rPr>
        <w:rFonts w:ascii="Wingdings" w:hAnsi="Wingdings" w:hint="default"/>
      </w:rPr>
    </w:lvl>
    <w:lvl w:ilvl="8" w:tplc="04090005" w:tentative="1">
      <w:start w:val="1"/>
      <w:numFmt w:val="bullet"/>
      <w:lvlText w:val=""/>
      <w:lvlJc w:val="left"/>
      <w:pPr>
        <w:tabs>
          <w:tab w:val="num" w:pos="4884"/>
        </w:tabs>
        <w:ind w:left="4884" w:hanging="480"/>
      </w:pPr>
      <w:rPr>
        <w:rFonts w:ascii="Wingdings" w:hAnsi="Wingdings" w:hint="default"/>
      </w:rPr>
    </w:lvl>
  </w:abstractNum>
  <w:abstractNum w:abstractNumId="5" w15:restartNumberingAfterBreak="0">
    <w:nsid w:val="72475C0D"/>
    <w:multiLevelType w:val="hybridMultilevel"/>
    <w:tmpl w:val="A2EE0C30"/>
    <w:lvl w:ilvl="0" w:tplc="F324616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4"/>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88A"/>
    <w:rsid w:val="00001709"/>
    <w:rsid w:val="000049B3"/>
    <w:rsid w:val="00005908"/>
    <w:rsid w:val="00005BAE"/>
    <w:rsid w:val="000103C7"/>
    <w:rsid w:val="00010598"/>
    <w:rsid w:val="0001439A"/>
    <w:rsid w:val="00014A01"/>
    <w:rsid w:val="00022B83"/>
    <w:rsid w:val="00022B93"/>
    <w:rsid w:val="00024C63"/>
    <w:rsid w:val="00025099"/>
    <w:rsid w:val="0003038D"/>
    <w:rsid w:val="0003345F"/>
    <w:rsid w:val="0004342C"/>
    <w:rsid w:val="00045D65"/>
    <w:rsid w:val="00057FC8"/>
    <w:rsid w:val="000601C1"/>
    <w:rsid w:val="0006124A"/>
    <w:rsid w:val="00061DE1"/>
    <w:rsid w:val="00066622"/>
    <w:rsid w:val="0006719A"/>
    <w:rsid w:val="0006784D"/>
    <w:rsid w:val="00067A83"/>
    <w:rsid w:val="00073AB9"/>
    <w:rsid w:val="00073D29"/>
    <w:rsid w:val="00076412"/>
    <w:rsid w:val="00076D5D"/>
    <w:rsid w:val="000805DA"/>
    <w:rsid w:val="0008165D"/>
    <w:rsid w:val="0008631D"/>
    <w:rsid w:val="00090B67"/>
    <w:rsid w:val="000921B9"/>
    <w:rsid w:val="0009259F"/>
    <w:rsid w:val="00092C49"/>
    <w:rsid w:val="000940B9"/>
    <w:rsid w:val="00094D1B"/>
    <w:rsid w:val="00095B0F"/>
    <w:rsid w:val="00096343"/>
    <w:rsid w:val="00096A9E"/>
    <w:rsid w:val="00097191"/>
    <w:rsid w:val="00097F90"/>
    <w:rsid w:val="000A0E4A"/>
    <w:rsid w:val="000A22D1"/>
    <w:rsid w:val="000A3348"/>
    <w:rsid w:val="000A4F25"/>
    <w:rsid w:val="000A5D8D"/>
    <w:rsid w:val="000A6ABC"/>
    <w:rsid w:val="000B181A"/>
    <w:rsid w:val="000B225B"/>
    <w:rsid w:val="000B3683"/>
    <w:rsid w:val="000B5964"/>
    <w:rsid w:val="000B74EB"/>
    <w:rsid w:val="000B7F8D"/>
    <w:rsid w:val="000C1A1F"/>
    <w:rsid w:val="000C3F81"/>
    <w:rsid w:val="000C650A"/>
    <w:rsid w:val="000D126A"/>
    <w:rsid w:val="000D1AC6"/>
    <w:rsid w:val="000D340F"/>
    <w:rsid w:val="000D378F"/>
    <w:rsid w:val="000D47FD"/>
    <w:rsid w:val="000E03E7"/>
    <w:rsid w:val="000E0721"/>
    <w:rsid w:val="000E2565"/>
    <w:rsid w:val="000E532D"/>
    <w:rsid w:val="000E5368"/>
    <w:rsid w:val="000E76E5"/>
    <w:rsid w:val="000E788F"/>
    <w:rsid w:val="000E7AC3"/>
    <w:rsid w:val="000F17AA"/>
    <w:rsid w:val="000F3260"/>
    <w:rsid w:val="000F72A9"/>
    <w:rsid w:val="000F7439"/>
    <w:rsid w:val="00101835"/>
    <w:rsid w:val="00101935"/>
    <w:rsid w:val="00103A25"/>
    <w:rsid w:val="001048FA"/>
    <w:rsid w:val="00105A8F"/>
    <w:rsid w:val="001060CF"/>
    <w:rsid w:val="001107B3"/>
    <w:rsid w:val="001120FD"/>
    <w:rsid w:val="001132DB"/>
    <w:rsid w:val="00115FEA"/>
    <w:rsid w:val="00117BB4"/>
    <w:rsid w:val="00117F9B"/>
    <w:rsid w:val="001236E0"/>
    <w:rsid w:val="001259B2"/>
    <w:rsid w:val="00127E18"/>
    <w:rsid w:val="001304B8"/>
    <w:rsid w:val="001319C2"/>
    <w:rsid w:val="00131A3B"/>
    <w:rsid w:val="00133D75"/>
    <w:rsid w:val="00135001"/>
    <w:rsid w:val="0013626D"/>
    <w:rsid w:val="001417DE"/>
    <w:rsid w:val="00144DD0"/>
    <w:rsid w:val="00146C87"/>
    <w:rsid w:val="0015060C"/>
    <w:rsid w:val="00156D14"/>
    <w:rsid w:val="00160423"/>
    <w:rsid w:val="001675E5"/>
    <w:rsid w:val="00170CCA"/>
    <w:rsid w:val="00173278"/>
    <w:rsid w:val="0017484F"/>
    <w:rsid w:val="00176742"/>
    <w:rsid w:val="00177805"/>
    <w:rsid w:val="0018123A"/>
    <w:rsid w:val="00182785"/>
    <w:rsid w:val="0018436D"/>
    <w:rsid w:val="00186CA6"/>
    <w:rsid w:val="001874D9"/>
    <w:rsid w:val="00187E22"/>
    <w:rsid w:val="00190273"/>
    <w:rsid w:val="00190B88"/>
    <w:rsid w:val="0019108F"/>
    <w:rsid w:val="00191435"/>
    <w:rsid w:val="0019294B"/>
    <w:rsid w:val="00197E0B"/>
    <w:rsid w:val="001A5FFE"/>
    <w:rsid w:val="001A7E28"/>
    <w:rsid w:val="001B0DB0"/>
    <w:rsid w:val="001B1CFA"/>
    <w:rsid w:val="001B1EAC"/>
    <w:rsid w:val="001B466E"/>
    <w:rsid w:val="001B541C"/>
    <w:rsid w:val="001C0EC7"/>
    <w:rsid w:val="001C1B1C"/>
    <w:rsid w:val="001C356B"/>
    <w:rsid w:val="001C4622"/>
    <w:rsid w:val="001C493B"/>
    <w:rsid w:val="001C683F"/>
    <w:rsid w:val="001D37A7"/>
    <w:rsid w:val="001D6596"/>
    <w:rsid w:val="001D6A0A"/>
    <w:rsid w:val="001E1343"/>
    <w:rsid w:val="001E26DC"/>
    <w:rsid w:val="001E394B"/>
    <w:rsid w:val="001E5F5F"/>
    <w:rsid w:val="001E6A02"/>
    <w:rsid w:val="001E73A5"/>
    <w:rsid w:val="001F00E5"/>
    <w:rsid w:val="001F067F"/>
    <w:rsid w:val="001F2011"/>
    <w:rsid w:val="001F4032"/>
    <w:rsid w:val="001F6730"/>
    <w:rsid w:val="001F7250"/>
    <w:rsid w:val="00200E50"/>
    <w:rsid w:val="00201079"/>
    <w:rsid w:val="00203911"/>
    <w:rsid w:val="0020470C"/>
    <w:rsid w:val="00206074"/>
    <w:rsid w:val="00216ACF"/>
    <w:rsid w:val="0021777D"/>
    <w:rsid w:val="00221000"/>
    <w:rsid w:val="00222E70"/>
    <w:rsid w:val="00225CC2"/>
    <w:rsid w:val="00232D02"/>
    <w:rsid w:val="00233C84"/>
    <w:rsid w:val="00240425"/>
    <w:rsid w:val="002410E3"/>
    <w:rsid w:val="00241CF4"/>
    <w:rsid w:val="0024716F"/>
    <w:rsid w:val="00247E2D"/>
    <w:rsid w:val="002510CD"/>
    <w:rsid w:val="002514F4"/>
    <w:rsid w:val="0025199A"/>
    <w:rsid w:val="00252FE3"/>
    <w:rsid w:val="00255341"/>
    <w:rsid w:val="00255632"/>
    <w:rsid w:val="00257502"/>
    <w:rsid w:val="00261B67"/>
    <w:rsid w:val="002621AB"/>
    <w:rsid w:val="00262779"/>
    <w:rsid w:val="0026319B"/>
    <w:rsid w:val="002639EB"/>
    <w:rsid w:val="0026504A"/>
    <w:rsid w:val="0027293B"/>
    <w:rsid w:val="002743E1"/>
    <w:rsid w:val="00280A42"/>
    <w:rsid w:val="00281787"/>
    <w:rsid w:val="002836B2"/>
    <w:rsid w:val="00283933"/>
    <w:rsid w:val="00293B65"/>
    <w:rsid w:val="00293EDA"/>
    <w:rsid w:val="00294BC6"/>
    <w:rsid w:val="002951A5"/>
    <w:rsid w:val="00295288"/>
    <w:rsid w:val="002A0E80"/>
    <w:rsid w:val="002A11F1"/>
    <w:rsid w:val="002A167A"/>
    <w:rsid w:val="002A1A0C"/>
    <w:rsid w:val="002A5B69"/>
    <w:rsid w:val="002A6D8A"/>
    <w:rsid w:val="002A70FF"/>
    <w:rsid w:val="002B162D"/>
    <w:rsid w:val="002B1D55"/>
    <w:rsid w:val="002B2F58"/>
    <w:rsid w:val="002B41B8"/>
    <w:rsid w:val="002B4366"/>
    <w:rsid w:val="002B4DDF"/>
    <w:rsid w:val="002B565C"/>
    <w:rsid w:val="002B62F0"/>
    <w:rsid w:val="002B7268"/>
    <w:rsid w:val="002C0350"/>
    <w:rsid w:val="002C54AD"/>
    <w:rsid w:val="002D1CB9"/>
    <w:rsid w:val="002D2562"/>
    <w:rsid w:val="002D277D"/>
    <w:rsid w:val="002D3CE7"/>
    <w:rsid w:val="002D3D0F"/>
    <w:rsid w:val="002D3DB3"/>
    <w:rsid w:val="002D5B24"/>
    <w:rsid w:val="002D7FF4"/>
    <w:rsid w:val="002E0C08"/>
    <w:rsid w:val="002E28CB"/>
    <w:rsid w:val="002E799C"/>
    <w:rsid w:val="002F3316"/>
    <w:rsid w:val="002F4090"/>
    <w:rsid w:val="002F4CF0"/>
    <w:rsid w:val="002F74CC"/>
    <w:rsid w:val="00303802"/>
    <w:rsid w:val="003049C9"/>
    <w:rsid w:val="003054D3"/>
    <w:rsid w:val="00305F67"/>
    <w:rsid w:val="003100EC"/>
    <w:rsid w:val="00310A21"/>
    <w:rsid w:val="00310D64"/>
    <w:rsid w:val="00311940"/>
    <w:rsid w:val="00313FE2"/>
    <w:rsid w:val="003141EB"/>
    <w:rsid w:val="00314A3F"/>
    <w:rsid w:val="00316767"/>
    <w:rsid w:val="00317905"/>
    <w:rsid w:val="00317D71"/>
    <w:rsid w:val="00317FAA"/>
    <w:rsid w:val="00323760"/>
    <w:rsid w:val="00323D86"/>
    <w:rsid w:val="003245A3"/>
    <w:rsid w:val="0032642B"/>
    <w:rsid w:val="00326A20"/>
    <w:rsid w:val="003323DC"/>
    <w:rsid w:val="00334643"/>
    <w:rsid w:val="00334AC1"/>
    <w:rsid w:val="00334D80"/>
    <w:rsid w:val="00344E7A"/>
    <w:rsid w:val="00345E60"/>
    <w:rsid w:val="00347768"/>
    <w:rsid w:val="00350E37"/>
    <w:rsid w:val="00360EEC"/>
    <w:rsid w:val="003622A2"/>
    <w:rsid w:val="00363AD8"/>
    <w:rsid w:val="00364C41"/>
    <w:rsid w:val="003678E7"/>
    <w:rsid w:val="00367DD7"/>
    <w:rsid w:val="00371CC8"/>
    <w:rsid w:val="00371ED4"/>
    <w:rsid w:val="00372978"/>
    <w:rsid w:val="00373EE6"/>
    <w:rsid w:val="00375A17"/>
    <w:rsid w:val="00376680"/>
    <w:rsid w:val="00380F31"/>
    <w:rsid w:val="003813E4"/>
    <w:rsid w:val="003821F2"/>
    <w:rsid w:val="00382315"/>
    <w:rsid w:val="003827E2"/>
    <w:rsid w:val="00385A7D"/>
    <w:rsid w:val="00394496"/>
    <w:rsid w:val="003959BE"/>
    <w:rsid w:val="003A00FC"/>
    <w:rsid w:val="003A1666"/>
    <w:rsid w:val="003A270C"/>
    <w:rsid w:val="003A4DA3"/>
    <w:rsid w:val="003B1406"/>
    <w:rsid w:val="003B51C4"/>
    <w:rsid w:val="003B5946"/>
    <w:rsid w:val="003C25D4"/>
    <w:rsid w:val="003C550A"/>
    <w:rsid w:val="003C585E"/>
    <w:rsid w:val="003C6E1A"/>
    <w:rsid w:val="003C6FA9"/>
    <w:rsid w:val="003D02D5"/>
    <w:rsid w:val="003D3AE5"/>
    <w:rsid w:val="003D3CBB"/>
    <w:rsid w:val="003D5253"/>
    <w:rsid w:val="003E3A35"/>
    <w:rsid w:val="003E4C3B"/>
    <w:rsid w:val="003E59AA"/>
    <w:rsid w:val="003E606C"/>
    <w:rsid w:val="003F2172"/>
    <w:rsid w:val="00401428"/>
    <w:rsid w:val="00402413"/>
    <w:rsid w:val="004030D2"/>
    <w:rsid w:val="00403750"/>
    <w:rsid w:val="004068D0"/>
    <w:rsid w:val="00406B6F"/>
    <w:rsid w:val="00406DE2"/>
    <w:rsid w:val="00410718"/>
    <w:rsid w:val="004113D4"/>
    <w:rsid w:val="004124F5"/>
    <w:rsid w:val="004151C3"/>
    <w:rsid w:val="00415587"/>
    <w:rsid w:val="00415661"/>
    <w:rsid w:val="004213D9"/>
    <w:rsid w:val="00421C59"/>
    <w:rsid w:val="00424623"/>
    <w:rsid w:val="00432A70"/>
    <w:rsid w:val="004361BF"/>
    <w:rsid w:val="004377CA"/>
    <w:rsid w:val="00441933"/>
    <w:rsid w:val="0044297C"/>
    <w:rsid w:val="00442C22"/>
    <w:rsid w:val="00444B1D"/>
    <w:rsid w:val="00446219"/>
    <w:rsid w:val="004463CE"/>
    <w:rsid w:val="004465D8"/>
    <w:rsid w:val="00450874"/>
    <w:rsid w:val="00451B92"/>
    <w:rsid w:val="00453E5A"/>
    <w:rsid w:val="004564D5"/>
    <w:rsid w:val="00456802"/>
    <w:rsid w:val="004605CA"/>
    <w:rsid w:val="004613AA"/>
    <w:rsid w:val="00465299"/>
    <w:rsid w:val="00466354"/>
    <w:rsid w:val="00466BAA"/>
    <w:rsid w:val="004722AC"/>
    <w:rsid w:val="00472468"/>
    <w:rsid w:val="004730C6"/>
    <w:rsid w:val="004731AE"/>
    <w:rsid w:val="004773FC"/>
    <w:rsid w:val="004814BC"/>
    <w:rsid w:val="0048188E"/>
    <w:rsid w:val="00485AFB"/>
    <w:rsid w:val="00485BDC"/>
    <w:rsid w:val="00491ABA"/>
    <w:rsid w:val="00492ED2"/>
    <w:rsid w:val="004938DA"/>
    <w:rsid w:val="004A04FA"/>
    <w:rsid w:val="004A3176"/>
    <w:rsid w:val="004A6262"/>
    <w:rsid w:val="004B125A"/>
    <w:rsid w:val="004B7083"/>
    <w:rsid w:val="004B7A0D"/>
    <w:rsid w:val="004C156F"/>
    <w:rsid w:val="004C1889"/>
    <w:rsid w:val="004C2656"/>
    <w:rsid w:val="004C2F5A"/>
    <w:rsid w:val="004C4CCF"/>
    <w:rsid w:val="004C5375"/>
    <w:rsid w:val="004C5A68"/>
    <w:rsid w:val="004C72E2"/>
    <w:rsid w:val="004D0464"/>
    <w:rsid w:val="004D0576"/>
    <w:rsid w:val="004D0DD4"/>
    <w:rsid w:val="004D4BF6"/>
    <w:rsid w:val="004D60C4"/>
    <w:rsid w:val="004D61AA"/>
    <w:rsid w:val="004E0774"/>
    <w:rsid w:val="004E3B91"/>
    <w:rsid w:val="004E5DA4"/>
    <w:rsid w:val="004F4675"/>
    <w:rsid w:val="004F56BD"/>
    <w:rsid w:val="005016B4"/>
    <w:rsid w:val="00511DD4"/>
    <w:rsid w:val="00513012"/>
    <w:rsid w:val="0051308D"/>
    <w:rsid w:val="005138B3"/>
    <w:rsid w:val="00513990"/>
    <w:rsid w:val="00514E58"/>
    <w:rsid w:val="00516763"/>
    <w:rsid w:val="00516CDB"/>
    <w:rsid w:val="005201AA"/>
    <w:rsid w:val="00522CD3"/>
    <w:rsid w:val="00524436"/>
    <w:rsid w:val="00525895"/>
    <w:rsid w:val="00525E30"/>
    <w:rsid w:val="005309F0"/>
    <w:rsid w:val="0053497E"/>
    <w:rsid w:val="005360F6"/>
    <w:rsid w:val="005361B1"/>
    <w:rsid w:val="00536E70"/>
    <w:rsid w:val="00540A04"/>
    <w:rsid w:val="005437C9"/>
    <w:rsid w:val="00544D9F"/>
    <w:rsid w:val="00545BAC"/>
    <w:rsid w:val="00546AB7"/>
    <w:rsid w:val="00553CD7"/>
    <w:rsid w:val="00555A2B"/>
    <w:rsid w:val="005574E6"/>
    <w:rsid w:val="00557E57"/>
    <w:rsid w:val="00560A42"/>
    <w:rsid w:val="00561496"/>
    <w:rsid w:val="005630FD"/>
    <w:rsid w:val="00567A79"/>
    <w:rsid w:val="00570C1E"/>
    <w:rsid w:val="0057446B"/>
    <w:rsid w:val="005759A9"/>
    <w:rsid w:val="00580833"/>
    <w:rsid w:val="00582836"/>
    <w:rsid w:val="005845E1"/>
    <w:rsid w:val="00585246"/>
    <w:rsid w:val="00587674"/>
    <w:rsid w:val="00596151"/>
    <w:rsid w:val="00596354"/>
    <w:rsid w:val="00596772"/>
    <w:rsid w:val="005979C2"/>
    <w:rsid w:val="00597FBB"/>
    <w:rsid w:val="005A36FC"/>
    <w:rsid w:val="005A379F"/>
    <w:rsid w:val="005A37CE"/>
    <w:rsid w:val="005A4785"/>
    <w:rsid w:val="005A5F9F"/>
    <w:rsid w:val="005B1748"/>
    <w:rsid w:val="005B1B6A"/>
    <w:rsid w:val="005B39F4"/>
    <w:rsid w:val="005B3AF2"/>
    <w:rsid w:val="005B3D12"/>
    <w:rsid w:val="005B556D"/>
    <w:rsid w:val="005B5A9A"/>
    <w:rsid w:val="005C1CA5"/>
    <w:rsid w:val="005C2F35"/>
    <w:rsid w:val="005C4E49"/>
    <w:rsid w:val="005C5F0D"/>
    <w:rsid w:val="005C7C69"/>
    <w:rsid w:val="005D1362"/>
    <w:rsid w:val="005D4D75"/>
    <w:rsid w:val="005D6B57"/>
    <w:rsid w:val="005E24E4"/>
    <w:rsid w:val="005E403B"/>
    <w:rsid w:val="005E5EF5"/>
    <w:rsid w:val="005F06DC"/>
    <w:rsid w:val="005F0BE0"/>
    <w:rsid w:val="005F162B"/>
    <w:rsid w:val="005F48BD"/>
    <w:rsid w:val="00606D45"/>
    <w:rsid w:val="00607D9D"/>
    <w:rsid w:val="00610899"/>
    <w:rsid w:val="00610FCC"/>
    <w:rsid w:val="00613565"/>
    <w:rsid w:val="006200BD"/>
    <w:rsid w:val="006214A8"/>
    <w:rsid w:val="006265E6"/>
    <w:rsid w:val="00627BAE"/>
    <w:rsid w:val="00630A28"/>
    <w:rsid w:val="006349F8"/>
    <w:rsid w:val="00635D59"/>
    <w:rsid w:val="00643736"/>
    <w:rsid w:val="006442FE"/>
    <w:rsid w:val="00644E73"/>
    <w:rsid w:val="00645A54"/>
    <w:rsid w:val="00646418"/>
    <w:rsid w:val="00646556"/>
    <w:rsid w:val="006474F8"/>
    <w:rsid w:val="0064778D"/>
    <w:rsid w:val="006505AF"/>
    <w:rsid w:val="00652A85"/>
    <w:rsid w:val="0065311D"/>
    <w:rsid w:val="0065459C"/>
    <w:rsid w:val="006625FC"/>
    <w:rsid w:val="006645E9"/>
    <w:rsid w:val="00665417"/>
    <w:rsid w:val="006664A4"/>
    <w:rsid w:val="00666DC6"/>
    <w:rsid w:val="00673469"/>
    <w:rsid w:val="00677203"/>
    <w:rsid w:val="0067771F"/>
    <w:rsid w:val="006825AF"/>
    <w:rsid w:val="0068320E"/>
    <w:rsid w:val="00686776"/>
    <w:rsid w:val="0068761D"/>
    <w:rsid w:val="00693E86"/>
    <w:rsid w:val="00693F8A"/>
    <w:rsid w:val="00694C41"/>
    <w:rsid w:val="00695079"/>
    <w:rsid w:val="006955EC"/>
    <w:rsid w:val="006963AE"/>
    <w:rsid w:val="00696BD3"/>
    <w:rsid w:val="006970D0"/>
    <w:rsid w:val="00697E80"/>
    <w:rsid w:val="006A5832"/>
    <w:rsid w:val="006B0039"/>
    <w:rsid w:val="006B04BC"/>
    <w:rsid w:val="006B13DA"/>
    <w:rsid w:val="006B1CFE"/>
    <w:rsid w:val="006B3FC9"/>
    <w:rsid w:val="006B4E66"/>
    <w:rsid w:val="006B5B8E"/>
    <w:rsid w:val="006B5E68"/>
    <w:rsid w:val="006B6CEB"/>
    <w:rsid w:val="006B7B27"/>
    <w:rsid w:val="006C0D32"/>
    <w:rsid w:val="006C17D7"/>
    <w:rsid w:val="006C1DDE"/>
    <w:rsid w:val="006C415B"/>
    <w:rsid w:val="006C5E8B"/>
    <w:rsid w:val="006C6F6F"/>
    <w:rsid w:val="006D1091"/>
    <w:rsid w:val="006D1520"/>
    <w:rsid w:val="006D23A0"/>
    <w:rsid w:val="006D26B8"/>
    <w:rsid w:val="006D507A"/>
    <w:rsid w:val="006D6365"/>
    <w:rsid w:val="006E20FA"/>
    <w:rsid w:val="006E26AE"/>
    <w:rsid w:val="006E3573"/>
    <w:rsid w:val="006E5949"/>
    <w:rsid w:val="006F0AC9"/>
    <w:rsid w:val="006F1657"/>
    <w:rsid w:val="006F1C84"/>
    <w:rsid w:val="006F263D"/>
    <w:rsid w:val="006F2ED7"/>
    <w:rsid w:val="006F3D18"/>
    <w:rsid w:val="006F50FE"/>
    <w:rsid w:val="006F580D"/>
    <w:rsid w:val="006F73FF"/>
    <w:rsid w:val="007000ED"/>
    <w:rsid w:val="00700A7E"/>
    <w:rsid w:val="00700BB4"/>
    <w:rsid w:val="007015A1"/>
    <w:rsid w:val="007020F9"/>
    <w:rsid w:val="00702FAE"/>
    <w:rsid w:val="007044CB"/>
    <w:rsid w:val="0070625D"/>
    <w:rsid w:val="007078E5"/>
    <w:rsid w:val="007079A1"/>
    <w:rsid w:val="0071502F"/>
    <w:rsid w:val="00715288"/>
    <w:rsid w:val="00720916"/>
    <w:rsid w:val="00721064"/>
    <w:rsid w:val="00724DEA"/>
    <w:rsid w:val="00725420"/>
    <w:rsid w:val="0072768A"/>
    <w:rsid w:val="00731F77"/>
    <w:rsid w:val="00733486"/>
    <w:rsid w:val="00733DD6"/>
    <w:rsid w:val="00740216"/>
    <w:rsid w:val="0074092A"/>
    <w:rsid w:val="00740F70"/>
    <w:rsid w:val="00741A61"/>
    <w:rsid w:val="00744408"/>
    <w:rsid w:val="00744CF6"/>
    <w:rsid w:val="007474C9"/>
    <w:rsid w:val="00747749"/>
    <w:rsid w:val="00750CB2"/>
    <w:rsid w:val="007529F1"/>
    <w:rsid w:val="00756788"/>
    <w:rsid w:val="007602AF"/>
    <w:rsid w:val="00761452"/>
    <w:rsid w:val="0076477F"/>
    <w:rsid w:val="00765798"/>
    <w:rsid w:val="007665AE"/>
    <w:rsid w:val="00771D97"/>
    <w:rsid w:val="007744EA"/>
    <w:rsid w:val="0077474B"/>
    <w:rsid w:val="00780562"/>
    <w:rsid w:val="00781925"/>
    <w:rsid w:val="00782E27"/>
    <w:rsid w:val="00784762"/>
    <w:rsid w:val="007860DE"/>
    <w:rsid w:val="00786D47"/>
    <w:rsid w:val="00792135"/>
    <w:rsid w:val="007940CB"/>
    <w:rsid w:val="0079588A"/>
    <w:rsid w:val="00797EF4"/>
    <w:rsid w:val="007A18BE"/>
    <w:rsid w:val="007A4F95"/>
    <w:rsid w:val="007A7890"/>
    <w:rsid w:val="007B2160"/>
    <w:rsid w:val="007B4222"/>
    <w:rsid w:val="007B648A"/>
    <w:rsid w:val="007B668B"/>
    <w:rsid w:val="007C066D"/>
    <w:rsid w:val="007C2C12"/>
    <w:rsid w:val="007C62CB"/>
    <w:rsid w:val="007C6BC6"/>
    <w:rsid w:val="007D1C63"/>
    <w:rsid w:val="007D353D"/>
    <w:rsid w:val="007D7838"/>
    <w:rsid w:val="007D7A21"/>
    <w:rsid w:val="007E2068"/>
    <w:rsid w:val="007E3B15"/>
    <w:rsid w:val="007F0262"/>
    <w:rsid w:val="007F1D69"/>
    <w:rsid w:val="007F334E"/>
    <w:rsid w:val="007F3C3C"/>
    <w:rsid w:val="007F589D"/>
    <w:rsid w:val="007F713D"/>
    <w:rsid w:val="008020C3"/>
    <w:rsid w:val="00810183"/>
    <w:rsid w:val="00812507"/>
    <w:rsid w:val="00816C79"/>
    <w:rsid w:val="00820CB7"/>
    <w:rsid w:val="008265D7"/>
    <w:rsid w:val="00826C18"/>
    <w:rsid w:val="008301F6"/>
    <w:rsid w:val="008302F7"/>
    <w:rsid w:val="008322BC"/>
    <w:rsid w:val="0083302D"/>
    <w:rsid w:val="0083372C"/>
    <w:rsid w:val="00834FD7"/>
    <w:rsid w:val="00835B12"/>
    <w:rsid w:val="008406C0"/>
    <w:rsid w:val="00842613"/>
    <w:rsid w:val="0084283C"/>
    <w:rsid w:val="00842965"/>
    <w:rsid w:val="008448E1"/>
    <w:rsid w:val="0084605E"/>
    <w:rsid w:val="008461ED"/>
    <w:rsid w:val="0085186F"/>
    <w:rsid w:val="00855688"/>
    <w:rsid w:val="00856A1C"/>
    <w:rsid w:val="00857478"/>
    <w:rsid w:val="008609DB"/>
    <w:rsid w:val="00861F69"/>
    <w:rsid w:val="00862610"/>
    <w:rsid w:val="0086298B"/>
    <w:rsid w:val="0086375E"/>
    <w:rsid w:val="00865EF4"/>
    <w:rsid w:val="00866DDF"/>
    <w:rsid w:val="008672C3"/>
    <w:rsid w:val="00876A4B"/>
    <w:rsid w:val="00877AAE"/>
    <w:rsid w:val="0088341C"/>
    <w:rsid w:val="00891E43"/>
    <w:rsid w:val="0089505A"/>
    <w:rsid w:val="00895712"/>
    <w:rsid w:val="008970BF"/>
    <w:rsid w:val="00897D06"/>
    <w:rsid w:val="008A1915"/>
    <w:rsid w:val="008A3EAD"/>
    <w:rsid w:val="008A63C6"/>
    <w:rsid w:val="008A647B"/>
    <w:rsid w:val="008B2327"/>
    <w:rsid w:val="008B3CDA"/>
    <w:rsid w:val="008B52B8"/>
    <w:rsid w:val="008B6C3F"/>
    <w:rsid w:val="008C2A28"/>
    <w:rsid w:val="008C332E"/>
    <w:rsid w:val="008C4AA5"/>
    <w:rsid w:val="008C530D"/>
    <w:rsid w:val="008C6374"/>
    <w:rsid w:val="008C70F3"/>
    <w:rsid w:val="008D2E6A"/>
    <w:rsid w:val="008E241D"/>
    <w:rsid w:val="008E2DE9"/>
    <w:rsid w:val="008E3C9E"/>
    <w:rsid w:val="008E5321"/>
    <w:rsid w:val="008F2052"/>
    <w:rsid w:val="008F28A5"/>
    <w:rsid w:val="008F2BF2"/>
    <w:rsid w:val="008F3061"/>
    <w:rsid w:val="008F66CF"/>
    <w:rsid w:val="008F799A"/>
    <w:rsid w:val="00903767"/>
    <w:rsid w:val="00903F43"/>
    <w:rsid w:val="00906B0B"/>
    <w:rsid w:val="00910D58"/>
    <w:rsid w:val="00916B5B"/>
    <w:rsid w:val="00916E01"/>
    <w:rsid w:val="0092176B"/>
    <w:rsid w:val="009255D9"/>
    <w:rsid w:val="0092693F"/>
    <w:rsid w:val="00926A3A"/>
    <w:rsid w:val="0092705C"/>
    <w:rsid w:val="00927755"/>
    <w:rsid w:val="00930561"/>
    <w:rsid w:val="009336BA"/>
    <w:rsid w:val="009370E0"/>
    <w:rsid w:val="00950A87"/>
    <w:rsid w:val="00951B9C"/>
    <w:rsid w:val="0095216B"/>
    <w:rsid w:val="00952BBE"/>
    <w:rsid w:val="00954848"/>
    <w:rsid w:val="00955C4C"/>
    <w:rsid w:val="009566CC"/>
    <w:rsid w:val="00967B57"/>
    <w:rsid w:val="00971A46"/>
    <w:rsid w:val="00976345"/>
    <w:rsid w:val="00976348"/>
    <w:rsid w:val="00976D27"/>
    <w:rsid w:val="009770F4"/>
    <w:rsid w:val="00980C16"/>
    <w:rsid w:val="009834A2"/>
    <w:rsid w:val="00984419"/>
    <w:rsid w:val="00990B52"/>
    <w:rsid w:val="00991AFB"/>
    <w:rsid w:val="00993D51"/>
    <w:rsid w:val="00997403"/>
    <w:rsid w:val="0099789C"/>
    <w:rsid w:val="009A1ADD"/>
    <w:rsid w:val="009A1E33"/>
    <w:rsid w:val="009A1F51"/>
    <w:rsid w:val="009A5D79"/>
    <w:rsid w:val="009A5DEB"/>
    <w:rsid w:val="009A7BDA"/>
    <w:rsid w:val="009B23FD"/>
    <w:rsid w:val="009B2BA1"/>
    <w:rsid w:val="009B2D3B"/>
    <w:rsid w:val="009B505A"/>
    <w:rsid w:val="009B6BD3"/>
    <w:rsid w:val="009C078A"/>
    <w:rsid w:val="009C0F12"/>
    <w:rsid w:val="009C54C7"/>
    <w:rsid w:val="009C5AAA"/>
    <w:rsid w:val="009C7CFF"/>
    <w:rsid w:val="009D3062"/>
    <w:rsid w:val="009D3EAF"/>
    <w:rsid w:val="009E1B00"/>
    <w:rsid w:val="009E3B5A"/>
    <w:rsid w:val="009E5608"/>
    <w:rsid w:val="009E6D44"/>
    <w:rsid w:val="009E713D"/>
    <w:rsid w:val="009E7324"/>
    <w:rsid w:val="009F084C"/>
    <w:rsid w:val="009F0C6F"/>
    <w:rsid w:val="009F0E33"/>
    <w:rsid w:val="009F15F1"/>
    <w:rsid w:val="009F2C0E"/>
    <w:rsid w:val="009F60C7"/>
    <w:rsid w:val="00A00B87"/>
    <w:rsid w:val="00A018C8"/>
    <w:rsid w:val="00A019B6"/>
    <w:rsid w:val="00A113B8"/>
    <w:rsid w:val="00A17496"/>
    <w:rsid w:val="00A1775D"/>
    <w:rsid w:val="00A17BCC"/>
    <w:rsid w:val="00A222A1"/>
    <w:rsid w:val="00A22B33"/>
    <w:rsid w:val="00A2502C"/>
    <w:rsid w:val="00A27507"/>
    <w:rsid w:val="00A27C11"/>
    <w:rsid w:val="00A3341D"/>
    <w:rsid w:val="00A37F20"/>
    <w:rsid w:val="00A40405"/>
    <w:rsid w:val="00A40B2A"/>
    <w:rsid w:val="00A448C9"/>
    <w:rsid w:val="00A46C80"/>
    <w:rsid w:val="00A52119"/>
    <w:rsid w:val="00A52203"/>
    <w:rsid w:val="00A527FB"/>
    <w:rsid w:val="00A54AD3"/>
    <w:rsid w:val="00A57B36"/>
    <w:rsid w:val="00A6048C"/>
    <w:rsid w:val="00A60995"/>
    <w:rsid w:val="00A60AD2"/>
    <w:rsid w:val="00A6383C"/>
    <w:rsid w:val="00A66382"/>
    <w:rsid w:val="00A704CF"/>
    <w:rsid w:val="00A73DE2"/>
    <w:rsid w:val="00A749EF"/>
    <w:rsid w:val="00A758CC"/>
    <w:rsid w:val="00A75E94"/>
    <w:rsid w:val="00A768AB"/>
    <w:rsid w:val="00A853E7"/>
    <w:rsid w:val="00A868A1"/>
    <w:rsid w:val="00A876D7"/>
    <w:rsid w:val="00A9259E"/>
    <w:rsid w:val="00A9377C"/>
    <w:rsid w:val="00A94422"/>
    <w:rsid w:val="00AA0327"/>
    <w:rsid w:val="00AA2940"/>
    <w:rsid w:val="00AA39AB"/>
    <w:rsid w:val="00AB3285"/>
    <w:rsid w:val="00AB6379"/>
    <w:rsid w:val="00AB6D88"/>
    <w:rsid w:val="00AB789A"/>
    <w:rsid w:val="00AC0FE5"/>
    <w:rsid w:val="00AC528D"/>
    <w:rsid w:val="00AC5C0E"/>
    <w:rsid w:val="00AC74FF"/>
    <w:rsid w:val="00AD0302"/>
    <w:rsid w:val="00AD4A41"/>
    <w:rsid w:val="00AD6BB5"/>
    <w:rsid w:val="00AD7DAE"/>
    <w:rsid w:val="00AE121D"/>
    <w:rsid w:val="00AE2454"/>
    <w:rsid w:val="00AE62DB"/>
    <w:rsid w:val="00AE6EEF"/>
    <w:rsid w:val="00AE7C4F"/>
    <w:rsid w:val="00AF2CB9"/>
    <w:rsid w:val="00AF78D1"/>
    <w:rsid w:val="00AF7F1E"/>
    <w:rsid w:val="00B02411"/>
    <w:rsid w:val="00B0626E"/>
    <w:rsid w:val="00B06AC6"/>
    <w:rsid w:val="00B11FD1"/>
    <w:rsid w:val="00B1573E"/>
    <w:rsid w:val="00B2228B"/>
    <w:rsid w:val="00B2284D"/>
    <w:rsid w:val="00B229D7"/>
    <w:rsid w:val="00B25FD5"/>
    <w:rsid w:val="00B27582"/>
    <w:rsid w:val="00B31DB7"/>
    <w:rsid w:val="00B33186"/>
    <w:rsid w:val="00B3342F"/>
    <w:rsid w:val="00B34569"/>
    <w:rsid w:val="00B34BA9"/>
    <w:rsid w:val="00B34D86"/>
    <w:rsid w:val="00B3523D"/>
    <w:rsid w:val="00B36129"/>
    <w:rsid w:val="00B36DE1"/>
    <w:rsid w:val="00B41425"/>
    <w:rsid w:val="00B42A0C"/>
    <w:rsid w:val="00B42E8F"/>
    <w:rsid w:val="00B43247"/>
    <w:rsid w:val="00B44D06"/>
    <w:rsid w:val="00B44E5E"/>
    <w:rsid w:val="00B4767B"/>
    <w:rsid w:val="00B5214D"/>
    <w:rsid w:val="00B52C27"/>
    <w:rsid w:val="00B55A49"/>
    <w:rsid w:val="00B60E86"/>
    <w:rsid w:val="00B62FFA"/>
    <w:rsid w:val="00B631AE"/>
    <w:rsid w:val="00B63843"/>
    <w:rsid w:val="00B63A8F"/>
    <w:rsid w:val="00B654AD"/>
    <w:rsid w:val="00B65A50"/>
    <w:rsid w:val="00B66F20"/>
    <w:rsid w:val="00B70CF8"/>
    <w:rsid w:val="00B71273"/>
    <w:rsid w:val="00B725E9"/>
    <w:rsid w:val="00B735C4"/>
    <w:rsid w:val="00B73B99"/>
    <w:rsid w:val="00B741D9"/>
    <w:rsid w:val="00B76AB3"/>
    <w:rsid w:val="00B77411"/>
    <w:rsid w:val="00B80460"/>
    <w:rsid w:val="00B845A7"/>
    <w:rsid w:val="00B84A36"/>
    <w:rsid w:val="00B84F4B"/>
    <w:rsid w:val="00B8543B"/>
    <w:rsid w:val="00B90A34"/>
    <w:rsid w:val="00B934FE"/>
    <w:rsid w:val="00B9436E"/>
    <w:rsid w:val="00B957BC"/>
    <w:rsid w:val="00B96868"/>
    <w:rsid w:val="00BA0B5C"/>
    <w:rsid w:val="00BA1A92"/>
    <w:rsid w:val="00BA1C57"/>
    <w:rsid w:val="00BA364B"/>
    <w:rsid w:val="00BA390A"/>
    <w:rsid w:val="00BA3D9F"/>
    <w:rsid w:val="00BA484C"/>
    <w:rsid w:val="00BA538D"/>
    <w:rsid w:val="00BA6CCA"/>
    <w:rsid w:val="00BA7D5E"/>
    <w:rsid w:val="00BB6F96"/>
    <w:rsid w:val="00BB7266"/>
    <w:rsid w:val="00BB7F15"/>
    <w:rsid w:val="00BC0BA8"/>
    <w:rsid w:val="00BC1EDA"/>
    <w:rsid w:val="00BC2F4E"/>
    <w:rsid w:val="00BC59CF"/>
    <w:rsid w:val="00BD092A"/>
    <w:rsid w:val="00BD4194"/>
    <w:rsid w:val="00BD6306"/>
    <w:rsid w:val="00BD7AEC"/>
    <w:rsid w:val="00BE0247"/>
    <w:rsid w:val="00BE1382"/>
    <w:rsid w:val="00BE1651"/>
    <w:rsid w:val="00BE1EA1"/>
    <w:rsid w:val="00BE2D8E"/>
    <w:rsid w:val="00BE3D85"/>
    <w:rsid w:val="00BF276C"/>
    <w:rsid w:val="00BF6024"/>
    <w:rsid w:val="00BF6083"/>
    <w:rsid w:val="00BF66B7"/>
    <w:rsid w:val="00BF6E6B"/>
    <w:rsid w:val="00BF7F2A"/>
    <w:rsid w:val="00BF7F9F"/>
    <w:rsid w:val="00C0075A"/>
    <w:rsid w:val="00C0096F"/>
    <w:rsid w:val="00C038F8"/>
    <w:rsid w:val="00C051FD"/>
    <w:rsid w:val="00C05D56"/>
    <w:rsid w:val="00C07009"/>
    <w:rsid w:val="00C07CF5"/>
    <w:rsid w:val="00C13A33"/>
    <w:rsid w:val="00C13BC0"/>
    <w:rsid w:val="00C14574"/>
    <w:rsid w:val="00C148D1"/>
    <w:rsid w:val="00C175A6"/>
    <w:rsid w:val="00C224BE"/>
    <w:rsid w:val="00C25D68"/>
    <w:rsid w:val="00C26865"/>
    <w:rsid w:val="00C33A19"/>
    <w:rsid w:val="00C349C2"/>
    <w:rsid w:val="00C35C26"/>
    <w:rsid w:val="00C35E56"/>
    <w:rsid w:val="00C37CEE"/>
    <w:rsid w:val="00C40859"/>
    <w:rsid w:val="00C408C3"/>
    <w:rsid w:val="00C416F7"/>
    <w:rsid w:val="00C45BFA"/>
    <w:rsid w:val="00C469C0"/>
    <w:rsid w:val="00C46B11"/>
    <w:rsid w:val="00C51727"/>
    <w:rsid w:val="00C54B50"/>
    <w:rsid w:val="00C5681C"/>
    <w:rsid w:val="00C64A43"/>
    <w:rsid w:val="00C64E96"/>
    <w:rsid w:val="00C67625"/>
    <w:rsid w:val="00C701A6"/>
    <w:rsid w:val="00C704F5"/>
    <w:rsid w:val="00C71970"/>
    <w:rsid w:val="00C72F3F"/>
    <w:rsid w:val="00C75878"/>
    <w:rsid w:val="00C76A69"/>
    <w:rsid w:val="00C80856"/>
    <w:rsid w:val="00C8090E"/>
    <w:rsid w:val="00C860C6"/>
    <w:rsid w:val="00C867CB"/>
    <w:rsid w:val="00C90F3F"/>
    <w:rsid w:val="00C92B47"/>
    <w:rsid w:val="00C92C75"/>
    <w:rsid w:val="00C93A61"/>
    <w:rsid w:val="00C94329"/>
    <w:rsid w:val="00CA0ED7"/>
    <w:rsid w:val="00CA16F9"/>
    <w:rsid w:val="00CA2265"/>
    <w:rsid w:val="00CA4643"/>
    <w:rsid w:val="00CA62CB"/>
    <w:rsid w:val="00CB0A73"/>
    <w:rsid w:val="00CB1128"/>
    <w:rsid w:val="00CB42F7"/>
    <w:rsid w:val="00CB799B"/>
    <w:rsid w:val="00CB7B85"/>
    <w:rsid w:val="00CC0368"/>
    <w:rsid w:val="00CC2DE9"/>
    <w:rsid w:val="00CC377F"/>
    <w:rsid w:val="00CC6161"/>
    <w:rsid w:val="00CD017A"/>
    <w:rsid w:val="00CD1857"/>
    <w:rsid w:val="00CD3380"/>
    <w:rsid w:val="00CD3DB7"/>
    <w:rsid w:val="00CD4AC3"/>
    <w:rsid w:val="00CD529F"/>
    <w:rsid w:val="00CD580D"/>
    <w:rsid w:val="00CD6728"/>
    <w:rsid w:val="00CD6A69"/>
    <w:rsid w:val="00CE40A0"/>
    <w:rsid w:val="00CE44F5"/>
    <w:rsid w:val="00CE59B5"/>
    <w:rsid w:val="00CE6CE3"/>
    <w:rsid w:val="00CF1561"/>
    <w:rsid w:val="00CF1B89"/>
    <w:rsid w:val="00CF2212"/>
    <w:rsid w:val="00CF384D"/>
    <w:rsid w:val="00CF5519"/>
    <w:rsid w:val="00CF68A0"/>
    <w:rsid w:val="00CF7FCD"/>
    <w:rsid w:val="00D02FFE"/>
    <w:rsid w:val="00D03477"/>
    <w:rsid w:val="00D054BF"/>
    <w:rsid w:val="00D07211"/>
    <w:rsid w:val="00D128C4"/>
    <w:rsid w:val="00D12E3E"/>
    <w:rsid w:val="00D13EA3"/>
    <w:rsid w:val="00D14B8A"/>
    <w:rsid w:val="00D17CE6"/>
    <w:rsid w:val="00D22F2F"/>
    <w:rsid w:val="00D24F33"/>
    <w:rsid w:val="00D3043C"/>
    <w:rsid w:val="00D32705"/>
    <w:rsid w:val="00D3296B"/>
    <w:rsid w:val="00D32F6F"/>
    <w:rsid w:val="00D41AF1"/>
    <w:rsid w:val="00D44EBA"/>
    <w:rsid w:val="00D466E1"/>
    <w:rsid w:val="00D51FA8"/>
    <w:rsid w:val="00D52390"/>
    <w:rsid w:val="00D55B41"/>
    <w:rsid w:val="00D55CB5"/>
    <w:rsid w:val="00D55D3A"/>
    <w:rsid w:val="00D568C3"/>
    <w:rsid w:val="00D56DD7"/>
    <w:rsid w:val="00D61CA8"/>
    <w:rsid w:val="00D6533C"/>
    <w:rsid w:val="00D66010"/>
    <w:rsid w:val="00D66A17"/>
    <w:rsid w:val="00D6769D"/>
    <w:rsid w:val="00D70BFD"/>
    <w:rsid w:val="00D732AE"/>
    <w:rsid w:val="00D73661"/>
    <w:rsid w:val="00D73B8E"/>
    <w:rsid w:val="00D758CD"/>
    <w:rsid w:val="00D75B4C"/>
    <w:rsid w:val="00D86B32"/>
    <w:rsid w:val="00D87BEC"/>
    <w:rsid w:val="00D90573"/>
    <w:rsid w:val="00D909F5"/>
    <w:rsid w:val="00D91ABD"/>
    <w:rsid w:val="00D92F44"/>
    <w:rsid w:val="00D94F8B"/>
    <w:rsid w:val="00D95EC3"/>
    <w:rsid w:val="00D9655D"/>
    <w:rsid w:val="00DA22B7"/>
    <w:rsid w:val="00DA57F1"/>
    <w:rsid w:val="00DA5911"/>
    <w:rsid w:val="00DA631E"/>
    <w:rsid w:val="00DB372A"/>
    <w:rsid w:val="00DB63ED"/>
    <w:rsid w:val="00DB64DB"/>
    <w:rsid w:val="00DB6CCC"/>
    <w:rsid w:val="00DB7A44"/>
    <w:rsid w:val="00DC101C"/>
    <w:rsid w:val="00DC3388"/>
    <w:rsid w:val="00DC76F8"/>
    <w:rsid w:val="00DD0031"/>
    <w:rsid w:val="00DD0061"/>
    <w:rsid w:val="00DD1AC6"/>
    <w:rsid w:val="00DD25E8"/>
    <w:rsid w:val="00DD47D7"/>
    <w:rsid w:val="00DD4EDE"/>
    <w:rsid w:val="00DD5924"/>
    <w:rsid w:val="00DD5C1D"/>
    <w:rsid w:val="00DD7EFA"/>
    <w:rsid w:val="00DE0E65"/>
    <w:rsid w:val="00DE22AC"/>
    <w:rsid w:val="00DE2B5A"/>
    <w:rsid w:val="00DE6D34"/>
    <w:rsid w:val="00DE6EBD"/>
    <w:rsid w:val="00DE7E53"/>
    <w:rsid w:val="00DE7EFE"/>
    <w:rsid w:val="00DF2061"/>
    <w:rsid w:val="00DF3EE7"/>
    <w:rsid w:val="00DF4592"/>
    <w:rsid w:val="00DF580F"/>
    <w:rsid w:val="00DF5998"/>
    <w:rsid w:val="00E02425"/>
    <w:rsid w:val="00E04963"/>
    <w:rsid w:val="00E053BD"/>
    <w:rsid w:val="00E06593"/>
    <w:rsid w:val="00E10550"/>
    <w:rsid w:val="00E11CDD"/>
    <w:rsid w:val="00E1320D"/>
    <w:rsid w:val="00E17E48"/>
    <w:rsid w:val="00E204EA"/>
    <w:rsid w:val="00E2365A"/>
    <w:rsid w:val="00E23AF7"/>
    <w:rsid w:val="00E26494"/>
    <w:rsid w:val="00E26D53"/>
    <w:rsid w:val="00E30927"/>
    <w:rsid w:val="00E32907"/>
    <w:rsid w:val="00E32A6C"/>
    <w:rsid w:val="00E34169"/>
    <w:rsid w:val="00E379A2"/>
    <w:rsid w:val="00E40701"/>
    <w:rsid w:val="00E41D1A"/>
    <w:rsid w:val="00E42E30"/>
    <w:rsid w:val="00E44108"/>
    <w:rsid w:val="00E44EE0"/>
    <w:rsid w:val="00E4546D"/>
    <w:rsid w:val="00E471A7"/>
    <w:rsid w:val="00E50B2B"/>
    <w:rsid w:val="00E5304E"/>
    <w:rsid w:val="00E56BAA"/>
    <w:rsid w:val="00E6616B"/>
    <w:rsid w:val="00E6644E"/>
    <w:rsid w:val="00E71643"/>
    <w:rsid w:val="00E73EB9"/>
    <w:rsid w:val="00E75C3D"/>
    <w:rsid w:val="00E77EB3"/>
    <w:rsid w:val="00E80BF3"/>
    <w:rsid w:val="00E84C56"/>
    <w:rsid w:val="00E85C94"/>
    <w:rsid w:val="00E87895"/>
    <w:rsid w:val="00E90DB9"/>
    <w:rsid w:val="00E9283D"/>
    <w:rsid w:val="00E948D0"/>
    <w:rsid w:val="00E951EF"/>
    <w:rsid w:val="00EA02C6"/>
    <w:rsid w:val="00EA373B"/>
    <w:rsid w:val="00EA475B"/>
    <w:rsid w:val="00EA5C8D"/>
    <w:rsid w:val="00EA7795"/>
    <w:rsid w:val="00EB1CD3"/>
    <w:rsid w:val="00EB339E"/>
    <w:rsid w:val="00EB4A45"/>
    <w:rsid w:val="00EB4E7C"/>
    <w:rsid w:val="00EB5B63"/>
    <w:rsid w:val="00EB6044"/>
    <w:rsid w:val="00EC0B0C"/>
    <w:rsid w:val="00EC1889"/>
    <w:rsid w:val="00EC20E7"/>
    <w:rsid w:val="00EC2E5C"/>
    <w:rsid w:val="00EC5A13"/>
    <w:rsid w:val="00EC64EE"/>
    <w:rsid w:val="00EC6CDD"/>
    <w:rsid w:val="00ED1468"/>
    <w:rsid w:val="00ED4E47"/>
    <w:rsid w:val="00ED50A8"/>
    <w:rsid w:val="00EE14DE"/>
    <w:rsid w:val="00EE316D"/>
    <w:rsid w:val="00EE4E01"/>
    <w:rsid w:val="00EE5077"/>
    <w:rsid w:val="00EE7B3A"/>
    <w:rsid w:val="00EF03DC"/>
    <w:rsid w:val="00EF0718"/>
    <w:rsid w:val="00EF12AF"/>
    <w:rsid w:val="00EF12D0"/>
    <w:rsid w:val="00EF2325"/>
    <w:rsid w:val="00EF2732"/>
    <w:rsid w:val="00EF45C8"/>
    <w:rsid w:val="00EF4BB7"/>
    <w:rsid w:val="00F0107C"/>
    <w:rsid w:val="00F01D0E"/>
    <w:rsid w:val="00F02EE1"/>
    <w:rsid w:val="00F05F4E"/>
    <w:rsid w:val="00F06476"/>
    <w:rsid w:val="00F1050A"/>
    <w:rsid w:val="00F10D76"/>
    <w:rsid w:val="00F11C5D"/>
    <w:rsid w:val="00F12124"/>
    <w:rsid w:val="00F1413F"/>
    <w:rsid w:val="00F14CFE"/>
    <w:rsid w:val="00F159DE"/>
    <w:rsid w:val="00F16553"/>
    <w:rsid w:val="00F167C7"/>
    <w:rsid w:val="00F16FB5"/>
    <w:rsid w:val="00F25163"/>
    <w:rsid w:val="00F25F80"/>
    <w:rsid w:val="00F31E6B"/>
    <w:rsid w:val="00F33366"/>
    <w:rsid w:val="00F35419"/>
    <w:rsid w:val="00F35940"/>
    <w:rsid w:val="00F409B5"/>
    <w:rsid w:val="00F422E0"/>
    <w:rsid w:val="00F43C74"/>
    <w:rsid w:val="00F44647"/>
    <w:rsid w:val="00F447EA"/>
    <w:rsid w:val="00F45805"/>
    <w:rsid w:val="00F45A6A"/>
    <w:rsid w:val="00F5313E"/>
    <w:rsid w:val="00F5559F"/>
    <w:rsid w:val="00F55FBC"/>
    <w:rsid w:val="00F57476"/>
    <w:rsid w:val="00F579FA"/>
    <w:rsid w:val="00F606AE"/>
    <w:rsid w:val="00F652EA"/>
    <w:rsid w:val="00F67CEE"/>
    <w:rsid w:val="00F703AC"/>
    <w:rsid w:val="00F82BE8"/>
    <w:rsid w:val="00F8436B"/>
    <w:rsid w:val="00F848DC"/>
    <w:rsid w:val="00F90404"/>
    <w:rsid w:val="00F90C76"/>
    <w:rsid w:val="00F91219"/>
    <w:rsid w:val="00F95012"/>
    <w:rsid w:val="00FA0DF6"/>
    <w:rsid w:val="00FA14E6"/>
    <w:rsid w:val="00FA1627"/>
    <w:rsid w:val="00FA196D"/>
    <w:rsid w:val="00FA1C76"/>
    <w:rsid w:val="00FA4406"/>
    <w:rsid w:val="00FA62F6"/>
    <w:rsid w:val="00FA6927"/>
    <w:rsid w:val="00FB4873"/>
    <w:rsid w:val="00FC5798"/>
    <w:rsid w:val="00FC599C"/>
    <w:rsid w:val="00FC64E2"/>
    <w:rsid w:val="00FC6DB6"/>
    <w:rsid w:val="00FD04B4"/>
    <w:rsid w:val="00FD3B66"/>
    <w:rsid w:val="00FD54B7"/>
    <w:rsid w:val="00FD6B43"/>
    <w:rsid w:val="00FD7959"/>
    <w:rsid w:val="00FD79B1"/>
    <w:rsid w:val="00FE1B34"/>
    <w:rsid w:val="00FE2431"/>
    <w:rsid w:val="00FE259D"/>
    <w:rsid w:val="00FF1CDF"/>
    <w:rsid w:val="00FF2311"/>
    <w:rsid w:val="00FF2B0D"/>
    <w:rsid w:val="00FF471F"/>
    <w:rsid w:val="00FF4B86"/>
    <w:rsid w:val="00FF67BA"/>
    <w:rsid w:val="00FF72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2A5233C-D630-4CE8-A718-2DDC4FA68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C493B"/>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link w:val="a1"/>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table" w:styleId="ae">
    <w:name w:val="Table Grid"/>
    <w:basedOn w:val="a2"/>
    <w:rsid w:val="006B04B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D12E3E"/>
    <w:pPr>
      <w:tabs>
        <w:tab w:val="right" w:leader="hyphen" w:pos="8490"/>
      </w:tabs>
      <w:ind w:leftChars="0" w:rightChars="80" w:right="80" w:hangingChars="200" w:hanging="200"/>
    </w:pPr>
    <w:rPr>
      <w:b/>
      <w:sz w:val="24"/>
    </w:rPr>
  </w:style>
  <w:style w:type="paragraph" w:styleId="22">
    <w:name w:val="toc 2"/>
    <w:basedOn w:val="a"/>
    <w:next w:val="a"/>
    <w:autoRedefine/>
    <w:uiPriority w:val="39"/>
    <w:rsid w:val="00D41AF1"/>
    <w:pPr>
      <w:tabs>
        <w:tab w:val="right" w:leader="hyphen" w:pos="8490"/>
      </w:tabs>
      <w:ind w:leftChars="0" w:left="480" w:rightChars="80" w:right="224" w:hangingChars="200" w:hanging="480"/>
    </w:pPr>
    <w:rPr>
      <w:noProof/>
      <w:spacing w:val="-4"/>
      <w:kern w:val="0"/>
      <w:sz w:val="24"/>
    </w:rPr>
  </w:style>
  <w:style w:type="character" w:customStyle="1" w:styleId="a6">
    <w:name w:val="(一)(二)(三) 字元"/>
    <w:link w:val="a5"/>
    <w:rsid w:val="00191435"/>
    <w:rPr>
      <w:rFonts w:ascii="標楷體" w:eastAsia="標楷體"/>
      <w:snapToGrid w:val="0"/>
      <w:kern w:val="2"/>
      <w:sz w:val="28"/>
      <w:szCs w:val="28"/>
      <w:lang w:val="en-US" w:eastAsia="zh-TW" w:bidi="ar-SA"/>
    </w:rPr>
  </w:style>
  <w:style w:type="character" w:styleId="af">
    <w:name w:val="Hyperlink"/>
    <w:uiPriority w:val="99"/>
    <w:rsid w:val="00DE22AC"/>
    <w:rPr>
      <w:color w:val="0000FF"/>
      <w:u w:val="single"/>
    </w:rPr>
  </w:style>
  <w:style w:type="paragraph" w:styleId="af0">
    <w:name w:val="header"/>
    <w:basedOn w:val="a"/>
    <w:link w:val="af1"/>
    <w:uiPriority w:val="99"/>
    <w:rsid w:val="0006719A"/>
    <w:pPr>
      <w:tabs>
        <w:tab w:val="center" w:pos="4153"/>
        <w:tab w:val="right" w:pos="8306"/>
      </w:tabs>
      <w:snapToGrid w:val="0"/>
    </w:pPr>
    <w:rPr>
      <w:sz w:val="20"/>
      <w:szCs w:val="20"/>
    </w:rPr>
  </w:style>
  <w:style w:type="paragraph" w:styleId="af2">
    <w:name w:val="footer"/>
    <w:basedOn w:val="a"/>
    <w:rsid w:val="0006719A"/>
    <w:pPr>
      <w:tabs>
        <w:tab w:val="center" w:pos="4153"/>
        <w:tab w:val="right" w:pos="8306"/>
      </w:tabs>
      <w:snapToGrid w:val="0"/>
    </w:pPr>
    <w:rPr>
      <w:sz w:val="20"/>
      <w:szCs w:val="20"/>
    </w:rPr>
  </w:style>
  <w:style w:type="character" w:styleId="af3">
    <w:name w:val="page number"/>
    <w:basedOn w:val="a0"/>
    <w:rsid w:val="0006719A"/>
  </w:style>
  <w:style w:type="paragraph" w:styleId="af4">
    <w:name w:val="Balloon Text"/>
    <w:basedOn w:val="a"/>
    <w:semiHidden/>
    <w:rsid w:val="00AD4A41"/>
    <w:rPr>
      <w:rFonts w:ascii="Arial" w:eastAsia="新細明體" w:hAnsi="Arial"/>
      <w:sz w:val="18"/>
      <w:szCs w:val="18"/>
    </w:rPr>
  </w:style>
  <w:style w:type="paragraph" w:customStyle="1" w:styleId="a1">
    <w:name w:val=" 字元 字元"/>
    <w:basedOn w:val="a"/>
    <w:link w:val="a0"/>
    <w:semiHidden/>
    <w:rsid w:val="00DF59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3">
    <w:name w:val="表格內文(14行高) 字元"/>
    <w:link w:val="142"/>
    <w:qFormat/>
    <w:rsid w:val="001C493B"/>
    <w:rPr>
      <w:rFonts w:ascii="標楷體" w:eastAsia="標楷體"/>
      <w:snapToGrid w:val="0"/>
      <w:kern w:val="2"/>
      <w:sz w:val="24"/>
      <w:szCs w:val="28"/>
    </w:rPr>
  </w:style>
  <w:style w:type="character" w:customStyle="1" w:styleId="141">
    <w:name w:val="第二層(14號字) 字元1"/>
    <w:link w:val="14"/>
    <w:rsid w:val="001C493B"/>
    <w:rPr>
      <w:rFonts w:ascii="標楷體" w:eastAsia="標楷體"/>
      <w:b/>
      <w:snapToGrid w:val="0"/>
      <w:kern w:val="2"/>
      <w:sz w:val="28"/>
    </w:rPr>
  </w:style>
  <w:style w:type="paragraph" w:styleId="af5">
    <w:name w:val="Body Text"/>
    <w:basedOn w:val="a"/>
    <w:link w:val="af6"/>
    <w:uiPriority w:val="99"/>
    <w:unhideWhenUsed/>
    <w:rsid w:val="007D353D"/>
    <w:pPr>
      <w:spacing w:after="120"/>
    </w:pPr>
  </w:style>
  <w:style w:type="character" w:customStyle="1" w:styleId="af6">
    <w:name w:val="本文 字元"/>
    <w:link w:val="af5"/>
    <w:uiPriority w:val="99"/>
    <w:rsid w:val="007D353D"/>
    <w:rPr>
      <w:rFonts w:ascii="標楷體" w:eastAsia="標楷體"/>
      <w:snapToGrid w:val="0"/>
      <w:kern w:val="2"/>
      <w:sz w:val="28"/>
      <w:szCs w:val="28"/>
    </w:rPr>
  </w:style>
  <w:style w:type="character" w:customStyle="1" w:styleId="21">
    <w:name w:val="(一)下內文縮2 字元"/>
    <w:link w:val="2"/>
    <w:rsid w:val="001C1B1C"/>
    <w:rPr>
      <w:rFonts w:ascii="標楷體" w:eastAsia="標楷體"/>
      <w:snapToGrid w:val="0"/>
      <w:kern w:val="2"/>
      <w:sz w:val="28"/>
      <w:szCs w:val="28"/>
    </w:rPr>
  </w:style>
  <w:style w:type="character" w:customStyle="1" w:styleId="af1">
    <w:name w:val="頁首 字元"/>
    <w:link w:val="af0"/>
    <w:uiPriority w:val="99"/>
    <w:rsid w:val="00862610"/>
    <w:rPr>
      <w:rFonts w:ascii="標楷體" w:eastAsia="標楷體"/>
      <w:snapToGrid w:val="0"/>
      <w:kern w:val="2"/>
    </w:rPr>
  </w:style>
  <w:style w:type="character" w:customStyle="1" w:styleId="200">
    <w:name w:val="表格內文(20行高) 字元"/>
    <w:link w:val="20"/>
    <w:rsid w:val="00862610"/>
    <w:rPr>
      <w:rFonts w:ascii="標楷體" w:eastAsia="標楷體"/>
      <w:snapToGrid w:val="0"/>
      <w:kern w:val="2"/>
      <w:sz w:val="24"/>
      <w:szCs w:val="28"/>
    </w:rPr>
  </w:style>
  <w:style w:type="paragraph" w:styleId="af7">
    <w:name w:val="footnote text"/>
    <w:aliases w:val="字元"/>
    <w:basedOn w:val="a"/>
    <w:link w:val="af8"/>
    <w:rsid w:val="005C2F35"/>
    <w:pPr>
      <w:snapToGrid w:val="0"/>
      <w:jc w:val="left"/>
    </w:pPr>
    <w:rPr>
      <w:sz w:val="20"/>
      <w:szCs w:val="20"/>
      <w:lang w:val="x-none" w:eastAsia="x-none"/>
    </w:rPr>
  </w:style>
  <w:style w:type="character" w:customStyle="1" w:styleId="af8">
    <w:name w:val="註腳文字 字元"/>
    <w:aliases w:val="字元 字元"/>
    <w:link w:val="af7"/>
    <w:rsid w:val="005C2F35"/>
    <w:rPr>
      <w:rFonts w:ascii="標楷體" w:eastAsia="標楷體"/>
      <w:snapToGrid w:val="0"/>
      <w:kern w:val="2"/>
      <w:lang w:val="x-none" w:eastAsia="x-none"/>
    </w:rPr>
  </w:style>
  <w:style w:type="character" w:styleId="af9">
    <w:name w:val="footnote reference"/>
    <w:aliases w:val="FR,Ref,de nota al pie,註腳內容,Error-Fußnotenzeichen5,Error-Fußnotenzeichen6,Error-Fußnotenzeichen3"/>
    <w:uiPriority w:val="99"/>
    <w:rsid w:val="005C2F35"/>
    <w:rPr>
      <w:vertAlign w:val="superscript"/>
    </w:rPr>
  </w:style>
  <w:style w:type="character" w:customStyle="1" w:styleId="1230">
    <w:name w:val="1.2.3. 字元"/>
    <w:link w:val="123"/>
    <w:rsid w:val="0084283C"/>
    <w:rPr>
      <w:rFonts w:ascii="標楷體" w:eastAsia="標楷體"/>
      <w:snapToGrid w:val="0"/>
      <w:kern w:val="2"/>
      <w:sz w:val="28"/>
      <w:szCs w:val="28"/>
    </w:rPr>
  </w:style>
  <w:style w:type="paragraph" w:customStyle="1" w:styleId="145">
    <w:name w:val="註腳(表格內文14行高左右齊)"/>
    <w:basedOn w:val="142"/>
    <w:qFormat/>
    <w:rsid w:val="004C1889"/>
    <w:pPr>
      <w:wordWrap w:val="0"/>
      <w:ind w:leftChars="-15" w:left="153" w:hangingChars="80" w:hanging="195"/>
      <w:jc w:val="both"/>
    </w:pPr>
  </w:style>
  <w:style w:type="paragraph" w:customStyle="1" w:styleId="146">
    <w:name w:val="表格內文(14行高) 字元 字元"/>
    <w:basedOn w:val="aa"/>
    <w:link w:val="147"/>
    <w:rsid w:val="000A0E4A"/>
    <w:pPr>
      <w:spacing w:line="280" w:lineRule="exact"/>
      <w:ind w:leftChars="0" w:left="0" w:firstLineChars="0" w:firstLine="0"/>
      <w:jc w:val="left"/>
    </w:pPr>
    <w:rPr>
      <w:sz w:val="24"/>
      <w:lang w:val="x-none" w:eastAsia="x-none"/>
    </w:rPr>
  </w:style>
  <w:style w:type="character" w:customStyle="1" w:styleId="147">
    <w:name w:val="表格內文(14行高) 字元 字元 字元"/>
    <w:link w:val="146"/>
    <w:rsid w:val="000A0E4A"/>
    <w:rPr>
      <w:rFonts w:ascii="標楷體" w:eastAsia="標楷體"/>
      <w:snapToGrid w:val="0"/>
      <w:kern w:val="2"/>
      <w:sz w:val="24"/>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80BD59-2282-49BA-977F-BA316EF64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Template>
  <TotalTime>0</TotalTime>
  <Pages>3</Pages>
  <Words>198</Words>
  <Characters>1130</Characters>
  <Application>Microsoft Office Word</Application>
  <DocSecurity>0</DocSecurity>
  <Lines>9</Lines>
  <Paragraphs>2</Paragraphs>
  <ScaleCrop>false</ScaleCrop>
  <Company/>
  <LinksUpToDate>false</LinksUpToDate>
  <CharactersWithSpaces>1326</CharactersWithSpaces>
  <SharedDoc>false</SharedDoc>
  <HLinks>
    <vt:vector size="54" baseType="variant">
      <vt:variant>
        <vt:i4>1966130</vt:i4>
      </vt:variant>
      <vt:variant>
        <vt:i4>50</vt:i4>
      </vt:variant>
      <vt:variant>
        <vt:i4>0</vt:i4>
      </vt:variant>
      <vt:variant>
        <vt:i4>5</vt:i4>
      </vt:variant>
      <vt:variant>
        <vt:lpwstr/>
      </vt:variant>
      <vt:variant>
        <vt:lpwstr>_Toc162876613</vt:lpwstr>
      </vt:variant>
      <vt:variant>
        <vt:i4>1966130</vt:i4>
      </vt:variant>
      <vt:variant>
        <vt:i4>44</vt:i4>
      </vt:variant>
      <vt:variant>
        <vt:i4>0</vt:i4>
      </vt:variant>
      <vt:variant>
        <vt:i4>5</vt:i4>
      </vt:variant>
      <vt:variant>
        <vt:lpwstr/>
      </vt:variant>
      <vt:variant>
        <vt:lpwstr>_Toc162876612</vt:lpwstr>
      </vt:variant>
      <vt:variant>
        <vt:i4>1966130</vt:i4>
      </vt:variant>
      <vt:variant>
        <vt:i4>38</vt:i4>
      </vt:variant>
      <vt:variant>
        <vt:i4>0</vt:i4>
      </vt:variant>
      <vt:variant>
        <vt:i4>5</vt:i4>
      </vt:variant>
      <vt:variant>
        <vt:lpwstr/>
      </vt:variant>
      <vt:variant>
        <vt:lpwstr>_Toc162876611</vt:lpwstr>
      </vt:variant>
      <vt:variant>
        <vt:i4>1966130</vt:i4>
      </vt:variant>
      <vt:variant>
        <vt:i4>32</vt:i4>
      </vt:variant>
      <vt:variant>
        <vt:i4>0</vt:i4>
      </vt:variant>
      <vt:variant>
        <vt:i4>5</vt:i4>
      </vt:variant>
      <vt:variant>
        <vt:lpwstr/>
      </vt:variant>
      <vt:variant>
        <vt:lpwstr>_Toc162876610</vt:lpwstr>
      </vt:variant>
      <vt:variant>
        <vt:i4>2031666</vt:i4>
      </vt:variant>
      <vt:variant>
        <vt:i4>26</vt:i4>
      </vt:variant>
      <vt:variant>
        <vt:i4>0</vt:i4>
      </vt:variant>
      <vt:variant>
        <vt:i4>5</vt:i4>
      </vt:variant>
      <vt:variant>
        <vt:lpwstr/>
      </vt:variant>
      <vt:variant>
        <vt:lpwstr>_Toc162876609</vt:lpwstr>
      </vt:variant>
      <vt:variant>
        <vt:i4>2031666</vt:i4>
      </vt:variant>
      <vt:variant>
        <vt:i4>20</vt:i4>
      </vt:variant>
      <vt:variant>
        <vt:i4>0</vt:i4>
      </vt:variant>
      <vt:variant>
        <vt:i4>5</vt:i4>
      </vt:variant>
      <vt:variant>
        <vt:lpwstr/>
      </vt:variant>
      <vt:variant>
        <vt:lpwstr>_Toc162876608</vt:lpwstr>
      </vt:variant>
      <vt:variant>
        <vt:i4>2031666</vt:i4>
      </vt:variant>
      <vt:variant>
        <vt:i4>14</vt:i4>
      </vt:variant>
      <vt:variant>
        <vt:i4>0</vt:i4>
      </vt:variant>
      <vt:variant>
        <vt:i4>5</vt:i4>
      </vt:variant>
      <vt:variant>
        <vt:lpwstr/>
      </vt:variant>
      <vt:variant>
        <vt:lpwstr>_Toc162876607</vt:lpwstr>
      </vt:variant>
      <vt:variant>
        <vt:i4>2031666</vt:i4>
      </vt:variant>
      <vt:variant>
        <vt:i4>8</vt:i4>
      </vt:variant>
      <vt:variant>
        <vt:i4>0</vt:i4>
      </vt:variant>
      <vt:variant>
        <vt:i4>5</vt:i4>
      </vt:variant>
      <vt:variant>
        <vt:lpwstr/>
      </vt:variant>
      <vt:variant>
        <vt:lpwstr>_Toc162876606</vt:lpwstr>
      </vt:variant>
      <vt:variant>
        <vt:i4>2031666</vt:i4>
      </vt:variant>
      <vt:variant>
        <vt:i4>2</vt:i4>
      </vt:variant>
      <vt:variant>
        <vt:i4>0</vt:i4>
      </vt:variant>
      <vt:variant>
        <vt:i4>5</vt:i4>
      </vt:variant>
      <vt:variant>
        <vt:lpwstr/>
      </vt:variant>
      <vt:variant>
        <vt:lpwstr>_Toc162876605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農業作業基金95年度決算評估報告</dc:title>
  <dc:subject/>
  <dc:creator>Administrator</dc:creator>
  <cp:keywords/>
  <cp:lastModifiedBy>Administrator</cp:lastModifiedBy>
  <cp:revision>2</cp:revision>
  <cp:lastPrinted>2024-04-01T06:29:00Z</cp:lastPrinted>
  <dcterms:created xsi:type="dcterms:W3CDTF">2024-04-08T06:46:00Z</dcterms:created>
  <dcterms:modified xsi:type="dcterms:W3CDTF">2024-04-08T06:46:00Z</dcterms:modified>
</cp:coreProperties>
</file>