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22AC" w:rsidRPr="00733DD6" w:rsidRDefault="00567A79" w:rsidP="00D41AF1">
      <w:pPr>
        <w:pStyle w:val="ab"/>
        <w:rPr>
          <w:rFonts w:hint="eastAsia"/>
          <w:sz w:val="24"/>
          <w:szCs w:val="24"/>
        </w:rPr>
      </w:pPr>
      <w:bookmarkStart w:id="0" w:name="_GoBack"/>
      <w:bookmarkEnd w:id="0"/>
      <w:r w:rsidRPr="00733DD6">
        <w:rPr>
          <w:rFonts w:hint="eastAsia"/>
        </w:rPr>
        <w:t>行政院農業委員會主管非營業基金</w:t>
      </w:r>
      <w:r w:rsidR="000B74EB">
        <w:rPr>
          <w:rFonts w:hint="eastAsia"/>
        </w:rPr>
        <w:t>111</w:t>
      </w:r>
      <w:r w:rsidRPr="00733DD6">
        <w:rPr>
          <w:rFonts w:hint="eastAsia"/>
        </w:rPr>
        <w:t>年度決算評估報告目錄</w:t>
      </w:r>
      <w:r w:rsidR="00D41AF1" w:rsidRPr="00733DD6">
        <w:rPr>
          <w:rFonts w:hint="eastAsia"/>
        </w:rPr>
        <w:t xml:space="preserve">　　</w:t>
      </w:r>
      <w:r w:rsidR="0019108F">
        <w:rPr>
          <w:rFonts w:hint="eastAsia"/>
        </w:rPr>
        <w:t xml:space="preserve">          </w:t>
      </w:r>
      <w:r w:rsidR="00D41AF1" w:rsidRPr="00733DD6">
        <w:rPr>
          <w:rFonts w:hint="eastAsia"/>
        </w:rPr>
        <w:t xml:space="preserve">　　　　　　　</w:t>
      </w:r>
      <w:r w:rsidR="00DE22AC" w:rsidRPr="00733DD6">
        <w:rPr>
          <w:rFonts w:hint="eastAsia"/>
          <w:sz w:val="24"/>
          <w:szCs w:val="24"/>
        </w:rPr>
        <w:t>頁次</w:t>
      </w:r>
    </w:p>
    <w:p w:rsidR="00B73B99" w:rsidRPr="009B6BD3" w:rsidRDefault="0088341C">
      <w:pPr>
        <w:pStyle w:val="1"/>
        <w:ind w:left="561" w:right="224" w:hanging="561"/>
        <w:rPr>
          <w:rFonts w:ascii="Calibri" w:eastAsia="新細明體" w:hAnsi="Calibri"/>
          <w:b w:val="0"/>
          <w:noProof/>
          <w:snapToGrid/>
          <w:szCs w:val="22"/>
        </w:rPr>
      </w:pPr>
      <w:r w:rsidRPr="00D41AF1">
        <w:rPr>
          <w:sz w:val="28"/>
        </w:rPr>
        <w:fldChar w:fldCharType="begin"/>
      </w:r>
      <w:r w:rsidRPr="00D41AF1">
        <w:rPr>
          <w:sz w:val="28"/>
        </w:rPr>
        <w:instrText xml:space="preserve"> TOC </w:instrText>
      </w:r>
      <w:r w:rsidRPr="00D41AF1">
        <w:rPr>
          <w:rFonts w:hint="eastAsia"/>
          <w:sz w:val="28"/>
        </w:rPr>
        <w:instrText>\o "1-3" \h \z \t "第二層(14號字),2,第一層(14號字),1"</w:instrText>
      </w:r>
      <w:r w:rsidRPr="00D41AF1">
        <w:rPr>
          <w:sz w:val="28"/>
        </w:rPr>
        <w:instrText xml:space="preserve"> </w:instrText>
      </w:r>
      <w:r w:rsidRPr="00D41AF1">
        <w:rPr>
          <w:sz w:val="28"/>
        </w:rPr>
        <w:fldChar w:fldCharType="separate"/>
      </w:r>
      <w:hyperlink w:anchor="_Toc162876605" w:history="1">
        <w:r w:rsidR="00B73B99" w:rsidRPr="0061643C">
          <w:rPr>
            <w:rStyle w:val="af"/>
            <w:rFonts w:hint="eastAsia"/>
            <w:noProof/>
          </w:rPr>
          <w:t>壹、農業作業基金</w:t>
        </w:r>
        <w:r w:rsidR="00B73B99">
          <w:rPr>
            <w:noProof/>
            <w:webHidden/>
          </w:rPr>
          <w:tab/>
        </w:r>
        <w:r w:rsidR="00B73B99">
          <w:rPr>
            <w:noProof/>
            <w:webHidden/>
          </w:rPr>
          <w:fldChar w:fldCharType="begin"/>
        </w:r>
        <w:r w:rsidR="00B73B99">
          <w:rPr>
            <w:noProof/>
            <w:webHidden/>
          </w:rPr>
          <w:instrText xml:space="preserve"> PAGEREF _Toc162876605 \h </w:instrText>
        </w:r>
        <w:r w:rsidR="00B73B99">
          <w:rPr>
            <w:noProof/>
            <w:webHidden/>
          </w:rPr>
        </w:r>
        <w:r w:rsidR="00B73B99">
          <w:rPr>
            <w:noProof/>
            <w:webHidden/>
          </w:rPr>
          <w:fldChar w:fldCharType="separate"/>
        </w:r>
        <w:r w:rsidR="00B73B99">
          <w:rPr>
            <w:noProof/>
            <w:webHidden/>
          </w:rPr>
          <w:t>1</w:t>
        </w:r>
        <w:r w:rsidR="00B73B99">
          <w:rPr>
            <w:noProof/>
            <w:webHidden/>
          </w:rPr>
          <w:fldChar w:fldCharType="end"/>
        </w:r>
      </w:hyperlink>
    </w:p>
    <w:p w:rsidR="00B73B99" w:rsidRPr="009B6BD3" w:rsidRDefault="00B73B99">
      <w:pPr>
        <w:pStyle w:val="22"/>
        <w:rPr>
          <w:rFonts w:ascii="Calibri" w:eastAsia="新細明體" w:hAnsi="Calibri"/>
          <w:snapToGrid/>
          <w:spacing w:val="0"/>
          <w:kern w:val="2"/>
          <w:szCs w:val="22"/>
        </w:rPr>
      </w:pPr>
      <w:hyperlink w:anchor="_Toc162876606" w:history="1">
        <w:r w:rsidRPr="0061643C">
          <w:rPr>
            <w:rStyle w:val="af"/>
            <w:rFonts w:hint="eastAsia"/>
          </w:rPr>
          <w:t>一、種苗改良繁殖作業基金</w:t>
        </w:r>
        <w:r w:rsidRPr="0061643C">
          <w:rPr>
            <w:rStyle w:val="af"/>
          </w:rPr>
          <w:t>111</w:t>
        </w:r>
        <w:r w:rsidRPr="0061643C">
          <w:rPr>
            <w:rStyle w:val="af"/>
            <w:rFonts w:hint="eastAsia"/>
          </w:rPr>
          <w:t>年度銷貨收入未如預期，允宜檢討強化協助及推廣措施，俾以增裕基金收益</w:t>
        </w:r>
        <w:r>
          <w:rPr>
            <w:webHidden/>
          </w:rPr>
          <w:tab/>
        </w:r>
        <w:r>
          <w:rPr>
            <w:webHidden/>
          </w:rPr>
          <w:fldChar w:fldCharType="begin"/>
        </w:r>
        <w:r>
          <w:rPr>
            <w:webHidden/>
          </w:rPr>
          <w:instrText xml:space="preserve"> PAGEREF _Toc162876606 \h </w:instrText>
        </w:r>
        <w:r>
          <w:rPr>
            <w:webHidden/>
          </w:rPr>
        </w:r>
        <w:r>
          <w:rPr>
            <w:webHidden/>
          </w:rPr>
          <w:fldChar w:fldCharType="separate"/>
        </w:r>
        <w:r>
          <w:rPr>
            <w:webHidden/>
          </w:rPr>
          <w:t>1</w:t>
        </w:r>
        <w:r>
          <w:rPr>
            <w:webHidden/>
          </w:rPr>
          <w:fldChar w:fldCharType="end"/>
        </w:r>
      </w:hyperlink>
    </w:p>
    <w:p w:rsidR="00B73B99" w:rsidRPr="009B6BD3" w:rsidRDefault="00B73B99">
      <w:pPr>
        <w:pStyle w:val="1"/>
        <w:ind w:left="480" w:right="224" w:hanging="480"/>
        <w:rPr>
          <w:rFonts w:ascii="Calibri" w:eastAsia="新細明體" w:hAnsi="Calibri"/>
          <w:b w:val="0"/>
          <w:noProof/>
          <w:snapToGrid/>
          <w:szCs w:val="22"/>
        </w:rPr>
      </w:pPr>
      <w:hyperlink w:anchor="_Toc162876607" w:history="1">
        <w:r w:rsidRPr="0061643C">
          <w:rPr>
            <w:rStyle w:val="af"/>
            <w:rFonts w:hint="eastAsia"/>
            <w:noProof/>
          </w:rPr>
          <w:t>貳、農田水利事業作業基金</w:t>
        </w:r>
        <w:r>
          <w:rPr>
            <w:noProof/>
            <w:webHidden/>
          </w:rPr>
          <w:tab/>
        </w:r>
        <w:r>
          <w:rPr>
            <w:noProof/>
            <w:webHidden/>
          </w:rPr>
          <w:fldChar w:fldCharType="begin"/>
        </w:r>
        <w:r>
          <w:rPr>
            <w:noProof/>
            <w:webHidden/>
          </w:rPr>
          <w:instrText xml:space="preserve"> PAGEREF _Toc162876607 \h </w:instrText>
        </w:r>
        <w:r>
          <w:rPr>
            <w:noProof/>
            <w:webHidden/>
          </w:rPr>
        </w:r>
        <w:r>
          <w:rPr>
            <w:noProof/>
            <w:webHidden/>
          </w:rPr>
          <w:fldChar w:fldCharType="separate"/>
        </w:r>
        <w:r>
          <w:rPr>
            <w:noProof/>
            <w:webHidden/>
          </w:rPr>
          <w:t>3</w:t>
        </w:r>
        <w:r>
          <w:rPr>
            <w:noProof/>
            <w:webHidden/>
          </w:rPr>
          <w:fldChar w:fldCharType="end"/>
        </w:r>
      </w:hyperlink>
    </w:p>
    <w:p w:rsidR="00B73B99" w:rsidRPr="009B6BD3" w:rsidRDefault="00B73B99">
      <w:pPr>
        <w:pStyle w:val="22"/>
        <w:rPr>
          <w:rFonts w:ascii="Calibri" w:eastAsia="新細明體" w:hAnsi="Calibri"/>
          <w:snapToGrid/>
          <w:spacing w:val="0"/>
          <w:kern w:val="2"/>
          <w:szCs w:val="22"/>
        </w:rPr>
      </w:pPr>
      <w:hyperlink w:anchor="_Toc162876608" w:history="1">
        <w:r w:rsidRPr="0061643C">
          <w:rPr>
            <w:rStyle w:val="af"/>
            <w:rFonts w:hint="eastAsia"/>
          </w:rPr>
          <w:t>二、連續</w:t>
        </w:r>
        <w:r w:rsidRPr="0061643C">
          <w:rPr>
            <w:rStyle w:val="af"/>
          </w:rPr>
          <w:t>2</w:t>
        </w:r>
        <w:r w:rsidRPr="0061643C">
          <w:rPr>
            <w:rStyle w:val="af"/>
            <w:rFonts w:hint="eastAsia"/>
          </w:rPr>
          <w:t>年度一般建築及設備計畫結餘款均逾</w:t>
        </w:r>
        <w:r w:rsidRPr="0061643C">
          <w:rPr>
            <w:rStyle w:val="af"/>
          </w:rPr>
          <w:t>10</w:t>
        </w:r>
        <w:r w:rsidRPr="0061643C">
          <w:rPr>
            <w:rStyle w:val="af"/>
            <w:rFonts w:hint="eastAsia"/>
          </w:rPr>
          <w:t>億元，且預算執行率均未達</w:t>
        </w:r>
        <w:r w:rsidRPr="0061643C">
          <w:rPr>
            <w:rStyle w:val="af"/>
          </w:rPr>
          <w:t>8</w:t>
        </w:r>
        <w:r w:rsidRPr="0061643C">
          <w:rPr>
            <w:rStyle w:val="af"/>
            <w:rFonts w:hint="eastAsia"/>
          </w:rPr>
          <w:t>成，允宜檢討強化固定資產建設改良擴充計畫之評估規劃作業</w:t>
        </w:r>
        <w:r>
          <w:rPr>
            <w:webHidden/>
          </w:rPr>
          <w:tab/>
        </w:r>
        <w:r>
          <w:rPr>
            <w:webHidden/>
          </w:rPr>
          <w:fldChar w:fldCharType="begin"/>
        </w:r>
        <w:r>
          <w:rPr>
            <w:webHidden/>
          </w:rPr>
          <w:instrText xml:space="preserve"> PAGEREF _Toc162876608 \h </w:instrText>
        </w:r>
        <w:r>
          <w:rPr>
            <w:webHidden/>
          </w:rPr>
        </w:r>
        <w:r>
          <w:rPr>
            <w:webHidden/>
          </w:rPr>
          <w:fldChar w:fldCharType="separate"/>
        </w:r>
        <w:r>
          <w:rPr>
            <w:webHidden/>
          </w:rPr>
          <w:t>3</w:t>
        </w:r>
        <w:r>
          <w:rPr>
            <w:webHidden/>
          </w:rPr>
          <w:fldChar w:fldCharType="end"/>
        </w:r>
      </w:hyperlink>
    </w:p>
    <w:p w:rsidR="00B73B99" w:rsidRPr="009B6BD3" w:rsidRDefault="00B73B99">
      <w:pPr>
        <w:pStyle w:val="1"/>
        <w:ind w:left="480" w:right="224" w:hanging="480"/>
        <w:rPr>
          <w:rFonts w:ascii="Calibri" w:eastAsia="新細明體" w:hAnsi="Calibri"/>
          <w:b w:val="0"/>
          <w:noProof/>
          <w:snapToGrid/>
          <w:szCs w:val="22"/>
        </w:rPr>
      </w:pPr>
      <w:hyperlink w:anchor="_Toc162876609" w:history="1">
        <w:r w:rsidRPr="0061643C">
          <w:rPr>
            <w:rStyle w:val="af"/>
            <w:rFonts w:hint="eastAsia"/>
            <w:noProof/>
          </w:rPr>
          <w:t>參、農業特別收入基金</w:t>
        </w:r>
        <w:r>
          <w:rPr>
            <w:noProof/>
            <w:webHidden/>
          </w:rPr>
          <w:tab/>
        </w:r>
        <w:r>
          <w:rPr>
            <w:noProof/>
            <w:webHidden/>
          </w:rPr>
          <w:fldChar w:fldCharType="begin"/>
        </w:r>
        <w:r>
          <w:rPr>
            <w:noProof/>
            <w:webHidden/>
          </w:rPr>
          <w:instrText xml:space="preserve"> PAGEREF _Toc162876609 \h </w:instrText>
        </w:r>
        <w:r>
          <w:rPr>
            <w:noProof/>
            <w:webHidden/>
          </w:rPr>
        </w:r>
        <w:r>
          <w:rPr>
            <w:noProof/>
            <w:webHidden/>
          </w:rPr>
          <w:fldChar w:fldCharType="separate"/>
        </w:r>
        <w:r>
          <w:rPr>
            <w:noProof/>
            <w:webHidden/>
          </w:rPr>
          <w:t>5</w:t>
        </w:r>
        <w:r>
          <w:rPr>
            <w:noProof/>
            <w:webHidden/>
          </w:rPr>
          <w:fldChar w:fldCharType="end"/>
        </w:r>
      </w:hyperlink>
    </w:p>
    <w:p w:rsidR="00B73B99" w:rsidRPr="009B6BD3" w:rsidRDefault="00B73B99">
      <w:pPr>
        <w:pStyle w:val="22"/>
        <w:rPr>
          <w:rFonts w:ascii="Calibri" w:eastAsia="新細明體" w:hAnsi="Calibri"/>
          <w:snapToGrid/>
          <w:spacing w:val="0"/>
          <w:kern w:val="2"/>
          <w:szCs w:val="22"/>
        </w:rPr>
      </w:pPr>
      <w:hyperlink w:anchor="_Toc162876610" w:history="1">
        <w:r w:rsidRPr="0061643C">
          <w:rPr>
            <w:rStyle w:val="af"/>
            <w:rFonts w:hint="eastAsia"/>
          </w:rPr>
          <w:t>三、農業發展基金「產銷調節緊急處理計畫」</w:t>
        </w:r>
        <w:r w:rsidRPr="0061643C">
          <w:rPr>
            <w:rStyle w:val="af"/>
          </w:rPr>
          <w:t>111</w:t>
        </w:r>
        <w:r w:rsidRPr="0061643C">
          <w:rPr>
            <w:rStyle w:val="af"/>
            <w:rFonts w:hint="eastAsia"/>
          </w:rPr>
          <w:t>年度決算數逾</w:t>
        </w:r>
        <w:r w:rsidRPr="0061643C">
          <w:rPr>
            <w:rStyle w:val="af"/>
          </w:rPr>
          <w:t>10</w:t>
        </w:r>
        <w:r w:rsidRPr="0061643C">
          <w:rPr>
            <w:rStyle w:val="af"/>
            <w:rFonts w:hint="eastAsia"/>
          </w:rPr>
          <w:t>億元，為近</w:t>
        </w:r>
        <w:r w:rsidRPr="0061643C">
          <w:rPr>
            <w:rStyle w:val="af"/>
          </w:rPr>
          <w:t>5</w:t>
        </w:r>
        <w:r w:rsidRPr="0061643C">
          <w:rPr>
            <w:rStyle w:val="af"/>
            <w:rFonts w:hint="eastAsia"/>
          </w:rPr>
          <w:t>年最高，且調節品項自</w:t>
        </w:r>
        <w:r w:rsidRPr="0061643C">
          <w:rPr>
            <w:rStyle w:val="af"/>
          </w:rPr>
          <w:t>107</w:t>
        </w:r>
        <w:r w:rsidRPr="0061643C">
          <w:rPr>
            <w:rStyle w:val="af"/>
            <w:rFonts w:hint="eastAsia"/>
          </w:rPr>
          <w:t>年起逐年增加，允宜檢討強化產銷調節措施</w:t>
        </w:r>
        <w:r>
          <w:rPr>
            <w:webHidden/>
          </w:rPr>
          <w:tab/>
        </w:r>
        <w:r>
          <w:rPr>
            <w:webHidden/>
          </w:rPr>
          <w:fldChar w:fldCharType="begin"/>
        </w:r>
        <w:r>
          <w:rPr>
            <w:webHidden/>
          </w:rPr>
          <w:instrText xml:space="preserve"> PAGEREF _Toc162876610 \h </w:instrText>
        </w:r>
        <w:r>
          <w:rPr>
            <w:webHidden/>
          </w:rPr>
        </w:r>
        <w:r>
          <w:rPr>
            <w:webHidden/>
          </w:rPr>
          <w:fldChar w:fldCharType="separate"/>
        </w:r>
        <w:r>
          <w:rPr>
            <w:webHidden/>
          </w:rPr>
          <w:t>5</w:t>
        </w:r>
        <w:r>
          <w:rPr>
            <w:webHidden/>
          </w:rPr>
          <w:fldChar w:fldCharType="end"/>
        </w:r>
      </w:hyperlink>
    </w:p>
    <w:p w:rsidR="00B73B99" w:rsidRPr="009B6BD3" w:rsidRDefault="00B73B99">
      <w:pPr>
        <w:pStyle w:val="22"/>
        <w:rPr>
          <w:rFonts w:ascii="Calibri" w:eastAsia="新細明體" w:hAnsi="Calibri"/>
          <w:snapToGrid/>
          <w:spacing w:val="0"/>
          <w:kern w:val="2"/>
          <w:szCs w:val="22"/>
        </w:rPr>
      </w:pPr>
      <w:hyperlink w:anchor="_Toc162876611" w:history="1">
        <w:r w:rsidRPr="0061643C">
          <w:rPr>
            <w:rStyle w:val="af"/>
            <w:rFonts w:hint="eastAsia"/>
          </w:rPr>
          <w:t>四、農村再生基金「全面推動農糧產業省工機械化及設備現代化計畫」</w:t>
        </w:r>
        <w:r w:rsidRPr="0061643C">
          <w:rPr>
            <w:rStyle w:val="af"/>
          </w:rPr>
          <w:t>111</w:t>
        </w:r>
        <w:r w:rsidRPr="0061643C">
          <w:rPr>
            <w:rStyle w:val="af"/>
            <w:rFonts w:hint="eastAsia"/>
          </w:rPr>
          <w:t>年度預算執行率僅</w:t>
        </w:r>
        <w:r w:rsidRPr="0061643C">
          <w:rPr>
            <w:rStyle w:val="af"/>
          </w:rPr>
          <w:t>61.33%</w:t>
        </w:r>
        <w:r w:rsidRPr="0061643C">
          <w:rPr>
            <w:rStyle w:val="af"/>
            <w:rFonts w:hint="eastAsia"/>
          </w:rPr>
          <w:t>，允宜覈實編列預算並加強預算執行之控管</w:t>
        </w:r>
        <w:r>
          <w:rPr>
            <w:webHidden/>
          </w:rPr>
          <w:tab/>
        </w:r>
        <w:r>
          <w:rPr>
            <w:webHidden/>
          </w:rPr>
          <w:fldChar w:fldCharType="begin"/>
        </w:r>
        <w:r>
          <w:rPr>
            <w:webHidden/>
          </w:rPr>
          <w:instrText xml:space="preserve"> PAGEREF _Toc162876611 \h </w:instrText>
        </w:r>
        <w:r>
          <w:rPr>
            <w:webHidden/>
          </w:rPr>
        </w:r>
        <w:r>
          <w:rPr>
            <w:webHidden/>
          </w:rPr>
          <w:fldChar w:fldCharType="separate"/>
        </w:r>
        <w:r>
          <w:rPr>
            <w:webHidden/>
          </w:rPr>
          <w:t>7</w:t>
        </w:r>
        <w:r>
          <w:rPr>
            <w:webHidden/>
          </w:rPr>
          <w:fldChar w:fldCharType="end"/>
        </w:r>
      </w:hyperlink>
    </w:p>
    <w:p w:rsidR="00B73B99" w:rsidRPr="009B6BD3" w:rsidRDefault="00B73B99">
      <w:pPr>
        <w:pStyle w:val="1"/>
        <w:ind w:left="480" w:right="224" w:hanging="480"/>
        <w:rPr>
          <w:rFonts w:ascii="Calibri" w:eastAsia="新細明體" w:hAnsi="Calibri"/>
          <w:b w:val="0"/>
          <w:noProof/>
          <w:snapToGrid/>
          <w:szCs w:val="22"/>
        </w:rPr>
      </w:pPr>
      <w:hyperlink w:anchor="_Toc162876612" w:history="1">
        <w:r w:rsidRPr="0061643C">
          <w:rPr>
            <w:rStyle w:val="af"/>
            <w:rFonts w:hint="eastAsia"/>
            <w:noProof/>
          </w:rPr>
          <w:t>肆、農民退休基金</w:t>
        </w:r>
        <w:r>
          <w:rPr>
            <w:noProof/>
            <w:webHidden/>
          </w:rPr>
          <w:tab/>
        </w:r>
        <w:r>
          <w:rPr>
            <w:noProof/>
            <w:webHidden/>
          </w:rPr>
          <w:fldChar w:fldCharType="begin"/>
        </w:r>
        <w:r>
          <w:rPr>
            <w:noProof/>
            <w:webHidden/>
          </w:rPr>
          <w:instrText xml:space="preserve"> PAGEREF _Toc162876612 \h </w:instrText>
        </w:r>
        <w:r>
          <w:rPr>
            <w:noProof/>
            <w:webHidden/>
          </w:rPr>
        </w:r>
        <w:r>
          <w:rPr>
            <w:noProof/>
            <w:webHidden/>
          </w:rPr>
          <w:fldChar w:fldCharType="separate"/>
        </w:r>
        <w:r>
          <w:rPr>
            <w:noProof/>
            <w:webHidden/>
          </w:rPr>
          <w:t>9</w:t>
        </w:r>
        <w:r>
          <w:rPr>
            <w:noProof/>
            <w:webHidden/>
          </w:rPr>
          <w:fldChar w:fldCharType="end"/>
        </w:r>
      </w:hyperlink>
    </w:p>
    <w:p w:rsidR="00B73B99" w:rsidRPr="009B6BD3" w:rsidRDefault="00B73B99">
      <w:pPr>
        <w:pStyle w:val="22"/>
        <w:rPr>
          <w:rFonts w:ascii="Calibri" w:eastAsia="新細明體" w:hAnsi="Calibri"/>
          <w:snapToGrid/>
          <w:spacing w:val="0"/>
          <w:kern w:val="2"/>
          <w:szCs w:val="22"/>
        </w:rPr>
      </w:pPr>
      <w:hyperlink w:anchor="_Toc162876613" w:history="1">
        <w:r w:rsidRPr="0061643C">
          <w:rPr>
            <w:rStyle w:val="af"/>
            <w:rFonts w:hint="eastAsia"/>
          </w:rPr>
          <w:t>五、農民退休基金</w:t>
        </w:r>
        <w:r w:rsidRPr="0061643C">
          <w:rPr>
            <w:rStyle w:val="af"/>
          </w:rPr>
          <w:t>110</w:t>
        </w:r>
        <w:r w:rsidRPr="0061643C">
          <w:rPr>
            <w:rStyle w:val="af"/>
            <w:rFonts w:hint="eastAsia"/>
          </w:rPr>
          <w:t>及</w:t>
        </w:r>
        <w:r w:rsidRPr="0061643C">
          <w:rPr>
            <w:rStyle w:val="af"/>
          </w:rPr>
          <w:t>111</w:t>
        </w:r>
        <w:r w:rsidRPr="0061643C">
          <w:rPr>
            <w:rStyle w:val="af"/>
            <w:rFonts w:hint="eastAsia"/>
          </w:rPr>
          <w:t>年投資收益均未達預期目標，且</w:t>
        </w:r>
        <w:r w:rsidRPr="0061643C">
          <w:rPr>
            <w:rStyle w:val="af"/>
          </w:rPr>
          <w:t>111</w:t>
        </w:r>
        <w:r w:rsidRPr="0061643C">
          <w:rPr>
            <w:rStyle w:val="af"/>
            <w:rFonts w:hint="eastAsia"/>
          </w:rPr>
          <w:t>年度投資收益率為負</w:t>
        </w:r>
        <w:r w:rsidRPr="0061643C">
          <w:rPr>
            <w:rStyle w:val="af"/>
          </w:rPr>
          <w:t>3.78%</w:t>
        </w:r>
        <w:r w:rsidRPr="0061643C">
          <w:rPr>
            <w:rStyle w:val="af"/>
            <w:rFonts w:hint="eastAsia"/>
          </w:rPr>
          <w:t>，致國庫</w:t>
        </w:r>
        <w:r w:rsidRPr="0061643C">
          <w:rPr>
            <w:rStyle w:val="af"/>
            <w:rFonts w:hint="eastAsia"/>
            <w:smallCaps/>
          </w:rPr>
          <w:t>須撥付補足收益</w:t>
        </w:r>
        <w:r w:rsidRPr="0061643C">
          <w:rPr>
            <w:rStyle w:val="af"/>
            <w:rFonts w:hint="eastAsia"/>
          </w:rPr>
          <w:t>，允宜研謀改善</w:t>
        </w:r>
        <w:r>
          <w:rPr>
            <w:webHidden/>
          </w:rPr>
          <w:tab/>
        </w:r>
        <w:r>
          <w:rPr>
            <w:webHidden/>
          </w:rPr>
          <w:fldChar w:fldCharType="begin"/>
        </w:r>
        <w:r>
          <w:rPr>
            <w:webHidden/>
          </w:rPr>
          <w:instrText xml:space="preserve"> PAGEREF _Toc162876613 \h </w:instrText>
        </w:r>
        <w:r>
          <w:rPr>
            <w:webHidden/>
          </w:rPr>
        </w:r>
        <w:r>
          <w:rPr>
            <w:webHidden/>
          </w:rPr>
          <w:fldChar w:fldCharType="separate"/>
        </w:r>
        <w:r>
          <w:rPr>
            <w:webHidden/>
          </w:rPr>
          <w:t>9</w:t>
        </w:r>
        <w:r>
          <w:rPr>
            <w:webHidden/>
          </w:rPr>
          <w:fldChar w:fldCharType="end"/>
        </w:r>
      </w:hyperlink>
    </w:p>
    <w:p w:rsidR="00DE22AC" w:rsidRPr="00DE22AC" w:rsidRDefault="0088341C" w:rsidP="006B04BC">
      <w:pPr>
        <w:pStyle w:val="ab"/>
        <w:rPr>
          <w:rFonts w:hint="eastAsia"/>
        </w:rPr>
        <w:sectPr w:rsidR="00DE22AC" w:rsidRPr="00DE22AC" w:rsidSect="0088341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pPr>
      <w:r w:rsidRPr="00D41AF1">
        <w:rPr>
          <w:sz w:val="28"/>
        </w:rPr>
        <w:fldChar w:fldCharType="end"/>
      </w:r>
    </w:p>
    <w:p w:rsidR="006B04BC" w:rsidRPr="00733DD6" w:rsidRDefault="00BA364B" w:rsidP="006B04BC">
      <w:pPr>
        <w:pStyle w:val="ab"/>
        <w:rPr>
          <w:rFonts w:hint="eastAsia"/>
        </w:rPr>
      </w:pPr>
      <w:r w:rsidRPr="00733DD6">
        <w:rPr>
          <w:rFonts w:hint="eastAsia"/>
        </w:rPr>
        <w:lastRenderedPageBreak/>
        <w:t>行政院農業委員會主管非營業基金</w:t>
      </w:r>
      <w:r w:rsidR="000B74EB">
        <w:rPr>
          <w:rFonts w:hint="eastAsia"/>
        </w:rPr>
        <w:t>111</w:t>
      </w:r>
      <w:r w:rsidRPr="00733DD6">
        <w:rPr>
          <w:rFonts w:hint="eastAsia"/>
        </w:rPr>
        <w:t>年度決算評估報告</w:t>
      </w:r>
    </w:p>
    <w:p w:rsidR="008E2DE9" w:rsidRDefault="008E2DE9" w:rsidP="008E2DE9">
      <w:pPr>
        <w:pStyle w:val="a9"/>
        <w:ind w:firstLine="566"/>
      </w:pPr>
      <w:bookmarkStart w:id="1" w:name="_Toc229318004"/>
      <w:bookmarkStart w:id="2" w:name="_Toc318723039"/>
      <w:bookmarkStart w:id="3" w:name="_Toc372557380"/>
      <w:bookmarkStart w:id="4" w:name="_Toc444851319"/>
      <w:bookmarkStart w:id="5" w:name="_Toc476237638"/>
      <w:r w:rsidRPr="00DD0031">
        <w:rPr>
          <w:rFonts w:hint="eastAsia"/>
        </w:rPr>
        <w:t>行政院農業委員會</w:t>
      </w:r>
      <w:r w:rsidR="005B3D12">
        <w:rPr>
          <w:rFonts w:hint="eastAsia"/>
        </w:rPr>
        <w:t>（以下稱農委會，已於</w:t>
      </w:r>
      <w:r w:rsidR="005B3D12" w:rsidRPr="00CD35D0">
        <w:rPr>
          <w:rFonts w:hint="eastAsia"/>
        </w:rPr>
        <w:t>112年8月1日改制為農業部</w:t>
      </w:r>
      <w:r w:rsidR="005B3D12">
        <w:rPr>
          <w:rFonts w:hint="eastAsia"/>
        </w:rPr>
        <w:t>）</w:t>
      </w:r>
      <w:r w:rsidR="005B3D12" w:rsidRPr="00FD7039">
        <w:rPr>
          <w:rStyle w:val="af9"/>
          <w:rFonts w:hAnsi="標楷體"/>
        </w:rPr>
        <w:footnoteReference w:id="1"/>
      </w:r>
      <w:r w:rsidRPr="00DD0031">
        <w:rPr>
          <w:rFonts w:hint="eastAsia"/>
        </w:rPr>
        <w:t>主管非營業基金</w:t>
      </w:r>
      <w:r w:rsidRPr="00DD0031">
        <w:rPr>
          <w:rStyle w:val="af9"/>
        </w:rPr>
        <w:footnoteReference w:id="2"/>
      </w:r>
      <w:r w:rsidRPr="00DD0031">
        <w:rPr>
          <w:rFonts w:hint="eastAsia"/>
        </w:rPr>
        <w:t>111年度決算依審計部審核結果，農業作業基金審定短絀8</w:t>
      </w:r>
      <w:r w:rsidRPr="00DD0031">
        <w:t>,</w:t>
      </w:r>
      <w:r w:rsidRPr="00DD0031">
        <w:rPr>
          <w:rFonts w:hint="eastAsia"/>
        </w:rPr>
        <w:t>423萬4千元，較預算短絀1億1</w:t>
      </w:r>
      <w:r w:rsidRPr="00DD0031">
        <w:t>,</w:t>
      </w:r>
      <w:r w:rsidRPr="00DD0031">
        <w:rPr>
          <w:rFonts w:hint="eastAsia"/>
        </w:rPr>
        <w:t>887萬4千元減少</w:t>
      </w:r>
      <w:r w:rsidRPr="00DD0031">
        <w:t>3</w:t>
      </w:r>
      <w:r w:rsidRPr="00DD0031">
        <w:rPr>
          <w:rFonts w:hint="eastAsia"/>
        </w:rPr>
        <w:t>,</w:t>
      </w:r>
      <w:r w:rsidRPr="00DD0031">
        <w:t>464</w:t>
      </w:r>
      <w:r w:rsidRPr="00DD0031">
        <w:rPr>
          <w:rFonts w:hint="eastAsia"/>
        </w:rPr>
        <w:t>萬元(減幅2</w:t>
      </w:r>
      <w:r w:rsidRPr="00DD0031">
        <w:t>9.14%)</w:t>
      </w:r>
      <w:r w:rsidRPr="00DD0031">
        <w:rPr>
          <w:rFonts w:hint="eastAsia"/>
        </w:rPr>
        <w:t>；農田水利事業作業基金審定賸餘</w:t>
      </w:r>
      <w:r w:rsidRPr="00DD0031">
        <w:t>8</w:t>
      </w:r>
      <w:r w:rsidRPr="00DD0031">
        <w:rPr>
          <w:rFonts w:hint="eastAsia"/>
        </w:rPr>
        <w:t>億5</w:t>
      </w:r>
      <w:r w:rsidRPr="00DD0031">
        <w:t>,113</w:t>
      </w:r>
      <w:r w:rsidRPr="00DD0031">
        <w:rPr>
          <w:rFonts w:hint="eastAsia"/>
        </w:rPr>
        <w:t>萬3千元，</w:t>
      </w:r>
      <w:r w:rsidR="00C701A6">
        <w:rPr>
          <w:rFonts w:hint="eastAsia"/>
        </w:rPr>
        <w:t>較</w:t>
      </w:r>
      <w:r w:rsidRPr="00DD0031">
        <w:rPr>
          <w:rFonts w:hint="eastAsia"/>
        </w:rPr>
        <w:t>預算短絀39億854萬8千元</w:t>
      </w:r>
      <w:r w:rsidR="00C701A6">
        <w:rPr>
          <w:rFonts w:hint="eastAsia"/>
        </w:rPr>
        <w:t>，反絀為餘，</w:t>
      </w:r>
      <w:r w:rsidRPr="00DD0031">
        <w:rPr>
          <w:rFonts w:hint="eastAsia"/>
        </w:rPr>
        <w:t>相</w:t>
      </w:r>
      <w:r w:rsidR="00C701A6">
        <w:rPr>
          <w:rFonts w:hint="eastAsia"/>
        </w:rPr>
        <w:t>差</w:t>
      </w:r>
      <w:r w:rsidRPr="00DD0031">
        <w:rPr>
          <w:rFonts w:hint="eastAsia"/>
        </w:rPr>
        <w:t>47億5</w:t>
      </w:r>
      <w:r w:rsidRPr="00DD0031">
        <w:t>,</w:t>
      </w:r>
      <w:r w:rsidRPr="00DD0031">
        <w:rPr>
          <w:rFonts w:hint="eastAsia"/>
        </w:rPr>
        <w:t>968萬1千元；農業特別收入基金審定短絀29億2</w:t>
      </w:r>
      <w:r w:rsidRPr="00DD0031">
        <w:t>,0</w:t>
      </w:r>
      <w:r w:rsidRPr="00DD0031">
        <w:rPr>
          <w:rFonts w:hint="eastAsia"/>
        </w:rPr>
        <w:t>94萬9千元，較預算短絀82億4</w:t>
      </w:r>
      <w:r w:rsidRPr="00DD0031">
        <w:t>,</w:t>
      </w:r>
      <w:r w:rsidRPr="00DD0031">
        <w:rPr>
          <w:rFonts w:hint="eastAsia"/>
        </w:rPr>
        <w:t>130萬元減少</w:t>
      </w:r>
      <w:r w:rsidR="00C701A6">
        <w:rPr>
          <w:rFonts w:hint="eastAsia"/>
        </w:rPr>
        <w:t>短絀</w:t>
      </w:r>
      <w:r w:rsidRPr="00DD0031">
        <w:rPr>
          <w:rFonts w:hint="eastAsia"/>
        </w:rPr>
        <w:t>53億2</w:t>
      </w:r>
      <w:r w:rsidRPr="00DD0031">
        <w:t>,</w:t>
      </w:r>
      <w:r w:rsidRPr="00DD0031">
        <w:rPr>
          <w:rFonts w:hint="eastAsia"/>
        </w:rPr>
        <w:t>035萬1千元(減幅64.56%</w:t>
      </w:r>
      <w:r w:rsidRPr="00DD0031">
        <w:t>)</w:t>
      </w:r>
      <w:r w:rsidRPr="00DD0031">
        <w:rPr>
          <w:rFonts w:hint="eastAsia"/>
        </w:rPr>
        <w:t>；農民退休基金決算短絀2億1</w:t>
      </w:r>
      <w:r w:rsidRPr="00DD0031">
        <w:t>,</w:t>
      </w:r>
      <w:r w:rsidRPr="00DD0031">
        <w:rPr>
          <w:rFonts w:hint="eastAsia"/>
        </w:rPr>
        <w:t>197萬7千元，較預算賸餘1億5</w:t>
      </w:r>
      <w:r w:rsidRPr="00DD0031">
        <w:t>,</w:t>
      </w:r>
      <w:r w:rsidRPr="00DD0031">
        <w:rPr>
          <w:rFonts w:hint="eastAsia"/>
        </w:rPr>
        <w:t>555萬2千元</w:t>
      </w:r>
      <w:r w:rsidR="00C701A6">
        <w:rPr>
          <w:rFonts w:hint="eastAsia"/>
        </w:rPr>
        <w:t>相</w:t>
      </w:r>
      <w:r w:rsidR="00B44E5E">
        <w:rPr>
          <w:rFonts w:hint="eastAsia"/>
        </w:rPr>
        <w:t>差</w:t>
      </w:r>
      <w:r w:rsidRPr="00DD0031">
        <w:rPr>
          <w:rFonts w:hint="eastAsia"/>
        </w:rPr>
        <w:t>3億6</w:t>
      </w:r>
      <w:r w:rsidRPr="00DD0031">
        <w:t>,</w:t>
      </w:r>
      <w:r w:rsidRPr="00DD0031">
        <w:rPr>
          <w:rFonts w:hint="eastAsia"/>
        </w:rPr>
        <w:t>752萬9千元。謹就</w:t>
      </w:r>
      <w:r w:rsidR="008F2052">
        <w:rPr>
          <w:rFonts w:hint="eastAsia"/>
        </w:rPr>
        <w:t>農委會</w:t>
      </w:r>
      <w:r w:rsidRPr="00DD0031">
        <w:rPr>
          <w:rFonts w:hint="eastAsia"/>
        </w:rPr>
        <w:t>主管非營業基金111年度決算評析如下</w:t>
      </w:r>
      <w:r>
        <w:rPr>
          <w:rFonts w:hint="eastAsia"/>
        </w:rPr>
        <w:t>：</w:t>
      </w:r>
    </w:p>
    <w:p w:rsidR="00DE6EBD" w:rsidRPr="00087D4A" w:rsidRDefault="00DE6EBD" w:rsidP="00DE6EBD">
      <w:pPr>
        <w:pStyle w:val="144"/>
        <w:ind w:left="567" w:hanging="567"/>
      </w:pPr>
      <w:bookmarkStart w:id="6" w:name="_Toc160179750"/>
      <w:bookmarkStart w:id="7" w:name="_Toc162876605"/>
      <w:r w:rsidRPr="00087D4A">
        <w:rPr>
          <w:rFonts w:hint="eastAsia"/>
        </w:rPr>
        <w:t>壹、農業作業基金</w:t>
      </w:r>
      <w:bookmarkEnd w:id="6"/>
      <w:bookmarkEnd w:id="7"/>
    </w:p>
    <w:p w:rsidR="00DE6EBD" w:rsidRPr="00875417" w:rsidRDefault="00DE6EBD" w:rsidP="00DE6EBD">
      <w:pPr>
        <w:pStyle w:val="14"/>
        <w:ind w:left="567" w:hanging="567"/>
      </w:pPr>
      <w:bookmarkStart w:id="8" w:name="_Toc110417729"/>
      <w:bookmarkStart w:id="9" w:name="_Toc160179751"/>
      <w:bookmarkStart w:id="10" w:name="_Toc162876606"/>
      <w:r>
        <w:rPr>
          <w:rFonts w:hint="eastAsia"/>
        </w:rPr>
        <w:t>一</w:t>
      </w:r>
      <w:r w:rsidRPr="00875417">
        <w:rPr>
          <w:rFonts w:hint="eastAsia"/>
        </w:rPr>
        <w:t>、種苗改良繁殖作業基金</w:t>
      </w:r>
      <w:r>
        <w:rPr>
          <w:rFonts w:hint="eastAsia"/>
        </w:rPr>
        <w:t>1</w:t>
      </w:r>
      <w:r>
        <w:t>11</w:t>
      </w:r>
      <w:r>
        <w:rPr>
          <w:rFonts w:hint="eastAsia"/>
        </w:rPr>
        <w:t>年度</w:t>
      </w:r>
      <w:r w:rsidRPr="00875417">
        <w:rPr>
          <w:rFonts w:hint="eastAsia"/>
        </w:rPr>
        <w:t>銷貨收入未如預期，允宜</w:t>
      </w:r>
      <w:r>
        <w:rPr>
          <w:rFonts w:hint="eastAsia"/>
        </w:rPr>
        <w:t>檢討強化協助及</w:t>
      </w:r>
      <w:r w:rsidRPr="00A84316">
        <w:rPr>
          <w:rFonts w:hint="eastAsia"/>
        </w:rPr>
        <w:t>推廣</w:t>
      </w:r>
      <w:r>
        <w:rPr>
          <w:rFonts w:hint="eastAsia"/>
        </w:rPr>
        <w:t>措施</w:t>
      </w:r>
      <w:r w:rsidRPr="00875417">
        <w:rPr>
          <w:rFonts w:hint="eastAsia"/>
        </w:rPr>
        <w:t>，</w:t>
      </w:r>
      <w:r>
        <w:rPr>
          <w:rFonts w:hint="eastAsia"/>
        </w:rPr>
        <w:t>俾以增裕基金收益</w:t>
      </w:r>
      <w:bookmarkEnd w:id="9"/>
      <w:bookmarkEnd w:id="10"/>
    </w:p>
    <w:p w:rsidR="00DE6EBD" w:rsidRDefault="00DE6EBD" w:rsidP="00DE6EBD">
      <w:pPr>
        <w:ind w:left="566" w:firstLine="566"/>
      </w:pPr>
      <w:r w:rsidRPr="00BD23E9">
        <w:rPr>
          <w:rFonts w:hint="eastAsia"/>
        </w:rPr>
        <w:t>種苗改良繁殖作業基金</w:t>
      </w:r>
      <w:r>
        <w:rPr>
          <w:rFonts w:hint="eastAsia"/>
        </w:rPr>
        <w:t>1</w:t>
      </w:r>
      <w:r>
        <w:t>11</w:t>
      </w:r>
      <w:r>
        <w:rPr>
          <w:rFonts w:hint="eastAsia"/>
        </w:rPr>
        <w:t>年度決算「銷貨收入」6</w:t>
      </w:r>
      <w:r>
        <w:t>,329</w:t>
      </w:r>
      <w:r>
        <w:rPr>
          <w:rFonts w:hint="eastAsia"/>
        </w:rPr>
        <w:t>萬1千元，較預算數7</w:t>
      </w:r>
      <w:r>
        <w:t>,299</w:t>
      </w:r>
      <w:r>
        <w:rPr>
          <w:rFonts w:hint="eastAsia"/>
        </w:rPr>
        <w:t>萬8千元減少9</w:t>
      </w:r>
      <w:r>
        <w:t>70</w:t>
      </w:r>
      <w:r>
        <w:rPr>
          <w:rFonts w:hint="eastAsia"/>
        </w:rPr>
        <w:t>萬7千元(減幅1</w:t>
      </w:r>
      <w:r>
        <w:t>3.30%)</w:t>
      </w:r>
      <w:r>
        <w:rPr>
          <w:rFonts w:hint="eastAsia"/>
        </w:rPr>
        <w:t>，經查：</w:t>
      </w:r>
    </w:p>
    <w:p w:rsidR="00DE6EBD" w:rsidRPr="000A6F31" w:rsidRDefault="00DE6EBD" w:rsidP="00DE6EBD">
      <w:pPr>
        <w:pStyle w:val="a5"/>
        <w:ind w:left="849" w:hanging="283"/>
        <w:rPr>
          <w:rFonts w:hint="eastAsia"/>
          <w:b/>
        </w:rPr>
      </w:pPr>
      <w:r w:rsidRPr="000A6F31">
        <w:rPr>
          <w:rFonts w:hint="eastAsia"/>
          <w:b/>
        </w:rPr>
        <w:t>(一)</w:t>
      </w:r>
      <w:r>
        <w:rPr>
          <w:rFonts w:hint="eastAsia"/>
          <w:b/>
        </w:rPr>
        <w:t>種苗改良繁殖作業基金配合政策供應種子，惟1</w:t>
      </w:r>
      <w:r>
        <w:rPr>
          <w:b/>
        </w:rPr>
        <w:t>11</w:t>
      </w:r>
      <w:r>
        <w:rPr>
          <w:rFonts w:hint="eastAsia"/>
          <w:b/>
        </w:rPr>
        <w:t>年度實際銷售未如預期</w:t>
      </w:r>
      <w:r w:rsidRPr="00252977">
        <w:rPr>
          <w:rFonts w:hint="eastAsia"/>
          <w:b/>
        </w:rPr>
        <w:t>且較110</w:t>
      </w:r>
      <w:r>
        <w:rPr>
          <w:rFonts w:hint="eastAsia"/>
          <w:b/>
        </w:rPr>
        <w:t>年度減少</w:t>
      </w:r>
    </w:p>
    <w:p w:rsidR="00DE6EBD" w:rsidRDefault="00DE6EBD" w:rsidP="00DE6EBD">
      <w:pPr>
        <w:pStyle w:val="2"/>
        <w:ind w:left="850" w:firstLine="566"/>
      </w:pPr>
      <w:r w:rsidRPr="006C6440">
        <w:rPr>
          <w:rFonts w:hint="eastAsia"/>
        </w:rPr>
        <w:t>種苗改良繁殖作業基金配合政府「綠色環境給付計畫」</w:t>
      </w:r>
      <w:r>
        <w:rPr>
          <w:rFonts w:hint="eastAsia"/>
        </w:rPr>
        <w:t>及</w:t>
      </w:r>
      <w:r w:rsidRPr="006C6440">
        <w:rPr>
          <w:rFonts w:hint="eastAsia"/>
        </w:rPr>
        <w:t>「冬季休閒期綠肥作物推廣計畫」等</w:t>
      </w:r>
      <w:r>
        <w:rPr>
          <w:rFonts w:hint="eastAsia"/>
        </w:rPr>
        <w:t>調整耕作制度活化農地</w:t>
      </w:r>
      <w:r w:rsidRPr="006C6440">
        <w:rPr>
          <w:rFonts w:hint="eastAsia"/>
        </w:rPr>
        <w:t>政</w:t>
      </w:r>
      <w:r w:rsidRPr="006C6440">
        <w:rPr>
          <w:rFonts w:hint="eastAsia"/>
        </w:rPr>
        <w:lastRenderedPageBreak/>
        <w:t>策，銷售玉米、高梁</w:t>
      </w:r>
      <w:r>
        <w:rPr>
          <w:rFonts w:hint="eastAsia"/>
        </w:rPr>
        <w:t>、</w:t>
      </w:r>
      <w:r w:rsidRPr="006C6440">
        <w:rPr>
          <w:rFonts w:hint="eastAsia"/>
        </w:rPr>
        <w:t>綠肥等種子，</w:t>
      </w:r>
      <w:r>
        <w:rPr>
          <w:rFonts w:hint="eastAsia"/>
        </w:rPr>
        <w:t>以促進農地資源合理利用，維護農村景觀及農田地力。</w:t>
      </w:r>
    </w:p>
    <w:p w:rsidR="00DE6EBD" w:rsidRPr="0075547B" w:rsidRDefault="00DE6EBD" w:rsidP="00DE6EBD">
      <w:pPr>
        <w:pStyle w:val="2"/>
        <w:ind w:left="850" w:firstLine="566"/>
      </w:pPr>
      <w:r w:rsidRPr="00B67F18">
        <w:rPr>
          <w:rFonts w:hint="eastAsia"/>
        </w:rPr>
        <w:t>種苗改良繁殖作業基金</w:t>
      </w:r>
      <w:r>
        <w:rPr>
          <w:rFonts w:hint="eastAsia"/>
        </w:rPr>
        <w:t>1</w:t>
      </w:r>
      <w:r>
        <w:t>11</w:t>
      </w:r>
      <w:r>
        <w:rPr>
          <w:rFonts w:hint="eastAsia"/>
        </w:rPr>
        <w:t>年度決算「銷貨收入」</w:t>
      </w:r>
      <w:r w:rsidRPr="00723526">
        <w:rPr>
          <w:rFonts w:hint="eastAsia"/>
        </w:rPr>
        <w:t>6,329萬1千元，</w:t>
      </w:r>
      <w:r>
        <w:rPr>
          <w:rFonts w:hint="eastAsia"/>
        </w:rPr>
        <w:t>不僅</w:t>
      </w:r>
      <w:r w:rsidRPr="00723526">
        <w:rPr>
          <w:rFonts w:hint="eastAsia"/>
        </w:rPr>
        <w:t>較預算數7,299萬8千元</w:t>
      </w:r>
      <w:r>
        <w:rPr>
          <w:rFonts w:hint="eastAsia"/>
        </w:rPr>
        <w:t>減少9</w:t>
      </w:r>
      <w:r>
        <w:t>70</w:t>
      </w:r>
      <w:r>
        <w:rPr>
          <w:rFonts w:hint="eastAsia"/>
        </w:rPr>
        <w:t>萬7千元(</w:t>
      </w:r>
      <w:r w:rsidRPr="00723526">
        <w:rPr>
          <w:rFonts w:hint="eastAsia"/>
        </w:rPr>
        <w:t>減幅13.30%</w:t>
      </w:r>
      <w:r>
        <w:t>)</w:t>
      </w:r>
      <w:r w:rsidRPr="00723526">
        <w:rPr>
          <w:rFonts w:hint="eastAsia"/>
        </w:rPr>
        <w:t>，</w:t>
      </w:r>
      <w:r>
        <w:rPr>
          <w:rFonts w:hint="eastAsia"/>
        </w:rPr>
        <w:t>且較1</w:t>
      </w:r>
      <w:r>
        <w:t>10</w:t>
      </w:r>
      <w:r>
        <w:rPr>
          <w:rFonts w:hint="eastAsia"/>
        </w:rPr>
        <w:t>年度決算數9</w:t>
      </w:r>
      <w:r>
        <w:t>,234</w:t>
      </w:r>
      <w:r>
        <w:rPr>
          <w:rFonts w:hint="eastAsia"/>
        </w:rPr>
        <w:t>萬1千元減少2</w:t>
      </w:r>
      <w:r>
        <w:t>,905</w:t>
      </w:r>
      <w:r>
        <w:rPr>
          <w:rFonts w:hint="eastAsia"/>
        </w:rPr>
        <w:t>萬元(減幅3</w:t>
      </w:r>
      <w:r>
        <w:t>1.46%)</w:t>
      </w:r>
      <w:r>
        <w:rPr>
          <w:rFonts w:hint="eastAsia"/>
        </w:rPr>
        <w:t>，營運呈衰退情形。</w:t>
      </w:r>
    </w:p>
    <w:p w:rsidR="00DE6EBD" w:rsidRPr="000A6F31" w:rsidRDefault="00DE6EBD" w:rsidP="00DE6EBD">
      <w:pPr>
        <w:pStyle w:val="a5"/>
        <w:ind w:left="849" w:hanging="283"/>
        <w:rPr>
          <w:rFonts w:hint="eastAsia"/>
          <w:b/>
        </w:rPr>
      </w:pPr>
      <w:r w:rsidRPr="000A6F31">
        <w:rPr>
          <w:rFonts w:hint="eastAsia"/>
          <w:b/>
        </w:rPr>
        <w:t>(二)</w:t>
      </w:r>
      <w:r w:rsidRPr="000A6F31">
        <w:rPr>
          <w:b/>
        </w:rPr>
        <w:t>111</w:t>
      </w:r>
      <w:r w:rsidRPr="000A6F31">
        <w:rPr>
          <w:rFonts w:hint="eastAsia"/>
          <w:b/>
        </w:rPr>
        <w:t>年度</w:t>
      </w:r>
      <w:r>
        <w:rPr>
          <w:rFonts w:hint="eastAsia"/>
          <w:b/>
        </w:rPr>
        <w:t>主要係</w:t>
      </w:r>
      <w:r w:rsidRPr="000A6F31">
        <w:rPr>
          <w:rFonts w:hint="eastAsia"/>
          <w:b/>
        </w:rPr>
        <w:t>玉米</w:t>
      </w:r>
      <w:r>
        <w:rPr>
          <w:rFonts w:hint="eastAsia"/>
          <w:b/>
        </w:rPr>
        <w:t>及</w:t>
      </w:r>
      <w:r w:rsidRPr="000A6F31">
        <w:rPr>
          <w:rFonts w:hint="eastAsia"/>
          <w:b/>
        </w:rPr>
        <w:t>綠肥種子實際銷量未如預期，允宜檢討加強</w:t>
      </w:r>
      <w:r>
        <w:rPr>
          <w:rFonts w:hint="eastAsia"/>
          <w:b/>
        </w:rPr>
        <w:t>協助及</w:t>
      </w:r>
      <w:r w:rsidRPr="000A6F31">
        <w:rPr>
          <w:rFonts w:hint="eastAsia"/>
          <w:b/>
        </w:rPr>
        <w:t>推廣</w:t>
      </w:r>
      <w:r>
        <w:rPr>
          <w:rFonts w:hint="eastAsia"/>
          <w:b/>
        </w:rPr>
        <w:t>，有效挹注收入</w:t>
      </w:r>
    </w:p>
    <w:p w:rsidR="00DE6EBD" w:rsidRDefault="00DE6EBD" w:rsidP="00DE6EBD">
      <w:pPr>
        <w:pStyle w:val="2"/>
        <w:ind w:left="850" w:firstLine="566"/>
      </w:pPr>
      <w:r>
        <w:rPr>
          <w:rFonts w:hint="eastAsia"/>
        </w:rPr>
        <w:t>彙整種苗改良繁殖作業基金近2年度主要農產品銷售概況，詳表1，並說明如下：</w:t>
      </w:r>
    </w:p>
    <w:p w:rsidR="00DE6EBD" w:rsidRDefault="00DE6EBD" w:rsidP="00DE6EBD">
      <w:pPr>
        <w:pStyle w:val="123"/>
        <w:ind w:left="1133" w:hanging="283"/>
      </w:pPr>
      <w:r w:rsidRPr="00A24C8A">
        <w:rPr>
          <w:b/>
        </w:rPr>
        <w:t>1.</w:t>
      </w:r>
      <w:r w:rsidRPr="00A24C8A">
        <w:rPr>
          <w:rFonts w:hint="eastAsia"/>
          <w:b/>
        </w:rPr>
        <w:t>綠肥種子</w:t>
      </w:r>
      <w:r>
        <w:rPr>
          <w:rFonts w:hint="eastAsia"/>
        </w:rPr>
        <w:t>：1</w:t>
      </w:r>
      <w:r>
        <w:t>11</w:t>
      </w:r>
      <w:r>
        <w:rPr>
          <w:rFonts w:hint="eastAsia"/>
        </w:rPr>
        <w:t>年度決算銷貨收入中，綠肥種子銷貨收入4</w:t>
      </w:r>
      <w:r>
        <w:t>,780</w:t>
      </w:r>
      <w:r>
        <w:rPr>
          <w:rFonts w:hint="eastAsia"/>
        </w:rPr>
        <w:t>萬8千元占銷貨收入6</w:t>
      </w:r>
      <w:r>
        <w:t>,329</w:t>
      </w:r>
      <w:r>
        <w:rPr>
          <w:rFonts w:hint="eastAsia"/>
        </w:rPr>
        <w:t>萬1千元之7</w:t>
      </w:r>
      <w:r>
        <w:t>5.54%</w:t>
      </w:r>
      <w:r>
        <w:rPr>
          <w:rFonts w:hint="eastAsia"/>
        </w:rPr>
        <w:t>，為該基金主要銷售農產品，惟綠肥種子實際銷售數量3</w:t>
      </w:r>
      <w:r>
        <w:t>0</w:t>
      </w:r>
      <w:r>
        <w:rPr>
          <w:rFonts w:hint="eastAsia"/>
        </w:rPr>
        <w:t>萬2</w:t>
      </w:r>
      <w:r>
        <w:t>,982</w:t>
      </w:r>
      <w:r>
        <w:rPr>
          <w:rFonts w:hint="eastAsia"/>
        </w:rPr>
        <w:t>公斤僅達預計目標3</w:t>
      </w:r>
      <w:r>
        <w:t>7</w:t>
      </w:r>
      <w:r>
        <w:rPr>
          <w:rFonts w:hint="eastAsia"/>
        </w:rPr>
        <w:t>萬公斤之8</w:t>
      </w:r>
      <w:r>
        <w:t>1.89%</w:t>
      </w:r>
      <w:r>
        <w:rPr>
          <w:rFonts w:hint="eastAsia"/>
        </w:rPr>
        <w:t>，致銷售收入僅達預期收入5</w:t>
      </w:r>
      <w:r>
        <w:t>,334</w:t>
      </w:r>
      <w:r>
        <w:rPr>
          <w:rFonts w:hint="eastAsia"/>
        </w:rPr>
        <w:t>萬元之8</w:t>
      </w:r>
      <w:r>
        <w:t>9.63%</w:t>
      </w:r>
      <w:r>
        <w:rPr>
          <w:rFonts w:hint="eastAsia"/>
        </w:rPr>
        <w:t>，係因配合「冬季休閒期綠肥作物推廣計畫」籌供所需品項及數量等推廣面積減少所致。</w:t>
      </w:r>
    </w:p>
    <w:p w:rsidR="00DE6EBD" w:rsidRDefault="00DE6EBD" w:rsidP="00DE6EBD">
      <w:pPr>
        <w:pStyle w:val="123"/>
        <w:ind w:left="1133" w:hanging="283"/>
      </w:pPr>
      <w:r w:rsidRPr="00A24C8A">
        <w:rPr>
          <w:rFonts w:hint="eastAsia"/>
          <w:b/>
        </w:rPr>
        <w:t>2</w:t>
      </w:r>
      <w:r w:rsidRPr="00A24C8A">
        <w:rPr>
          <w:b/>
        </w:rPr>
        <w:t>.</w:t>
      </w:r>
      <w:r w:rsidRPr="00A24C8A">
        <w:rPr>
          <w:rFonts w:hint="eastAsia"/>
          <w:b/>
        </w:rPr>
        <w:t>玉米種子</w:t>
      </w:r>
      <w:r>
        <w:rPr>
          <w:rFonts w:hint="eastAsia"/>
        </w:rPr>
        <w:t>：1</w:t>
      </w:r>
      <w:r>
        <w:t>11</w:t>
      </w:r>
      <w:r>
        <w:rPr>
          <w:rFonts w:hint="eastAsia"/>
        </w:rPr>
        <w:t>年度決算玉米種子銷售數量5萬5</w:t>
      </w:r>
      <w:r>
        <w:t>17</w:t>
      </w:r>
      <w:r>
        <w:rPr>
          <w:rFonts w:hint="eastAsia"/>
        </w:rPr>
        <w:t>公斤占預計目標7萬5</w:t>
      </w:r>
      <w:r>
        <w:t>,396</w:t>
      </w:r>
      <w:r>
        <w:rPr>
          <w:rFonts w:hint="eastAsia"/>
        </w:rPr>
        <w:t>公斤之6</w:t>
      </w:r>
      <w:r>
        <w:t>7.00%</w:t>
      </w:r>
      <w:r>
        <w:rPr>
          <w:rFonts w:hint="eastAsia"/>
        </w:rPr>
        <w:t>，且1</w:t>
      </w:r>
      <w:r>
        <w:t>10</w:t>
      </w:r>
      <w:r>
        <w:rPr>
          <w:rFonts w:hint="eastAsia"/>
        </w:rPr>
        <w:t>年度實際銷售數量亦僅達預計銷量之4</w:t>
      </w:r>
      <w:r>
        <w:t>0.55</w:t>
      </w:r>
      <w:r>
        <w:rPr>
          <w:rFonts w:hint="eastAsia"/>
        </w:rPr>
        <w:t>%，2個年度實際銷售數量均未如預期，審計部於總決算審核報告亦提出種苗改良繁殖場之玉米種子銷售量自1</w:t>
      </w:r>
      <w:r>
        <w:t>07</w:t>
      </w:r>
      <w:r>
        <w:rPr>
          <w:rFonts w:hint="eastAsia"/>
        </w:rPr>
        <w:t>至1</w:t>
      </w:r>
      <w:r>
        <w:t>11</w:t>
      </w:r>
      <w:r>
        <w:rPr>
          <w:rFonts w:hint="eastAsia"/>
        </w:rPr>
        <w:t>年度減少1萬2</w:t>
      </w:r>
      <w:r>
        <w:t>,693.20</w:t>
      </w:r>
      <w:r>
        <w:rPr>
          <w:rFonts w:hint="eastAsia"/>
        </w:rPr>
        <w:t>公斤(減幅約2</w:t>
      </w:r>
      <w:r>
        <w:t>0.08%</w:t>
      </w:r>
      <w:r>
        <w:rPr>
          <w:rStyle w:val="af9"/>
        </w:rPr>
        <w:footnoteReference w:id="3"/>
      </w:r>
      <w:r>
        <w:t>)</w:t>
      </w:r>
      <w:r>
        <w:rPr>
          <w:rFonts w:hint="eastAsia"/>
        </w:rPr>
        <w:t>。據該基金說明係因主要推廣品種台農7號及台農1號等玉米種子，因缺水乾旱影響農民種植意願所致。</w:t>
      </w:r>
    </w:p>
    <w:p w:rsidR="00DE6EBD" w:rsidRDefault="00DE6EBD" w:rsidP="00DE6EBD">
      <w:pPr>
        <w:pStyle w:val="2"/>
        <w:ind w:left="850" w:firstLine="566"/>
      </w:pPr>
      <w:r>
        <w:rPr>
          <w:rFonts w:hint="eastAsia"/>
        </w:rPr>
        <w:t>爰此，允宜</w:t>
      </w:r>
      <w:r w:rsidRPr="00DE7816">
        <w:rPr>
          <w:rFonts w:hint="eastAsia"/>
        </w:rPr>
        <w:t>審酌政策性種子銷售所遇挑戰，</w:t>
      </w:r>
      <w:r>
        <w:rPr>
          <w:rFonts w:hint="eastAsia"/>
        </w:rPr>
        <w:t>通</w:t>
      </w:r>
      <w:r w:rsidRPr="00DE7816">
        <w:rPr>
          <w:rFonts w:hint="eastAsia"/>
        </w:rPr>
        <w:t>盤檢討</w:t>
      </w:r>
      <w:r>
        <w:rPr>
          <w:rFonts w:hint="eastAsia"/>
        </w:rPr>
        <w:t>相關種子之需求情形與協助農民及推廣措施</w:t>
      </w:r>
      <w:r w:rsidRPr="00DE7816">
        <w:rPr>
          <w:rFonts w:hint="eastAsia"/>
        </w:rPr>
        <w:t>，並研謀善策因應，以</w:t>
      </w:r>
      <w:r>
        <w:rPr>
          <w:rFonts w:hint="eastAsia"/>
        </w:rPr>
        <w:t>挹注基金收入。</w:t>
      </w:r>
    </w:p>
    <w:p w:rsidR="00DE6EBD" w:rsidRDefault="00DE6EBD" w:rsidP="00DE6EBD">
      <w:pPr>
        <w:ind w:left="566" w:firstLine="566"/>
        <w:rPr>
          <w:rFonts w:hint="eastAsia"/>
        </w:rPr>
      </w:pPr>
      <w:r>
        <w:rPr>
          <w:rFonts w:hint="eastAsia"/>
        </w:rPr>
        <w:t>綜上，種苗改良繁殖作業基金1</w:t>
      </w:r>
      <w:r>
        <w:t>11</w:t>
      </w:r>
      <w:r>
        <w:rPr>
          <w:rFonts w:hint="eastAsia"/>
        </w:rPr>
        <w:t>年度決算「銷貨收入」</w:t>
      </w:r>
      <w:r w:rsidRPr="008A1DCA">
        <w:rPr>
          <w:rFonts w:hint="eastAsia"/>
        </w:rPr>
        <w:t>6,329萬1千元，</w:t>
      </w:r>
      <w:r>
        <w:rPr>
          <w:rFonts w:hint="eastAsia"/>
        </w:rPr>
        <w:t>較預算數減幅1</w:t>
      </w:r>
      <w:r>
        <w:t>3.30%</w:t>
      </w:r>
      <w:r>
        <w:rPr>
          <w:rFonts w:hint="eastAsia"/>
        </w:rPr>
        <w:t>，主要係綠肥及玉米種子實際銷售未如預期，允宜檢討精進各項協助農民及推廣措施，以增裕基金收益。</w:t>
      </w:r>
    </w:p>
    <w:p w:rsidR="00DE6EBD" w:rsidRPr="00FD5416" w:rsidRDefault="00DE6EBD" w:rsidP="00DE6EBD">
      <w:pPr>
        <w:ind w:leftChars="0" w:left="567" w:hangingChars="200" w:hanging="567"/>
        <w:rPr>
          <w:b/>
        </w:rPr>
      </w:pPr>
      <w:r w:rsidRPr="00FD5416">
        <w:rPr>
          <w:rFonts w:hint="eastAsia"/>
          <w:b/>
        </w:rPr>
        <w:t>表1</w:t>
      </w:r>
      <w:r w:rsidRPr="00FD5416">
        <w:rPr>
          <w:b/>
        </w:rPr>
        <w:t xml:space="preserve">  </w:t>
      </w:r>
      <w:r w:rsidRPr="00087D4A">
        <w:rPr>
          <w:rFonts w:hint="eastAsia"/>
          <w:b/>
        </w:rPr>
        <w:t>種苗改良繁殖作業基金</w:t>
      </w:r>
      <w:r>
        <w:rPr>
          <w:rFonts w:hint="eastAsia"/>
          <w:b/>
        </w:rPr>
        <w:t>1</w:t>
      </w:r>
      <w:r>
        <w:rPr>
          <w:b/>
        </w:rPr>
        <w:t>10</w:t>
      </w:r>
      <w:r>
        <w:rPr>
          <w:rFonts w:hint="eastAsia"/>
          <w:b/>
        </w:rPr>
        <w:t>及1</w:t>
      </w:r>
      <w:r>
        <w:rPr>
          <w:b/>
        </w:rPr>
        <w:t>11</w:t>
      </w:r>
      <w:r>
        <w:rPr>
          <w:rFonts w:hint="eastAsia"/>
          <w:b/>
        </w:rPr>
        <w:t>年度主要農產品銷售概況</w:t>
      </w:r>
    </w:p>
    <w:p w:rsidR="00DE6EBD" w:rsidRDefault="00DE6EBD" w:rsidP="00DE6EBD">
      <w:pPr>
        <w:pStyle w:val="142"/>
        <w:jc w:val="right"/>
        <w:rPr>
          <w:rFonts w:hint="eastAsia"/>
        </w:rPr>
      </w:pPr>
      <w:r>
        <w:rPr>
          <w:rFonts w:hint="eastAsia"/>
        </w:rPr>
        <w:t>單位：新臺幣千元；公斤</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1417"/>
        <w:gridCol w:w="1418"/>
        <w:gridCol w:w="1417"/>
        <w:gridCol w:w="1418"/>
        <w:gridCol w:w="1417"/>
      </w:tblGrid>
      <w:tr w:rsidR="00DE6EBD" w:rsidTr="00C93A61">
        <w:trPr>
          <w:tblHeader/>
        </w:trPr>
        <w:tc>
          <w:tcPr>
            <w:tcW w:w="2835" w:type="dxa"/>
            <w:gridSpan w:val="2"/>
            <w:vMerge w:val="restart"/>
            <w:shd w:val="clear" w:color="auto" w:fill="auto"/>
            <w:vAlign w:val="center"/>
          </w:tcPr>
          <w:p w:rsidR="00DE6EBD" w:rsidRDefault="00DE6EBD" w:rsidP="00C93A61">
            <w:pPr>
              <w:pStyle w:val="142"/>
              <w:jc w:val="center"/>
              <w:rPr>
                <w:rFonts w:hint="eastAsia"/>
              </w:rPr>
            </w:pPr>
            <w:r>
              <w:rPr>
                <w:rFonts w:hint="eastAsia"/>
              </w:rPr>
              <w:t>項目</w:t>
            </w:r>
          </w:p>
        </w:tc>
        <w:tc>
          <w:tcPr>
            <w:tcW w:w="2835" w:type="dxa"/>
            <w:gridSpan w:val="2"/>
            <w:shd w:val="clear" w:color="auto" w:fill="auto"/>
            <w:vAlign w:val="center"/>
          </w:tcPr>
          <w:p w:rsidR="00DE6EBD" w:rsidRDefault="00DE6EBD" w:rsidP="00C93A61">
            <w:pPr>
              <w:pStyle w:val="142"/>
              <w:jc w:val="center"/>
              <w:rPr>
                <w:rFonts w:hint="eastAsia"/>
              </w:rPr>
            </w:pPr>
            <w:r>
              <w:rPr>
                <w:rFonts w:hint="eastAsia"/>
              </w:rPr>
              <w:t>1</w:t>
            </w:r>
            <w:r>
              <w:t>10</w:t>
            </w:r>
            <w:r>
              <w:rPr>
                <w:rFonts w:hint="eastAsia"/>
              </w:rPr>
              <w:t>年度</w:t>
            </w:r>
          </w:p>
        </w:tc>
        <w:tc>
          <w:tcPr>
            <w:tcW w:w="2835" w:type="dxa"/>
            <w:gridSpan w:val="2"/>
            <w:shd w:val="clear" w:color="auto" w:fill="auto"/>
            <w:vAlign w:val="center"/>
          </w:tcPr>
          <w:p w:rsidR="00DE6EBD" w:rsidRDefault="00DE6EBD" w:rsidP="00C93A61">
            <w:pPr>
              <w:pStyle w:val="142"/>
              <w:jc w:val="center"/>
              <w:rPr>
                <w:rFonts w:hint="eastAsia"/>
              </w:rPr>
            </w:pPr>
            <w:r>
              <w:rPr>
                <w:rFonts w:hint="eastAsia"/>
              </w:rPr>
              <w:t>1</w:t>
            </w:r>
            <w:r>
              <w:t>11</w:t>
            </w:r>
            <w:r>
              <w:rPr>
                <w:rFonts w:hint="eastAsia"/>
              </w:rPr>
              <w:t>年度</w:t>
            </w:r>
          </w:p>
        </w:tc>
      </w:tr>
      <w:tr w:rsidR="00DE6EBD" w:rsidTr="00C93A61">
        <w:trPr>
          <w:tblHeader/>
        </w:trPr>
        <w:tc>
          <w:tcPr>
            <w:tcW w:w="2835" w:type="dxa"/>
            <w:gridSpan w:val="2"/>
            <w:vMerge/>
            <w:shd w:val="clear" w:color="auto" w:fill="auto"/>
            <w:vAlign w:val="center"/>
          </w:tcPr>
          <w:p w:rsidR="00DE6EBD" w:rsidRDefault="00DE6EBD" w:rsidP="00C93A61">
            <w:pPr>
              <w:pStyle w:val="142"/>
              <w:jc w:val="center"/>
              <w:rPr>
                <w:rFonts w:hint="eastAsia"/>
              </w:rPr>
            </w:pPr>
          </w:p>
        </w:tc>
        <w:tc>
          <w:tcPr>
            <w:tcW w:w="1418" w:type="dxa"/>
            <w:shd w:val="clear" w:color="auto" w:fill="auto"/>
            <w:vAlign w:val="center"/>
          </w:tcPr>
          <w:p w:rsidR="00DE6EBD" w:rsidRDefault="00DE6EBD" w:rsidP="00C93A61">
            <w:pPr>
              <w:pStyle w:val="142"/>
              <w:jc w:val="center"/>
              <w:rPr>
                <w:rFonts w:hint="eastAsia"/>
              </w:rPr>
            </w:pPr>
            <w:r>
              <w:rPr>
                <w:rFonts w:hint="eastAsia"/>
              </w:rPr>
              <w:t>預算</w:t>
            </w:r>
          </w:p>
        </w:tc>
        <w:tc>
          <w:tcPr>
            <w:tcW w:w="1417" w:type="dxa"/>
            <w:shd w:val="clear" w:color="auto" w:fill="auto"/>
            <w:vAlign w:val="center"/>
          </w:tcPr>
          <w:p w:rsidR="00DE6EBD" w:rsidRDefault="00DE6EBD" w:rsidP="00C93A61">
            <w:pPr>
              <w:pStyle w:val="142"/>
              <w:jc w:val="center"/>
              <w:rPr>
                <w:rFonts w:hint="eastAsia"/>
              </w:rPr>
            </w:pPr>
            <w:r>
              <w:rPr>
                <w:rFonts w:hint="eastAsia"/>
              </w:rPr>
              <w:t>決算</w:t>
            </w:r>
          </w:p>
        </w:tc>
        <w:tc>
          <w:tcPr>
            <w:tcW w:w="1418" w:type="dxa"/>
            <w:shd w:val="clear" w:color="auto" w:fill="auto"/>
            <w:vAlign w:val="center"/>
          </w:tcPr>
          <w:p w:rsidR="00DE6EBD" w:rsidRDefault="00DE6EBD" w:rsidP="00C93A61">
            <w:pPr>
              <w:pStyle w:val="142"/>
              <w:jc w:val="center"/>
              <w:rPr>
                <w:rFonts w:hint="eastAsia"/>
              </w:rPr>
            </w:pPr>
            <w:r>
              <w:rPr>
                <w:rFonts w:hint="eastAsia"/>
              </w:rPr>
              <w:t>預算</w:t>
            </w:r>
          </w:p>
        </w:tc>
        <w:tc>
          <w:tcPr>
            <w:tcW w:w="1417" w:type="dxa"/>
            <w:shd w:val="clear" w:color="auto" w:fill="auto"/>
            <w:vAlign w:val="center"/>
          </w:tcPr>
          <w:p w:rsidR="00DE6EBD" w:rsidRDefault="00DE6EBD" w:rsidP="00C93A61">
            <w:pPr>
              <w:pStyle w:val="142"/>
              <w:jc w:val="center"/>
              <w:rPr>
                <w:rFonts w:hint="eastAsia"/>
              </w:rPr>
            </w:pPr>
            <w:r>
              <w:rPr>
                <w:rFonts w:hint="eastAsia"/>
              </w:rPr>
              <w:t>決算</w:t>
            </w:r>
          </w:p>
        </w:tc>
      </w:tr>
      <w:tr w:rsidR="00DE6EBD" w:rsidTr="00C93A61">
        <w:tc>
          <w:tcPr>
            <w:tcW w:w="2835" w:type="dxa"/>
            <w:gridSpan w:val="2"/>
            <w:shd w:val="clear" w:color="auto" w:fill="auto"/>
            <w:vAlign w:val="center"/>
          </w:tcPr>
          <w:p w:rsidR="00DE6EBD" w:rsidRPr="00741B7E" w:rsidRDefault="00DE6EBD" w:rsidP="00C93A61">
            <w:pPr>
              <w:pStyle w:val="142"/>
              <w:jc w:val="both"/>
              <w:rPr>
                <w:rFonts w:hint="eastAsia"/>
                <w:b/>
              </w:rPr>
            </w:pPr>
            <w:r w:rsidRPr="00741B7E">
              <w:rPr>
                <w:rFonts w:hint="eastAsia"/>
                <w:b/>
              </w:rPr>
              <w:t>銷貨收入合計</w:t>
            </w:r>
            <w:r>
              <w:rPr>
                <w:rFonts w:hint="eastAsia"/>
                <w:b/>
              </w:rPr>
              <w:t>(</w:t>
            </w:r>
            <w:r>
              <w:rPr>
                <w:b/>
              </w:rPr>
              <w:t>A+B+C+D)</w:t>
            </w:r>
          </w:p>
        </w:tc>
        <w:tc>
          <w:tcPr>
            <w:tcW w:w="1418" w:type="dxa"/>
            <w:shd w:val="clear" w:color="auto" w:fill="auto"/>
            <w:vAlign w:val="center"/>
          </w:tcPr>
          <w:p w:rsidR="00DE6EBD" w:rsidRPr="00741B7E" w:rsidRDefault="00DE6EBD" w:rsidP="00C93A61">
            <w:pPr>
              <w:pStyle w:val="142"/>
              <w:jc w:val="right"/>
              <w:rPr>
                <w:rFonts w:hint="eastAsia"/>
                <w:b/>
              </w:rPr>
            </w:pPr>
            <w:r>
              <w:rPr>
                <w:rFonts w:hint="eastAsia"/>
                <w:b/>
              </w:rPr>
              <w:t>8</w:t>
            </w:r>
            <w:r>
              <w:rPr>
                <w:b/>
              </w:rPr>
              <w:t>0,744</w:t>
            </w:r>
          </w:p>
        </w:tc>
        <w:tc>
          <w:tcPr>
            <w:tcW w:w="1417" w:type="dxa"/>
            <w:shd w:val="clear" w:color="auto" w:fill="auto"/>
            <w:vAlign w:val="center"/>
          </w:tcPr>
          <w:p w:rsidR="00DE6EBD" w:rsidRPr="00741B7E" w:rsidRDefault="00DE6EBD" w:rsidP="00C93A61">
            <w:pPr>
              <w:pStyle w:val="142"/>
              <w:jc w:val="right"/>
              <w:rPr>
                <w:rFonts w:hint="eastAsia"/>
                <w:b/>
              </w:rPr>
            </w:pPr>
            <w:r w:rsidRPr="00741B7E">
              <w:rPr>
                <w:rFonts w:hint="eastAsia"/>
                <w:b/>
              </w:rPr>
              <w:t>9</w:t>
            </w:r>
            <w:r w:rsidRPr="00741B7E">
              <w:rPr>
                <w:b/>
              </w:rPr>
              <w:t>2,341</w:t>
            </w:r>
          </w:p>
        </w:tc>
        <w:tc>
          <w:tcPr>
            <w:tcW w:w="1418" w:type="dxa"/>
            <w:shd w:val="clear" w:color="auto" w:fill="auto"/>
            <w:vAlign w:val="center"/>
          </w:tcPr>
          <w:p w:rsidR="00DE6EBD" w:rsidRPr="00741B7E" w:rsidRDefault="00DE6EBD" w:rsidP="00C93A61">
            <w:pPr>
              <w:pStyle w:val="142"/>
              <w:jc w:val="right"/>
              <w:rPr>
                <w:rFonts w:hint="eastAsia"/>
                <w:b/>
              </w:rPr>
            </w:pPr>
            <w:r w:rsidRPr="00741B7E">
              <w:rPr>
                <w:rFonts w:hint="eastAsia"/>
                <w:b/>
              </w:rPr>
              <w:t>7</w:t>
            </w:r>
            <w:r w:rsidRPr="00741B7E">
              <w:rPr>
                <w:b/>
              </w:rPr>
              <w:t>2,998</w:t>
            </w:r>
          </w:p>
        </w:tc>
        <w:tc>
          <w:tcPr>
            <w:tcW w:w="1417" w:type="dxa"/>
            <w:shd w:val="clear" w:color="auto" w:fill="auto"/>
            <w:vAlign w:val="center"/>
          </w:tcPr>
          <w:p w:rsidR="00DE6EBD" w:rsidRPr="00741B7E" w:rsidRDefault="00DE6EBD" w:rsidP="00C93A61">
            <w:pPr>
              <w:pStyle w:val="142"/>
              <w:jc w:val="right"/>
              <w:rPr>
                <w:rFonts w:hint="eastAsia"/>
                <w:b/>
              </w:rPr>
            </w:pPr>
            <w:r w:rsidRPr="00741B7E">
              <w:rPr>
                <w:rFonts w:hint="eastAsia"/>
                <w:b/>
              </w:rPr>
              <w:t>6</w:t>
            </w:r>
            <w:r w:rsidRPr="00741B7E">
              <w:rPr>
                <w:b/>
              </w:rPr>
              <w:t>3,291</w:t>
            </w:r>
          </w:p>
        </w:tc>
      </w:tr>
      <w:tr w:rsidR="00DE6EBD" w:rsidTr="00C93A61">
        <w:tc>
          <w:tcPr>
            <w:tcW w:w="1418" w:type="dxa"/>
            <w:vMerge w:val="restart"/>
            <w:shd w:val="clear" w:color="auto" w:fill="auto"/>
            <w:vAlign w:val="center"/>
          </w:tcPr>
          <w:p w:rsidR="00DE6EBD" w:rsidRDefault="00DE6EBD" w:rsidP="00C93A61">
            <w:pPr>
              <w:pStyle w:val="142"/>
              <w:ind w:rightChars="-4" w:right="-11"/>
              <w:jc w:val="both"/>
              <w:rPr>
                <w:rFonts w:hint="eastAsia"/>
              </w:rPr>
            </w:pPr>
            <w:r>
              <w:rPr>
                <w:rFonts w:hint="eastAsia"/>
              </w:rPr>
              <w:t>玉米種子</w:t>
            </w:r>
          </w:p>
        </w:tc>
        <w:tc>
          <w:tcPr>
            <w:tcW w:w="1417" w:type="dxa"/>
            <w:shd w:val="clear" w:color="auto" w:fill="auto"/>
            <w:vAlign w:val="center"/>
          </w:tcPr>
          <w:p w:rsidR="00DE6EBD" w:rsidRDefault="00DE6EBD" w:rsidP="00C93A61">
            <w:pPr>
              <w:pStyle w:val="142"/>
              <w:jc w:val="both"/>
              <w:rPr>
                <w:rFonts w:hint="eastAsia"/>
              </w:rPr>
            </w:pPr>
            <w:r>
              <w:rPr>
                <w:rFonts w:hint="eastAsia"/>
              </w:rPr>
              <w:t>數量</w:t>
            </w:r>
          </w:p>
        </w:tc>
        <w:tc>
          <w:tcPr>
            <w:tcW w:w="1418" w:type="dxa"/>
            <w:shd w:val="clear" w:color="auto" w:fill="auto"/>
            <w:vAlign w:val="center"/>
          </w:tcPr>
          <w:p w:rsidR="00DE6EBD" w:rsidRDefault="00DE6EBD" w:rsidP="00C93A61">
            <w:pPr>
              <w:pStyle w:val="142"/>
              <w:jc w:val="right"/>
              <w:rPr>
                <w:rFonts w:hint="eastAsia"/>
              </w:rPr>
            </w:pPr>
            <w:r>
              <w:rPr>
                <w:rFonts w:hint="eastAsia"/>
              </w:rPr>
              <w:t>1</w:t>
            </w:r>
            <w:r>
              <w:t>05,000</w:t>
            </w:r>
          </w:p>
        </w:tc>
        <w:tc>
          <w:tcPr>
            <w:tcW w:w="1417" w:type="dxa"/>
            <w:shd w:val="clear" w:color="auto" w:fill="auto"/>
            <w:vAlign w:val="center"/>
          </w:tcPr>
          <w:p w:rsidR="00DE6EBD" w:rsidRDefault="00DE6EBD" w:rsidP="00C93A61">
            <w:pPr>
              <w:pStyle w:val="142"/>
              <w:jc w:val="right"/>
              <w:rPr>
                <w:rFonts w:hint="eastAsia"/>
              </w:rPr>
            </w:pPr>
            <w:r>
              <w:rPr>
                <w:rFonts w:hint="eastAsia"/>
              </w:rPr>
              <w:t>4</w:t>
            </w:r>
            <w:r>
              <w:t>2,573</w:t>
            </w:r>
          </w:p>
        </w:tc>
        <w:tc>
          <w:tcPr>
            <w:tcW w:w="1418" w:type="dxa"/>
            <w:shd w:val="clear" w:color="auto" w:fill="auto"/>
            <w:vAlign w:val="center"/>
          </w:tcPr>
          <w:p w:rsidR="00DE6EBD" w:rsidRDefault="00DE6EBD" w:rsidP="00C93A61">
            <w:pPr>
              <w:pStyle w:val="142"/>
              <w:jc w:val="right"/>
              <w:rPr>
                <w:rFonts w:hint="eastAsia"/>
              </w:rPr>
            </w:pPr>
            <w:r>
              <w:rPr>
                <w:rFonts w:hint="eastAsia"/>
              </w:rPr>
              <w:t>7</w:t>
            </w:r>
            <w:r>
              <w:t>5,396</w:t>
            </w:r>
          </w:p>
        </w:tc>
        <w:tc>
          <w:tcPr>
            <w:tcW w:w="1417" w:type="dxa"/>
            <w:shd w:val="clear" w:color="auto" w:fill="auto"/>
            <w:vAlign w:val="center"/>
          </w:tcPr>
          <w:p w:rsidR="00DE6EBD" w:rsidRPr="00DC39C9" w:rsidRDefault="00DE6EBD" w:rsidP="00C93A61">
            <w:pPr>
              <w:pStyle w:val="142"/>
              <w:jc w:val="right"/>
              <w:rPr>
                <w:rFonts w:hint="eastAsia"/>
                <w:b/>
              </w:rPr>
            </w:pPr>
            <w:r w:rsidRPr="00DC39C9">
              <w:rPr>
                <w:rFonts w:hint="eastAsia"/>
                <w:b/>
              </w:rPr>
              <w:t>5</w:t>
            </w:r>
            <w:r w:rsidRPr="00DC39C9">
              <w:rPr>
                <w:b/>
              </w:rPr>
              <w:t>0,517</w:t>
            </w:r>
          </w:p>
        </w:tc>
      </w:tr>
      <w:tr w:rsidR="00DE6EBD" w:rsidTr="00C93A61">
        <w:tc>
          <w:tcPr>
            <w:tcW w:w="1418" w:type="dxa"/>
            <w:vMerge/>
            <w:tcBorders>
              <w:bottom w:val="double" w:sz="4" w:space="0" w:color="auto"/>
            </w:tcBorders>
            <w:shd w:val="clear" w:color="auto" w:fill="auto"/>
            <w:vAlign w:val="center"/>
          </w:tcPr>
          <w:p w:rsidR="00DE6EBD" w:rsidRDefault="00DE6EBD" w:rsidP="00C93A61">
            <w:pPr>
              <w:pStyle w:val="142"/>
              <w:ind w:rightChars="-4" w:right="-11"/>
              <w:jc w:val="both"/>
              <w:rPr>
                <w:rFonts w:hint="eastAsia"/>
              </w:rPr>
            </w:pPr>
          </w:p>
        </w:tc>
        <w:tc>
          <w:tcPr>
            <w:tcW w:w="1417" w:type="dxa"/>
            <w:tcBorders>
              <w:bottom w:val="double" w:sz="4" w:space="0" w:color="auto"/>
            </w:tcBorders>
            <w:shd w:val="clear" w:color="auto" w:fill="auto"/>
            <w:vAlign w:val="center"/>
          </w:tcPr>
          <w:p w:rsidR="00DE6EBD" w:rsidRDefault="00DE6EBD" w:rsidP="00C93A61">
            <w:pPr>
              <w:pStyle w:val="142"/>
              <w:jc w:val="both"/>
              <w:rPr>
                <w:rFonts w:hint="eastAsia"/>
              </w:rPr>
            </w:pPr>
            <w:r>
              <w:rPr>
                <w:rFonts w:hint="eastAsia"/>
              </w:rPr>
              <w:t>金額</w:t>
            </w:r>
            <w:r>
              <w:t>(A)</w:t>
            </w:r>
          </w:p>
        </w:tc>
        <w:tc>
          <w:tcPr>
            <w:tcW w:w="1418" w:type="dxa"/>
            <w:tcBorders>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1</w:t>
            </w:r>
            <w:r>
              <w:t>7,414</w:t>
            </w:r>
          </w:p>
        </w:tc>
        <w:tc>
          <w:tcPr>
            <w:tcW w:w="1417" w:type="dxa"/>
            <w:tcBorders>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6</w:t>
            </w:r>
            <w:r>
              <w:t>,273</w:t>
            </w:r>
          </w:p>
        </w:tc>
        <w:tc>
          <w:tcPr>
            <w:tcW w:w="1418" w:type="dxa"/>
            <w:tcBorders>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1</w:t>
            </w:r>
            <w:r>
              <w:t>2,818</w:t>
            </w:r>
          </w:p>
        </w:tc>
        <w:tc>
          <w:tcPr>
            <w:tcW w:w="1417" w:type="dxa"/>
            <w:tcBorders>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8</w:t>
            </w:r>
            <w:r>
              <w:t>,565</w:t>
            </w:r>
          </w:p>
        </w:tc>
      </w:tr>
      <w:tr w:rsidR="00DE6EBD" w:rsidTr="00C93A61">
        <w:tc>
          <w:tcPr>
            <w:tcW w:w="1418" w:type="dxa"/>
            <w:vMerge w:val="restart"/>
            <w:tcBorders>
              <w:top w:val="double" w:sz="4" w:space="0" w:color="auto"/>
              <w:bottom w:val="single" w:sz="4" w:space="0" w:color="auto"/>
            </w:tcBorders>
            <w:shd w:val="clear" w:color="auto" w:fill="auto"/>
            <w:vAlign w:val="center"/>
          </w:tcPr>
          <w:p w:rsidR="00DE6EBD" w:rsidRDefault="00DE6EBD" w:rsidP="00C93A61">
            <w:pPr>
              <w:pStyle w:val="142"/>
              <w:ind w:rightChars="-4" w:right="-11"/>
              <w:jc w:val="both"/>
              <w:rPr>
                <w:rFonts w:hint="eastAsia"/>
              </w:rPr>
            </w:pPr>
            <w:r>
              <w:rPr>
                <w:rFonts w:hint="eastAsia"/>
              </w:rPr>
              <w:t>高梁種子</w:t>
            </w:r>
          </w:p>
        </w:tc>
        <w:tc>
          <w:tcPr>
            <w:tcW w:w="1417" w:type="dxa"/>
            <w:tcBorders>
              <w:top w:val="double" w:sz="4" w:space="0" w:color="auto"/>
              <w:bottom w:val="single" w:sz="4" w:space="0" w:color="auto"/>
            </w:tcBorders>
            <w:shd w:val="clear" w:color="auto" w:fill="auto"/>
            <w:vAlign w:val="center"/>
          </w:tcPr>
          <w:p w:rsidR="00DE6EBD" w:rsidRDefault="00DE6EBD" w:rsidP="00C93A61">
            <w:pPr>
              <w:pStyle w:val="142"/>
              <w:jc w:val="both"/>
              <w:rPr>
                <w:rFonts w:hint="eastAsia"/>
              </w:rPr>
            </w:pPr>
            <w:r>
              <w:rPr>
                <w:rFonts w:hint="eastAsia"/>
              </w:rPr>
              <w:t>數量</w:t>
            </w:r>
          </w:p>
        </w:tc>
        <w:tc>
          <w:tcPr>
            <w:tcW w:w="1418" w:type="dxa"/>
            <w:tcBorders>
              <w:top w:val="double" w:sz="4" w:space="0" w:color="auto"/>
              <w:bottom w:val="single" w:sz="4" w:space="0" w:color="auto"/>
            </w:tcBorders>
            <w:shd w:val="clear" w:color="auto" w:fill="auto"/>
            <w:vAlign w:val="center"/>
          </w:tcPr>
          <w:p w:rsidR="00DE6EBD" w:rsidRDefault="00DE6EBD" w:rsidP="00C93A61">
            <w:pPr>
              <w:pStyle w:val="142"/>
              <w:jc w:val="right"/>
              <w:rPr>
                <w:rFonts w:hint="eastAsia"/>
              </w:rPr>
            </w:pPr>
            <w:r>
              <w:rPr>
                <w:rFonts w:hint="eastAsia"/>
              </w:rPr>
              <w:t>1</w:t>
            </w:r>
            <w:r>
              <w:t>2,000</w:t>
            </w:r>
          </w:p>
        </w:tc>
        <w:tc>
          <w:tcPr>
            <w:tcW w:w="1417" w:type="dxa"/>
            <w:tcBorders>
              <w:top w:val="double" w:sz="4" w:space="0" w:color="auto"/>
              <w:bottom w:val="single" w:sz="4" w:space="0" w:color="auto"/>
            </w:tcBorders>
            <w:shd w:val="clear" w:color="auto" w:fill="auto"/>
            <w:vAlign w:val="center"/>
          </w:tcPr>
          <w:p w:rsidR="00DE6EBD" w:rsidRDefault="00DE6EBD" w:rsidP="00C93A61">
            <w:pPr>
              <w:pStyle w:val="142"/>
              <w:jc w:val="right"/>
              <w:rPr>
                <w:rFonts w:hint="eastAsia"/>
              </w:rPr>
            </w:pPr>
            <w:r>
              <w:rPr>
                <w:rFonts w:hint="eastAsia"/>
              </w:rPr>
              <w:t>9</w:t>
            </w:r>
            <w:r>
              <w:t>,929</w:t>
            </w:r>
          </w:p>
        </w:tc>
        <w:tc>
          <w:tcPr>
            <w:tcW w:w="1418" w:type="dxa"/>
            <w:tcBorders>
              <w:top w:val="double" w:sz="4" w:space="0" w:color="auto"/>
              <w:bottom w:val="single" w:sz="4" w:space="0" w:color="auto"/>
            </w:tcBorders>
            <w:shd w:val="clear" w:color="auto" w:fill="auto"/>
            <w:vAlign w:val="center"/>
          </w:tcPr>
          <w:p w:rsidR="00DE6EBD" w:rsidRDefault="00DE6EBD" w:rsidP="00C93A61">
            <w:pPr>
              <w:pStyle w:val="142"/>
              <w:jc w:val="right"/>
              <w:rPr>
                <w:rFonts w:hint="eastAsia"/>
              </w:rPr>
            </w:pPr>
            <w:r>
              <w:rPr>
                <w:rFonts w:hint="eastAsia"/>
              </w:rPr>
              <w:t>1</w:t>
            </w:r>
            <w:r>
              <w:t>2,000</w:t>
            </w:r>
          </w:p>
        </w:tc>
        <w:tc>
          <w:tcPr>
            <w:tcW w:w="1417" w:type="dxa"/>
            <w:tcBorders>
              <w:top w:val="double" w:sz="4" w:space="0" w:color="auto"/>
              <w:bottom w:val="single" w:sz="4" w:space="0" w:color="auto"/>
            </w:tcBorders>
            <w:shd w:val="clear" w:color="auto" w:fill="auto"/>
            <w:vAlign w:val="center"/>
          </w:tcPr>
          <w:p w:rsidR="00DE6EBD" w:rsidRDefault="00DE6EBD" w:rsidP="00C93A61">
            <w:pPr>
              <w:pStyle w:val="142"/>
              <w:jc w:val="right"/>
              <w:rPr>
                <w:rFonts w:hint="eastAsia"/>
              </w:rPr>
            </w:pPr>
            <w:r>
              <w:rPr>
                <w:rFonts w:hint="eastAsia"/>
              </w:rPr>
              <w:t>2</w:t>
            </w:r>
            <w:r>
              <w:t>1,945</w:t>
            </w:r>
          </w:p>
        </w:tc>
      </w:tr>
      <w:tr w:rsidR="00DE6EBD" w:rsidTr="00C93A61">
        <w:tc>
          <w:tcPr>
            <w:tcW w:w="1418" w:type="dxa"/>
            <w:vMerge/>
            <w:tcBorders>
              <w:top w:val="single" w:sz="4" w:space="0" w:color="auto"/>
              <w:bottom w:val="double" w:sz="4" w:space="0" w:color="auto"/>
            </w:tcBorders>
            <w:shd w:val="clear" w:color="auto" w:fill="auto"/>
            <w:vAlign w:val="center"/>
          </w:tcPr>
          <w:p w:rsidR="00DE6EBD" w:rsidRDefault="00DE6EBD" w:rsidP="00C93A61">
            <w:pPr>
              <w:pStyle w:val="142"/>
              <w:ind w:rightChars="-4" w:right="-11"/>
              <w:jc w:val="both"/>
              <w:rPr>
                <w:rFonts w:hint="eastAsia"/>
              </w:rPr>
            </w:pPr>
          </w:p>
        </w:tc>
        <w:tc>
          <w:tcPr>
            <w:tcW w:w="1417" w:type="dxa"/>
            <w:tcBorders>
              <w:top w:val="single" w:sz="4" w:space="0" w:color="auto"/>
              <w:bottom w:val="double" w:sz="4" w:space="0" w:color="auto"/>
            </w:tcBorders>
            <w:shd w:val="clear" w:color="auto" w:fill="auto"/>
            <w:vAlign w:val="center"/>
          </w:tcPr>
          <w:p w:rsidR="00DE6EBD" w:rsidRDefault="00DE6EBD" w:rsidP="00C93A61">
            <w:pPr>
              <w:pStyle w:val="142"/>
              <w:jc w:val="both"/>
              <w:rPr>
                <w:rFonts w:hint="eastAsia"/>
              </w:rPr>
            </w:pPr>
            <w:r>
              <w:rPr>
                <w:rFonts w:hint="eastAsia"/>
              </w:rPr>
              <w:t>金額(</w:t>
            </w:r>
            <w:r>
              <w:t>B)</w:t>
            </w:r>
          </w:p>
        </w:tc>
        <w:tc>
          <w:tcPr>
            <w:tcW w:w="1418" w:type="dxa"/>
            <w:tcBorders>
              <w:top w:val="single" w:sz="4" w:space="0" w:color="auto"/>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2</w:t>
            </w:r>
            <w:r>
              <w:t>,520</w:t>
            </w:r>
          </w:p>
        </w:tc>
        <w:tc>
          <w:tcPr>
            <w:tcW w:w="1417" w:type="dxa"/>
            <w:tcBorders>
              <w:top w:val="single" w:sz="4" w:space="0" w:color="auto"/>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2</w:t>
            </w:r>
            <w:r>
              <w:t>,802</w:t>
            </w:r>
          </w:p>
        </w:tc>
        <w:tc>
          <w:tcPr>
            <w:tcW w:w="1418" w:type="dxa"/>
            <w:tcBorders>
              <w:top w:val="single" w:sz="4" w:space="0" w:color="auto"/>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3</w:t>
            </w:r>
            <w:r>
              <w:t>,000</w:t>
            </w:r>
          </w:p>
        </w:tc>
        <w:tc>
          <w:tcPr>
            <w:tcW w:w="1417" w:type="dxa"/>
            <w:tcBorders>
              <w:top w:val="single" w:sz="4" w:space="0" w:color="auto"/>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6</w:t>
            </w:r>
            <w:r>
              <w:t>,365</w:t>
            </w:r>
          </w:p>
        </w:tc>
      </w:tr>
      <w:tr w:rsidR="00DE6EBD" w:rsidTr="00C93A61">
        <w:tc>
          <w:tcPr>
            <w:tcW w:w="1418" w:type="dxa"/>
            <w:vMerge w:val="restart"/>
            <w:tcBorders>
              <w:top w:val="double" w:sz="4" w:space="0" w:color="auto"/>
              <w:bottom w:val="single" w:sz="4" w:space="0" w:color="auto"/>
            </w:tcBorders>
            <w:shd w:val="clear" w:color="auto" w:fill="auto"/>
            <w:vAlign w:val="center"/>
          </w:tcPr>
          <w:p w:rsidR="00DE6EBD" w:rsidRDefault="00DE6EBD" w:rsidP="00C93A61">
            <w:pPr>
              <w:pStyle w:val="142"/>
              <w:ind w:rightChars="-4" w:right="-11"/>
              <w:jc w:val="both"/>
              <w:rPr>
                <w:rFonts w:hint="eastAsia"/>
              </w:rPr>
            </w:pPr>
            <w:r>
              <w:rPr>
                <w:rFonts w:hint="eastAsia"/>
              </w:rPr>
              <w:t>綠肥種子</w:t>
            </w:r>
          </w:p>
        </w:tc>
        <w:tc>
          <w:tcPr>
            <w:tcW w:w="1417" w:type="dxa"/>
            <w:tcBorders>
              <w:top w:val="double" w:sz="4" w:space="0" w:color="auto"/>
              <w:bottom w:val="single" w:sz="4" w:space="0" w:color="auto"/>
            </w:tcBorders>
            <w:shd w:val="clear" w:color="auto" w:fill="auto"/>
            <w:vAlign w:val="center"/>
          </w:tcPr>
          <w:p w:rsidR="00DE6EBD" w:rsidRDefault="00DE6EBD" w:rsidP="00C93A61">
            <w:pPr>
              <w:pStyle w:val="142"/>
              <w:jc w:val="both"/>
              <w:rPr>
                <w:rFonts w:hint="eastAsia"/>
              </w:rPr>
            </w:pPr>
            <w:r>
              <w:rPr>
                <w:rFonts w:hint="eastAsia"/>
              </w:rPr>
              <w:t>數量</w:t>
            </w:r>
          </w:p>
        </w:tc>
        <w:tc>
          <w:tcPr>
            <w:tcW w:w="1418" w:type="dxa"/>
            <w:tcBorders>
              <w:top w:val="double" w:sz="4" w:space="0" w:color="auto"/>
              <w:bottom w:val="single" w:sz="4" w:space="0" w:color="auto"/>
            </w:tcBorders>
            <w:shd w:val="clear" w:color="auto" w:fill="auto"/>
            <w:vAlign w:val="center"/>
          </w:tcPr>
          <w:p w:rsidR="00DE6EBD" w:rsidRDefault="00DE6EBD" w:rsidP="00C93A61">
            <w:pPr>
              <w:pStyle w:val="142"/>
              <w:jc w:val="right"/>
              <w:rPr>
                <w:rFonts w:hint="eastAsia"/>
              </w:rPr>
            </w:pPr>
            <w:r>
              <w:rPr>
                <w:rFonts w:hint="eastAsia"/>
              </w:rPr>
              <w:t>3</w:t>
            </w:r>
            <w:r>
              <w:t>90,000</w:t>
            </w:r>
          </w:p>
        </w:tc>
        <w:tc>
          <w:tcPr>
            <w:tcW w:w="1417" w:type="dxa"/>
            <w:tcBorders>
              <w:top w:val="double" w:sz="4" w:space="0" w:color="auto"/>
              <w:bottom w:val="single" w:sz="4" w:space="0" w:color="auto"/>
            </w:tcBorders>
            <w:shd w:val="clear" w:color="auto" w:fill="auto"/>
            <w:vAlign w:val="center"/>
          </w:tcPr>
          <w:p w:rsidR="00DE6EBD" w:rsidRDefault="00DE6EBD" w:rsidP="00C93A61">
            <w:pPr>
              <w:pStyle w:val="142"/>
              <w:jc w:val="right"/>
              <w:rPr>
                <w:rFonts w:hint="eastAsia"/>
              </w:rPr>
            </w:pPr>
            <w:r>
              <w:rPr>
                <w:rFonts w:hint="eastAsia"/>
              </w:rPr>
              <w:t>5</w:t>
            </w:r>
            <w:r>
              <w:t>58,273</w:t>
            </w:r>
          </w:p>
        </w:tc>
        <w:tc>
          <w:tcPr>
            <w:tcW w:w="1418" w:type="dxa"/>
            <w:tcBorders>
              <w:top w:val="double" w:sz="4" w:space="0" w:color="auto"/>
              <w:bottom w:val="single" w:sz="4" w:space="0" w:color="auto"/>
            </w:tcBorders>
            <w:shd w:val="clear" w:color="auto" w:fill="auto"/>
            <w:vAlign w:val="center"/>
          </w:tcPr>
          <w:p w:rsidR="00DE6EBD" w:rsidRDefault="00DE6EBD" w:rsidP="00C93A61">
            <w:pPr>
              <w:pStyle w:val="142"/>
              <w:jc w:val="right"/>
              <w:rPr>
                <w:rFonts w:hint="eastAsia"/>
              </w:rPr>
            </w:pPr>
            <w:r>
              <w:rPr>
                <w:rFonts w:hint="eastAsia"/>
              </w:rPr>
              <w:t>3</w:t>
            </w:r>
            <w:r>
              <w:t>70,000</w:t>
            </w:r>
          </w:p>
        </w:tc>
        <w:tc>
          <w:tcPr>
            <w:tcW w:w="1417" w:type="dxa"/>
            <w:tcBorders>
              <w:top w:val="double" w:sz="4" w:space="0" w:color="auto"/>
              <w:bottom w:val="single" w:sz="4" w:space="0" w:color="auto"/>
            </w:tcBorders>
            <w:shd w:val="clear" w:color="auto" w:fill="auto"/>
            <w:vAlign w:val="center"/>
          </w:tcPr>
          <w:p w:rsidR="00DE6EBD" w:rsidRPr="00DC39C9" w:rsidRDefault="00DE6EBD" w:rsidP="00C93A61">
            <w:pPr>
              <w:pStyle w:val="142"/>
              <w:jc w:val="right"/>
              <w:rPr>
                <w:rFonts w:hint="eastAsia"/>
                <w:b/>
              </w:rPr>
            </w:pPr>
            <w:r w:rsidRPr="00DC39C9">
              <w:rPr>
                <w:rFonts w:hint="eastAsia"/>
                <w:b/>
              </w:rPr>
              <w:t>3</w:t>
            </w:r>
            <w:r w:rsidRPr="00DC39C9">
              <w:rPr>
                <w:b/>
              </w:rPr>
              <w:t>02,982</w:t>
            </w:r>
          </w:p>
        </w:tc>
      </w:tr>
      <w:tr w:rsidR="00DE6EBD" w:rsidTr="00C93A61">
        <w:tc>
          <w:tcPr>
            <w:tcW w:w="1418" w:type="dxa"/>
            <w:vMerge/>
            <w:tcBorders>
              <w:top w:val="single" w:sz="4" w:space="0" w:color="auto"/>
              <w:bottom w:val="double" w:sz="4" w:space="0" w:color="auto"/>
            </w:tcBorders>
            <w:shd w:val="clear" w:color="auto" w:fill="auto"/>
            <w:vAlign w:val="center"/>
          </w:tcPr>
          <w:p w:rsidR="00DE6EBD" w:rsidRDefault="00DE6EBD" w:rsidP="00C93A61">
            <w:pPr>
              <w:pStyle w:val="142"/>
              <w:ind w:rightChars="-4" w:right="-11"/>
              <w:jc w:val="both"/>
              <w:rPr>
                <w:rFonts w:hint="eastAsia"/>
              </w:rPr>
            </w:pPr>
          </w:p>
        </w:tc>
        <w:tc>
          <w:tcPr>
            <w:tcW w:w="1417" w:type="dxa"/>
            <w:tcBorders>
              <w:top w:val="single" w:sz="4" w:space="0" w:color="auto"/>
              <w:bottom w:val="double" w:sz="4" w:space="0" w:color="auto"/>
            </w:tcBorders>
            <w:shd w:val="clear" w:color="auto" w:fill="auto"/>
            <w:vAlign w:val="center"/>
          </w:tcPr>
          <w:p w:rsidR="00DE6EBD" w:rsidRDefault="00DE6EBD" w:rsidP="00C93A61">
            <w:pPr>
              <w:pStyle w:val="142"/>
              <w:jc w:val="both"/>
              <w:rPr>
                <w:rFonts w:hint="eastAsia"/>
              </w:rPr>
            </w:pPr>
            <w:r>
              <w:rPr>
                <w:rFonts w:hint="eastAsia"/>
              </w:rPr>
              <w:t>金額(</w:t>
            </w:r>
            <w:r>
              <w:t>C)</w:t>
            </w:r>
          </w:p>
        </w:tc>
        <w:tc>
          <w:tcPr>
            <w:tcW w:w="1418" w:type="dxa"/>
            <w:tcBorders>
              <w:top w:val="single" w:sz="4" w:space="0" w:color="auto"/>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5</w:t>
            </w:r>
            <w:r>
              <w:t>4,050</w:t>
            </w:r>
          </w:p>
        </w:tc>
        <w:tc>
          <w:tcPr>
            <w:tcW w:w="1417" w:type="dxa"/>
            <w:tcBorders>
              <w:top w:val="single" w:sz="4" w:space="0" w:color="auto"/>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8</w:t>
            </w:r>
            <w:r>
              <w:t>2,196</w:t>
            </w:r>
          </w:p>
        </w:tc>
        <w:tc>
          <w:tcPr>
            <w:tcW w:w="1418" w:type="dxa"/>
            <w:tcBorders>
              <w:top w:val="single" w:sz="4" w:space="0" w:color="auto"/>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5</w:t>
            </w:r>
            <w:r>
              <w:t>3,340</w:t>
            </w:r>
          </w:p>
        </w:tc>
        <w:tc>
          <w:tcPr>
            <w:tcW w:w="1417" w:type="dxa"/>
            <w:tcBorders>
              <w:top w:val="single" w:sz="4" w:space="0" w:color="auto"/>
              <w:bottom w:val="double" w:sz="4" w:space="0" w:color="auto"/>
            </w:tcBorders>
            <w:shd w:val="clear" w:color="auto" w:fill="auto"/>
            <w:vAlign w:val="center"/>
          </w:tcPr>
          <w:p w:rsidR="00DE6EBD" w:rsidRDefault="00DE6EBD" w:rsidP="00C93A61">
            <w:pPr>
              <w:pStyle w:val="142"/>
              <w:jc w:val="right"/>
              <w:rPr>
                <w:rFonts w:hint="eastAsia"/>
              </w:rPr>
            </w:pPr>
            <w:r>
              <w:rPr>
                <w:rFonts w:hint="eastAsia"/>
              </w:rPr>
              <w:t>4</w:t>
            </w:r>
            <w:r>
              <w:t>7,808</w:t>
            </w:r>
          </w:p>
        </w:tc>
      </w:tr>
      <w:tr w:rsidR="00DE6EBD" w:rsidTr="00C93A61">
        <w:trPr>
          <w:trHeight w:val="298"/>
        </w:trPr>
        <w:tc>
          <w:tcPr>
            <w:tcW w:w="1418" w:type="dxa"/>
            <w:vMerge w:val="restart"/>
            <w:tcBorders>
              <w:top w:val="double" w:sz="4" w:space="0" w:color="auto"/>
              <w:bottom w:val="single" w:sz="4" w:space="0" w:color="auto"/>
            </w:tcBorders>
            <w:shd w:val="clear" w:color="auto" w:fill="auto"/>
            <w:vAlign w:val="center"/>
          </w:tcPr>
          <w:p w:rsidR="00DE6EBD" w:rsidRDefault="00DE6EBD" w:rsidP="00C93A61">
            <w:pPr>
              <w:pStyle w:val="142"/>
              <w:ind w:rightChars="-4" w:right="-11"/>
              <w:jc w:val="both"/>
              <w:rPr>
                <w:rFonts w:hint="eastAsia"/>
              </w:rPr>
            </w:pPr>
            <w:r>
              <w:rPr>
                <w:rFonts w:hint="eastAsia"/>
              </w:rPr>
              <w:t>番茄種子及其他</w:t>
            </w:r>
          </w:p>
        </w:tc>
        <w:tc>
          <w:tcPr>
            <w:tcW w:w="1417" w:type="dxa"/>
            <w:tcBorders>
              <w:top w:val="double" w:sz="4" w:space="0" w:color="auto"/>
              <w:bottom w:val="single" w:sz="4" w:space="0" w:color="auto"/>
            </w:tcBorders>
            <w:shd w:val="clear" w:color="auto" w:fill="auto"/>
            <w:vAlign w:val="center"/>
          </w:tcPr>
          <w:p w:rsidR="00DE6EBD" w:rsidRDefault="00DE6EBD" w:rsidP="00C93A61">
            <w:pPr>
              <w:pStyle w:val="142"/>
              <w:jc w:val="both"/>
              <w:rPr>
                <w:rFonts w:hint="eastAsia"/>
              </w:rPr>
            </w:pPr>
            <w:r>
              <w:rPr>
                <w:rFonts w:hint="eastAsia"/>
              </w:rPr>
              <w:t>數量</w:t>
            </w:r>
          </w:p>
        </w:tc>
        <w:tc>
          <w:tcPr>
            <w:tcW w:w="1418" w:type="dxa"/>
            <w:tcBorders>
              <w:top w:val="double" w:sz="4" w:space="0" w:color="auto"/>
              <w:bottom w:val="single" w:sz="4" w:space="0" w:color="auto"/>
            </w:tcBorders>
            <w:shd w:val="clear" w:color="auto" w:fill="auto"/>
            <w:vAlign w:val="center"/>
          </w:tcPr>
          <w:p w:rsidR="00DE6EBD" w:rsidRDefault="00DE6EBD" w:rsidP="00C93A61">
            <w:pPr>
              <w:pStyle w:val="142"/>
              <w:jc w:val="right"/>
              <w:rPr>
                <w:rFonts w:hint="eastAsia"/>
              </w:rPr>
            </w:pPr>
            <w:r>
              <w:rPr>
                <w:rFonts w:hint="eastAsia"/>
              </w:rPr>
              <w:t>3</w:t>
            </w:r>
            <w:r>
              <w:t>8</w:t>
            </w:r>
          </w:p>
        </w:tc>
        <w:tc>
          <w:tcPr>
            <w:tcW w:w="1417" w:type="dxa"/>
            <w:tcBorders>
              <w:top w:val="double" w:sz="4" w:space="0" w:color="auto"/>
              <w:bottom w:val="single" w:sz="4" w:space="0" w:color="auto"/>
            </w:tcBorders>
            <w:shd w:val="clear" w:color="auto" w:fill="auto"/>
            <w:vAlign w:val="center"/>
          </w:tcPr>
          <w:p w:rsidR="00DE6EBD" w:rsidRDefault="00DE6EBD" w:rsidP="00C93A61">
            <w:pPr>
              <w:pStyle w:val="142"/>
              <w:jc w:val="right"/>
              <w:rPr>
                <w:rFonts w:hint="eastAsia"/>
              </w:rPr>
            </w:pPr>
            <w:r>
              <w:rPr>
                <w:rFonts w:hint="eastAsia"/>
              </w:rPr>
              <w:t>1</w:t>
            </w:r>
            <w:r>
              <w:t>8</w:t>
            </w:r>
          </w:p>
        </w:tc>
        <w:tc>
          <w:tcPr>
            <w:tcW w:w="1418" w:type="dxa"/>
            <w:tcBorders>
              <w:top w:val="double" w:sz="4" w:space="0" w:color="auto"/>
              <w:bottom w:val="single" w:sz="4" w:space="0" w:color="auto"/>
            </w:tcBorders>
            <w:shd w:val="clear" w:color="auto" w:fill="auto"/>
            <w:vAlign w:val="center"/>
          </w:tcPr>
          <w:p w:rsidR="00DE6EBD" w:rsidRDefault="00DE6EBD" w:rsidP="00C93A61">
            <w:pPr>
              <w:pStyle w:val="142"/>
              <w:jc w:val="right"/>
              <w:rPr>
                <w:rFonts w:hint="eastAsia"/>
              </w:rPr>
            </w:pPr>
            <w:r>
              <w:rPr>
                <w:rFonts w:hint="eastAsia"/>
              </w:rPr>
              <w:t>2</w:t>
            </w:r>
            <w:r>
              <w:t>3</w:t>
            </w:r>
          </w:p>
        </w:tc>
        <w:tc>
          <w:tcPr>
            <w:tcW w:w="1417" w:type="dxa"/>
            <w:tcBorders>
              <w:top w:val="double" w:sz="4" w:space="0" w:color="auto"/>
              <w:bottom w:val="single" w:sz="4" w:space="0" w:color="auto"/>
            </w:tcBorders>
            <w:shd w:val="clear" w:color="auto" w:fill="auto"/>
            <w:vAlign w:val="center"/>
          </w:tcPr>
          <w:p w:rsidR="00DE6EBD" w:rsidRPr="00DC39C9" w:rsidRDefault="00DE6EBD" w:rsidP="00C93A61">
            <w:pPr>
              <w:pStyle w:val="142"/>
              <w:jc w:val="right"/>
              <w:rPr>
                <w:rFonts w:hint="eastAsia"/>
                <w:b/>
              </w:rPr>
            </w:pPr>
            <w:r w:rsidRPr="00DC39C9">
              <w:rPr>
                <w:rFonts w:hint="eastAsia"/>
                <w:b/>
              </w:rPr>
              <w:t>1</w:t>
            </w:r>
            <w:r w:rsidRPr="00DC39C9">
              <w:rPr>
                <w:b/>
              </w:rPr>
              <w:t>1</w:t>
            </w:r>
          </w:p>
        </w:tc>
      </w:tr>
      <w:tr w:rsidR="00DE6EBD" w:rsidTr="00C93A61">
        <w:trPr>
          <w:trHeight w:val="279"/>
        </w:trPr>
        <w:tc>
          <w:tcPr>
            <w:tcW w:w="1418" w:type="dxa"/>
            <w:vMerge/>
            <w:tcBorders>
              <w:top w:val="single" w:sz="4" w:space="0" w:color="auto"/>
            </w:tcBorders>
            <w:shd w:val="clear" w:color="auto" w:fill="auto"/>
            <w:vAlign w:val="center"/>
          </w:tcPr>
          <w:p w:rsidR="00DE6EBD" w:rsidRDefault="00DE6EBD" w:rsidP="00C93A61">
            <w:pPr>
              <w:pStyle w:val="142"/>
              <w:jc w:val="both"/>
              <w:rPr>
                <w:rFonts w:hint="eastAsia"/>
              </w:rPr>
            </w:pPr>
          </w:p>
        </w:tc>
        <w:tc>
          <w:tcPr>
            <w:tcW w:w="1417" w:type="dxa"/>
            <w:tcBorders>
              <w:top w:val="single" w:sz="4" w:space="0" w:color="auto"/>
            </w:tcBorders>
            <w:shd w:val="clear" w:color="auto" w:fill="auto"/>
            <w:vAlign w:val="center"/>
          </w:tcPr>
          <w:p w:rsidR="00DE6EBD" w:rsidRDefault="00DE6EBD" w:rsidP="00C93A61">
            <w:pPr>
              <w:pStyle w:val="142"/>
              <w:jc w:val="both"/>
              <w:rPr>
                <w:rFonts w:hint="eastAsia"/>
              </w:rPr>
            </w:pPr>
            <w:r>
              <w:rPr>
                <w:rFonts w:hint="eastAsia"/>
              </w:rPr>
              <w:t>金額(</w:t>
            </w:r>
            <w:r>
              <w:t>D)</w:t>
            </w:r>
          </w:p>
        </w:tc>
        <w:tc>
          <w:tcPr>
            <w:tcW w:w="1418" w:type="dxa"/>
            <w:tcBorders>
              <w:top w:val="single" w:sz="4" w:space="0" w:color="auto"/>
            </w:tcBorders>
            <w:shd w:val="clear" w:color="auto" w:fill="auto"/>
            <w:vAlign w:val="center"/>
          </w:tcPr>
          <w:p w:rsidR="00DE6EBD" w:rsidRDefault="00DE6EBD" w:rsidP="00C93A61">
            <w:pPr>
              <w:pStyle w:val="142"/>
              <w:jc w:val="right"/>
              <w:rPr>
                <w:rFonts w:hint="eastAsia"/>
              </w:rPr>
            </w:pPr>
            <w:r>
              <w:t>6,760</w:t>
            </w:r>
          </w:p>
        </w:tc>
        <w:tc>
          <w:tcPr>
            <w:tcW w:w="1417" w:type="dxa"/>
            <w:tcBorders>
              <w:top w:val="single" w:sz="4" w:space="0" w:color="auto"/>
            </w:tcBorders>
            <w:shd w:val="clear" w:color="auto" w:fill="auto"/>
            <w:vAlign w:val="center"/>
          </w:tcPr>
          <w:p w:rsidR="00DE6EBD" w:rsidRDefault="00DE6EBD" w:rsidP="00C93A61">
            <w:pPr>
              <w:pStyle w:val="142"/>
              <w:jc w:val="right"/>
              <w:rPr>
                <w:rFonts w:hint="eastAsia"/>
              </w:rPr>
            </w:pPr>
            <w:r>
              <w:rPr>
                <w:rFonts w:hint="eastAsia"/>
              </w:rPr>
              <w:t>1</w:t>
            </w:r>
            <w:r>
              <w:t>,070</w:t>
            </w:r>
          </w:p>
        </w:tc>
        <w:tc>
          <w:tcPr>
            <w:tcW w:w="1418" w:type="dxa"/>
            <w:tcBorders>
              <w:top w:val="single" w:sz="4" w:space="0" w:color="auto"/>
            </w:tcBorders>
            <w:shd w:val="clear" w:color="auto" w:fill="auto"/>
            <w:vAlign w:val="center"/>
          </w:tcPr>
          <w:p w:rsidR="00DE6EBD" w:rsidRDefault="00DE6EBD" w:rsidP="00C93A61">
            <w:pPr>
              <w:pStyle w:val="142"/>
              <w:jc w:val="right"/>
              <w:rPr>
                <w:rFonts w:hint="eastAsia"/>
              </w:rPr>
            </w:pPr>
            <w:r>
              <w:rPr>
                <w:rFonts w:hint="eastAsia"/>
              </w:rPr>
              <w:t>3</w:t>
            </w:r>
            <w:r>
              <w:t>,840</w:t>
            </w:r>
          </w:p>
        </w:tc>
        <w:tc>
          <w:tcPr>
            <w:tcW w:w="1417" w:type="dxa"/>
            <w:tcBorders>
              <w:top w:val="single" w:sz="4" w:space="0" w:color="auto"/>
            </w:tcBorders>
            <w:shd w:val="clear" w:color="auto" w:fill="auto"/>
            <w:vAlign w:val="center"/>
          </w:tcPr>
          <w:p w:rsidR="00DE6EBD" w:rsidRDefault="00DE6EBD" w:rsidP="00C93A61">
            <w:pPr>
              <w:pStyle w:val="142"/>
              <w:jc w:val="right"/>
              <w:rPr>
                <w:rFonts w:hint="eastAsia"/>
              </w:rPr>
            </w:pPr>
            <w:r>
              <w:rPr>
                <w:rFonts w:hint="eastAsia"/>
              </w:rPr>
              <w:t>5</w:t>
            </w:r>
            <w:r>
              <w:t>53</w:t>
            </w:r>
          </w:p>
        </w:tc>
      </w:tr>
    </w:tbl>
    <w:p w:rsidR="00DE6EBD" w:rsidRDefault="00DE6EBD" w:rsidP="00DE6EBD">
      <w:pPr>
        <w:pStyle w:val="142"/>
        <w:rPr>
          <w:rFonts w:hint="eastAsia"/>
        </w:rPr>
      </w:pPr>
      <w:r>
        <w:rPr>
          <w:rFonts w:hint="eastAsia"/>
        </w:rPr>
        <w:t>資料來源：</w:t>
      </w:r>
      <w:r w:rsidRPr="00036E50">
        <w:rPr>
          <w:rFonts w:hint="eastAsia"/>
        </w:rPr>
        <w:t>農業作業基金</w:t>
      </w:r>
      <w:r>
        <w:rPr>
          <w:rFonts w:hint="eastAsia"/>
        </w:rPr>
        <w:t>各年度決算書。</w:t>
      </w:r>
    </w:p>
    <w:p w:rsidR="00DE6EBD" w:rsidRDefault="00DE6EBD" w:rsidP="00DE6EBD">
      <w:pPr>
        <w:ind w:left="566" w:firstLine="566"/>
        <w:rPr>
          <w:rFonts w:hint="eastAsia"/>
        </w:rPr>
      </w:pPr>
    </w:p>
    <w:p w:rsidR="00DE6EBD" w:rsidRPr="00600DE2" w:rsidRDefault="00DE6EBD" w:rsidP="00DE6EBD">
      <w:pPr>
        <w:pStyle w:val="144"/>
        <w:ind w:left="567" w:hanging="567"/>
      </w:pPr>
      <w:bookmarkStart w:id="11" w:name="_Toc160179752"/>
      <w:bookmarkStart w:id="12" w:name="_Toc162876607"/>
      <w:bookmarkEnd w:id="8"/>
      <w:r w:rsidRPr="00600DE2">
        <w:rPr>
          <w:rFonts w:hint="eastAsia"/>
        </w:rPr>
        <w:t>貳、農田水利事業作業基金</w:t>
      </w:r>
      <w:bookmarkEnd w:id="11"/>
      <w:bookmarkEnd w:id="12"/>
    </w:p>
    <w:p w:rsidR="00DE6EBD" w:rsidRPr="00544E6E" w:rsidRDefault="00DE6EBD" w:rsidP="00DE6EBD">
      <w:pPr>
        <w:pStyle w:val="14"/>
        <w:ind w:left="567" w:hanging="567"/>
      </w:pPr>
      <w:bookmarkStart w:id="13" w:name="_Toc160179753"/>
      <w:bookmarkStart w:id="14" w:name="_Toc162876608"/>
      <w:r w:rsidRPr="00544E6E">
        <w:rPr>
          <w:rFonts w:hint="eastAsia"/>
        </w:rPr>
        <w:t>二、連續2年度一般建築及設備計畫結餘款均逾1</w:t>
      </w:r>
      <w:r w:rsidRPr="00544E6E">
        <w:t>0</w:t>
      </w:r>
      <w:r w:rsidRPr="00544E6E">
        <w:rPr>
          <w:rFonts w:hint="eastAsia"/>
        </w:rPr>
        <w:t>億元</w:t>
      </w:r>
      <w:r>
        <w:rPr>
          <w:rFonts w:hint="eastAsia"/>
        </w:rPr>
        <w:t>，且預算執行率均未達8成</w:t>
      </w:r>
      <w:r w:rsidRPr="00544E6E">
        <w:rPr>
          <w:rFonts w:hint="eastAsia"/>
        </w:rPr>
        <w:t>，允宜檢討強化固定資產建設改良擴充計畫之評估規劃作業</w:t>
      </w:r>
      <w:bookmarkEnd w:id="13"/>
      <w:bookmarkEnd w:id="14"/>
    </w:p>
    <w:p w:rsidR="00DE6EBD" w:rsidRPr="00544E6E" w:rsidRDefault="00DE6EBD" w:rsidP="00DE6EBD">
      <w:pPr>
        <w:ind w:left="566" w:firstLine="566"/>
      </w:pPr>
      <w:r w:rsidRPr="00544E6E">
        <w:rPr>
          <w:rFonts w:hint="eastAsia"/>
        </w:rPr>
        <w:t>農田水利事業作業基金1</w:t>
      </w:r>
      <w:r w:rsidRPr="00544E6E">
        <w:t>11</w:t>
      </w:r>
      <w:r w:rsidRPr="00544E6E">
        <w:rPr>
          <w:rFonts w:hint="eastAsia"/>
        </w:rPr>
        <w:t>年度固定資產建設改良擴充決算數4</w:t>
      </w:r>
      <w:r w:rsidRPr="00544E6E">
        <w:t>7</w:t>
      </w:r>
      <w:r w:rsidRPr="00544E6E">
        <w:rPr>
          <w:rFonts w:hint="eastAsia"/>
        </w:rPr>
        <w:t>億2</w:t>
      </w:r>
      <w:r w:rsidRPr="00544E6E">
        <w:t>,688</w:t>
      </w:r>
      <w:r w:rsidRPr="00544E6E">
        <w:rPr>
          <w:rFonts w:hint="eastAsia"/>
        </w:rPr>
        <w:t>萬1千元(均為一般建築及設備</w:t>
      </w:r>
      <w:r w:rsidRPr="00FC05B4">
        <w:rPr>
          <w:rFonts w:hint="eastAsia"/>
        </w:rPr>
        <w:t>計畫一次性項目)，占可用預算數5</w:t>
      </w:r>
      <w:r w:rsidRPr="00FC05B4">
        <w:t>9</w:t>
      </w:r>
      <w:r w:rsidRPr="00FC05B4">
        <w:rPr>
          <w:rFonts w:hint="eastAsia"/>
        </w:rPr>
        <w:t>億7</w:t>
      </w:r>
      <w:r w:rsidRPr="00FC05B4">
        <w:t>,156</w:t>
      </w:r>
      <w:r w:rsidRPr="00FC05B4">
        <w:rPr>
          <w:rFonts w:hint="eastAsia"/>
        </w:rPr>
        <w:t>萬5千元之7</w:t>
      </w:r>
      <w:r w:rsidRPr="00FC05B4">
        <w:t>9.16%</w:t>
      </w:r>
      <w:r w:rsidRPr="00FC05B4">
        <w:rPr>
          <w:rFonts w:hint="eastAsia"/>
        </w:rPr>
        <w:t>；保留數</w:t>
      </w:r>
      <w:r w:rsidRPr="00FC05B4">
        <w:t>1,137</w:t>
      </w:r>
      <w:r w:rsidRPr="00FC05B4">
        <w:rPr>
          <w:rFonts w:hint="eastAsia"/>
        </w:rPr>
        <w:t>萬4千元，占可用預算數比率0</w:t>
      </w:r>
      <w:r w:rsidRPr="00FC05B4">
        <w:t>.19%</w:t>
      </w:r>
      <w:r w:rsidRPr="00FC05B4">
        <w:rPr>
          <w:rFonts w:hint="eastAsia"/>
        </w:rPr>
        <w:t>；結餘款</w:t>
      </w:r>
      <w:r w:rsidRPr="00FC05B4">
        <w:t>12</w:t>
      </w:r>
      <w:r w:rsidRPr="00544E6E">
        <w:rPr>
          <w:rFonts w:hint="eastAsia"/>
        </w:rPr>
        <w:t>億3</w:t>
      </w:r>
      <w:r w:rsidRPr="00544E6E">
        <w:t>,331</w:t>
      </w:r>
      <w:r w:rsidRPr="00544E6E">
        <w:rPr>
          <w:rFonts w:hint="eastAsia"/>
        </w:rPr>
        <w:t>萬元占可用預算數比率達2</w:t>
      </w:r>
      <w:r w:rsidRPr="00544E6E">
        <w:t>0.65%</w:t>
      </w:r>
      <w:r w:rsidRPr="00544E6E">
        <w:rPr>
          <w:rFonts w:hint="eastAsia"/>
        </w:rPr>
        <w:t>。</w:t>
      </w:r>
    </w:p>
    <w:p w:rsidR="00DE6EBD" w:rsidRDefault="00DE6EBD" w:rsidP="00DE6EBD">
      <w:pPr>
        <w:ind w:left="566" w:firstLine="566"/>
      </w:pPr>
      <w:r>
        <w:rPr>
          <w:rFonts w:hint="eastAsia"/>
        </w:rPr>
        <w:t>該</w:t>
      </w:r>
      <w:r w:rsidRPr="00E079D1">
        <w:rPr>
          <w:rFonts w:hint="eastAsia"/>
        </w:rPr>
        <w:t>基金110及111年度決算「一般建築及設備計畫」結餘款均逾10億元，占可用預算數比率分別為23.14%及20.65%</w:t>
      </w:r>
      <w:r>
        <w:rPr>
          <w:rFonts w:hint="eastAsia"/>
        </w:rPr>
        <w:t>，</w:t>
      </w:r>
      <w:r w:rsidRPr="00E079D1">
        <w:rPr>
          <w:rFonts w:hint="eastAsia"/>
        </w:rPr>
        <w:t>均逾2成</w:t>
      </w:r>
      <w:r>
        <w:rPr>
          <w:rFonts w:hint="eastAsia"/>
        </w:rPr>
        <w:t>，預算執行未如預期，彙整近2年度各科目執行情形詳表1，並就1</w:t>
      </w:r>
      <w:r>
        <w:t>11</w:t>
      </w:r>
      <w:r>
        <w:rPr>
          <w:rFonts w:hint="eastAsia"/>
        </w:rPr>
        <w:t>年度執行情形說明如下：</w:t>
      </w:r>
    </w:p>
    <w:p w:rsidR="00DE6EBD" w:rsidRPr="00654D5E" w:rsidRDefault="00DE6EBD" w:rsidP="00DE6EBD">
      <w:pPr>
        <w:ind w:leftChars="0" w:left="632" w:right="-1" w:hangingChars="223" w:hanging="632"/>
      </w:pPr>
      <w:r w:rsidRPr="00654D5E">
        <w:rPr>
          <w:rFonts w:hint="eastAsia"/>
          <w:b/>
        </w:rPr>
        <w:t>表</w:t>
      </w:r>
      <w:r>
        <w:rPr>
          <w:rFonts w:hint="eastAsia"/>
          <w:b/>
        </w:rPr>
        <w:t>1</w:t>
      </w:r>
      <w:r w:rsidRPr="00654D5E">
        <w:rPr>
          <w:b/>
        </w:rPr>
        <w:t xml:space="preserve">  110</w:t>
      </w:r>
      <w:r w:rsidRPr="00654D5E">
        <w:rPr>
          <w:rFonts w:hint="eastAsia"/>
          <w:b/>
        </w:rPr>
        <w:t>及1</w:t>
      </w:r>
      <w:r w:rsidRPr="00654D5E">
        <w:rPr>
          <w:b/>
        </w:rPr>
        <w:t>11</w:t>
      </w:r>
      <w:r w:rsidRPr="00654D5E">
        <w:rPr>
          <w:rFonts w:hint="eastAsia"/>
          <w:b/>
        </w:rPr>
        <w:t>年度</w:t>
      </w:r>
      <w:r>
        <w:rPr>
          <w:rFonts w:hint="eastAsia"/>
          <w:b/>
        </w:rPr>
        <w:t>農田水利事業作業基金</w:t>
      </w:r>
      <w:r w:rsidRPr="00654D5E">
        <w:rPr>
          <w:rFonts w:hint="eastAsia"/>
          <w:b/>
        </w:rPr>
        <w:t>固定資產建設改良擴充「一般建築及設備計畫」預算編列與執行概況表</w:t>
      </w:r>
      <w:r>
        <w:rPr>
          <w:b/>
        </w:rPr>
        <w:t xml:space="preserve"> </w:t>
      </w:r>
      <w:r w:rsidRPr="00032DB4">
        <w:rPr>
          <w:rFonts w:hint="eastAsia"/>
          <w:sz w:val="24"/>
          <w:szCs w:val="24"/>
        </w:rPr>
        <w:t>單</w:t>
      </w:r>
      <w:r w:rsidRPr="00DE6EBD">
        <w:rPr>
          <w:rFonts w:hint="eastAsia"/>
          <w:spacing w:val="-20"/>
          <w:sz w:val="24"/>
          <w:szCs w:val="24"/>
        </w:rPr>
        <w:t>位：新臺幣千元；%</w:t>
      </w:r>
    </w:p>
    <w:tbl>
      <w:tblPr>
        <w:tblW w:w="8589" w:type="dxa"/>
        <w:tblInd w:w="2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70"/>
        <w:gridCol w:w="1134"/>
        <w:gridCol w:w="1106"/>
        <w:gridCol w:w="902"/>
        <w:gridCol w:w="708"/>
        <w:gridCol w:w="1134"/>
        <w:gridCol w:w="1134"/>
        <w:gridCol w:w="993"/>
        <w:gridCol w:w="708"/>
      </w:tblGrid>
      <w:tr w:rsidR="00DE6EBD" w:rsidRPr="00654D5E" w:rsidTr="00DE6EBD">
        <w:trPr>
          <w:tblHeader/>
        </w:trPr>
        <w:tc>
          <w:tcPr>
            <w:tcW w:w="770" w:type="dxa"/>
            <w:vMerge w:val="restart"/>
            <w:shd w:val="clear" w:color="auto" w:fill="auto"/>
            <w:vAlign w:val="center"/>
          </w:tcPr>
          <w:p w:rsidR="00DE6EBD" w:rsidRPr="00654D5E" w:rsidRDefault="00DE6EBD" w:rsidP="00C93A61">
            <w:pPr>
              <w:pStyle w:val="142"/>
              <w:ind w:leftChars="-19" w:left="-54" w:rightChars="-9" w:right="-25"/>
              <w:jc w:val="center"/>
              <w:rPr>
                <w:rFonts w:hint="eastAsia"/>
                <w:spacing w:val="-20"/>
              </w:rPr>
            </w:pPr>
            <w:r w:rsidRPr="00654D5E">
              <w:rPr>
                <w:rFonts w:hint="eastAsia"/>
                <w:spacing w:val="-20"/>
              </w:rPr>
              <w:t>科目</w:t>
            </w:r>
          </w:p>
        </w:tc>
        <w:tc>
          <w:tcPr>
            <w:tcW w:w="3850" w:type="dxa"/>
            <w:gridSpan w:val="4"/>
            <w:vAlign w:val="center"/>
          </w:tcPr>
          <w:p w:rsidR="00DE6EBD" w:rsidRPr="00654D5E" w:rsidRDefault="00DE6EBD" w:rsidP="00C93A61">
            <w:pPr>
              <w:pStyle w:val="142"/>
              <w:ind w:leftChars="-21" w:left="-59"/>
              <w:jc w:val="center"/>
              <w:rPr>
                <w:rFonts w:hint="eastAsia"/>
                <w:spacing w:val="-20"/>
              </w:rPr>
            </w:pPr>
            <w:r w:rsidRPr="00654D5E">
              <w:rPr>
                <w:rFonts w:hint="eastAsia"/>
                <w:spacing w:val="-20"/>
              </w:rPr>
              <w:t>1</w:t>
            </w:r>
            <w:r w:rsidRPr="00654D5E">
              <w:rPr>
                <w:spacing w:val="-20"/>
              </w:rPr>
              <w:t>10</w:t>
            </w:r>
            <w:r w:rsidRPr="00654D5E">
              <w:rPr>
                <w:rFonts w:hint="eastAsia"/>
                <w:spacing w:val="-20"/>
              </w:rPr>
              <w:t>年度</w:t>
            </w:r>
          </w:p>
        </w:tc>
        <w:tc>
          <w:tcPr>
            <w:tcW w:w="3969" w:type="dxa"/>
            <w:gridSpan w:val="4"/>
            <w:shd w:val="clear" w:color="auto" w:fill="auto"/>
            <w:vAlign w:val="center"/>
          </w:tcPr>
          <w:p w:rsidR="00DE6EBD" w:rsidRPr="00654D5E" w:rsidRDefault="00DE6EBD" w:rsidP="00C93A61">
            <w:pPr>
              <w:pStyle w:val="142"/>
              <w:ind w:leftChars="-21" w:left="-59"/>
              <w:jc w:val="center"/>
              <w:rPr>
                <w:rFonts w:hint="eastAsia"/>
                <w:spacing w:val="-20"/>
              </w:rPr>
            </w:pPr>
            <w:r w:rsidRPr="00654D5E">
              <w:rPr>
                <w:rFonts w:hint="eastAsia"/>
                <w:spacing w:val="-20"/>
              </w:rPr>
              <w:t>1</w:t>
            </w:r>
            <w:r w:rsidRPr="00654D5E">
              <w:rPr>
                <w:spacing w:val="-20"/>
              </w:rPr>
              <w:t>11</w:t>
            </w:r>
            <w:r w:rsidRPr="00654D5E">
              <w:rPr>
                <w:rFonts w:hint="eastAsia"/>
                <w:spacing w:val="-20"/>
              </w:rPr>
              <w:t>年度</w:t>
            </w:r>
          </w:p>
        </w:tc>
      </w:tr>
      <w:tr w:rsidR="00DE6EBD" w:rsidRPr="00654D5E" w:rsidTr="00DE6EBD">
        <w:trPr>
          <w:tblHeader/>
        </w:trPr>
        <w:tc>
          <w:tcPr>
            <w:tcW w:w="770" w:type="dxa"/>
            <w:vMerge/>
            <w:shd w:val="clear" w:color="auto" w:fill="auto"/>
            <w:vAlign w:val="center"/>
          </w:tcPr>
          <w:p w:rsidR="00DE6EBD" w:rsidRPr="00654D5E" w:rsidRDefault="00DE6EBD" w:rsidP="00C93A61">
            <w:pPr>
              <w:pStyle w:val="142"/>
              <w:ind w:leftChars="-19" w:left="-54" w:rightChars="-9" w:right="-25"/>
              <w:jc w:val="center"/>
              <w:rPr>
                <w:rFonts w:hint="eastAsia"/>
                <w:spacing w:val="-20"/>
              </w:rPr>
            </w:pPr>
          </w:p>
        </w:tc>
        <w:tc>
          <w:tcPr>
            <w:tcW w:w="1134" w:type="dxa"/>
            <w:vAlign w:val="center"/>
          </w:tcPr>
          <w:p w:rsidR="00DE6EBD" w:rsidRPr="00654D5E" w:rsidRDefault="00DE6EBD" w:rsidP="00C93A61">
            <w:pPr>
              <w:pStyle w:val="142"/>
              <w:ind w:leftChars="-37" w:left="-105" w:rightChars="-18" w:right="-51"/>
              <w:jc w:val="center"/>
              <w:rPr>
                <w:rFonts w:hint="eastAsia"/>
                <w:spacing w:val="-20"/>
              </w:rPr>
            </w:pPr>
            <w:r w:rsidRPr="00654D5E">
              <w:rPr>
                <w:rFonts w:hint="eastAsia"/>
                <w:spacing w:val="-20"/>
              </w:rPr>
              <w:t>可用預算數[</w:t>
            </w:r>
            <w:r w:rsidRPr="00654D5E">
              <w:rPr>
                <w:spacing w:val="-20"/>
              </w:rPr>
              <w:t>A]</w:t>
            </w:r>
          </w:p>
        </w:tc>
        <w:tc>
          <w:tcPr>
            <w:tcW w:w="1106" w:type="dxa"/>
            <w:vAlign w:val="center"/>
          </w:tcPr>
          <w:p w:rsidR="00DE6EBD" w:rsidRPr="00654D5E" w:rsidRDefault="00DE6EBD" w:rsidP="00C93A61">
            <w:pPr>
              <w:pStyle w:val="142"/>
              <w:jc w:val="center"/>
              <w:rPr>
                <w:rFonts w:hint="eastAsia"/>
                <w:spacing w:val="-20"/>
              </w:rPr>
            </w:pPr>
            <w:r w:rsidRPr="00654D5E">
              <w:rPr>
                <w:rFonts w:hint="eastAsia"/>
                <w:spacing w:val="-20"/>
              </w:rPr>
              <w:t>決算數</w:t>
            </w:r>
          </w:p>
        </w:tc>
        <w:tc>
          <w:tcPr>
            <w:tcW w:w="902" w:type="dxa"/>
            <w:vAlign w:val="center"/>
          </w:tcPr>
          <w:p w:rsidR="00DE6EBD" w:rsidRDefault="00DE6EBD" w:rsidP="00C93A61">
            <w:pPr>
              <w:pStyle w:val="142"/>
              <w:ind w:leftChars="-21" w:left="-59"/>
              <w:jc w:val="center"/>
              <w:rPr>
                <w:spacing w:val="-20"/>
              </w:rPr>
            </w:pPr>
            <w:r w:rsidRPr="00654D5E">
              <w:rPr>
                <w:rFonts w:hint="eastAsia"/>
                <w:spacing w:val="-20"/>
              </w:rPr>
              <w:t>結餘款</w:t>
            </w:r>
          </w:p>
          <w:p w:rsidR="00DE6EBD" w:rsidRPr="00654D5E" w:rsidRDefault="00DE6EBD" w:rsidP="00C93A61">
            <w:pPr>
              <w:pStyle w:val="142"/>
              <w:ind w:leftChars="-21" w:left="-59"/>
              <w:jc w:val="center"/>
              <w:rPr>
                <w:rFonts w:hint="eastAsia"/>
                <w:spacing w:val="-20"/>
              </w:rPr>
            </w:pPr>
            <w:r w:rsidRPr="00654D5E">
              <w:rPr>
                <w:rFonts w:hint="eastAsia"/>
                <w:spacing w:val="-20"/>
              </w:rPr>
              <w:t>[B</w:t>
            </w:r>
            <w:r w:rsidRPr="00654D5E">
              <w:rPr>
                <w:spacing w:val="-20"/>
              </w:rPr>
              <w:t>]</w:t>
            </w:r>
          </w:p>
        </w:tc>
        <w:tc>
          <w:tcPr>
            <w:tcW w:w="708" w:type="dxa"/>
            <w:vAlign w:val="center"/>
          </w:tcPr>
          <w:p w:rsidR="00DE6EBD" w:rsidRPr="00654D5E" w:rsidRDefault="00DE6EBD" w:rsidP="00C93A61">
            <w:pPr>
              <w:pStyle w:val="142"/>
              <w:ind w:leftChars="-21" w:left="-59"/>
              <w:jc w:val="center"/>
              <w:rPr>
                <w:rFonts w:hint="eastAsia"/>
                <w:spacing w:val="-20"/>
              </w:rPr>
            </w:pPr>
            <w:r>
              <w:rPr>
                <w:rFonts w:hint="eastAsia"/>
                <w:spacing w:val="-20"/>
              </w:rPr>
              <w:t>占比[</w:t>
            </w:r>
            <w:r>
              <w:rPr>
                <w:spacing w:val="-20"/>
              </w:rPr>
              <w:t>B/A]</w:t>
            </w:r>
          </w:p>
        </w:tc>
        <w:tc>
          <w:tcPr>
            <w:tcW w:w="1134" w:type="dxa"/>
            <w:shd w:val="clear" w:color="auto" w:fill="auto"/>
            <w:vAlign w:val="center"/>
          </w:tcPr>
          <w:p w:rsidR="00DE6EBD" w:rsidRPr="00654D5E" w:rsidRDefault="00DE6EBD" w:rsidP="00C93A61">
            <w:pPr>
              <w:pStyle w:val="142"/>
              <w:ind w:leftChars="-37" w:left="-105" w:rightChars="-18" w:right="-51"/>
              <w:jc w:val="center"/>
              <w:rPr>
                <w:rFonts w:hint="eastAsia"/>
                <w:spacing w:val="-20"/>
              </w:rPr>
            </w:pPr>
            <w:r w:rsidRPr="00654D5E">
              <w:rPr>
                <w:rFonts w:hint="eastAsia"/>
                <w:spacing w:val="-20"/>
              </w:rPr>
              <w:t>可用預算數[</w:t>
            </w:r>
            <w:r>
              <w:rPr>
                <w:spacing w:val="-20"/>
              </w:rPr>
              <w:t>C</w:t>
            </w:r>
            <w:r w:rsidRPr="00654D5E">
              <w:rPr>
                <w:spacing w:val="-20"/>
              </w:rPr>
              <w:t>]</w:t>
            </w:r>
          </w:p>
        </w:tc>
        <w:tc>
          <w:tcPr>
            <w:tcW w:w="1134" w:type="dxa"/>
            <w:shd w:val="clear" w:color="auto" w:fill="auto"/>
            <w:vAlign w:val="center"/>
          </w:tcPr>
          <w:p w:rsidR="00DE6EBD" w:rsidRPr="00654D5E" w:rsidRDefault="00DE6EBD" w:rsidP="00C93A61">
            <w:pPr>
              <w:pStyle w:val="142"/>
              <w:jc w:val="center"/>
              <w:rPr>
                <w:rFonts w:hint="eastAsia"/>
                <w:spacing w:val="-20"/>
              </w:rPr>
            </w:pPr>
            <w:r w:rsidRPr="00654D5E">
              <w:rPr>
                <w:rFonts w:hint="eastAsia"/>
                <w:spacing w:val="-20"/>
              </w:rPr>
              <w:t>決算數</w:t>
            </w:r>
          </w:p>
        </w:tc>
        <w:tc>
          <w:tcPr>
            <w:tcW w:w="993" w:type="dxa"/>
            <w:shd w:val="clear" w:color="auto" w:fill="auto"/>
            <w:vAlign w:val="center"/>
          </w:tcPr>
          <w:p w:rsidR="00DE6EBD" w:rsidRDefault="00DE6EBD" w:rsidP="00C93A61">
            <w:pPr>
              <w:pStyle w:val="142"/>
              <w:ind w:leftChars="-21" w:left="-59"/>
              <w:jc w:val="center"/>
              <w:rPr>
                <w:spacing w:val="-20"/>
              </w:rPr>
            </w:pPr>
            <w:r w:rsidRPr="00654D5E">
              <w:rPr>
                <w:rFonts w:hint="eastAsia"/>
                <w:spacing w:val="-20"/>
              </w:rPr>
              <w:t>結餘款</w:t>
            </w:r>
          </w:p>
          <w:p w:rsidR="00DE6EBD" w:rsidRPr="00654D5E" w:rsidRDefault="00DE6EBD" w:rsidP="00C93A61">
            <w:pPr>
              <w:pStyle w:val="142"/>
              <w:ind w:leftChars="-21" w:left="-59"/>
              <w:jc w:val="center"/>
              <w:rPr>
                <w:rFonts w:hint="eastAsia"/>
                <w:spacing w:val="-20"/>
              </w:rPr>
            </w:pPr>
            <w:r w:rsidRPr="00654D5E">
              <w:rPr>
                <w:rFonts w:hint="eastAsia"/>
                <w:spacing w:val="-20"/>
              </w:rPr>
              <w:t>[</w:t>
            </w:r>
            <w:r>
              <w:rPr>
                <w:rFonts w:hint="eastAsia"/>
                <w:spacing w:val="-20"/>
              </w:rPr>
              <w:t>D</w:t>
            </w:r>
            <w:r w:rsidRPr="00654D5E">
              <w:rPr>
                <w:spacing w:val="-20"/>
              </w:rPr>
              <w:t>]</w:t>
            </w:r>
          </w:p>
        </w:tc>
        <w:tc>
          <w:tcPr>
            <w:tcW w:w="708" w:type="dxa"/>
            <w:shd w:val="clear" w:color="auto" w:fill="auto"/>
            <w:vAlign w:val="center"/>
          </w:tcPr>
          <w:p w:rsidR="00DE6EBD" w:rsidRPr="00654D5E" w:rsidRDefault="00DE6EBD" w:rsidP="00C93A61">
            <w:pPr>
              <w:pStyle w:val="142"/>
              <w:ind w:leftChars="-21" w:left="-59"/>
              <w:jc w:val="center"/>
              <w:rPr>
                <w:rFonts w:hint="eastAsia"/>
                <w:spacing w:val="-20"/>
              </w:rPr>
            </w:pPr>
            <w:r>
              <w:rPr>
                <w:rFonts w:hint="eastAsia"/>
                <w:spacing w:val="-20"/>
              </w:rPr>
              <w:t>占比[</w:t>
            </w:r>
            <w:r>
              <w:rPr>
                <w:spacing w:val="-20"/>
              </w:rPr>
              <w:t>D/C]</w:t>
            </w:r>
          </w:p>
        </w:tc>
      </w:tr>
      <w:tr w:rsidR="00DE6EBD" w:rsidRPr="00654D5E" w:rsidTr="00DE6EBD">
        <w:tc>
          <w:tcPr>
            <w:tcW w:w="770" w:type="dxa"/>
            <w:shd w:val="clear" w:color="auto" w:fill="auto"/>
            <w:vAlign w:val="center"/>
          </w:tcPr>
          <w:p w:rsidR="00DE6EBD" w:rsidRPr="00654D5E" w:rsidRDefault="00DE6EBD" w:rsidP="00C93A61">
            <w:pPr>
              <w:pStyle w:val="142"/>
              <w:ind w:leftChars="-19" w:left="-54" w:rightChars="-9" w:right="-25"/>
              <w:jc w:val="both"/>
              <w:rPr>
                <w:rFonts w:hint="eastAsia"/>
                <w:spacing w:val="-20"/>
              </w:rPr>
            </w:pPr>
            <w:r w:rsidRPr="00654D5E">
              <w:rPr>
                <w:rFonts w:hint="eastAsia"/>
                <w:spacing w:val="-20"/>
              </w:rPr>
              <w:t>土地</w:t>
            </w:r>
          </w:p>
        </w:tc>
        <w:tc>
          <w:tcPr>
            <w:tcW w:w="1134" w:type="dxa"/>
            <w:vAlign w:val="center"/>
          </w:tcPr>
          <w:p w:rsidR="00DE6EBD" w:rsidRPr="00DE6EBD" w:rsidRDefault="00DE6EBD" w:rsidP="00C93A61">
            <w:pPr>
              <w:pStyle w:val="142"/>
              <w:ind w:leftChars="-19" w:left="-54" w:rightChars="-10" w:right="-28"/>
              <w:jc w:val="right"/>
              <w:rPr>
                <w:rFonts w:hint="eastAsia"/>
                <w:spacing w:val="-20"/>
                <w:w w:val="90"/>
              </w:rPr>
            </w:pPr>
            <w:r w:rsidRPr="00DE6EBD">
              <w:rPr>
                <w:rFonts w:hint="eastAsia"/>
                <w:spacing w:val="-20"/>
                <w:w w:val="90"/>
              </w:rPr>
              <w:t>5</w:t>
            </w:r>
            <w:r w:rsidRPr="00DE6EBD">
              <w:rPr>
                <w:spacing w:val="-20"/>
                <w:w w:val="90"/>
              </w:rPr>
              <w:t>00,520</w:t>
            </w:r>
          </w:p>
        </w:tc>
        <w:tc>
          <w:tcPr>
            <w:tcW w:w="1106" w:type="dxa"/>
            <w:vAlign w:val="center"/>
          </w:tcPr>
          <w:p w:rsidR="00DE6EBD" w:rsidRPr="00DE6EBD" w:rsidRDefault="00DE6EBD" w:rsidP="00C93A61">
            <w:pPr>
              <w:pStyle w:val="142"/>
              <w:ind w:leftChars="-20" w:left="-57" w:rightChars="-12" w:right="-34"/>
              <w:jc w:val="right"/>
              <w:rPr>
                <w:rFonts w:hint="eastAsia"/>
                <w:spacing w:val="-20"/>
                <w:w w:val="90"/>
              </w:rPr>
            </w:pPr>
            <w:r w:rsidRPr="00DE6EBD">
              <w:rPr>
                <w:spacing w:val="-20"/>
                <w:w w:val="90"/>
              </w:rPr>
              <w:t>160,909</w:t>
            </w:r>
          </w:p>
        </w:tc>
        <w:tc>
          <w:tcPr>
            <w:tcW w:w="902" w:type="dxa"/>
            <w:vAlign w:val="center"/>
          </w:tcPr>
          <w:p w:rsidR="00DE6EBD" w:rsidRPr="00DE6EBD" w:rsidRDefault="00DE6EBD" w:rsidP="00C93A61">
            <w:pPr>
              <w:pStyle w:val="142"/>
              <w:ind w:leftChars="-12" w:left="-34" w:rightChars="-12" w:right="-34"/>
              <w:jc w:val="right"/>
              <w:rPr>
                <w:rFonts w:hint="eastAsia"/>
                <w:spacing w:val="-20"/>
                <w:w w:val="90"/>
              </w:rPr>
            </w:pPr>
            <w:r w:rsidRPr="00DE6EBD">
              <w:rPr>
                <w:rFonts w:hint="eastAsia"/>
                <w:spacing w:val="-20"/>
                <w:w w:val="90"/>
              </w:rPr>
              <w:t>3</w:t>
            </w:r>
            <w:r w:rsidRPr="00DE6EBD">
              <w:rPr>
                <w:spacing w:val="-20"/>
                <w:w w:val="90"/>
              </w:rPr>
              <w:t>39,610</w:t>
            </w:r>
          </w:p>
        </w:tc>
        <w:tc>
          <w:tcPr>
            <w:tcW w:w="708" w:type="dxa"/>
            <w:vAlign w:val="center"/>
          </w:tcPr>
          <w:p w:rsidR="00DE6EBD" w:rsidRPr="00DE6EBD" w:rsidRDefault="00DE6EBD" w:rsidP="00C93A61">
            <w:pPr>
              <w:pStyle w:val="142"/>
              <w:ind w:leftChars="-12" w:left="-34" w:rightChars="-12" w:right="-34"/>
              <w:jc w:val="right"/>
              <w:rPr>
                <w:rFonts w:hint="eastAsia"/>
                <w:spacing w:val="-20"/>
                <w:w w:val="90"/>
              </w:rPr>
            </w:pPr>
            <w:r w:rsidRPr="00DE6EBD">
              <w:rPr>
                <w:rFonts w:hint="eastAsia"/>
                <w:spacing w:val="-20"/>
                <w:w w:val="90"/>
              </w:rPr>
              <w:t>6</w:t>
            </w:r>
            <w:r w:rsidRPr="00DE6EBD">
              <w:rPr>
                <w:spacing w:val="-20"/>
                <w:w w:val="90"/>
              </w:rPr>
              <w:t>7.85</w:t>
            </w:r>
          </w:p>
        </w:tc>
        <w:tc>
          <w:tcPr>
            <w:tcW w:w="1134" w:type="dxa"/>
            <w:shd w:val="clear" w:color="auto" w:fill="auto"/>
            <w:vAlign w:val="center"/>
          </w:tcPr>
          <w:p w:rsidR="00DE6EBD" w:rsidRPr="00DE6EBD" w:rsidRDefault="00DE6EBD" w:rsidP="00C93A61">
            <w:pPr>
              <w:pStyle w:val="142"/>
              <w:ind w:leftChars="-2" w:left="-6" w:rightChars="-2" w:right="-6"/>
              <w:jc w:val="right"/>
              <w:rPr>
                <w:rFonts w:hint="eastAsia"/>
                <w:spacing w:val="-20"/>
                <w:w w:val="90"/>
              </w:rPr>
            </w:pPr>
            <w:r w:rsidRPr="00DE6EBD">
              <w:rPr>
                <w:rFonts w:hint="eastAsia"/>
                <w:spacing w:val="-20"/>
                <w:w w:val="90"/>
              </w:rPr>
              <w:t>4</w:t>
            </w:r>
            <w:r w:rsidRPr="00DE6EBD">
              <w:rPr>
                <w:spacing w:val="-20"/>
                <w:w w:val="90"/>
              </w:rPr>
              <w:t>71,245</w:t>
            </w:r>
          </w:p>
        </w:tc>
        <w:tc>
          <w:tcPr>
            <w:tcW w:w="1134" w:type="dxa"/>
            <w:shd w:val="clear" w:color="auto" w:fill="auto"/>
            <w:vAlign w:val="center"/>
          </w:tcPr>
          <w:p w:rsidR="00DE6EBD" w:rsidRPr="00DE6EBD" w:rsidRDefault="00DE6EBD" w:rsidP="00C93A61">
            <w:pPr>
              <w:pStyle w:val="142"/>
              <w:ind w:leftChars="-18" w:left="-51"/>
              <w:jc w:val="right"/>
              <w:rPr>
                <w:rFonts w:hint="eastAsia"/>
                <w:spacing w:val="-20"/>
                <w:w w:val="90"/>
              </w:rPr>
            </w:pPr>
            <w:r w:rsidRPr="00DE6EBD">
              <w:rPr>
                <w:rFonts w:hint="eastAsia"/>
                <w:spacing w:val="-20"/>
                <w:w w:val="90"/>
              </w:rPr>
              <w:t>3</w:t>
            </w:r>
            <w:r w:rsidRPr="00DE6EBD">
              <w:rPr>
                <w:spacing w:val="-20"/>
                <w:w w:val="90"/>
              </w:rPr>
              <w:t>50,984</w:t>
            </w:r>
          </w:p>
        </w:tc>
        <w:tc>
          <w:tcPr>
            <w:tcW w:w="993" w:type="dxa"/>
            <w:shd w:val="clear" w:color="auto" w:fill="auto"/>
            <w:vAlign w:val="center"/>
          </w:tcPr>
          <w:p w:rsidR="00DE6EBD" w:rsidRPr="00DE6EBD" w:rsidRDefault="00DE6EBD" w:rsidP="00C93A61">
            <w:pPr>
              <w:pStyle w:val="142"/>
              <w:ind w:leftChars="-20" w:left="-57" w:rightChars="-17" w:right="-48"/>
              <w:jc w:val="right"/>
              <w:rPr>
                <w:rFonts w:hint="eastAsia"/>
                <w:spacing w:val="-20"/>
                <w:w w:val="90"/>
              </w:rPr>
            </w:pPr>
            <w:r w:rsidRPr="00DE6EBD">
              <w:rPr>
                <w:rFonts w:hint="eastAsia"/>
                <w:spacing w:val="-20"/>
                <w:w w:val="90"/>
              </w:rPr>
              <w:t>1</w:t>
            </w:r>
            <w:r w:rsidRPr="00DE6EBD">
              <w:rPr>
                <w:spacing w:val="-20"/>
                <w:w w:val="90"/>
              </w:rPr>
              <w:t>20,262</w:t>
            </w:r>
          </w:p>
        </w:tc>
        <w:tc>
          <w:tcPr>
            <w:tcW w:w="708" w:type="dxa"/>
            <w:shd w:val="clear" w:color="auto" w:fill="auto"/>
            <w:vAlign w:val="center"/>
          </w:tcPr>
          <w:p w:rsidR="00DE6EBD" w:rsidRPr="00DE6EBD" w:rsidRDefault="00DE6EBD" w:rsidP="00C93A61">
            <w:pPr>
              <w:pStyle w:val="142"/>
              <w:ind w:leftChars="-20" w:left="-57" w:rightChars="-17" w:right="-48"/>
              <w:jc w:val="right"/>
              <w:rPr>
                <w:rFonts w:hint="eastAsia"/>
                <w:spacing w:val="-20"/>
                <w:w w:val="90"/>
              </w:rPr>
            </w:pPr>
            <w:r w:rsidRPr="00DE6EBD">
              <w:rPr>
                <w:rFonts w:hint="eastAsia"/>
                <w:spacing w:val="-20"/>
                <w:w w:val="90"/>
              </w:rPr>
              <w:t>2</w:t>
            </w:r>
            <w:r w:rsidRPr="00DE6EBD">
              <w:rPr>
                <w:spacing w:val="-20"/>
                <w:w w:val="90"/>
              </w:rPr>
              <w:t>5.52</w:t>
            </w:r>
          </w:p>
        </w:tc>
      </w:tr>
      <w:tr w:rsidR="00DE6EBD" w:rsidRPr="00654D5E" w:rsidTr="00DE6EBD">
        <w:tc>
          <w:tcPr>
            <w:tcW w:w="770" w:type="dxa"/>
            <w:shd w:val="clear" w:color="auto" w:fill="auto"/>
            <w:vAlign w:val="center"/>
          </w:tcPr>
          <w:p w:rsidR="00DE6EBD" w:rsidRPr="00654D5E" w:rsidRDefault="00DE6EBD" w:rsidP="00C93A61">
            <w:pPr>
              <w:pStyle w:val="142"/>
              <w:ind w:leftChars="-19" w:left="-54" w:rightChars="-9" w:right="-25"/>
              <w:jc w:val="both"/>
              <w:rPr>
                <w:rFonts w:hint="eastAsia"/>
                <w:spacing w:val="-20"/>
              </w:rPr>
            </w:pPr>
            <w:r w:rsidRPr="00654D5E">
              <w:rPr>
                <w:rFonts w:hint="eastAsia"/>
                <w:spacing w:val="-20"/>
              </w:rPr>
              <w:t>土地改良物</w:t>
            </w:r>
          </w:p>
        </w:tc>
        <w:tc>
          <w:tcPr>
            <w:tcW w:w="1134" w:type="dxa"/>
            <w:vAlign w:val="center"/>
          </w:tcPr>
          <w:p w:rsidR="00DE6EBD" w:rsidRPr="00DE6EBD" w:rsidRDefault="00DE6EBD" w:rsidP="00C93A61">
            <w:pPr>
              <w:pStyle w:val="142"/>
              <w:ind w:leftChars="-19" w:left="-54" w:rightChars="-10" w:right="-28"/>
              <w:jc w:val="right"/>
              <w:rPr>
                <w:rFonts w:hint="eastAsia"/>
                <w:spacing w:val="-20"/>
                <w:w w:val="90"/>
              </w:rPr>
            </w:pPr>
            <w:r w:rsidRPr="00DE6EBD">
              <w:rPr>
                <w:rFonts w:hint="eastAsia"/>
                <w:spacing w:val="-20"/>
                <w:w w:val="90"/>
              </w:rPr>
              <w:t>3</w:t>
            </w:r>
            <w:r w:rsidRPr="00DE6EBD">
              <w:rPr>
                <w:spacing w:val="-20"/>
                <w:w w:val="90"/>
              </w:rPr>
              <w:t>,475,143</w:t>
            </w:r>
          </w:p>
        </w:tc>
        <w:tc>
          <w:tcPr>
            <w:tcW w:w="1106" w:type="dxa"/>
            <w:vAlign w:val="center"/>
          </w:tcPr>
          <w:p w:rsidR="00DE6EBD" w:rsidRPr="00DE6EBD" w:rsidRDefault="00DE6EBD" w:rsidP="00C93A61">
            <w:pPr>
              <w:pStyle w:val="142"/>
              <w:ind w:leftChars="-20" w:left="-57" w:rightChars="-12" w:right="-34"/>
              <w:jc w:val="right"/>
              <w:rPr>
                <w:rFonts w:hint="eastAsia"/>
                <w:spacing w:val="-20"/>
                <w:w w:val="90"/>
              </w:rPr>
            </w:pPr>
            <w:r w:rsidRPr="00DE6EBD">
              <w:rPr>
                <w:rFonts w:hint="eastAsia"/>
                <w:spacing w:val="-20"/>
                <w:w w:val="90"/>
              </w:rPr>
              <w:t>2</w:t>
            </w:r>
            <w:r w:rsidRPr="00DE6EBD">
              <w:rPr>
                <w:spacing w:val="-20"/>
                <w:w w:val="90"/>
              </w:rPr>
              <w:t>,798,957</w:t>
            </w:r>
          </w:p>
        </w:tc>
        <w:tc>
          <w:tcPr>
            <w:tcW w:w="902" w:type="dxa"/>
            <w:vAlign w:val="center"/>
          </w:tcPr>
          <w:p w:rsidR="00DE6EBD" w:rsidRPr="00DE6EBD" w:rsidRDefault="00DE6EBD" w:rsidP="00C93A61">
            <w:pPr>
              <w:pStyle w:val="142"/>
              <w:ind w:leftChars="-12" w:left="-34" w:rightChars="-12" w:right="-34"/>
              <w:jc w:val="right"/>
              <w:rPr>
                <w:rFonts w:hint="eastAsia"/>
                <w:spacing w:val="-20"/>
                <w:w w:val="90"/>
              </w:rPr>
            </w:pPr>
            <w:r w:rsidRPr="00DE6EBD">
              <w:rPr>
                <w:rFonts w:hint="eastAsia"/>
                <w:spacing w:val="-20"/>
                <w:w w:val="90"/>
              </w:rPr>
              <w:t>5</w:t>
            </w:r>
            <w:r w:rsidRPr="00DE6EBD">
              <w:rPr>
                <w:spacing w:val="-20"/>
                <w:w w:val="90"/>
              </w:rPr>
              <w:t>30,470</w:t>
            </w:r>
          </w:p>
        </w:tc>
        <w:tc>
          <w:tcPr>
            <w:tcW w:w="708" w:type="dxa"/>
            <w:vAlign w:val="center"/>
          </w:tcPr>
          <w:p w:rsidR="00DE6EBD" w:rsidRPr="00DE6EBD" w:rsidRDefault="00DE6EBD" w:rsidP="00C93A61">
            <w:pPr>
              <w:pStyle w:val="142"/>
              <w:ind w:leftChars="-12" w:left="-34" w:rightChars="-12" w:right="-34"/>
              <w:jc w:val="right"/>
              <w:rPr>
                <w:rFonts w:hint="eastAsia"/>
                <w:spacing w:val="-20"/>
                <w:w w:val="90"/>
              </w:rPr>
            </w:pPr>
            <w:r w:rsidRPr="00DE6EBD">
              <w:rPr>
                <w:rFonts w:hint="eastAsia"/>
                <w:spacing w:val="-20"/>
                <w:w w:val="90"/>
              </w:rPr>
              <w:t>1</w:t>
            </w:r>
            <w:r w:rsidRPr="00DE6EBD">
              <w:rPr>
                <w:spacing w:val="-20"/>
                <w:w w:val="90"/>
              </w:rPr>
              <w:t>5.26</w:t>
            </w:r>
          </w:p>
        </w:tc>
        <w:tc>
          <w:tcPr>
            <w:tcW w:w="1134" w:type="dxa"/>
            <w:shd w:val="clear" w:color="auto" w:fill="auto"/>
            <w:vAlign w:val="center"/>
          </w:tcPr>
          <w:p w:rsidR="00DE6EBD" w:rsidRPr="00DE6EBD" w:rsidRDefault="00DE6EBD" w:rsidP="00C93A61">
            <w:pPr>
              <w:pStyle w:val="142"/>
              <w:ind w:leftChars="-2" w:left="-6" w:rightChars="-2" w:right="-6"/>
              <w:jc w:val="right"/>
              <w:rPr>
                <w:rFonts w:hint="eastAsia"/>
                <w:spacing w:val="-20"/>
                <w:w w:val="90"/>
              </w:rPr>
            </w:pPr>
            <w:r w:rsidRPr="00DE6EBD">
              <w:rPr>
                <w:rFonts w:hint="eastAsia"/>
                <w:spacing w:val="-20"/>
                <w:w w:val="90"/>
              </w:rPr>
              <w:t>4</w:t>
            </w:r>
            <w:r w:rsidRPr="00DE6EBD">
              <w:rPr>
                <w:spacing w:val="-20"/>
                <w:w w:val="90"/>
              </w:rPr>
              <w:t>,681,526</w:t>
            </w:r>
          </w:p>
        </w:tc>
        <w:tc>
          <w:tcPr>
            <w:tcW w:w="1134" w:type="dxa"/>
            <w:shd w:val="clear" w:color="auto" w:fill="auto"/>
            <w:vAlign w:val="center"/>
          </w:tcPr>
          <w:p w:rsidR="00DE6EBD" w:rsidRPr="00DE6EBD" w:rsidRDefault="00DE6EBD" w:rsidP="00C93A61">
            <w:pPr>
              <w:pStyle w:val="142"/>
              <w:ind w:leftChars="-18" w:left="-51"/>
              <w:jc w:val="right"/>
              <w:rPr>
                <w:rFonts w:hint="eastAsia"/>
                <w:spacing w:val="-20"/>
                <w:w w:val="90"/>
              </w:rPr>
            </w:pPr>
            <w:r w:rsidRPr="00DE6EBD">
              <w:rPr>
                <w:rFonts w:hint="eastAsia"/>
                <w:spacing w:val="-20"/>
                <w:w w:val="90"/>
              </w:rPr>
              <w:t>3</w:t>
            </w:r>
            <w:r w:rsidRPr="00DE6EBD">
              <w:rPr>
                <w:spacing w:val="-20"/>
                <w:w w:val="90"/>
              </w:rPr>
              <w:t>,727,051</w:t>
            </w:r>
          </w:p>
        </w:tc>
        <w:tc>
          <w:tcPr>
            <w:tcW w:w="993" w:type="dxa"/>
            <w:shd w:val="clear" w:color="auto" w:fill="auto"/>
            <w:vAlign w:val="center"/>
          </w:tcPr>
          <w:p w:rsidR="00DE6EBD" w:rsidRPr="00DE6EBD" w:rsidRDefault="00DE6EBD" w:rsidP="00C93A61">
            <w:pPr>
              <w:pStyle w:val="142"/>
              <w:ind w:leftChars="-20" w:left="-57" w:rightChars="-17" w:right="-48"/>
              <w:jc w:val="right"/>
              <w:rPr>
                <w:rFonts w:hint="eastAsia"/>
                <w:spacing w:val="-20"/>
                <w:w w:val="90"/>
              </w:rPr>
            </w:pPr>
            <w:r w:rsidRPr="00DE6EBD">
              <w:rPr>
                <w:rFonts w:hint="eastAsia"/>
                <w:spacing w:val="-20"/>
                <w:w w:val="90"/>
              </w:rPr>
              <w:t>9</w:t>
            </w:r>
            <w:r w:rsidRPr="00DE6EBD">
              <w:rPr>
                <w:spacing w:val="-20"/>
                <w:w w:val="90"/>
              </w:rPr>
              <w:t>54,475</w:t>
            </w:r>
          </w:p>
        </w:tc>
        <w:tc>
          <w:tcPr>
            <w:tcW w:w="708" w:type="dxa"/>
            <w:shd w:val="clear" w:color="auto" w:fill="auto"/>
            <w:vAlign w:val="center"/>
          </w:tcPr>
          <w:p w:rsidR="00DE6EBD" w:rsidRPr="00DE6EBD" w:rsidRDefault="00DE6EBD" w:rsidP="00C93A61">
            <w:pPr>
              <w:pStyle w:val="142"/>
              <w:ind w:leftChars="-20" w:left="-57" w:rightChars="-17" w:right="-48"/>
              <w:jc w:val="right"/>
              <w:rPr>
                <w:rFonts w:hint="eastAsia"/>
                <w:spacing w:val="-20"/>
                <w:w w:val="90"/>
              </w:rPr>
            </w:pPr>
            <w:r w:rsidRPr="00DE6EBD">
              <w:rPr>
                <w:rFonts w:hint="eastAsia"/>
                <w:spacing w:val="-20"/>
                <w:w w:val="90"/>
              </w:rPr>
              <w:t>2</w:t>
            </w:r>
            <w:r w:rsidRPr="00DE6EBD">
              <w:rPr>
                <w:spacing w:val="-20"/>
                <w:w w:val="90"/>
              </w:rPr>
              <w:t>0.39</w:t>
            </w:r>
          </w:p>
        </w:tc>
      </w:tr>
      <w:tr w:rsidR="00DE6EBD" w:rsidRPr="00654D5E" w:rsidTr="00DE6EBD">
        <w:tc>
          <w:tcPr>
            <w:tcW w:w="770" w:type="dxa"/>
            <w:shd w:val="clear" w:color="auto" w:fill="auto"/>
            <w:vAlign w:val="center"/>
          </w:tcPr>
          <w:p w:rsidR="00DE6EBD" w:rsidRPr="00654D5E" w:rsidRDefault="00DE6EBD" w:rsidP="00C93A61">
            <w:pPr>
              <w:pStyle w:val="142"/>
              <w:ind w:leftChars="-19" w:left="-54" w:rightChars="-9" w:right="-25"/>
              <w:jc w:val="both"/>
              <w:rPr>
                <w:rFonts w:hint="eastAsia"/>
                <w:spacing w:val="-20"/>
              </w:rPr>
            </w:pPr>
            <w:r w:rsidRPr="00654D5E">
              <w:rPr>
                <w:rFonts w:hint="eastAsia"/>
                <w:spacing w:val="-20"/>
              </w:rPr>
              <w:t>房屋及建築</w:t>
            </w:r>
          </w:p>
        </w:tc>
        <w:tc>
          <w:tcPr>
            <w:tcW w:w="1134" w:type="dxa"/>
            <w:vAlign w:val="center"/>
          </w:tcPr>
          <w:p w:rsidR="00DE6EBD" w:rsidRPr="00DE6EBD" w:rsidRDefault="00DE6EBD" w:rsidP="00C93A61">
            <w:pPr>
              <w:pStyle w:val="142"/>
              <w:ind w:leftChars="-19" w:left="-54" w:rightChars="-10" w:right="-28"/>
              <w:jc w:val="right"/>
              <w:rPr>
                <w:rFonts w:hint="eastAsia"/>
                <w:spacing w:val="-20"/>
                <w:w w:val="90"/>
              </w:rPr>
            </w:pPr>
            <w:r w:rsidRPr="00DE6EBD">
              <w:rPr>
                <w:rFonts w:hint="eastAsia"/>
                <w:spacing w:val="-20"/>
                <w:w w:val="90"/>
              </w:rPr>
              <w:t>4</w:t>
            </w:r>
            <w:r w:rsidRPr="00DE6EBD">
              <w:rPr>
                <w:spacing w:val="-20"/>
                <w:w w:val="90"/>
              </w:rPr>
              <w:t>39,353</w:t>
            </w:r>
          </w:p>
        </w:tc>
        <w:tc>
          <w:tcPr>
            <w:tcW w:w="1106" w:type="dxa"/>
            <w:vAlign w:val="center"/>
          </w:tcPr>
          <w:p w:rsidR="00DE6EBD" w:rsidRPr="00DE6EBD" w:rsidRDefault="00DE6EBD" w:rsidP="00C93A61">
            <w:pPr>
              <w:pStyle w:val="142"/>
              <w:ind w:leftChars="-20" w:left="-57" w:rightChars="-12" w:right="-34"/>
              <w:jc w:val="right"/>
              <w:rPr>
                <w:rFonts w:hint="eastAsia"/>
                <w:spacing w:val="-20"/>
                <w:w w:val="90"/>
              </w:rPr>
            </w:pPr>
            <w:r w:rsidRPr="00DE6EBD">
              <w:rPr>
                <w:rFonts w:hint="eastAsia"/>
                <w:spacing w:val="-20"/>
                <w:w w:val="90"/>
              </w:rPr>
              <w:t>2</w:t>
            </w:r>
            <w:r w:rsidRPr="00DE6EBD">
              <w:rPr>
                <w:spacing w:val="-20"/>
                <w:w w:val="90"/>
              </w:rPr>
              <w:t>46,013</w:t>
            </w:r>
          </w:p>
        </w:tc>
        <w:tc>
          <w:tcPr>
            <w:tcW w:w="902" w:type="dxa"/>
            <w:vAlign w:val="center"/>
          </w:tcPr>
          <w:p w:rsidR="00DE6EBD" w:rsidRPr="00DE6EBD" w:rsidRDefault="00DE6EBD" w:rsidP="00C93A61">
            <w:pPr>
              <w:pStyle w:val="142"/>
              <w:ind w:leftChars="-12" w:left="-34" w:rightChars="-12" w:right="-34"/>
              <w:jc w:val="right"/>
              <w:rPr>
                <w:rFonts w:hint="eastAsia"/>
                <w:spacing w:val="-20"/>
                <w:w w:val="90"/>
              </w:rPr>
            </w:pPr>
            <w:r w:rsidRPr="00DE6EBD">
              <w:rPr>
                <w:rFonts w:hint="eastAsia"/>
                <w:spacing w:val="-20"/>
                <w:w w:val="90"/>
              </w:rPr>
              <w:t>1</w:t>
            </w:r>
            <w:r w:rsidRPr="00DE6EBD">
              <w:rPr>
                <w:spacing w:val="-20"/>
                <w:w w:val="90"/>
              </w:rPr>
              <w:t>60,587</w:t>
            </w:r>
          </w:p>
        </w:tc>
        <w:tc>
          <w:tcPr>
            <w:tcW w:w="708" w:type="dxa"/>
            <w:vAlign w:val="center"/>
          </w:tcPr>
          <w:p w:rsidR="00DE6EBD" w:rsidRPr="00DE6EBD" w:rsidRDefault="00DE6EBD" w:rsidP="00C93A61">
            <w:pPr>
              <w:pStyle w:val="142"/>
              <w:ind w:leftChars="-12" w:left="-34" w:rightChars="-12" w:right="-34"/>
              <w:jc w:val="right"/>
              <w:rPr>
                <w:rFonts w:hint="eastAsia"/>
                <w:spacing w:val="-20"/>
                <w:w w:val="90"/>
              </w:rPr>
            </w:pPr>
            <w:r w:rsidRPr="00DE6EBD">
              <w:rPr>
                <w:rFonts w:hint="eastAsia"/>
                <w:spacing w:val="-20"/>
                <w:w w:val="90"/>
              </w:rPr>
              <w:t>3</w:t>
            </w:r>
            <w:r w:rsidRPr="00DE6EBD">
              <w:rPr>
                <w:spacing w:val="-20"/>
                <w:w w:val="90"/>
              </w:rPr>
              <w:t>6.55</w:t>
            </w:r>
          </w:p>
        </w:tc>
        <w:tc>
          <w:tcPr>
            <w:tcW w:w="1134" w:type="dxa"/>
            <w:shd w:val="clear" w:color="auto" w:fill="auto"/>
            <w:vAlign w:val="center"/>
          </w:tcPr>
          <w:p w:rsidR="00DE6EBD" w:rsidRPr="00DE6EBD" w:rsidRDefault="00DE6EBD" w:rsidP="00C93A61">
            <w:pPr>
              <w:pStyle w:val="142"/>
              <w:ind w:leftChars="-2" w:left="-6" w:rightChars="-2" w:right="-6"/>
              <w:jc w:val="right"/>
              <w:rPr>
                <w:rFonts w:hint="eastAsia"/>
                <w:spacing w:val="-20"/>
                <w:w w:val="90"/>
              </w:rPr>
            </w:pPr>
            <w:r w:rsidRPr="00DE6EBD">
              <w:rPr>
                <w:rFonts w:hint="eastAsia"/>
                <w:spacing w:val="-20"/>
                <w:w w:val="90"/>
              </w:rPr>
              <w:t>6</w:t>
            </w:r>
            <w:r w:rsidRPr="00DE6EBD">
              <w:rPr>
                <w:spacing w:val="-20"/>
                <w:w w:val="90"/>
              </w:rPr>
              <w:t>14,100</w:t>
            </w:r>
          </w:p>
        </w:tc>
        <w:tc>
          <w:tcPr>
            <w:tcW w:w="1134" w:type="dxa"/>
            <w:shd w:val="clear" w:color="auto" w:fill="auto"/>
            <w:vAlign w:val="center"/>
          </w:tcPr>
          <w:p w:rsidR="00DE6EBD" w:rsidRPr="00DE6EBD" w:rsidRDefault="00DE6EBD" w:rsidP="00C93A61">
            <w:pPr>
              <w:pStyle w:val="142"/>
              <w:ind w:leftChars="-18" w:left="-51"/>
              <w:jc w:val="right"/>
              <w:rPr>
                <w:rFonts w:hint="eastAsia"/>
                <w:spacing w:val="-20"/>
                <w:w w:val="90"/>
              </w:rPr>
            </w:pPr>
            <w:r w:rsidRPr="00DE6EBD">
              <w:rPr>
                <w:rFonts w:hint="eastAsia"/>
                <w:spacing w:val="-20"/>
                <w:w w:val="90"/>
              </w:rPr>
              <w:t>4</w:t>
            </w:r>
            <w:r w:rsidRPr="00DE6EBD">
              <w:rPr>
                <w:spacing w:val="-20"/>
                <w:w w:val="90"/>
              </w:rPr>
              <w:t>61,891</w:t>
            </w:r>
          </w:p>
        </w:tc>
        <w:tc>
          <w:tcPr>
            <w:tcW w:w="993" w:type="dxa"/>
            <w:shd w:val="clear" w:color="auto" w:fill="auto"/>
            <w:vAlign w:val="center"/>
          </w:tcPr>
          <w:p w:rsidR="00DE6EBD" w:rsidRPr="00DE6EBD" w:rsidRDefault="00DE6EBD" w:rsidP="00C93A61">
            <w:pPr>
              <w:pStyle w:val="142"/>
              <w:ind w:leftChars="-20" w:left="-57" w:rightChars="-17" w:right="-48"/>
              <w:jc w:val="right"/>
              <w:rPr>
                <w:rFonts w:hint="eastAsia"/>
                <w:spacing w:val="-20"/>
                <w:w w:val="90"/>
              </w:rPr>
            </w:pPr>
            <w:r w:rsidRPr="00DE6EBD">
              <w:rPr>
                <w:rFonts w:hint="eastAsia"/>
                <w:spacing w:val="-20"/>
                <w:w w:val="90"/>
              </w:rPr>
              <w:t>1</w:t>
            </w:r>
            <w:r w:rsidRPr="00DE6EBD">
              <w:rPr>
                <w:spacing w:val="-20"/>
                <w:w w:val="90"/>
              </w:rPr>
              <w:t>40,835</w:t>
            </w:r>
          </w:p>
        </w:tc>
        <w:tc>
          <w:tcPr>
            <w:tcW w:w="708" w:type="dxa"/>
            <w:shd w:val="clear" w:color="auto" w:fill="auto"/>
            <w:vAlign w:val="center"/>
          </w:tcPr>
          <w:p w:rsidR="00DE6EBD" w:rsidRPr="00DE6EBD" w:rsidRDefault="00DE6EBD" w:rsidP="00C93A61">
            <w:pPr>
              <w:pStyle w:val="142"/>
              <w:ind w:leftChars="-20" w:left="-57" w:rightChars="-17" w:right="-48"/>
              <w:jc w:val="right"/>
              <w:rPr>
                <w:rFonts w:hint="eastAsia"/>
                <w:spacing w:val="-20"/>
                <w:w w:val="90"/>
              </w:rPr>
            </w:pPr>
            <w:r w:rsidRPr="00DE6EBD">
              <w:rPr>
                <w:rFonts w:hint="eastAsia"/>
                <w:spacing w:val="-20"/>
                <w:w w:val="90"/>
              </w:rPr>
              <w:t>2</w:t>
            </w:r>
            <w:r w:rsidRPr="00DE6EBD">
              <w:rPr>
                <w:spacing w:val="-20"/>
                <w:w w:val="90"/>
              </w:rPr>
              <w:t>2.93</w:t>
            </w:r>
          </w:p>
        </w:tc>
      </w:tr>
      <w:tr w:rsidR="00DE6EBD" w:rsidRPr="00654D5E" w:rsidTr="00DE6EBD">
        <w:tc>
          <w:tcPr>
            <w:tcW w:w="770" w:type="dxa"/>
            <w:shd w:val="clear" w:color="auto" w:fill="auto"/>
            <w:vAlign w:val="center"/>
          </w:tcPr>
          <w:p w:rsidR="00DE6EBD" w:rsidRPr="00654D5E" w:rsidRDefault="00DE6EBD" w:rsidP="00C93A61">
            <w:pPr>
              <w:pStyle w:val="142"/>
              <w:ind w:leftChars="-19" w:left="-54" w:rightChars="-9" w:right="-25"/>
              <w:jc w:val="both"/>
              <w:rPr>
                <w:rFonts w:hint="eastAsia"/>
                <w:spacing w:val="-20"/>
              </w:rPr>
            </w:pPr>
            <w:r w:rsidRPr="00654D5E">
              <w:rPr>
                <w:rFonts w:hint="eastAsia"/>
                <w:spacing w:val="-20"/>
              </w:rPr>
              <w:t>機械及設備</w:t>
            </w:r>
          </w:p>
        </w:tc>
        <w:tc>
          <w:tcPr>
            <w:tcW w:w="1134" w:type="dxa"/>
            <w:vAlign w:val="center"/>
          </w:tcPr>
          <w:p w:rsidR="00DE6EBD" w:rsidRPr="00DE6EBD" w:rsidRDefault="00DE6EBD" w:rsidP="00C93A61">
            <w:pPr>
              <w:pStyle w:val="142"/>
              <w:ind w:leftChars="-19" w:left="-54" w:rightChars="-10" w:right="-28"/>
              <w:jc w:val="right"/>
              <w:rPr>
                <w:rFonts w:hint="eastAsia"/>
                <w:spacing w:val="-20"/>
                <w:w w:val="90"/>
              </w:rPr>
            </w:pPr>
            <w:r w:rsidRPr="00DE6EBD">
              <w:rPr>
                <w:rFonts w:hint="eastAsia"/>
                <w:spacing w:val="-20"/>
                <w:w w:val="90"/>
              </w:rPr>
              <w:t>2</w:t>
            </w:r>
            <w:r w:rsidRPr="00DE6EBD">
              <w:rPr>
                <w:spacing w:val="-20"/>
                <w:w w:val="90"/>
              </w:rPr>
              <w:t>28,386</w:t>
            </w:r>
          </w:p>
        </w:tc>
        <w:tc>
          <w:tcPr>
            <w:tcW w:w="1106" w:type="dxa"/>
            <w:vAlign w:val="center"/>
          </w:tcPr>
          <w:p w:rsidR="00DE6EBD" w:rsidRPr="00DE6EBD" w:rsidRDefault="00DE6EBD" w:rsidP="00C93A61">
            <w:pPr>
              <w:pStyle w:val="142"/>
              <w:ind w:leftChars="-20" w:left="-57" w:rightChars="-12" w:right="-34"/>
              <w:jc w:val="right"/>
              <w:rPr>
                <w:rFonts w:hint="eastAsia"/>
                <w:spacing w:val="-20"/>
                <w:w w:val="90"/>
              </w:rPr>
            </w:pPr>
            <w:r w:rsidRPr="00DE6EBD">
              <w:rPr>
                <w:rFonts w:hint="eastAsia"/>
                <w:spacing w:val="-20"/>
                <w:w w:val="90"/>
              </w:rPr>
              <w:t>1</w:t>
            </w:r>
            <w:r w:rsidRPr="00DE6EBD">
              <w:rPr>
                <w:spacing w:val="-20"/>
                <w:w w:val="90"/>
              </w:rPr>
              <w:t>61,228</w:t>
            </w:r>
          </w:p>
        </w:tc>
        <w:tc>
          <w:tcPr>
            <w:tcW w:w="902" w:type="dxa"/>
            <w:vAlign w:val="center"/>
          </w:tcPr>
          <w:p w:rsidR="00DE6EBD" w:rsidRPr="00DE6EBD" w:rsidRDefault="00DE6EBD" w:rsidP="00C93A61">
            <w:pPr>
              <w:pStyle w:val="142"/>
              <w:ind w:leftChars="-12" w:left="-34" w:rightChars="-12" w:right="-34"/>
              <w:jc w:val="right"/>
              <w:rPr>
                <w:rFonts w:hint="eastAsia"/>
                <w:spacing w:val="-20"/>
                <w:w w:val="90"/>
              </w:rPr>
            </w:pPr>
            <w:r w:rsidRPr="00DE6EBD">
              <w:rPr>
                <w:rFonts w:hint="eastAsia"/>
                <w:spacing w:val="-20"/>
                <w:w w:val="90"/>
              </w:rPr>
              <w:t>4</w:t>
            </w:r>
            <w:r w:rsidRPr="00DE6EBD">
              <w:rPr>
                <w:spacing w:val="-20"/>
                <w:w w:val="90"/>
              </w:rPr>
              <w:t>5,761</w:t>
            </w:r>
          </w:p>
        </w:tc>
        <w:tc>
          <w:tcPr>
            <w:tcW w:w="708" w:type="dxa"/>
            <w:vAlign w:val="center"/>
          </w:tcPr>
          <w:p w:rsidR="00DE6EBD" w:rsidRPr="00DE6EBD" w:rsidRDefault="00DE6EBD" w:rsidP="00C93A61">
            <w:pPr>
              <w:pStyle w:val="142"/>
              <w:ind w:leftChars="-12" w:left="-34" w:rightChars="-12" w:right="-34"/>
              <w:jc w:val="right"/>
              <w:rPr>
                <w:rFonts w:hint="eastAsia"/>
                <w:spacing w:val="-20"/>
                <w:w w:val="90"/>
              </w:rPr>
            </w:pPr>
            <w:r w:rsidRPr="00DE6EBD">
              <w:rPr>
                <w:rFonts w:hint="eastAsia"/>
                <w:spacing w:val="-20"/>
                <w:w w:val="90"/>
              </w:rPr>
              <w:t>2</w:t>
            </w:r>
            <w:r w:rsidRPr="00DE6EBD">
              <w:rPr>
                <w:spacing w:val="-20"/>
                <w:w w:val="90"/>
              </w:rPr>
              <w:t>0.04</w:t>
            </w:r>
          </w:p>
        </w:tc>
        <w:tc>
          <w:tcPr>
            <w:tcW w:w="1134" w:type="dxa"/>
            <w:shd w:val="clear" w:color="auto" w:fill="auto"/>
            <w:vAlign w:val="center"/>
          </w:tcPr>
          <w:p w:rsidR="00DE6EBD" w:rsidRPr="00DE6EBD" w:rsidRDefault="00DE6EBD" w:rsidP="00C93A61">
            <w:pPr>
              <w:pStyle w:val="142"/>
              <w:ind w:leftChars="-2" w:left="-6" w:rightChars="-2" w:right="-6"/>
              <w:jc w:val="right"/>
              <w:rPr>
                <w:rFonts w:hint="eastAsia"/>
                <w:spacing w:val="-20"/>
                <w:w w:val="90"/>
              </w:rPr>
            </w:pPr>
            <w:r w:rsidRPr="00DE6EBD">
              <w:rPr>
                <w:rFonts w:hint="eastAsia"/>
                <w:spacing w:val="-20"/>
                <w:w w:val="90"/>
              </w:rPr>
              <w:t>1</w:t>
            </w:r>
            <w:r w:rsidRPr="00DE6EBD">
              <w:rPr>
                <w:spacing w:val="-20"/>
                <w:w w:val="90"/>
              </w:rPr>
              <w:t>59,331</w:t>
            </w:r>
          </w:p>
        </w:tc>
        <w:tc>
          <w:tcPr>
            <w:tcW w:w="1134" w:type="dxa"/>
            <w:shd w:val="clear" w:color="auto" w:fill="auto"/>
            <w:vAlign w:val="center"/>
          </w:tcPr>
          <w:p w:rsidR="00DE6EBD" w:rsidRPr="00DE6EBD" w:rsidRDefault="00DE6EBD" w:rsidP="00C93A61">
            <w:pPr>
              <w:pStyle w:val="142"/>
              <w:ind w:leftChars="-18" w:left="-51"/>
              <w:jc w:val="right"/>
              <w:rPr>
                <w:rFonts w:hint="eastAsia"/>
                <w:spacing w:val="-20"/>
                <w:w w:val="90"/>
              </w:rPr>
            </w:pPr>
            <w:r w:rsidRPr="00DE6EBD">
              <w:rPr>
                <w:rFonts w:hint="eastAsia"/>
                <w:spacing w:val="-20"/>
                <w:w w:val="90"/>
              </w:rPr>
              <w:t>1</w:t>
            </w:r>
            <w:r w:rsidRPr="00DE6EBD">
              <w:rPr>
                <w:spacing w:val="-20"/>
                <w:w w:val="90"/>
              </w:rPr>
              <w:t>47,527</w:t>
            </w:r>
          </w:p>
        </w:tc>
        <w:tc>
          <w:tcPr>
            <w:tcW w:w="993" w:type="dxa"/>
            <w:shd w:val="clear" w:color="auto" w:fill="auto"/>
            <w:vAlign w:val="center"/>
          </w:tcPr>
          <w:p w:rsidR="00DE6EBD" w:rsidRPr="00DE6EBD" w:rsidRDefault="00DE6EBD" w:rsidP="00C93A61">
            <w:pPr>
              <w:pStyle w:val="142"/>
              <w:ind w:leftChars="-20" w:left="-57" w:rightChars="-17" w:right="-48"/>
              <w:jc w:val="right"/>
              <w:rPr>
                <w:rFonts w:hint="eastAsia"/>
                <w:spacing w:val="-20"/>
                <w:w w:val="90"/>
              </w:rPr>
            </w:pPr>
            <w:r w:rsidRPr="00DE6EBD">
              <w:rPr>
                <w:rFonts w:hint="eastAsia"/>
                <w:spacing w:val="-20"/>
                <w:w w:val="90"/>
              </w:rPr>
              <w:t>1</w:t>
            </w:r>
            <w:r w:rsidRPr="00DE6EBD">
              <w:rPr>
                <w:spacing w:val="-20"/>
                <w:w w:val="90"/>
              </w:rPr>
              <w:t>1,803</w:t>
            </w:r>
          </w:p>
        </w:tc>
        <w:tc>
          <w:tcPr>
            <w:tcW w:w="708" w:type="dxa"/>
            <w:shd w:val="clear" w:color="auto" w:fill="auto"/>
            <w:vAlign w:val="center"/>
          </w:tcPr>
          <w:p w:rsidR="00DE6EBD" w:rsidRPr="00DE6EBD" w:rsidRDefault="00DE6EBD" w:rsidP="00C93A61">
            <w:pPr>
              <w:pStyle w:val="142"/>
              <w:ind w:leftChars="-20" w:left="-57" w:rightChars="-17" w:right="-48"/>
              <w:jc w:val="right"/>
              <w:rPr>
                <w:rFonts w:hint="eastAsia"/>
                <w:spacing w:val="-20"/>
                <w:w w:val="90"/>
              </w:rPr>
            </w:pPr>
            <w:r w:rsidRPr="00DE6EBD">
              <w:rPr>
                <w:rFonts w:hint="eastAsia"/>
                <w:spacing w:val="-20"/>
                <w:w w:val="90"/>
              </w:rPr>
              <w:t>7</w:t>
            </w:r>
            <w:r w:rsidRPr="00DE6EBD">
              <w:rPr>
                <w:spacing w:val="-20"/>
                <w:w w:val="90"/>
              </w:rPr>
              <w:t>.41</w:t>
            </w:r>
          </w:p>
        </w:tc>
      </w:tr>
      <w:tr w:rsidR="00DE6EBD" w:rsidRPr="00654D5E" w:rsidTr="00DE6EBD">
        <w:tc>
          <w:tcPr>
            <w:tcW w:w="770" w:type="dxa"/>
            <w:shd w:val="clear" w:color="auto" w:fill="auto"/>
            <w:vAlign w:val="center"/>
          </w:tcPr>
          <w:p w:rsidR="00DE6EBD" w:rsidRPr="00654D5E" w:rsidRDefault="00DE6EBD" w:rsidP="00C93A61">
            <w:pPr>
              <w:pStyle w:val="142"/>
              <w:ind w:leftChars="-19" w:left="-54" w:rightChars="-9" w:right="-25"/>
              <w:jc w:val="both"/>
              <w:rPr>
                <w:rFonts w:hint="eastAsia"/>
                <w:spacing w:val="-20"/>
              </w:rPr>
            </w:pPr>
            <w:r w:rsidRPr="00654D5E">
              <w:rPr>
                <w:rFonts w:hint="eastAsia"/>
                <w:spacing w:val="-20"/>
              </w:rPr>
              <w:t>交通及運輸設備</w:t>
            </w:r>
          </w:p>
        </w:tc>
        <w:tc>
          <w:tcPr>
            <w:tcW w:w="1134" w:type="dxa"/>
            <w:vAlign w:val="center"/>
          </w:tcPr>
          <w:p w:rsidR="00DE6EBD" w:rsidRPr="00DE6EBD" w:rsidRDefault="00DE6EBD" w:rsidP="00C93A61">
            <w:pPr>
              <w:pStyle w:val="142"/>
              <w:ind w:leftChars="-19" w:left="-54" w:rightChars="-10" w:right="-28"/>
              <w:jc w:val="right"/>
              <w:rPr>
                <w:rFonts w:hint="eastAsia"/>
                <w:spacing w:val="-20"/>
                <w:w w:val="90"/>
              </w:rPr>
            </w:pPr>
            <w:r w:rsidRPr="00DE6EBD">
              <w:rPr>
                <w:rFonts w:hint="eastAsia"/>
                <w:spacing w:val="-20"/>
                <w:w w:val="90"/>
              </w:rPr>
              <w:t>1</w:t>
            </w:r>
            <w:r w:rsidRPr="00DE6EBD">
              <w:rPr>
                <w:spacing w:val="-20"/>
                <w:w w:val="90"/>
              </w:rPr>
              <w:t>8,701</w:t>
            </w:r>
          </w:p>
        </w:tc>
        <w:tc>
          <w:tcPr>
            <w:tcW w:w="1106" w:type="dxa"/>
            <w:vAlign w:val="center"/>
          </w:tcPr>
          <w:p w:rsidR="00DE6EBD" w:rsidRPr="00DE6EBD" w:rsidRDefault="00DE6EBD" w:rsidP="00C93A61">
            <w:pPr>
              <w:pStyle w:val="142"/>
              <w:ind w:leftChars="-20" w:left="-57" w:rightChars="-12" w:right="-34"/>
              <w:jc w:val="right"/>
              <w:rPr>
                <w:rFonts w:hint="eastAsia"/>
                <w:spacing w:val="-20"/>
                <w:w w:val="90"/>
              </w:rPr>
            </w:pPr>
            <w:r w:rsidRPr="00DE6EBD">
              <w:rPr>
                <w:rFonts w:hint="eastAsia"/>
                <w:spacing w:val="-20"/>
                <w:w w:val="90"/>
              </w:rPr>
              <w:t>1</w:t>
            </w:r>
            <w:r w:rsidRPr="00DE6EBD">
              <w:rPr>
                <w:spacing w:val="-20"/>
                <w:w w:val="90"/>
              </w:rPr>
              <w:t>5,303</w:t>
            </w:r>
          </w:p>
        </w:tc>
        <w:tc>
          <w:tcPr>
            <w:tcW w:w="902" w:type="dxa"/>
            <w:vAlign w:val="center"/>
          </w:tcPr>
          <w:p w:rsidR="00DE6EBD" w:rsidRPr="00DE6EBD" w:rsidRDefault="00DE6EBD" w:rsidP="00C93A61">
            <w:pPr>
              <w:pStyle w:val="142"/>
              <w:ind w:leftChars="-12" w:left="-34" w:rightChars="-12" w:right="-34"/>
              <w:jc w:val="right"/>
              <w:rPr>
                <w:rFonts w:hint="eastAsia"/>
                <w:spacing w:val="-20"/>
                <w:w w:val="90"/>
              </w:rPr>
            </w:pPr>
            <w:r w:rsidRPr="00DE6EBD">
              <w:rPr>
                <w:rFonts w:hint="eastAsia"/>
                <w:spacing w:val="-20"/>
                <w:w w:val="90"/>
              </w:rPr>
              <w:t>3</w:t>
            </w:r>
            <w:r w:rsidRPr="00DE6EBD">
              <w:rPr>
                <w:spacing w:val="-20"/>
                <w:w w:val="90"/>
              </w:rPr>
              <w:t>,398</w:t>
            </w:r>
          </w:p>
        </w:tc>
        <w:tc>
          <w:tcPr>
            <w:tcW w:w="708" w:type="dxa"/>
            <w:vAlign w:val="center"/>
          </w:tcPr>
          <w:p w:rsidR="00DE6EBD" w:rsidRPr="00DE6EBD" w:rsidRDefault="00DE6EBD" w:rsidP="00C93A61">
            <w:pPr>
              <w:pStyle w:val="142"/>
              <w:ind w:leftChars="-12" w:left="-34" w:rightChars="-12" w:right="-34"/>
              <w:jc w:val="right"/>
              <w:rPr>
                <w:rFonts w:hint="eastAsia"/>
                <w:spacing w:val="-20"/>
                <w:w w:val="90"/>
              </w:rPr>
            </w:pPr>
            <w:r w:rsidRPr="00DE6EBD">
              <w:rPr>
                <w:rFonts w:hint="eastAsia"/>
                <w:spacing w:val="-20"/>
                <w:w w:val="90"/>
              </w:rPr>
              <w:t>1</w:t>
            </w:r>
            <w:r w:rsidRPr="00DE6EBD">
              <w:rPr>
                <w:spacing w:val="-20"/>
                <w:w w:val="90"/>
              </w:rPr>
              <w:t>8.17</w:t>
            </w:r>
          </w:p>
        </w:tc>
        <w:tc>
          <w:tcPr>
            <w:tcW w:w="1134" w:type="dxa"/>
            <w:shd w:val="clear" w:color="auto" w:fill="auto"/>
            <w:vAlign w:val="center"/>
          </w:tcPr>
          <w:p w:rsidR="00DE6EBD" w:rsidRPr="00DE6EBD" w:rsidRDefault="00DE6EBD" w:rsidP="00C93A61">
            <w:pPr>
              <w:pStyle w:val="142"/>
              <w:ind w:leftChars="-2" w:left="-6" w:rightChars="-2" w:right="-6"/>
              <w:jc w:val="right"/>
              <w:rPr>
                <w:rFonts w:hint="eastAsia"/>
                <w:spacing w:val="-20"/>
                <w:w w:val="90"/>
              </w:rPr>
            </w:pPr>
            <w:r w:rsidRPr="00DE6EBD">
              <w:rPr>
                <w:rFonts w:hint="eastAsia"/>
                <w:spacing w:val="-20"/>
                <w:w w:val="90"/>
              </w:rPr>
              <w:t>1</w:t>
            </w:r>
            <w:r w:rsidRPr="00DE6EBD">
              <w:rPr>
                <w:spacing w:val="-20"/>
                <w:w w:val="90"/>
              </w:rPr>
              <w:t>9,878</w:t>
            </w:r>
          </w:p>
        </w:tc>
        <w:tc>
          <w:tcPr>
            <w:tcW w:w="1134" w:type="dxa"/>
            <w:shd w:val="clear" w:color="auto" w:fill="auto"/>
            <w:vAlign w:val="center"/>
          </w:tcPr>
          <w:p w:rsidR="00DE6EBD" w:rsidRPr="00DE6EBD" w:rsidRDefault="00DE6EBD" w:rsidP="00C93A61">
            <w:pPr>
              <w:pStyle w:val="142"/>
              <w:ind w:leftChars="-18" w:left="-51"/>
              <w:jc w:val="right"/>
              <w:rPr>
                <w:rFonts w:hint="eastAsia"/>
                <w:spacing w:val="-20"/>
                <w:w w:val="90"/>
              </w:rPr>
            </w:pPr>
            <w:r w:rsidRPr="00DE6EBD">
              <w:rPr>
                <w:rFonts w:hint="eastAsia"/>
                <w:spacing w:val="-20"/>
                <w:w w:val="90"/>
              </w:rPr>
              <w:t>1</w:t>
            </w:r>
            <w:r w:rsidRPr="00DE6EBD">
              <w:rPr>
                <w:spacing w:val="-20"/>
                <w:w w:val="90"/>
              </w:rPr>
              <w:t>9,279</w:t>
            </w:r>
          </w:p>
        </w:tc>
        <w:tc>
          <w:tcPr>
            <w:tcW w:w="993" w:type="dxa"/>
            <w:shd w:val="clear" w:color="auto" w:fill="auto"/>
            <w:vAlign w:val="center"/>
          </w:tcPr>
          <w:p w:rsidR="00DE6EBD" w:rsidRPr="00DE6EBD" w:rsidRDefault="00DE6EBD" w:rsidP="00C93A61">
            <w:pPr>
              <w:pStyle w:val="142"/>
              <w:ind w:leftChars="-20" w:left="-57" w:rightChars="-17" w:right="-48"/>
              <w:jc w:val="right"/>
              <w:rPr>
                <w:rFonts w:hint="eastAsia"/>
                <w:spacing w:val="-20"/>
                <w:w w:val="90"/>
              </w:rPr>
            </w:pPr>
            <w:r w:rsidRPr="00DE6EBD">
              <w:rPr>
                <w:rFonts w:hint="eastAsia"/>
                <w:spacing w:val="-20"/>
                <w:w w:val="90"/>
              </w:rPr>
              <w:t>5</w:t>
            </w:r>
            <w:r w:rsidRPr="00DE6EBD">
              <w:rPr>
                <w:spacing w:val="-20"/>
                <w:w w:val="90"/>
              </w:rPr>
              <w:t>98</w:t>
            </w:r>
          </w:p>
        </w:tc>
        <w:tc>
          <w:tcPr>
            <w:tcW w:w="708" w:type="dxa"/>
            <w:shd w:val="clear" w:color="auto" w:fill="auto"/>
            <w:vAlign w:val="center"/>
          </w:tcPr>
          <w:p w:rsidR="00DE6EBD" w:rsidRPr="00DE6EBD" w:rsidRDefault="00DE6EBD" w:rsidP="00C93A61">
            <w:pPr>
              <w:pStyle w:val="142"/>
              <w:ind w:leftChars="-20" w:left="-57" w:rightChars="-17" w:right="-48"/>
              <w:jc w:val="right"/>
              <w:rPr>
                <w:rFonts w:hint="eastAsia"/>
                <w:spacing w:val="-20"/>
                <w:w w:val="90"/>
              </w:rPr>
            </w:pPr>
            <w:r w:rsidRPr="00DE6EBD">
              <w:rPr>
                <w:rFonts w:hint="eastAsia"/>
                <w:spacing w:val="-20"/>
                <w:w w:val="90"/>
              </w:rPr>
              <w:t>3</w:t>
            </w:r>
            <w:r w:rsidRPr="00DE6EBD">
              <w:rPr>
                <w:spacing w:val="-20"/>
                <w:w w:val="90"/>
              </w:rPr>
              <w:t>.01</w:t>
            </w:r>
          </w:p>
        </w:tc>
      </w:tr>
      <w:tr w:rsidR="00DE6EBD" w:rsidRPr="00654D5E" w:rsidTr="00DE6EBD">
        <w:tc>
          <w:tcPr>
            <w:tcW w:w="770" w:type="dxa"/>
            <w:shd w:val="clear" w:color="auto" w:fill="auto"/>
            <w:vAlign w:val="center"/>
          </w:tcPr>
          <w:p w:rsidR="00DE6EBD" w:rsidRPr="00654D5E" w:rsidRDefault="00DE6EBD" w:rsidP="00C93A61">
            <w:pPr>
              <w:pStyle w:val="142"/>
              <w:ind w:leftChars="-19" w:left="-54" w:rightChars="-9" w:right="-25"/>
              <w:jc w:val="both"/>
              <w:rPr>
                <w:rFonts w:hint="eastAsia"/>
                <w:spacing w:val="-20"/>
              </w:rPr>
            </w:pPr>
            <w:r w:rsidRPr="00654D5E">
              <w:rPr>
                <w:rFonts w:hint="eastAsia"/>
                <w:spacing w:val="-20"/>
              </w:rPr>
              <w:t>什項設備</w:t>
            </w:r>
          </w:p>
        </w:tc>
        <w:tc>
          <w:tcPr>
            <w:tcW w:w="1134" w:type="dxa"/>
            <w:vAlign w:val="center"/>
          </w:tcPr>
          <w:p w:rsidR="00DE6EBD" w:rsidRPr="00DE6EBD" w:rsidRDefault="00DE6EBD" w:rsidP="00C93A61">
            <w:pPr>
              <w:pStyle w:val="142"/>
              <w:ind w:leftChars="-19" w:left="-54" w:rightChars="-10" w:right="-28"/>
              <w:jc w:val="right"/>
              <w:rPr>
                <w:rFonts w:hint="eastAsia"/>
                <w:spacing w:val="-20"/>
                <w:w w:val="90"/>
              </w:rPr>
            </w:pPr>
            <w:r w:rsidRPr="00DE6EBD">
              <w:rPr>
                <w:rFonts w:hint="eastAsia"/>
                <w:spacing w:val="-20"/>
                <w:w w:val="90"/>
              </w:rPr>
              <w:t>2</w:t>
            </w:r>
            <w:r w:rsidRPr="00DE6EBD">
              <w:rPr>
                <w:spacing w:val="-20"/>
                <w:w w:val="90"/>
              </w:rPr>
              <w:t>1,234</w:t>
            </w:r>
          </w:p>
        </w:tc>
        <w:tc>
          <w:tcPr>
            <w:tcW w:w="1106" w:type="dxa"/>
            <w:vAlign w:val="center"/>
          </w:tcPr>
          <w:p w:rsidR="00DE6EBD" w:rsidRPr="00DE6EBD" w:rsidRDefault="00DE6EBD" w:rsidP="00C93A61">
            <w:pPr>
              <w:pStyle w:val="142"/>
              <w:ind w:leftChars="-20" w:left="-57" w:rightChars="-12" w:right="-34"/>
              <w:jc w:val="right"/>
              <w:rPr>
                <w:rFonts w:hint="eastAsia"/>
                <w:spacing w:val="-20"/>
                <w:w w:val="90"/>
              </w:rPr>
            </w:pPr>
            <w:r w:rsidRPr="00DE6EBD">
              <w:rPr>
                <w:rFonts w:hint="eastAsia"/>
                <w:spacing w:val="-20"/>
                <w:w w:val="90"/>
              </w:rPr>
              <w:t>1</w:t>
            </w:r>
            <w:r w:rsidRPr="00DE6EBD">
              <w:rPr>
                <w:spacing w:val="-20"/>
                <w:w w:val="90"/>
              </w:rPr>
              <w:t>7,221</w:t>
            </w:r>
          </w:p>
        </w:tc>
        <w:tc>
          <w:tcPr>
            <w:tcW w:w="902" w:type="dxa"/>
            <w:vAlign w:val="center"/>
          </w:tcPr>
          <w:p w:rsidR="00DE6EBD" w:rsidRPr="00DE6EBD" w:rsidRDefault="00DE6EBD" w:rsidP="00C93A61">
            <w:pPr>
              <w:pStyle w:val="142"/>
              <w:ind w:leftChars="-12" w:left="-34" w:rightChars="-12" w:right="-34"/>
              <w:jc w:val="right"/>
              <w:rPr>
                <w:rFonts w:hint="eastAsia"/>
                <w:spacing w:val="-20"/>
                <w:w w:val="90"/>
              </w:rPr>
            </w:pPr>
            <w:r w:rsidRPr="00DE6EBD">
              <w:rPr>
                <w:rFonts w:hint="eastAsia"/>
                <w:spacing w:val="-20"/>
                <w:w w:val="90"/>
              </w:rPr>
              <w:t>4</w:t>
            </w:r>
            <w:r w:rsidRPr="00DE6EBD">
              <w:rPr>
                <w:spacing w:val="-20"/>
                <w:w w:val="90"/>
              </w:rPr>
              <w:t>,013</w:t>
            </w:r>
          </w:p>
        </w:tc>
        <w:tc>
          <w:tcPr>
            <w:tcW w:w="708" w:type="dxa"/>
            <w:vAlign w:val="center"/>
          </w:tcPr>
          <w:p w:rsidR="00DE6EBD" w:rsidRPr="00DE6EBD" w:rsidRDefault="00DE6EBD" w:rsidP="00C93A61">
            <w:pPr>
              <w:pStyle w:val="142"/>
              <w:ind w:leftChars="-12" w:left="-34" w:rightChars="-12" w:right="-34"/>
              <w:jc w:val="right"/>
              <w:rPr>
                <w:rFonts w:hint="eastAsia"/>
                <w:spacing w:val="-20"/>
                <w:w w:val="90"/>
              </w:rPr>
            </w:pPr>
            <w:r w:rsidRPr="00DE6EBD">
              <w:rPr>
                <w:rFonts w:hint="eastAsia"/>
                <w:spacing w:val="-20"/>
                <w:w w:val="90"/>
              </w:rPr>
              <w:t>1</w:t>
            </w:r>
            <w:r w:rsidRPr="00DE6EBD">
              <w:rPr>
                <w:spacing w:val="-20"/>
                <w:w w:val="90"/>
              </w:rPr>
              <w:t>8.90</w:t>
            </w:r>
          </w:p>
        </w:tc>
        <w:tc>
          <w:tcPr>
            <w:tcW w:w="1134" w:type="dxa"/>
            <w:shd w:val="clear" w:color="auto" w:fill="auto"/>
            <w:vAlign w:val="center"/>
          </w:tcPr>
          <w:p w:rsidR="00DE6EBD" w:rsidRPr="00DE6EBD" w:rsidRDefault="00DE6EBD" w:rsidP="00C93A61">
            <w:pPr>
              <w:pStyle w:val="142"/>
              <w:ind w:leftChars="-2" w:left="-6" w:rightChars="-2" w:right="-6"/>
              <w:jc w:val="right"/>
              <w:rPr>
                <w:rFonts w:hint="eastAsia"/>
                <w:spacing w:val="-20"/>
                <w:w w:val="90"/>
              </w:rPr>
            </w:pPr>
            <w:r w:rsidRPr="00DE6EBD">
              <w:rPr>
                <w:rFonts w:hint="eastAsia"/>
                <w:spacing w:val="-20"/>
                <w:w w:val="90"/>
              </w:rPr>
              <w:t>2</w:t>
            </w:r>
            <w:r w:rsidRPr="00DE6EBD">
              <w:rPr>
                <w:spacing w:val="-20"/>
                <w:w w:val="90"/>
              </w:rPr>
              <w:t>5,486</w:t>
            </w:r>
          </w:p>
        </w:tc>
        <w:tc>
          <w:tcPr>
            <w:tcW w:w="1134" w:type="dxa"/>
            <w:shd w:val="clear" w:color="auto" w:fill="auto"/>
            <w:vAlign w:val="center"/>
          </w:tcPr>
          <w:p w:rsidR="00DE6EBD" w:rsidRPr="00DE6EBD" w:rsidRDefault="00DE6EBD" w:rsidP="00C93A61">
            <w:pPr>
              <w:pStyle w:val="142"/>
              <w:ind w:leftChars="-18" w:left="-51"/>
              <w:jc w:val="right"/>
              <w:rPr>
                <w:rFonts w:hint="eastAsia"/>
                <w:spacing w:val="-20"/>
                <w:w w:val="90"/>
              </w:rPr>
            </w:pPr>
            <w:r w:rsidRPr="00DE6EBD">
              <w:rPr>
                <w:rFonts w:hint="eastAsia"/>
                <w:spacing w:val="-20"/>
                <w:w w:val="90"/>
              </w:rPr>
              <w:t>2</w:t>
            </w:r>
            <w:r w:rsidRPr="00DE6EBD">
              <w:rPr>
                <w:spacing w:val="-20"/>
                <w:w w:val="90"/>
              </w:rPr>
              <w:t>0,148</w:t>
            </w:r>
          </w:p>
        </w:tc>
        <w:tc>
          <w:tcPr>
            <w:tcW w:w="993" w:type="dxa"/>
            <w:shd w:val="clear" w:color="auto" w:fill="auto"/>
            <w:vAlign w:val="center"/>
          </w:tcPr>
          <w:p w:rsidR="00DE6EBD" w:rsidRPr="00DE6EBD" w:rsidRDefault="00DE6EBD" w:rsidP="00C93A61">
            <w:pPr>
              <w:pStyle w:val="142"/>
              <w:ind w:leftChars="-20" w:left="-57" w:rightChars="-17" w:right="-48"/>
              <w:jc w:val="right"/>
              <w:rPr>
                <w:rFonts w:hint="eastAsia"/>
                <w:spacing w:val="-20"/>
                <w:w w:val="90"/>
              </w:rPr>
            </w:pPr>
            <w:r w:rsidRPr="00DE6EBD">
              <w:rPr>
                <w:rFonts w:hint="eastAsia"/>
                <w:spacing w:val="-20"/>
                <w:w w:val="90"/>
              </w:rPr>
              <w:t>5</w:t>
            </w:r>
            <w:r w:rsidRPr="00DE6EBD">
              <w:rPr>
                <w:spacing w:val="-20"/>
                <w:w w:val="90"/>
              </w:rPr>
              <w:t>,337</w:t>
            </w:r>
          </w:p>
        </w:tc>
        <w:tc>
          <w:tcPr>
            <w:tcW w:w="708" w:type="dxa"/>
            <w:shd w:val="clear" w:color="auto" w:fill="auto"/>
            <w:vAlign w:val="center"/>
          </w:tcPr>
          <w:p w:rsidR="00DE6EBD" w:rsidRPr="00DE6EBD" w:rsidRDefault="00DE6EBD" w:rsidP="00C93A61">
            <w:pPr>
              <w:pStyle w:val="142"/>
              <w:ind w:leftChars="-20" w:left="-57" w:rightChars="-17" w:right="-48"/>
              <w:jc w:val="right"/>
              <w:rPr>
                <w:rFonts w:hint="eastAsia"/>
                <w:spacing w:val="-20"/>
                <w:w w:val="90"/>
              </w:rPr>
            </w:pPr>
            <w:r w:rsidRPr="00DE6EBD">
              <w:rPr>
                <w:rFonts w:hint="eastAsia"/>
                <w:spacing w:val="-20"/>
                <w:w w:val="90"/>
              </w:rPr>
              <w:t>2</w:t>
            </w:r>
            <w:r w:rsidRPr="00DE6EBD">
              <w:rPr>
                <w:spacing w:val="-20"/>
                <w:w w:val="90"/>
              </w:rPr>
              <w:t>0.94</w:t>
            </w:r>
          </w:p>
        </w:tc>
      </w:tr>
      <w:tr w:rsidR="00DE6EBD" w:rsidRPr="00654D5E" w:rsidTr="00DE6EBD">
        <w:trPr>
          <w:trHeight w:val="384"/>
        </w:trPr>
        <w:tc>
          <w:tcPr>
            <w:tcW w:w="770" w:type="dxa"/>
            <w:shd w:val="clear" w:color="auto" w:fill="auto"/>
            <w:vAlign w:val="center"/>
          </w:tcPr>
          <w:p w:rsidR="00DE6EBD" w:rsidRPr="00654D5E" w:rsidRDefault="00DE6EBD" w:rsidP="00C93A61">
            <w:pPr>
              <w:pStyle w:val="142"/>
              <w:ind w:leftChars="-19" w:left="-54" w:rightChars="-9" w:right="-25"/>
              <w:jc w:val="center"/>
              <w:rPr>
                <w:rFonts w:hint="eastAsia"/>
                <w:b/>
                <w:spacing w:val="-20"/>
              </w:rPr>
            </w:pPr>
            <w:r w:rsidRPr="00654D5E">
              <w:rPr>
                <w:rFonts w:hint="eastAsia"/>
                <w:b/>
                <w:spacing w:val="-20"/>
              </w:rPr>
              <w:t>合計</w:t>
            </w:r>
          </w:p>
        </w:tc>
        <w:tc>
          <w:tcPr>
            <w:tcW w:w="1134" w:type="dxa"/>
            <w:vAlign w:val="center"/>
          </w:tcPr>
          <w:p w:rsidR="00DE6EBD" w:rsidRPr="00DE6EBD" w:rsidRDefault="00DE6EBD" w:rsidP="00C93A61">
            <w:pPr>
              <w:pStyle w:val="142"/>
              <w:ind w:leftChars="-19" w:left="-54" w:rightChars="-10" w:right="-28"/>
              <w:jc w:val="right"/>
              <w:rPr>
                <w:rFonts w:hint="eastAsia"/>
                <w:b/>
                <w:spacing w:val="-20"/>
                <w:w w:val="90"/>
              </w:rPr>
            </w:pPr>
            <w:r w:rsidRPr="00DE6EBD">
              <w:rPr>
                <w:rFonts w:hint="eastAsia"/>
                <w:b/>
                <w:spacing w:val="-20"/>
                <w:w w:val="90"/>
              </w:rPr>
              <w:t>4</w:t>
            </w:r>
            <w:r w:rsidRPr="00DE6EBD">
              <w:rPr>
                <w:b/>
                <w:spacing w:val="-20"/>
                <w:w w:val="90"/>
              </w:rPr>
              <w:t>,683,337</w:t>
            </w:r>
          </w:p>
        </w:tc>
        <w:tc>
          <w:tcPr>
            <w:tcW w:w="1106" w:type="dxa"/>
            <w:vAlign w:val="center"/>
          </w:tcPr>
          <w:p w:rsidR="00DE6EBD" w:rsidRPr="00DE6EBD" w:rsidRDefault="00DE6EBD" w:rsidP="00C93A61">
            <w:pPr>
              <w:pStyle w:val="142"/>
              <w:ind w:leftChars="-20" w:left="-57" w:rightChars="-12" w:right="-34"/>
              <w:jc w:val="right"/>
              <w:rPr>
                <w:rFonts w:hint="eastAsia"/>
                <w:b/>
                <w:spacing w:val="-20"/>
                <w:w w:val="90"/>
              </w:rPr>
            </w:pPr>
            <w:r w:rsidRPr="00DE6EBD">
              <w:rPr>
                <w:rFonts w:hint="eastAsia"/>
                <w:b/>
                <w:spacing w:val="-20"/>
                <w:w w:val="90"/>
              </w:rPr>
              <w:t>3</w:t>
            </w:r>
            <w:r w:rsidRPr="00DE6EBD">
              <w:rPr>
                <w:b/>
                <w:spacing w:val="-20"/>
                <w:w w:val="90"/>
              </w:rPr>
              <w:t>,399,631</w:t>
            </w:r>
          </w:p>
        </w:tc>
        <w:tc>
          <w:tcPr>
            <w:tcW w:w="902" w:type="dxa"/>
            <w:vAlign w:val="center"/>
          </w:tcPr>
          <w:p w:rsidR="00DE6EBD" w:rsidRPr="00DE6EBD" w:rsidRDefault="00DE6EBD" w:rsidP="00DE6EBD">
            <w:pPr>
              <w:pStyle w:val="142"/>
              <w:ind w:leftChars="-68" w:left="-53" w:rightChars="-12" w:right="-34" w:hangingChars="78" w:hanging="140"/>
              <w:jc w:val="right"/>
              <w:rPr>
                <w:rFonts w:hint="eastAsia"/>
                <w:b/>
                <w:spacing w:val="-20"/>
                <w:w w:val="90"/>
              </w:rPr>
            </w:pPr>
            <w:r w:rsidRPr="00DE6EBD">
              <w:rPr>
                <w:rFonts w:hint="eastAsia"/>
                <w:b/>
                <w:spacing w:val="-20"/>
                <w:w w:val="90"/>
              </w:rPr>
              <w:t>1</w:t>
            </w:r>
            <w:r w:rsidRPr="00DE6EBD">
              <w:rPr>
                <w:b/>
                <w:spacing w:val="-20"/>
                <w:w w:val="90"/>
              </w:rPr>
              <w:t>,083,839</w:t>
            </w:r>
          </w:p>
        </w:tc>
        <w:tc>
          <w:tcPr>
            <w:tcW w:w="708" w:type="dxa"/>
            <w:vAlign w:val="center"/>
          </w:tcPr>
          <w:p w:rsidR="00DE6EBD" w:rsidRPr="00DE6EBD" w:rsidRDefault="00DE6EBD" w:rsidP="00C93A61">
            <w:pPr>
              <w:pStyle w:val="142"/>
              <w:ind w:leftChars="-12" w:left="-34" w:rightChars="-12" w:right="-34"/>
              <w:jc w:val="right"/>
              <w:rPr>
                <w:rFonts w:hint="eastAsia"/>
                <w:b/>
                <w:spacing w:val="-20"/>
                <w:w w:val="90"/>
              </w:rPr>
            </w:pPr>
            <w:r w:rsidRPr="00DE6EBD">
              <w:rPr>
                <w:rFonts w:hint="eastAsia"/>
                <w:b/>
                <w:spacing w:val="-20"/>
                <w:w w:val="90"/>
              </w:rPr>
              <w:t>2</w:t>
            </w:r>
            <w:r w:rsidRPr="00DE6EBD">
              <w:rPr>
                <w:b/>
                <w:spacing w:val="-20"/>
                <w:w w:val="90"/>
              </w:rPr>
              <w:t>3.14</w:t>
            </w:r>
          </w:p>
        </w:tc>
        <w:tc>
          <w:tcPr>
            <w:tcW w:w="1134" w:type="dxa"/>
            <w:shd w:val="clear" w:color="auto" w:fill="auto"/>
            <w:vAlign w:val="center"/>
          </w:tcPr>
          <w:p w:rsidR="00DE6EBD" w:rsidRPr="00DE6EBD" w:rsidRDefault="00DE6EBD" w:rsidP="00C93A61">
            <w:pPr>
              <w:pStyle w:val="142"/>
              <w:ind w:leftChars="-2" w:left="-6" w:rightChars="-2" w:right="-6"/>
              <w:jc w:val="right"/>
              <w:rPr>
                <w:rFonts w:hint="eastAsia"/>
                <w:b/>
                <w:spacing w:val="-20"/>
                <w:w w:val="90"/>
              </w:rPr>
            </w:pPr>
            <w:r w:rsidRPr="00DE6EBD">
              <w:rPr>
                <w:rFonts w:hint="eastAsia"/>
                <w:b/>
                <w:spacing w:val="-20"/>
                <w:w w:val="90"/>
              </w:rPr>
              <w:t>5</w:t>
            </w:r>
            <w:r w:rsidRPr="00DE6EBD">
              <w:rPr>
                <w:b/>
                <w:spacing w:val="-20"/>
                <w:w w:val="90"/>
              </w:rPr>
              <w:t>,971,565</w:t>
            </w:r>
          </w:p>
        </w:tc>
        <w:tc>
          <w:tcPr>
            <w:tcW w:w="1134" w:type="dxa"/>
            <w:shd w:val="clear" w:color="auto" w:fill="auto"/>
            <w:vAlign w:val="center"/>
          </w:tcPr>
          <w:p w:rsidR="00DE6EBD" w:rsidRPr="00DE6EBD" w:rsidRDefault="00DE6EBD" w:rsidP="00C93A61">
            <w:pPr>
              <w:pStyle w:val="142"/>
              <w:ind w:leftChars="-18" w:left="-51"/>
              <w:jc w:val="right"/>
              <w:rPr>
                <w:rFonts w:hint="eastAsia"/>
                <w:b/>
                <w:spacing w:val="-20"/>
                <w:w w:val="90"/>
              </w:rPr>
            </w:pPr>
            <w:r w:rsidRPr="00DE6EBD">
              <w:rPr>
                <w:rFonts w:hint="eastAsia"/>
                <w:b/>
                <w:spacing w:val="-20"/>
                <w:w w:val="90"/>
              </w:rPr>
              <w:t>4</w:t>
            </w:r>
            <w:r w:rsidRPr="00DE6EBD">
              <w:rPr>
                <w:b/>
                <w:spacing w:val="-20"/>
                <w:w w:val="90"/>
              </w:rPr>
              <w:t>,726,881</w:t>
            </w:r>
          </w:p>
        </w:tc>
        <w:tc>
          <w:tcPr>
            <w:tcW w:w="993" w:type="dxa"/>
            <w:shd w:val="clear" w:color="auto" w:fill="auto"/>
            <w:vAlign w:val="center"/>
          </w:tcPr>
          <w:p w:rsidR="00DE6EBD" w:rsidRPr="00DE6EBD" w:rsidRDefault="00DE6EBD" w:rsidP="00C93A61">
            <w:pPr>
              <w:pStyle w:val="142"/>
              <w:ind w:leftChars="-20" w:left="-57" w:rightChars="-17" w:right="-48"/>
              <w:jc w:val="right"/>
              <w:rPr>
                <w:rFonts w:hint="eastAsia"/>
                <w:b/>
                <w:spacing w:val="-20"/>
                <w:w w:val="90"/>
              </w:rPr>
            </w:pPr>
            <w:r w:rsidRPr="00DE6EBD">
              <w:rPr>
                <w:rFonts w:hint="eastAsia"/>
                <w:b/>
                <w:spacing w:val="-20"/>
                <w:w w:val="90"/>
              </w:rPr>
              <w:t>1</w:t>
            </w:r>
            <w:r w:rsidRPr="00DE6EBD">
              <w:rPr>
                <w:b/>
                <w:spacing w:val="-20"/>
                <w:w w:val="90"/>
              </w:rPr>
              <w:t>,233,310</w:t>
            </w:r>
          </w:p>
        </w:tc>
        <w:tc>
          <w:tcPr>
            <w:tcW w:w="708" w:type="dxa"/>
            <w:shd w:val="clear" w:color="auto" w:fill="auto"/>
            <w:vAlign w:val="center"/>
          </w:tcPr>
          <w:p w:rsidR="00DE6EBD" w:rsidRPr="00DE6EBD" w:rsidRDefault="00DE6EBD" w:rsidP="00C93A61">
            <w:pPr>
              <w:pStyle w:val="142"/>
              <w:ind w:leftChars="-20" w:left="-57" w:rightChars="-17" w:right="-48"/>
              <w:jc w:val="right"/>
              <w:rPr>
                <w:rFonts w:hint="eastAsia"/>
                <w:b/>
                <w:spacing w:val="-20"/>
                <w:w w:val="90"/>
              </w:rPr>
            </w:pPr>
            <w:r w:rsidRPr="00DE6EBD">
              <w:rPr>
                <w:rFonts w:hint="eastAsia"/>
                <w:b/>
                <w:spacing w:val="-20"/>
                <w:w w:val="90"/>
              </w:rPr>
              <w:t>2</w:t>
            </w:r>
            <w:r w:rsidRPr="00DE6EBD">
              <w:rPr>
                <w:b/>
                <w:spacing w:val="-20"/>
                <w:w w:val="90"/>
              </w:rPr>
              <w:t>0.65</w:t>
            </w:r>
          </w:p>
        </w:tc>
      </w:tr>
    </w:tbl>
    <w:p w:rsidR="00DE6EBD" w:rsidRDefault="00DE6EBD" w:rsidP="00DE6EBD">
      <w:pPr>
        <w:pStyle w:val="142"/>
        <w:ind w:leftChars="-23" w:left="1025" w:right="-1" w:hangingChars="448" w:hanging="1090"/>
        <w:jc w:val="both"/>
      </w:pPr>
      <w:r>
        <w:rPr>
          <w:rFonts w:hint="eastAsia"/>
        </w:rPr>
        <w:t xml:space="preserve">說 </w:t>
      </w:r>
      <w:r>
        <w:t xml:space="preserve">   </w:t>
      </w:r>
      <w:r>
        <w:rPr>
          <w:rFonts w:hint="eastAsia"/>
        </w:rPr>
        <w:t>明：1</w:t>
      </w:r>
      <w:r>
        <w:t>10</w:t>
      </w:r>
      <w:r>
        <w:rPr>
          <w:rFonts w:hint="eastAsia"/>
        </w:rPr>
        <w:t>年度保留數1億9</w:t>
      </w:r>
      <w:r>
        <w:t>,986</w:t>
      </w:r>
      <w:r>
        <w:rPr>
          <w:rFonts w:hint="eastAsia"/>
        </w:rPr>
        <w:t>萬7千元(土地改良物1億4</w:t>
      </w:r>
      <w:r>
        <w:t>,571</w:t>
      </w:r>
      <w:r>
        <w:rPr>
          <w:rFonts w:hint="eastAsia"/>
        </w:rPr>
        <w:t>萬7千元、房屋及建築3</w:t>
      </w:r>
      <w:r>
        <w:t>,275</w:t>
      </w:r>
      <w:r>
        <w:rPr>
          <w:rFonts w:hint="eastAsia"/>
        </w:rPr>
        <w:t>萬3千元、機械及設備2</w:t>
      </w:r>
      <w:r>
        <w:t>,139</w:t>
      </w:r>
      <w:r>
        <w:rPr>
          <w:rFonts w:hint="eastAsia"/>
        </w:rPr>
        <w:t>萬7千元)，1</w:t>
      </w:r>
      <w:r>
        <w:t>11</w:t>
      </w:r>
      <w:r>
        <w:rPr>
          <w:rFonts w:hint="eastAsia"/>
        </w:rPr>
        <w:t>年度保留數1</w:t>
      </w:r>
      <w:r>
        <w:t>,137</w:t>
      </w:r>
      <w:r>
        <w:rPr>
          <w:rFonts w:hint="eastAsia"/>
        </w:rPr>
        <w:t>萬4千元(悉數為房屋及建築</w:t>
      </w:r>
      <w:r>
        <w:t>)</w:t>
      </w:r>
      <w:r>
        <w:rPr>
          <w:rFonts w:hint="eastAsia"/>
        </w:rPr>
        <w:t>。</w:t>
      </w:r>
    </w:p>
    <w:p w:rsidR="00DE6EBD" w:rsidRPr="00EF631F" w:rsidRDefault="00DE6EBD" w:rsidP="00DE6EBD">
      <w:pPr>
        <w:pStyle w:val="142"/>
        <w:ind w:leftChars="-23" w:left="1025" w:rightChars="-106" w:right="-300" w:hangingChars="448" w:hanging="1090"/>
        <w:jc w:val="both"/>
      </w:pPr>
      <w:r w:rsidRPr="00EF631F">
        <w:rPr>
          <w:rFonts w:hint="eastAsia"/>
        </w:rPr>
        <w:t>資料來源：農田水利事業作業基金1</w:t>
      </w:r>
      <w:r w:rsidRPr="00EF631F">
        <w:t>10</w:t>
      </w:r>
      <w:r w:rsidRPr="00EF631F">
        <w:rPr>
          <w:rFonts w:hint="eastAsia"/>
        </w:rPr>
        <w:t>及1</w:t>
      </w:r>
      <w:r w:rsidRPr="00EF631F">
        <w:t>11</w:t>
      </w:r>
      <w:r w:rsidRPr="00EF631F">
        <w:rPr>
          <w:rFonts w:hint="eastAsia"/>
        </w:rPr>
        <w:t>年度決算書。</w:t>
      </w:r>
    </w:p>
    <w:p w:rsidR="00DE6EBD" w:rsidRDefault="00DE6EBD" w:rsidP="00DE6EBD">
      <w:pPr>
        <w:pStyle w:val="a5"/>
        <w:ind w:left="849" w:hanging="283"/>
      </w:pPr>
      <w:r w:rsidRPr="005B3C5C">
        <w:rPr>
          <w:rFonts w:hint="eastAsia"/>
          <w:b/>
        </w:rPr>
        <w:t>(一)土地</w:t>
      </w:r>
      <w:r>
        <w:rPr>
          <w:rFonts w:hint="eastAsia"/>
        </w:rPr>
        <w:t>：執行率7</w:t>
      </w:r>
      <w:r>
        <w:t>4.48%</w:t>
      </w:r>
      <w:r>
        <w:rPr>
          <w:rFonts w:hint="eastAsia"/>
        </w:rPr>
        <w:t>，結餘款1億2</w:t>
      </w:r>
      <w:r>
        <w:t>,026</w:t>
      </w:r>
      <w:r>
        <w:rPr>
          <w:rFonts w:hint="eastAsia"/>
        </w:rPr>
        <w:t>萬2千元占可用預算數達2</w:t>
      </w:r>
      <w:r>
        <w:t>5.52%</w:t>
      </w:r>
      <w:r>
        <w:rPr>
          <w:rFonts w:hint="eastAsia"/>
        </w:rPr>
        <w:t>，主要係因工程區域變更，取消原定收購私有地計畫等因價購施設渠道所需土地進度不如預期。</w:t>
      </w:r>
    </w:p>
    <w:p w:rsidR="00DE6EBD" w:rsidRDefault="00DE6EBD" w:rsidP="00DE6EBD">
      <w:pPr>
        <w:pStyle w:val="a5"/>
        <w:ind w:left="849" w:hanging="283"/>
        <w:rPr>
          <w:rFonts w:hint="eastAsia"/>
        </w:rPr>
      </w:pPr>
      <w:r w:rsidRPr="005B3C5C">
        <w:rPr>
          <w:rFonts w:hint="eastAsia"/>
          <w:b/>
        </w:rPr>
        <w:t>(二)土地改良物</w:t>
      </w:r>
      <w:r>
        <w:rPr>
          <w:rFonts w:hint="eastAsia"/>
        </w:rPr>
        <w:t>：執行率7</w:t>
      </w:r>
      <w:r>
        <w:t>9.61%</w:t>
      </w:r>
      <w:r>
        <w:rPr>
          <w:rFonts w:hint="eastAsia"/>
        </w:rPr>
        <w:t>，結餘款9億5</w:t>
      </w:r>
      <w:r>
        <w:t>,447</w:t>
      </w:r>
      <w:r>
        <w:rPr>
          <w:rFonts w:hint="eastAsia"/>
        </w:rPr>
        <w:t>萬5千元占可用預算數2</w:t>
      </w:r>
      <w:r>
        <w:t>0.39%</w:t>
      </w:r>
      <w:r>
        <w:rPr>
          <w:rFonts w:hint="eastAsia"/>
        </w:rPr>
        <w:t>，主要係因部分工程尚在施工未達估驗請款、工地偏遠、市場缺工及物料上漲等，廠商投標意願低致流標。</w:t>
      </w:r>
    </w:p>
    <w:p w:rsidR="00DE6EBD" w:rsidRDefault="00DE6EBD" w:rsidP="00DE6EBD">
      <w:pPr>
        <w:pStyle w:val="a5"/>
        <w:ind w:left="849" w:hanging="283"/>
        <w:rPr>
          <w:rFonts w:hint="eastAsia"/>
        </w:rPr>
      </w:pPr>
      <w:r w:rsidRPr="009A7FC3">
        <w:rPr>
          <w:rFonts w:hint="eastAsia"/>
          <w:b/>
        </w:rPr>
        <w:t>(三)房屋及建築</w:t>
      </w:r>
      <w:r>
        <w:rPr>
          <w:rFonts w:hint="eastAsia"/>
        </w:rPr>
        <w:t>：執行率7</w:t>
      </w:r>
      <w:r>
        <w:t>5.21%</w:t>
      </w:r>
      <w:r>
        <w:rPr>
          <w:rFonts w:hint="eastAsia"/>
        </w:rPr>
        <w:t>，結餘款1億4</w:t>
      </w:r>
      <w:r>
        <w:t>,083</w:t>
      </w:r>
      <w:r>
        <w:rPr>
          <w:rFonts w:hint="eastAsia"/>
        </w:rPr>
        <w:t>萬5千元占可用預算數2</w:t>
      </w:r>
      <w:r>
        <w:t>2.93%</w:t>
      </w:r>
      <w:r>
        <w:rPr>
          <w:rFonts w:hint="eastAsia"/>
        </w:rPr>
        <w:t>，另保留數1</w:t>
      </w:r>
      <w:r>
        <w:t>,137</w:t>
      </w:r>
      <w:r>
        <w:rPr>
          <w:rFonts w:hint="eastAsia"/>
        </w:rPr>
        <w:t>萬4千元，係因八德區建案廠商未依契約規定履約，刻正辦理解約、中壢區建案多次流標，評估後暫緩辦理、七星大樓及新店大樓等工程執行進度落後所致。</w:t>
      </w:r>
    </w:p>
    <w:p w:rsidR="00DE6EBD" w:rsidRDefault="00DE6EBD" w:rsidP="00DE6EBD">
      <w:pPr>
        <w:pStyle w:val="a5"/>
        <w:ind w:left="849" w:hanging="283"/>
      </w:pPr>
      <w:r w:rsidRPr="009A7FC3">
        <w:rPr>
          <w:rFonts w:hint="eastAsia"/>
          <w:b/>
        </w:rPr>
        <w:t>(四)</w:t>
      </w:r>
      <w:r>
        <w:rPr>
          <w:rFonts w:hint="eastAsia"/>
          <w:b/>
        </w:rPr>
        <w:t>「</w:t>
      </w:r>
      <w:r w:rsidRPr="009A7FC3">
        <w:rPr>
          <w:rFonts w:hint="eastAsia"/>
          <w:b/>
        </w:rPr>
        <w:t>機械及設備</w:t>
      </w:r>
      <w:r>
        <w:rPr>
          <w:rFonts w:hint="eastAsia"/>
          <w:b/>
        </w:rPr>
        <w:t>」、</w:t>
      </w:r>
      <w:r w:rsidRPr="009A7FC3">
        <w:rPr>
          <w:rFonts w:hint="eastAsia"/>
          <w:b/>
        </w:rPr>
        <w:t>「交通及運輸設備」與「什項設備」</w:t>
      </w:r>
      <w:r w:rsidRPr="0047277C">
        <w:rPr>
          <w:rFonts w:hint="eastAsia"/>
        </w:rPr>
        <w:t>：</w:t>
      </w:r>
      <w:r>
        <w:rPr>
          <w:rFonts w:hint="eastAsia"/>
        </w:rPr>
        <w:t>「機械及設備」與「交通及運輸設備」執行率分別為9</w:t>
      </w:r>
      <w:r>
        <w:t>2.59%</w:t>
      </w:r>
      <w:r>
        <w:rPr>
          <w:rFonts w:hint="eastAsia"/>
        </w:rPr>
        <w:t>及9</w:t>
      </w:r>
      <w:r>
        <w:t>6.99%</w:t>
      </w:r>
      <w:r>
        <w:rPr>
          <w:rFonts w:hint="eastAsia"/>
        </w:rPr>
        <w:t>，均達9成，「什項設備」按實際需求採購故執行率7</w:t>
      </w:r>
      <w:r>
        <w:t>9.06%</w:t>
      </w:r>
      <w:r>
        <w:rPr>
          <w:rFonts w:hint="eastAsia"/>
        </w:rPr>
        <w:t>，該3科目結餘款合計1</w:t>
      </w:r>
      <w:r>
        <w:t>,773</w:t>
      </w:r>
      <w:r>
        <w:rPr>
          <w:rFonts w:hint="eastAsia"/>
        </w:rPr>
        <w:t>萬3千元占可用預算數2億4</w:t>
      </w:r>
      <w:r>
        <w:t>69</w:t>
      </w:r>
      <w:r>
        <w:rPr>
          <w:rFonts w:hint="eastAsia"/>
        </w:rPr>
        <w:t>萬5千元之8</w:t>
      </w:r>
      <w:r>
        <w:t>.66%</w:t>
      </w:r>
      <w:r>
        <w:rPr>
          <w:rFonts w:hint="eastAsia"/>
        </w:rPr>
        <w:t>，主要係撙節開支致結餘</w:t>
      </w:r>
      <w:r w:rsidRPr="0047277C">
        <w:rPr>
          <w:rFonts w:hint="eastAsia"/>
        </w:rPr>
        <w:t>。</w:t>
      </w:r>
    </w:p>
    <w:p w:rsidR="00DE6EBD" w:rsidRDefault="00DE6EBD" w:rsidP="00DE6EBD">
      <w:pPr>
        <w:ind w:left="566" w:firstLine="566"/>
      </w:pPr>
      <w:r w:rsidRPr="00AE2F44">
        <w:rPr>
          <w:rFonts w:hint="eastAsia"/>
        </w:rPr>
        <w:t>綜上，農田水利事業作業基金11</w:t>
      </w:r>
      <w:r w:rsidRPr="00AE2F44">
        <w:t>1</w:t>
      </w:r>
      <w:r w:rsidRPr="00AE2F44">
        <w:rPr>
          <w:rFonts w:hint="eastAsia"/>
        </w:rPr>
        <w:t>年度辦理「一般建築及設備」決算結餘款12億3,331萬元占可用預算數比率達20.65%，連續2年度結餘款均逾1</w:t>
      </w:r>
      <w:r w:rsidRPr="00AE2F44">
        <w:t>0</w:t>
      </w:r>
      <w:r w:rsidRPr="00AE2F44">
        <w:rPr>
          <w:rFonts w:hint="eastAsia"/>
        </w:rPr>
        <w:t>億元，預算執行</w:t>
      </w:r>
      <w:r>
        <w:rPr>
          <w:rFonts w:hint="eastAsia"/>
        </w:rPr>
        <w:t>率均</w:t>
      </w:r>
      <w:r w:rsidRPr="00AE2F44">
        <w:rPr>
          <w:rFonts w:hint="eastAsia"/>
        </w:rPr>
        <w:t>未達8成，允宜</w:t>
      </w:r>
      <w:r>
        <w:rPr>
          <w:rFonts w:hint="eastAsia"/>
        </w:rPr>
        <w:t>審慎</w:t>
      </w:r>
      <w:r w:rsidRPr="00AE2F44">
        <w:rPr>
          <w:rFonts w:hint="eastAsia"/>
        </w:rPr>
        <w:t>檢討</w:t>
      </w:r>
      <w:r>
        <w:rPr>
          <w:rFonts w:hint="eastAsia"/>
        </w:rPr>
        <w:t>評估</w:t>
      </w:r>
      <w:r w:rsidRPr="00AE2F44">
        <w:rPr>
          <w:rFonts w:hint="eastAsia"/>
        </w:rPr>
        <w:t>固定資產建設改良擴充計畫之</w:t>
      </w:r>
      <w:r>
        <w:rPr>
          <w:rFonts w:hint="eastAsia"/>
        </w:rPr>
        <w:t>執行能量，覈實編列預算，</w:t>
      </w:r>
      <w:r w:rsidRPr="00AE2F44">
        <w:rPr>
          <w:rFonts w:hint="eastAsia"/>
        </w:rPr>
        <w:t>並</w:t>
      </w:r>
      <w:r>
        <w:rPr>
          <w:rFonts w:hint="eastAsia"/>
        </w:rPr>
        <w:t>就成本變動或缺工等影響工程進度因素妥擬因應對策，以提高</w:t>
      </w:r>
      <w:r w:rsidRPr="00AE2F44">
        <w:rPr>
          <w:rFonts w:hint="eastAsia"/>
        </w:rPr>
        <w:t>農田水利</w:t>
      </w:r>
      <w:r>
        <w:rPr>
          <w:rFonts w:hint="eastAsia"/>
        </w:rPr>
        <w:t>設施之興建、維護及更新之執行成效</w:t>
      </w:r>
      <w:r w:rsidRPr="00AE2F44">
        <w:rPr>
          <w:rFonts w:hint="eastAsia"/>
        </w:rPr>
        <w:t>。</w:t>
      </w:r>
    </w:p>
    <w:p w:rsidR="00DE6EBD" w:rsidRPr="00EF631F" w:rsidRDefault="00DE6EBD" w:rsidP="00DE6EBD">
      <w:pPr>
        <w:pStyle w:val="ac"/>
        <w:spacing w:line="300" w:lineRule="exact"/>
        <w:rPr>
          <w:rFonts w:hint="eastAsia"/>
        </w:rPr>
      </w:pPr>
      <w:r w:rsidRPr="00EF631F">
        <w:rPr>
          <w:rFonts w:hint="eastAsia"/>
        </w:rPr>
        <w:t>(分機：1</w:t>
      </w:r>
      <w:r w:rsidRPr="00EF631F">
        <w:t xml:space="preserve">921 </w:t>
      </w:r>
      <w:r w:rsidRPr="00EF631F">
        <w:rPr>
          <w:rFonts w:hint="eastAsia"/>
        </w:rPr>
        <w:t>林佑樺</w:t>
      </w:r>
      <w:r w:rsidRPr="00EF631F">
        <w:t>)</w:t>
      </w:r>
    </w:p>
    <w:p w:rsidR="00DE6EBD" w:rsidRDefault="00DE6EBD" w:rsidP="00DE6EBD">
      <w:pPr>
        <w:ind w:left="566" w:firstLine="566"/>
      </w:pPr>
    </w:p>
    <w:p w:rsidR="003C25D4" w:rsidRPr="00733DD6" w:rsidRDefault="006B3FC9" w:rsidP="00D55D3A">
      <w:pPr>
        <w:pStyle w:val="144"/>
        <w:spacing w:beforeLines="25" w:before="125"/>
        <w:ind w:left="567" w:hanging="567"/>
        <w:rPr>
          <w:rFonts w:hint="eastAsia"/>
        </w:rPr>
      </w:pPr>
      <w:bookmarkStart w:id="15" w:name="_Toc162876609"/>
      <w:r>
        <w:rPr>
          <w:rFonts w:hint="eastAsia"/>
        </w:rPr>
        <w:t>參</w:t>
      </w:r>
      <w:r w:rsidR="003C25D4" w:rsidRPr="00733DD6">
        <w:rPr>
          <w:rFonts w:hint="eastAsia"/>
        </w:rPr>
        <w:t>、農業</w:t>
      </w:r>
      <w:r w:rsidR="00D86B32">
        <w:rPr>
          <w:rFonts w:hint="eastAsia"/>
        </w:rPr>
        <w:t>特別收入</w:t>
      </w:r>
      <w:r w:rsidR="003C25D4" w:rsidRPr="00733DD6">
        <w:rPr>
          <w:rFonts w:hint="eastAsia"/>
        </w:rPr>
        <w:t>基金</w:t>
      </w:r>
      <w:bookmarkEnd w:id="4"/>
      <w:bookmarkEnd w:id="5"/>
      <w:bookmarkEnd w:id="15"/>
    </w:p>
    <w:p w:rsidR="00FC64E2" w:rsidRPr="00733DD6" w:rsidRDefault="00B3523D" w:rsidP="00FC64E2">
      <w:pPr>
        <w:pStyle w:val="14"/>
        <w:ind w:left="567" w:hanging="567"/>
        <w:rPr>
          <w:rFonts w:hint="eastAsia"/>
        </w:rPr>
      </w:pPr>
      <w:bookmarkStart w:id="16" w:name="_Toc402442584"/>
      <w:bookmarkStart w:id="17" w:name="_Toc413313425"/>
      <w:bookmarkStart w:id="18" w:name="_Toc432594888"/>
      <w:bookmarkStart w:id="19" w:name="_Toc444851320"/>
      <w:bookmarkStart w:id="20" w:name="_Toc466359797"/>
      <w:bookmarkStart w:id="21" w:name="_Toc476237639"/>
      <w:bookmarkStart w:id="22" w:name="_Toc527463811"/>
      <w:bookmarkStart w:id="23" w:name="_Toc54689392"/>
      <w:bookmarkStart w:id="24" w:name="_Toc162876610"/>
      <w:r>
        <w:rPr>
          <w:rFonts w:hint="eastAsia"/>
        </w:rPr>
        <w:t>三</w:t>
      </w:r>
      <w:r w:rsidR="00FC64E2" w:rsidRPr="00733DD6">
        <w:rPr>
          <w:rFonts w:hint="eastAsia"/>
        </w:rPr>
        <w:t>、</w:t>
      </w:r>
      <w:r w:rsidR="00D86B32" w:rsidRPr="00D86B32">
        <w:rPr>
          <w:rFonts w:hint="eastAsia"/>
        </w:rPr>
        <w:t>農</w:t>
      </w:r>
      <w:r w:rsidR="00D86B32">
        <w:rPr>
          <w:rFonts w:hint="eastAsia"/>
        </w:rPr>
        <w:t>業</w:t>
      </w:r>
      <w:r w:rsidR="00D86B32" w:rsidRPr="00D86B32">
        <w:rPr>
          <w:rFonts w:hint="eastAsia"/>
        </w:rPr>
        <w:t>發</w:t>
      </w:r>
      <w:r w:rsidR="00D86B32">
        <w:rPr>
          <w:rFonts w:hint="eastAsia"/>
        </w:rPr>
        <w:t>展</w:t>
      </w:r>
      <w:r w:rsidR="00D86B32" w:rsidRPr="00D86B32">
        <w:rPr>
          <w:rFonts w:hint="eastAsia"/>
        </w:rPr>
        <w:t>基金</w:t>
      </w:r>
      <w:r w:rsidR="00FC64E2" w:rsidRPr="00733DD6">
        <w:rPr>
          <w:rFonts w:hint="eastAsia"/>
        </w:rPr>
        <w:t>「產銷調節緊急處理計畫」</w:t>
      </w:r>
      <w:r w:rsidR="00A868A1">
        <w:rPr>
          <w:rFonts w:hint="eastAsia"/>
        </w:rPr>
        <w:t>111年度</w:t>
      </w:r>
      <w:r w:rsidR="00076D5D">
        <w:rPr>
          <w:rFonts w:hint="eastAsia"/>
        </w:rPr>
        <w:t>決算</w:t>
      </w:r>
      <w:r w:rsidR="00A868A1">
        <w:rPr>
          <w:rFonts w:hint="eastAsia"/>
        </w:rPr>
        <w:t>數逾10億元，為近</w:t>
      </w:r>
      <w:r w:rsidR="00097191">
        <w:rPr>
          <w:rFonts w:hint="eastAsia"/>
        </w:rPr>
        <w:t>5</w:t>
      </w:r>
      <w:r w:rsidR="00A868A1">
        <w:rPr>
          <w:rFonts w:hint="eastAsia"/>
        </w:rPr>
        <w:t>年最高</w:t>
      </w:r>
      <w:r w:rsidR="00FC64E2" w:rsidRPr="00733DD6">
        <w:rPr>
          <w:rFonts w:hint="eastAsia"/>
        </w:rPr>
        <w:t>，且</w:t>
      </w:r>
      <w:r w:rsidR="00076D5D">
        <w:rPr>
          <w:rFonts w:hint="eastAsia"/>
        </w:rPr>
        <w:t>調節</w:t>
      </w:r>
      <w:r w:rsidR="006F2ED7">
        <w:rPr>
          <w:rFonts w:hint="eastAsia"/>
        </w:rPr>
        <w:t>品</w:t>
      </w:r>
      <w:r w:rsidR="00076D5D">
        <w:rPr>
          <w:rFonts w:hint="eastAsia"/>
        </w:rPr>
        <w:t>項</w:t>
      </w:r>
      <w:r w:rsidR="000940B9">
        <w:rPr>
          <w:rFonts w:hint="eastAsia"/>
        </w:rPr>
        <w:t>自107年起</w:t>
      </w:r>
      <w:r w:rsidR="00097191">
        <w:rPr>
          <w:rFonts w:hint="eastAsia"/>
        </w:rPr>
        <w:t>逐年</w:t>
      </w:r>
      <w:r w:rsidR="00991AFB">
        <w:rPr>
          <w:rFonts w:hint="eastAsia"/>
        </w:rPr>
        <w:t>增加</w:t>
      </w:r>
      <w:r w:rsidR="00FC64E2" w:rsidRPr="00733DD6">
        <w:rPr>
          <w:rFonts w:hint="eastAsia"/>
        </w:rPr>
        <w:t>，允宜</w:t>
      </w:r>
      <w:bookmarkEnd w:id="23"/>
      <w:r w:rsidR="00097191">
        <w:rPr>
          <w:rFonts w:hint="eastAsia"/>
        </w:rPr>
        <w:t>檢討</w:t>
      </w:r>
      <w:r w:rsidR="00C701A6">
        <w:rPr>
          <w:rFonts w:hint="eastAsia"/>
        </w:rPr>
        <w:t>強化產銷調節措施</w:t>
      </w:r>
      <w:bookmarkEnd w:id="24"/>
    </w:p>
    <w:p w:rsidR="00FC64E2" w:rsidRPr="00733DD6" w:rsidRDefault="00FC64E2" w:rsidP="00FC64E2">
      <w:pPr>
        <w:ind w:left="566" w:firstLine="566"/>
        <w:rPr>
          <w:rFonts w:hAnsi="標楷體" w:hint="eastAsia"/>
          <w:smallCaps/>
          <w:snapToGrid/>
        </w:rPr>
      </w:pPr>
      <w:r w:rsidRPr="00733DD6">
        <w:rPr>
          <w:rFonts w:hAnsi="標楷體" w:hint="eastAsia"/>
          <w:smallCaps/>
          <w:snapToGrid/>
        </w:rPr>
        <w:t>農</w:t>
      </w:r>
      <w:r w:rsidR="003821F2" w:rsidRPr="00733DD6">
        <w:rPr>
          <w:rFonts w:hAnsi="標楷體" w:hint="eastAsia"/>
          <w:smallCaps/>
          <w:snapToGrid/>
        </w:rPr>
        <w:t>業</w:t>
      </w:r>
      <w:r w:rsidRPr="00733DD6">
        <w:rPr>
          <w:rFonts w:hAnsi="標楷體" w:hint="eastAsia"/>
          <w:smallCaps/>
          <w:snapToGrid/>
        </w:rPr>
        <w:t>發</w:t>
      </w:r>
      <w:r w:rsidR="003821F2" w:rsidRPr="00733DD6">
        <w:rPr>
          <w:rFonts w:hAnsi="標楷體" w:hint="eastAsia"/>
          <w:smallCaps/>
          <w:snapToGrid/>
        </w:rPr>
        <w:t>展</w:t>
      </w:r>
      <w:r w:rsidRPr="00733DD6">
        <w:rPr>
          <w:rFonts w:hAnsi="標楷體" w:hint="eastAsia"/>
          <w:smallCaps/>
          <w:snapToGrid/>
        </w:rPr>
        <w:t>基金</w:t>
      </w:r>
      <w:r w:rsidR="003821F2" w:rsidRPr="00733DD6">
        <w:rPr>
          <w:rFonts w:hAnsi="標楷體" w:hint="eastAsia"/>
          <w:smallCaps/>
          <w:snapToGrid/>
        </w:rPr>
        <w:t>(以下簡稱農發基金)</w:t>
      </w:r>
      <w:r w:rsidR="00CA2265">
        <w:rPr>
          <w:rFonts w:hAnsi="標楷體" w:hint="eastAsia"/>
          <w:smallCaps/>
          <w:snapToGrid/>
        </w:rPr>
        <w:t>111</w:t>
      </w:r>
      <w:r w:rsidRPr="00733DD6">
        <w:rPr>
          <w:rFonts w:hAnsi="標楷體"/>
          <w:smallCaps/>
          <w:snapToGrid/>
        </w:rPr>
        <w:t>年度「產銷調節緊急處理計畫」</w:t>
      </w:r>
      <w:r w:rsidR="004377CA" w:rsidRPr="00733DD6">
        <w:rPr>
          <w:rFonts w:hAnsi="標楷體" w:hint="eastAsia"/>
          <w:smallCaps/>
          <w:snapToGrid/>
        </w:rPr>
        <w:t>決算數</w:t>
      </w:r>
      <w:r w:rsidR="00A868A1">
        <w:rPr>
          <w:rFonts w:hAnsi="標楷體" w:hint="eastAsia"/>
          <w:smallCaps/>
          <w:snapToGrid/>
        </w:rPr>
        <w:t>10</w:t>
      </w:r>
      <w:r w:rsidR="004377CA" w:rsidRPr="008B3CDA">
        <w:rPr>
          <w:rFonts w:hAnsi="標楷體" w:hint="eastAsia"/>
          <w:smallCaps/>
          <w:snapToGrid/>
        </w:rPr>
        <w:t>億</w:t>
      </w:r>
      <w:r w:rsidR="00A868A1">
        <w:rPr>
          <w:rFonts w:hAnsi="標楷體" w:hint="eastAsia"/>
          <w:smallCaps/>
          <w:snapToGrid/>
        </w:rPr>
        <w:t>9</w:t>
      </w:r>
      <w:r w:rsidR="004377CA" w:rsidRPr="008B3CDA">
        <w:rPr>
          <w:rFonts w:hAnsi="標楷體" w:hint="eastAsia"/>
          <w:smallCaps/>
          <w:snapToGrid/>
        </w:rPr>
        <w:t>,</w:t>
      </w:r>
      <w:r w:rsidR="00A868A1">
        <w:rPr>
          <w:rFonts w:hAnsi="標楷體" w:hint="eastAsia"/>
          <w:smallCaps/>
          <w:snapToGrid/>
        </w:rPr>
        <w:t>988</w:t>
      </w:r>
      <w:r w:rsidR="004377CA" w:rsidRPr="008B3CDA">
        <w:rPr>
          <w:rFonts w:hAnsi="標楷體" w:hint="eastAsia"/>
          <w:smallCaps/>
          <w:snapToGrid/>
        </w:rPr>
        <w:t>萬</w:t>
      </w:r>
      <w:r w:rsidR="00A868A1">
        <w:rPr>
          <w:rFonts w:hAnsi="標楷體" w:hint="eastAsia"/>
          <w:smallCaps/>
          <w:snapToGrid/>
        </w:rPr>
        <w:t>5</w:t>
      </w:r>
      <w:r w:rsidR="004377CA" w:rsidRPr="008B3CDA">
        <w:rPr>
          <w:rFonts w:hAnsi="標楷體" w:hint="eastAsia"/>
          <w:smallCaps/>
          <w:snapToGrid/>
        </w:rPr>
        <w:t>千元</w:t>
      </w:r>
      <w:r w:rsidR="004377CA">
        <w:rPr>
          <w:rFonts w:hAnsi="標楷體" w:hint="eastAsia"/>
          <w:smallCaps/>
          <w:snapToGrid/>
        </w:rPr>
        <w:t>，較預算數</w:t>
      </w:r>
      <w:r w:rsidR="008B3CDA">
        <w:rPr>
          <w:rFonts w:hAnsi="標楷體" w:hint="eastAsia"/>
          <w:smallCaps/>
          <w:snapToGrid/>
        </w:rPr>
        <w:t>增加</w:t>
      </w:r>
      <w:r w:rsidR="00A868A1">
        <w:rPr>
          <w:rFonts w:hAnsi="標楷體" w:hint="eastAsia"/>
          <w:smallCaps/>
          <w:snapToGrid/>
        </w:rPr>
        <w:t>7</w:t>
      </w:r>
      <w:r w:rsidR="004377CA">
        <w:rPr>
          <w:rFonts w:hAnsi="標楷體" w:hint="eastAsia"/>
          <w:smallCaps/>
          <w:snapToGrid/>
        </w:rPr>
        <w:t>億</w:t>
      </w:r>
      <w:r w:rsidR="00A868A1">
        <w:rPr>
          <w:rFonts w:hAnsi="標楷體" w:hint="eastAsia"/>
          <w:smallCaps/>
          <w:snapToGrid/>
        </w:rPr>
        <w:t>7</w:t>
      </w:r>
      <w:r w:rsidR="004377CA">
        <w:rPr>
          <w:rFonts w:hAnsi="標楷體" w:hint="eastAsia"/>
          <w:smallCaps/>
          <w:snapToGrid/>
        </w:rPr>
        <w:t>,</w:t>
      </w:r>
      <w:r w:rsidR="00A868A1">
        <w:rPr>
          <w:rFonts w:hAnsi="標楷體" w:hint="eastAsia"/>
          <w:smallCaps/>
          <w:snapToGrid/>
        </w:rPr>
        <w:t>793</w:t>
      </w:r>
      <w:r w:rsidR="004377CA">
        <w:rPr>
          <w:rFonts w:hAnsi="標楷體" w:hint="eastAsia"/>
          <w:smallCaps/>
          <w:snapToGrid/>
        </w:rPr>
        <w:t>萬</w:t>
      </w:r>
      <w:r w:rsidR="00A868A1">
        <w:rPr>
          <w:rFonts w:hAnsi="標楷體" w:hint="eastAsia"/>
          <w:smallCaps/>
          <w:snapToGrid/>
        </w:rPr>
        <w:t>1</w:t>
      </w:r>
      <w:r w:rsidR="004377CA">
        <w:rPr>
          <w:rFonts w:hAnsi="標楷體" w:hint="eastAsia"/>
          <w:smallCaps/>
          <w:snapToGrid/>
        </w:rPr>
        <w:t>千元，</w:t>
      </w:r>
      <w:r w:rsidR="00F33366">
        <w:rPr>
          <w:rFonts w:hAnsi="標楷體" w:hint="eastAsia"/>
          <w:smallCaps/>
          <w:snapToGrid/>
        </w:rPr>
        <w:t>增幅達</w:t>
      </w:r>
      <w:r w:rsidR="00A868A1">
        <w:rPr>
          <w:rFonts w:hAnsi="標楷體" w:hint="eastAsia"/>
          <w:smallCaps/>
          <w:snapToGrid/>
        </w:rPr>
        <w:t>2.42倍</w:t>
      </w:r>
      <w:r w:rsidR="003821F2" w:rsidRPr="00733DD6">
        <w:rPr>
          <w:rFonts w:hAnsi="標楷體" w:hint="eastAsia"/>
          <w:smallCaps/>
          <w:snapToGrid/>
        </w:rPr>
        <w:t>。</w:t>
      </w:r>
      <w:r w:rsidR="005C4E49">
        <w:rPr>
          <w:rFonts w:hAnsi="標楷體" w:hint="eastAsia"/>
          <w:smallCaps/>
          <w:snapToGrid/>
        </w:rPr>
        <w:t>經查</w:t>
      </w:r>
      <w:r w:rsidR="003821F2" w:rsidRPr="00733DD6">
        <w:rPr>
          <w:rFonts w:hAnsi="標楷體" w:hint="eastAsia"/>
          <w:smallCaps/>
          <w:snapToGrid/>
        </w:rPr>
        <w:t>：</w:t>
      </w:r>
    </w:p>
    <w:p w:rsidR="00FC64E2" w:rsidRPr="00733DD6" w:rsidRDefault="00FC64E2" w:rsidP="00FC64E2">
      <w:pPr>
        <w:pStyle w:val="a5"/>
        <w:ind w:left="849" w:hanging="283"/>
        <w:rPr>
          <w:rFonts w:hAnsi="標楷體" w:hint="eastAsia"/>
          <w:b/>
        </w:rPr>
      </w:pPr>
      <w:r w:rsidRPr="00733DD6">
        <w:rPr>
          <w:rFonts w:hAnsi="標楷體" w:hint="eastAsia"/>
          <w:b/>
        </w:rPr>
        <w:t>(一)</w:t>
      </w:r>
      <w:r w:rsidR="00B654AD">
        <w:rPr>
          <w:rFonts w:hAnsi="標楷體" w:hint="eastAsia"/>
          <w:b/>
        </w:rPr>
        <w:t>111</w:t>
      </w:r>
      <w:r w:rsidR="006349F8">
        <w:rPr>
          <w:rFonts w:hAnsi="標楷體" w:hint="eastAsia"/>
          <w:b/>
        </w:rPr>
        <w:t>年度</w:t>
      </w:r>
      <w:r w:rsidR="00E56BAA" w:rsidRPr="00E56BAA">
        <w:rPr>
          <w:rFonts w:hAnsi="標楷體" w:hint="eastAsia"/>
          <w:b/>
        </w:rPr>
        <w:t>產銷調節緊急處理計畫</w:t>
      </w:r>
      <w:r w:rsidR="00491ABA" w:rsidRPr="00491ABA">
        <w:rPr>
          <w:rFonts w:hAnsi="標楷體" w:hint="eastAsia"/>
          <w:b/>
        </w:rPr>
        <w:t>決算數</w:t>
      </w:r>
      <w:r w:rsidR="00C701A6">
        <w:rPr>
          <w:rFonts w:hAnsi="標楷體" w:hint="eastAsia"/>
          <w:b/>
        </w:rPr>
        <w:t>逾</w:t>
      </w:r>
      <w:r w:rsidR="00EB6044">
        <w:rPr>
          <w:rFonts w:hAnsi="標楷體" w:hint="eastAsia"/>
          <w:b/>
        </w:rPr>
        <w:t>1</w:t>
      </w:r>
      <w:r w:rsidR="00C701A6">
        <w:rPr>
          <w:rFonts w:hAnsi="標楷體" w:hint="eastAsia"/>
          <w:b/>
        </w:rPr>
        <w:t>0</w:t>
      </w:r>
      <w:r w:rsidR="00EB6044">
        <w:rPr>
          <w:rFonts w:hAnsi="標楷體" w:hint="eastAsia"/>
          <w:b/>
        </w:rPr>
        <w:t>億元，</w:t>
      </w:r>
      <w:r w:rsidR="00B654AD">
        <w:rPr>
          <w:rFonts w:hAnsi="標楷體" w:hint="eastAsia"/>
          <w:b/>
        </w:rPr>
        <w:t>為近5年最高，且</w:t>
      </w:r>
      <w:r w:rsidR="00B44D06">
        <w:rPr>
          <w:rFonts w:hAnsi="標楷體" w:hint="eastAsia"/>
          <w:b/>
        </w:rPr>
        <w:t>較預算增加</w:t>
      </w:r>
      <w:r w:rsidR="00EB6044">
        <w:rPr>
          <w:rFonts w:hAnsi="標楷體" w:hint="eastAsia"/>
          <w:b/>
        </w:rPr>
        <w:t>7</w:t>
      </w:r>
      <w:r w:rsidR="00EB6044">
        <w:rPr>
          <w:rFonts w:hAnsi="標楷體"/>
          <w:b/>
        </w:rPr>
        <w:t>.</w:t>
      </w:r>
      <w:r w:rsidR="00EB6044">
        <w:rPr>
          <w:rFonts w:hAnsi="標楷體" w:hint="eastAsia"/>
          <w:b/>
        </w:rPr>
        <w:t>78億元，</w:t>
      </w:r>
      <w:r w:rsidR="00895712">
        <w:rPr>
          <w:rFonts w:hAnsi="標楷體" w:hint="eastAsia"/>
          <w:b/>
        </w:rPr>
        <w:t>約2</w:t>
      </w:r>
      <w:r w:rsidR="00895712">
        <w:rPr>
          <w:rFonts w:hAnsi="標楷體"/>
          <w:b/>
        </w:rPr>
        <w:t>.42</w:t>
      </w:r>
      <w:r w:rsidR="00895712">
        <w:rPr>
          <w:rFonts w:hAnsi="標楷體" w:hint="eastAsia"/>
          <w:b/>
        </w:rPr>
        <w:t>倍</w:t>
      </w:r>
      <w:r w:rsidR="00895712" w:rsidRPr="00733DD6">
        <w:rPr>
          <w:rFonts w:hAnsi="標楷體" w:hint="eastAsia"/>
          <w:b/>
        </w:rPr>
        <w:t xml:space="preserve"> </w:t>
      </w:r>
    </w:p>
    <w:p w:rsidR="00FC64E2" w:rsidRDefault="004377CA" w:rsidP="00173278">
      <w:pPr>
        <w:pStyle w:val="2"/>
        <w:ind w:left="850" w:firstLine="566"/>
      </w:pPr>
      <w:r w:rsidRPr="004377CA">
        <w:rPr>
          <w:rFonts w:hint="eastAsia"/>
        </w:rPr>
        <w:t>為穩定農產品市場價格，維護農民</w:t>
      </w:r>
      <w:r w:rsidR="00ED4E47">
        <w:rPr>
          <w:rFonts w:hint="eastAsia"/>
        </w:rPr>
        <w:t>收益</w:t>
      </w:r>
      <w:r w:rsidRPr="004377CA">
        <w:rPr>
          <w:rFonts w:hint="eastAsia"/>
        </w:rPr>
        <w:t>與消費者權益，</w:t>
      </w:r>
      <w:r w:rsidR="008F2052">
        <w:rPr>
          <w:rFonts w:hint="eastAsia"/>
        </w:rPr>
        <w:t>農委會</w:t>
      </w:r>
      <w:r w:rsidR="00544D9F">
        <w:rPr>
          <w:rFonts w:hint="eastAsia"/>
        </w:rPr>
        <w:t>於</w:t>
      </w:r>
      <w:r w:rsidR="00842965" w:rsidRPr="00842965">
        <w:rPr>
          <w:rFonts w:hint="eastAsia"/>
        </w:rPr>
        <w:t>農發基金</w:t>
      </w:r>
      <w:r w:rsidR="00F33366">
        <w:rPr>
          <w:rFonts w:hint="eastAsia"/>
        </w:rPr>
        <w:t>編列辦理</w:t>
      </w:r>
      <w:r w:rsidR="00842965" w:rsidRPr="00842965">
        <w:rPr>
          <w:rFonts w:hint="eastAsia"/>
        </w:rPr>
        <w:t>「產銷調節緊急處理計畫」</w:t>
      </w:r>
      <w:r w:rsidRPr="004377CA">
        <w:rPr>
          <w:rFonts w:hint="eastAsia"/>
        </w:rPr>
        <w:t>，就可能發生產銷失衡之農、漁、畜產品進行促銷、加工、輔導外銷及去</w:t>
      </w:r>
      <w:r w:rsidR="00C701A6">
        <w:rPr>
          <w:rFonts w:hint="eastAsia"/>
        </w:rPr>
        <w:t>化</w:t>
      </w:r>
      <w:r w:rsidRPr="004377CA">
        <w:rPr>
          <w:rFonts w:hint="eastAsia"/>
        </w:rPr>
        <w:t>等產銷調節措施，</w:t>
      </w:r>
      <w:r w:rsidR="00C701A6">
        <w:rPr>
          <w:rFonts w:hint="eastAsia"/>
        </w:rPr>
        <w:t>期以</w:t>
      </w:r>
      <w:r w:rsidR="00842965" w:rsidRPr="00842965">
        <w:rPr>
          <w:rFonts w:hint="eastAsia"/>
        </w:rPr>
        <w:t>穩定農產品市場價格</w:t>
      </w:r>
      <w:r w:rsidR="00544D9F">
        <w:rPr>
          <w:rFonts w:hint="eastAsia"/>
        </w:rPr>
        <w:t>。</w:t>
      </w:r>
      <w:r w:rsidRPr="004377CA">
        <w:rPr>
          <w:rFonts w:hint="eastAsia"/>
        </w:rPr>
        <w:t>惟</w:t>
      </w:r>
      <w:r w:rsidR="002C0350">
        <w:t>107</w:t>
      </w:r>
      <w:r w:rsidR="00F33366">
        <w:rPr>
          <w:rFonts w:hint="eastAsia"/>
        </w:rPr>
        <w:t>至11</w:t>
      </w:r>
      <w:r w:rsidR="002C0350">
        <w:t>1</w:t>
      </w:r>
      <w:r w:rsidR="00F33366">
        <w:rPr>
          <w:rFonts w:hint="eastAsia"/>
        </w:rPr>
        <w:t>年度</w:t>
      </w:r>
      <w:r w:rsidRPr="004377CA">
        <w:rPr>
          <w:rFonts w:hint="eastAsia"/>
        </w:rPr>
        <w:t>產銷調節緊急處理計畫</w:t>
      </w:r>
      <w:r w:rsidR="00F33366">
        <w:rPr>
          <w:rFonts w:hint="eastAsia"/>
        </w:rPr>
        <w:t>預算執行情形</w:t>
      </w:r>
      <w:r w:rsidR="00DD0031">
        <w:rPr>
          <w:rFonts w:hint="eastAsia"/>
        </w:rPr>
        <w:t>(詳表1)</w:t>
      </w:r>
      <w:r w:rsidR="00F33366">
        <w:rPr>
          <w:rFonts w:hint="eastAsia"/>
        </w:rPr>
        <w:t>，</w:t>
      </w:r>
      <w:r w:rsidRPr="004377CA">
        <w:rPr>
          <w:rFonts w:hint="eastAsia"/>
        </w:rPr>
        <w:t>除107年度以外</w:t>
      </w:r>
      <w:r w:rsidR="00DB372A">
        <w:rPr>
          <w:rFonts w:hint="eastAsia"/>
        </w:rPr>
        <w:t>均呈</w:t>
      </w:r>
      <w:r w:rsidRPr="004377CA">
        <w:rPr>
          <w:rFonts w:hint="eastAsia"/>
        </w:rPr>
        <w:t>超支，</w:t>
      </w:r>
      <w:r w:rsidR="00544D9F">
        <w:rPr>
          <w:rFonts w:hint="eastAsia"/>
        </w:rPr>
        <w:t>近</w:t>
      </w:r>
      <w:r w:rsidR="002C0350">
        <w:t>4</w:t>
      </w:r>
      <w:r w:rsidR="00544D9F">
        <w:rPr>
          <w:rFonts w:hint="eastAsia"/>
        </w:rPr>
        <w:t>年（</w:t>
      </w:r>
      <w:r w:rsidRPr="004377CA">
        <w:rPr>
          <w:rFonts w:hint="eastAsia"/>
        </w:rPr>
        <w:t>108</w:t>
      </w:r>
      <w:r w:rsidR="00544D9F">
        <w:rPr>
          <w:rFonts w:hint="eastAsia"/>
        </w:rPr>
        <w:t>至11</w:t>
      </w:r>
      <w:r w:rsidR="002C0350">
        <w:t>1</w:t>
      </w:r>
      <w:r w:rsidRPr="004377CA">
        <w:rPr>
          <w:rFonts w:hint="eastAsia"/>
        </w:rPr>
        <w:t>年</w:t>
      </w:r>
      <w:r w:rsidR="00544D9F">
        <w:rPr>
          <w:rFonts w:hint="eastAsia"/>
        </w:rPr>
        <w:t>度）</w:t>
      </w:r>
      <w:r w:rsidR="00C94329">
        <w:rPr>
          <w:rFonts w:hint="eastAsia"/>
        </w:rPr>
        <w:t>決算數</w:t>
      </w:r>
      <w:r w:rsidR="000E5368">
        <w:rPr>
          <w:rFonts w:hint="eastAsia"/>
        </w:rPr>
        <w:t>分別</w:t>
      </w:r>
      <w:r w:rsidR="00491ABA">
        <w:rPr>
          <w:rFonts w:hint="eastAsia"/>
        </w:rPr>
        <w:t>較預算數增加</w:t>
      </w:r>
      <w:r w:rsidR="00545BAC">
        <w:rPr>
          <w:rFonts w:hint="eastAsia"/>
        </w:rPr>
        <w:t>3.15</w:t>
      </w:r>
      <w:r w:rsidR="00491ABA" w:rsidRPr="00491ABA">
        <w:rPr>
          <w:rFonts w:hint="eastAsia"/>
        </w:rPr>
        <w:t>倍</w:t>
      </w:r>
      <w:r w:rsidR="00D92F44">
        <w:rPr>
          <w:rFonts w:hint="eastAsia"/>
        </w:rPr>
        <w:t>、</w:t>
      </w:r>
      <w:r w:rsidR="00545BAC">
        <w:rPr>
          <w:rFonts w:hint="eastAsia"/>
        </w:rPr>
        <w:t>1.79</w:t>
      </w:r>
      <w:r w:rsidR="00491ABA" w:rsidRPr="00491ABA">
        <w:rPr>
          <w:rFonts w:hint="eastAsia"/>
        </w:rPr>
        <w:t>倍</w:t>
      </w:r>
      <w:r w:rsidR="00B44D06">
        <w:rPr>
          <w:rFonts w:hint="eastAsia"/>
        </w:rPr>
        <w:t>、</w:t>
      </w:r>
      <w:r w:rsidR="00D92F44">
        <w:rPr>
          <w:rFonts w:hint="eastAsia"/>
        </w:rPr>
        <w:t>80.09%</w:t>
      </w:r>
      <w:r w:rsidR="00B44D06">
        <w:rPr>
          <w:rFonts w:hint="eastAsia"/>
        </w:rPr>
        <w:t>及</w:t>
      </w:r>
      <w:r w:rsidR="00B44D06">
        <w:t>2.42</w:t>
      </w:r>
      <w:r w:rsidR="00B44D06">
        <w:rPr>
          <w:rFonts w:hint="eastAsia"/>
        </w:rPr>
        <w:t>倍</w:t>
      </w:r>
      <w:r w:rsidR="00491ABA" w:rsidRPr="00491ABA">
        <w:rPr>
          <w:rFonts w:hint="eastAsia"/>
        </w:rPr>
        <w:t>，</w:t>
      </w:r>
      <w:r w:rsidR="00B44D06">
        <w:rPr>
          <w:rFonts w:hint="eastAsia"/>
        </w:rPr>
        <w:t xml:space="preserve"> 1</w:t>
      </w:r>
      <w:r w:rsidR="00B44D06">
        <w:t>11</w:t>
      </w:r>
      <w:r w:rsidR="00B44D06">
        <w:rPr>
          <w:rFonts w:hint="eastAsia"/>
        </w:rPr>
        <w:t>年度決算數為近5年最高，且較預算增加7</w:t>
      </w:r>
      <w:r w:rsidR="00B44D06">
        <w:t>.78</w:t>
      </w:r>
      <w:r w:rsidR="00B44D06">
        <w:rPr>
          <w:rFonts w:hint="eastAsia"/>
        </w:rPr>
        <w:t>億元，超支金額亦為近5年最高，顯見</w:t>
      </w:r>
      <w:r w:rsidR="00F55FBC">
        <w:rPr>
          <w:rFonts w:hint="eastAsia"/>
        </w:rPr>
        <w:t>農產品</w:t>
      </w:r>
      <w:r w:rsidR="00560A42">
        <w:rPr>
          <w:rFonts w:hint="eastAsia"/>
        </w:rPr>
        <w:t>產銷失衡</w:t>
      </w:r>
      <w:r w:rsidR="00B44E5E">
        <w:rPr>
          <w:rFonts w:hint="eastAsia"/>
        </w:rPr>
        <w:t>控管</w:t>
      </w:r>
      <w:r w:rsidR="00C701A6">
        <w:rPr>
          <w:rFonts w:hint="eastAsia"/>
        </w:rPr>
        <w:t>仍待檢討加強</w:t>
      </w:r>
      <w:r w:rsidR="00FC64E2" w:rsidRPr="00A018C8">
        <w:rPr>
          <w:rFonts w:hint="eastAsia"/>
        </w:rPr>
        <w:t>。</w:t>
      </w:r>
    </w:p>
    <w:p w:rsidR="00DD0031" w:rsidRDefault="00DD0031" w:rsidP="001060CF">
      <w:pPr>
        <w:pStyle w:val="2"/>
        <w:spacing w:beforeLines="20" w:before="100" w:line="360" w:lineRule="exact"/>
        <w:ind w:leftChars="0" w:left="850" w:hangingChars="300" w:hanging="850"/>
        <w:rPr>
          <w:rFonts w:hint="eastAsia"/>
          <w:sz w:val="24"/>
          <w:szCs w:val="24"/>
        </w:rPr>
      </w:pPr>
      <w:r w:rsidRPr="00AA733A">
        <w:rPr>
          <w:rFonts w:hint="eastAsia"/>
          <w:b/>
        </w:rPr>
        <w:t>表</w:t>
      </w:r>
      <w:r>
        <w:rPr>
          <w:rFonts w:hint="eastAsia"/>
          <w:b/>
        </w:rPr>
        <w:t>1</w:t>
      </w:r>
      <w:r w:rsidRPr="00AA733A">
        <w:rPr>
          <w:rFonts w:hint="eastAsia"/>
          <w:b/>
        </w:rPr>
        <w:t xml:space="preserve">  </w:t>
      </w:r>
      <w:r w:rsidRPr="00AA733A">
        <w:rPr>
          <w:b/>
        </w:rPr>
        <w:t>10</w:t>
      </w:r>
      <w:r>
        <w:rPr>
          <w:rFonts w:hint="eastAsia"/>
          <w:b/>
        </w:rPr>
        <w:t>7</w:t>
      </w:r>
      <w:r w:rsidRPr="00AA733A">
        <w:rPr>
          <w:b/>
        </w:rPr>
        <w:t>至</w:t>
      </w:r>
      <w:r>
        <w:rPr>
          <w:rFonts w:hint="eastAsia"/>
          <w:b/>
        </w:rPr>
        <w:t>111</w:t>
      </w:r>
      <w:r w:rsidRPr="00AA733A">
        <w:rPr>
          <w:b/>
        </w:rPr>
        <w:t>年</w:t>
      </w:r>
      <w:r w:rsidRPr="00C701A6">
        <w:rPr>
          <w:rFonts w:hint="eastAsia"/>
          <w:b/>
          <w:spacing w:val="-6"/>
        </w:rPr>
        <w:t>度</w:t>
      </w:r>
      <w:r w:rsidR="00C701A6" w:rsidRPr="00C701A6">
        <w:rPr>
          <w:rFonts w:hint="eastAsia"/>
          <w:b/>
          <w:spacing w:val="-6"/>
        </w:rPr>
        <w:t>農發基金「</w:t>
      </w:r>
      <w:r w:rsidRPr="00C701A6">
        <w:rPr>
          <w:b/>
          <w:spacing w:val="-6"/>
        </w:rPr>
        <w:t>產銷調節緊急處理計畫</w:t>
      </w:r>
      <w:r w:rsidR="00C701A6" w:rsidRPr="00C701A6">
        <w:rPr>
          <w:rFonts w:hint="eastAsia"/>
          <w:b/>
          <w:spacing w:val="-6"/>
        </w:rPr>
        <w:t>」</w:t>
      </w:r>
      <w:r w:rsidRPr="00C701A6">
        <w:rPr>
          <w:rFonts w:hint="eastAsia"/>
          <w:b/>
          <w:spacing w:val="-6"/>
        </w:rPr>
        <w:t>預決算明細表</w:t>
      </w:r>
      <w:r w:rsidRPr="00AA733A">
        <w:rPr>
          <w:rFonts w:hint="eastAsia"/>
          <w:sz w:val="24"/>
          <w:szCs w:val="24"/>
        </w:rPr>
        <w:t xml:space="preserve"> </w:t>
      </w:r>
    </w:p>
    <w:p w:rsidR="00DD0031" w:rsidRPr="00AA733A" w:rsidRDefault="00DD0031" w:rsidP="00DD0031">
      <w:pPr>
        <w:pStyle w:val="2"/>
        <w:spacing w:line="360" w:lineRule="exact"/>
        <w:ind w:leftChars="0" w:left="730" w:hangingChars="300" w:hanging="730"/>
        <w:jc w:val="right"/>
        <w:rPr>
          <w:rFonts w:hint="eastAsia"/>
          <w:sz w:val="24"/>
          <w:szCs w:val="24"/>
        </w:rPr>
      </w:pPr>
      <w:r w:rsidRPr="00AA733A">
        <w:rPr>
          <w:rFonts w:hint="eastAsia"/>
          <w:sz w:val="24"/>
          <w:szCs w:val="24"/>
        </w:rPr>
        <w:t xml:space="preserve">                               </w:t>
      </w:r>
      <w:r>
        <w:rPr>
          <w:rFonts w:hint="eastAsia"/>
          <w:sz w:val="24"/>
          <w:szCs w:val="24"/>
        </w:rPr>
        <w:t xml:space="preserve">  </w:t>
      </w:r>
      <w:r w:rsidRPr="00AA733A">
        <w:rPr>
          <w:rFonts w:hint="eastAsia"/>
          <w:sz w:val="24"/>
          <w:szCs w:val="24"/>
        </w:rPr>
        <w:t xml:space="preserve"> 單位</w:t>
      </w:r>
      <w:r w:rsidRPr="00AA733A">
        <w:rPr>
          <w:sz w:val="24"/>
          <w:szCs w:val="24"/>
        </w:rPr>
        <w:t>:新</w:t>
      </w:r>
      <w:r>
        <w:rPr>
          <w:sz w:val="24"/>
          <w:szCs w:val="24"/>
        </w:rPr>
        <w:t>臺</w:t>
      </w:r>
      <w:r w:rsidRPr="00AA733A">
        <w:rPr>
          <w:sz w:val="24"/>
          <w:szCs w:val="24"/>
        </w:rPr>
        <w:t>幣千元</w:t>
      </w:r>
      <w:r>
        <w:rPr>
          <w:sz w:val="24"/>
          <w:szCs w:val="24"/>
        </w:rPr>
        <w:t>；</w:t>
      </w:r>
      <w:r>
        <w:rPr>
          <w:rFonts w:hint="eastAsia"/>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2126"/>
        <w:gridCol w:w="2268"/>
        <w:gridCol w:w="1842"/>
        <w:gridCol w:w="1276"/>
      </w:tblGrid>
      <w:tr w:rsidR="00DD0031" w:rsidRPr="00AA733A" w:rsidTr="001060CF">
        <w:trPr>
          <w:trHeight w:val="335"/>
          <w:tblHeader/>
        </w:trPr>
        <w:tc>
          <w:tcPr>
            <w:tcW w:w="993" w:type="dxa"/>
            <w:vMerge w:val="restart"/>
            <w:shd w:val="clear" w:color="auto" w:fill="auto"/>
            <w:vAlign w:val="center"/>
          </w:tcPr>
          <w:p w:rsidR="00DD0031" w:rsidRPr="00AA733A" w:rsidRDefault="00DD0031" w:rsidP="00176742">
            <w:pPr>
              <w:spacing w:line="280" w:lineRule="exact"/>
              <w:ind w:leftChars="0" w:left="0" w:firstLineChars="0" w:firstLine="0"/>
              <w:jc w:val="center"/>
              <w:rPr>
                <w:b/>
                <w:sz w:val="24"/>
                <w:szCs w:val="24"/>
              </w:rPr>
            </w:pPr>
            <w:r w:rsidRPr="00AA733A">
              <w:rPr>
                <w:b/>
                <w:sz w:val="24"/>
                <w:szCs w:val="24"/>
              </w:rPr>
              <w:t>年度</w:t>
            </w:r>
          </w:p>
        </w:tc>
        <w:tc>
          <w:tcPr>
            <w:tcW w:w="2126" w:type="dxa"/>
            <w:vMerge w:val="restart"/>
            <w:vAlign w:val="center"/>
          </w:tcPr>
          <w:p w:rsidR="00DD0031" w:rsidRPr="00AA733A" w:rsidRDefault="00DD0031" w:rsidP="00176742">
            <w:pPr>
              <w:spacing w:line="280" w:lineRule="exact"/>
              <w:ind w:leftChars="0" w:left="0" w:firstLineChars="0" w:firstLine="0"/>
              <w:jc w:val="center"/>
              <w:rPr>
                <w:b/>
                <w:sz w:val="24"/>
                <w:szCs w:val="24"/>
              </w:rPr>
            </w:pPr>
            <w:r w:rsidRPr="00AA733A">
              <w:rPr>
                <w:b/>
                <w:sz w:val="24"/>
                <w:szCs w:val="24"/>
              </w:rPr>
              <w:t>預算數</w:t>
            </w:r>
          </w:p>
        </w:tc>
        <w:tc>
          <w:tcPr>
            <w:tcW w:w="2268" w:type="dxa"/>
            <w:vMerge w:val="restart"/>
            <w:vAlign w:val="center"/>
          </w:tcPr>
          <w:p w:rsidR="00DD0031" w:rsidRPr="00AA733A" w:rsidRDefault="00DD0031" w:rsidP="00176742">
            <w:pPr>
              <w:spacing w:line="280" w:lineRule="exact"/>
              <w:ind w:leftChars="0" w:left="0" w:firstLineChars="0" w:firstLine="0"/>
              <w:jc w:val="center"/>
              <w:rPr>
                <w:b/>
                <w:sz w:val="24"/>
                <w:szCs w:val="24"/>
              </w:rPr>
            </w:pPr>
            <w:r w:rsidRPr="00AA733A">
              <w:rPr>
                <w:b/>
                <w:sz w:val="24"/>
                <w:szCs w:val="24"/>
              </w:rPr>
              <w:t>決算數</w:t>
            </w:r>
          </w:p>
        </w:tc>
        <w:tc>
          <w:tcPr>
            <w:tcW w:w="3118" w:type="dxa"/>
            <w:gridSpan w:val="2"/>
            <w:vAlign w:val="center"/>
          </w:tcPr>
          <w:p w:rsidR="00DD0031" w:rsidRPr="00AA733A" w:rsidRDefault="00DD0031" w:rsidP="00176742">
            <w:pPr>
              <w:spacing w:line="280" w:lineRule="exact"/>
              <w:ind w:leftChars="0" w:left="0" w:firstLineChars="0" w:firstLine="0"/>
              <w:jc w:val="center"/>
              <w:rPr>
                <w:b/>
                <w:sz w:val="24"/>
                <w:szCs w:val="24"/>
              </w:rPr>
            </w:pPr>
            <w:r>
              <w:rPr>
                <w:rFonts w:hint="eastAsia"/>
                <w:b/>
                <w:sz w:val="24"/>
                <w:szCs w:val="24"/>
              </w:rPr>
              <w:t>比較增減</w:t>
            </w:r>
          </w:p>
        </w:tc>
      </w:tr>
      <w:tr w:rsidR="00DD0031" w:rsidRPr="00AA733A" w:rsidTr="001060CF">
        <w:trPr>
          <w:trHeight w:val="335"/>
          <w:tblHeader/>
        </w:trPr>
        <w:tc>
          <w:tcPr>
            <w:tcW w:w="993" w:type="dxa"/>
            <w:vMerge/>
            <w:shd w:val="clear" w:color="auto" w:fill="auto"/>
          </w:tcPr>
          <w:p w:rsidR="00DD0031" w:rsidRPr="00AA733A" w:rsidRDefault="00DD0031" w:rsidP="00176742">
            <w:pPr>
              <w:spacing w:line="280" w:lineRule="exact"/>
              <w:ind w:leftChars="0" w:left="0" w:firstLineChars="0" w:firstLine="0"/>
              <w:jc w:val="center"/>
              <w:rPr>
                <w:b/>
                <w:sz w:val="24"/>
                <w:szCs w:val="24"/>
              </w:rPr>
            </w:pPr>
          </w:p>
        </w:tc>
        <w:tc>
          <w:tcPr>
            <w:tcW w:w="2126" w:type="dxa"/>
            <w:vMerge/>
            <w:vAlign w:val="center"/>
          </w:tcPr>
          <w:p w:rsidR="00DD0031" w:rsidRPr="00AA733A" w:rsidRDefault="00DD0031" w:rsidP="00176742">
            <w:pPr>
              <w:spacing w:line="280" w:lineRule="exact"/>
              <w:ind w:leftChars="0" w:left="0" w:firstLineChars="0" w:firstLine="0"/>
              <w:jc w:val="center"/>
              <w:rPr>
                <w:b/>
                <w:sz w:val="24"/>
                <w:szCs w:val="24"/>
              </w:rPr>
            </w:pPr>
          </w:p>
        </w:tc>
        <w:tc>
          <w:tcPr>
            <w:tcW w:w="2268" w:type="dxa"/>
            <w:vMerge/>
            <w:vAlign w:val="center"/>
          </w:tcPr>
          <w:p w:rsidR="00DD0031" w:rsidRPr="00AA733A" w:rsidRDefault="00DD0031" w:rsidP="00176742">
            <w:pPr>
              <w:spacing w:line="280" w:lineRule="exact"/>
              <w:ind w:leftChars="0" w:left="0" w:firstLineChars="0" w:firstLine="0"/>
              <w:jc w:val="center"/>
              <w:rPr>
                <w:b/>
                <w:sz w:val="24"/>
                <w:szCs w:val="24"/>
              </w:rPr>
            </w:pPr>
          </w:p>
        </w:tc>
        <w:tc>
          <w:tcPr>
            <w:tcW w:w="1842" w:type="dxa"/>
            <w:vAlign w:val="center"/>
          </w:tcPr>
          <w:p w:rsidR="00DD0031" w:rsidRPr="00AA733A" w:rsidRDefault="00DD0031" w:rsidP="00176742">
            <w:pPr>
              <w:spacing w:line="280" w:lineRule="exact"/>
              <w:ind w:leftChars="0" w:left="0" w:firstLineChars="0" w:firstLine="0"/>
              <w:jc w:val="center"/>
              <w:rPr>
                <w:b/>
                <w:sz w:val="24"/>
                <w:szCs w:val="24"/>
              </w:rPr>
            </w:pPr>
            <w:r>
              <w:rPr>
                <w:b/>
                <w:sz w:val="24"/>
                <w:szCs w:val="24"/>
              </w:rPr>
              <w:t>金額</w:t>
            </w:r>
          </w:p>
        </w:tc>
        <w:tc>
          <w:tcPr>
            <w:tcW w:w="1276" w:type="dxa"/>
            <w:vAlign w:val="center"/>
          </w:tcPr>
          <w:p w:rsidR="00DD0031" w:rsidRPr="00417D5F" w:rsidRDefault="00DD0031" w:rsidP="00176742">
            <w:pPr>
              <w:spacing w:line="280" w:lineRule="exact"/>
              <w:ind w:leftChars="0" w:left="0" w:firstLineChars="0" w:firstLine="0"/>
              <w:jc w:val="center"/>
              <w:rPr>
                <w:b/>
                <w:sz w:val="24"/>
                <w:szCs w:val="24"/>
              </w:rPr>
            </w:pPr>
            <w:r>
              <w:rPr>
                <w:rFonts w:hint="eastAsia"/>
                <w:b/>
                <w:sz w:val="24"/>
                <w:szCs w:val="24"/>
              </w:rPr>
              <w:t>比率</w:t>
            </w:r>
          </w:p>
        </w:tc>
      </w:tr>
      <w:tr w:rsidR="00DD0031" w:rsidRPr="00AA733A" w:rsidTr="001060CF">
        <w:trPr>
          <w:trHeight w:val="335"/>
        </w:trPr>
        <w:tc>
          <w:tcPr>
            <w:tcW w:w="993" w:type="dxa"/>
            <w:shd w:val="clear" w:color="auto" w:fill="auto"/>
            <w:vAlign w:val="center"/>
          </w:tcPr>
          <w:p w:rsidR="00DD0031" w:rsidRPr="00AA733A" w:rsidRDefault="00DD0031" w:rsidP="00176742">
            <w:pPr>
              <w:spacing w:line="280" w:lineRule="exact"/>
              <w:ind w:leftChars="0" w:left="0" w:firstLineChars="0" w:firstLine="0"/>
              <w:jc w:val="center"/>
              <w:rPr>
                <w:smallCaps/>
                <w:kern w:val="0"/>
                <w:sz w:val="24"/>
                <w:szCs w:val="24"/>
              </w:rPr>
            </w:pPr>
            <w:r w:rsidRPr="00AA733A">
              <w:rPr>
                <w:smallCaps/>
                <w:kern w:val="0"/>
                <w:sz w:val="24"/>
                <w:szCs w:val="24"/>
              </w:rPr>
              <w:t>107</w:t>
            </w:r>
          </w:p>
        </w:tc>
        <w:tc>
          <w:tcPr>
            <w:tcW w:w="2126" w:type="dxa"/>
            <w:vAlign w:val="center"/>
          </w:tcPr>
          <w:p w:rsidR="00DD0031" w:rsidRPr="00AA733A" w:rsidRDefault="00DD0031" w:rsidP="00176742">
            <w:pPr>
              <w:spacing w:line="280" w:lineRule="exact"/>
              <w:ind w:leftChars="0" w:left="0" w:firstLineChars="0" w:firstLine="0"/>
              <w:jc w:val="right"/>
              <w:rPr>
                <w:sz w:val="24"/>
                <w:szCs w:val="24"/>
              </w:rPr>
            </w:pPr>
            <w:r w:rsidRPr="00AA733A">
              <w:rPr>
                <w:sz w:val="24"/>
                <w:szCs w:val="24"/>
              </w:rPr>
              <w:t>158,755</w:t>
            </w:r>
          </w:p>
        </w:tc>
        <w:tc>
          <w:tcPr>
            <w:tcW w:w="2268" w:type="dxa"/>
            <w:vAlign w:val="center"/>
          </w:tcPr>
          <w:p w:rsidR="00DD0031" w:rsidRPr="00AA733A" w:rsidRDefault="00DD0031" w:rsidP="00176742">
            <w:pPr>
              <w:spacing w:line="280" w:lineRule="exact"/>
              <w:ind w:leftChars="0" w:left="0" w:firstLineChars="0" w:firstLine="0"/>
              <w:jc w:val="right"/>
              <w:rPr>
                <w:sz w:val="24"/>
                <w:szCs w:val="24"/>
              </w:rPr>
            </w:pPr>
            <w:r w:rsidRPr="00AA733A">
              <w:rPr>
                <w:sz w:val="24"/>
                <w:szCs w:val="24"/>
              </w:rPr>
              <w:t>119,288</w:t>
            </w:r>
          </w:p>
        </w:tc>
        <w:tc>
          <w:tcPr>
            <w:tcW w:w="1842" w:type="dxa"/>
            <w:vAlign w:val="center"/>
          </w:tcPr>
          <w:p w:rsidR="00DD0031" w:rsidRPr="00AA733A" w:rsidRDefault="00DD0031" w:rsidP="00176742">
            <w:pPr>
              <w:spacing w:line="280" w:lineRule="exact"/>
              <w:ind w:leftChars="0" w:left="0" w:firstLineChars="0" w:firstLine="0"/>
              <w:jc w:val="right"/>
              <w:rPr>
                <w:sz w:val="24"/>
                <w:szCs w:val="24"/>
              </w:rPr>
            </w:pPr>
            <w:r>
              <w:rPr>
                <w:rFonts w:hint="eastAsia"/>
                <w:sz w:val="24"/>
                <w:szCs w:val="24"/>
              </w:rPr>
              <w:t>-39,467</w:t>
            </w:r>
          </w:p>
        </w:tc>
        <w:tc>
          <w:tcPr>
            <w:tcW w:w="1276" w:type="dxa"/>
            <w:vAlign w:val="center"/>
          </w:tcPr>
          <w:p w:rsidR="00DD0031" w:rsidRPr="00AA733A" w:rsidRDefault="001E73A5" w:rsidP="00176742">
            <w:pPr>
              <w:spacing w:line="280" w:lineRule="exact"/>
              <w:ind w:leftChars="0" w:left="0" w:firstLineChars="0" w:firstLine="0"/>
              <w:jc w:val="right"/>
              <w:rPr>
                <w:sz w:val="24"/>
                <w:szCs w:val="24"/>
              </w:rPr>
            </w:pPr>
            <w:r>
              <w:rPr>
                <w:rFonts w:hint="eastAsia"/>
                <w:sz w:val="24"/>
                <w:szCs w:val="24"/>
              </w:rPr>
              <w:t>-</w:t>
            </w:r>
            <w:r w:rsidR="00DD0031">
              <w:rPr>
                <w:rFonts w:hint="eastAsia"/>
                <w:sz w:val="24"/>
                <w:szCs w:val="24"/>
              </w:rPr>
              <w:t>24.86</w:t>
            </w:r>
          </w:p>
        </w:tc>
      </w:tr>
      <w:tr w:rsidR="00DD0031" w:rsidRPr="00AA733A" w:rsidTr="001060CF">
        <w:trPr>
          <w:trHeight w:val="335"/>
        </w:trPr>
        <w:tc>
          <w:tcPr>
            <w:tcW w:w="993" w:type="dxa"/>
            <w:shd w:val="clear" w:color="auto" w:fill="auto"/>
            <w:vAlign w:val="center"/>
          </w:tcPr>
          <w:p w:rsidR="00DD0031" w:rsidRPr="00AA733A" w:rsidRDefault="00DD0031" w:rsidP="00176742">
            <w:pPr>
              <w:spacing w:line="280" w:lineRule="exact"/>
              <w:ind w:leftChars="0" w:left="0" w:firstLineChars="0" w:firstLine="0"/>
              <w:jc w:val="center"/>
              <w:rPr>
                <w:smallCaps/>
                <w:kern w:val="0"/>
                <w:sz w:val="24"/>
                <w:szCs w:val="24"/>
              </w:rPr>
            </w:pPr>
            <w:r w:rsidRPr="00AA733A">
              <w:rPr>
                <w:smallCaps/>
                <w:kern w:val="0"/>
                <w:sz w:val="24"/>
                <w:szCs w:val="24"/>
              </w:rPr>
              <w:t>108</w:t>
            </w:r>
          </w:p>
        </w:tc>
        <w:tc>
          <w:tcPr>
            <w:tcW w:w="2126" w:type="dxa"/>
            <w:vAlign w:val="center"/>
          </w:tcPr>
          <w:p w:rsidR="00DD0031" w:rsidRPr="00AA733A" w:rsidRDefault="00DD0031" w:rsidP="00176742">
            <w:pPr>
              <w:spacing w:line="280" w:lineRule="exact"/>
              <w:ind w:leftChars="0" w:left="0" w:firstLineChars="0" w:firstLine="0"/>
              <w:jc w:val="right"/>
              <w:rPr>
                <w:sz w:val="24"/>
                <w:szCs w:val="24"/>
              </w:rPr>
            </w:pPr>
            <w:r w:rsidRPr="00AA733A">
              <w:rPr>
                <w:sz w:val="24"/>
                <w:szCs w:val="24"/>
              </w:rPr>
              <w:t>158,755</w:t>
            </w:r>
          </w:p>
        </w:tc>
        <w:tc>
          <w:tcPr>
            <w:tcW w:w="2268" w:type="dxa"/>
            <w:vAlign w:val="center"/>
          </w:tcPr>
          <w:p w:rsidR="00DD0031" w:rsidRPr="00AA733A" w:rsidRDefault="00DD0031" w:rsidP="00176742">
            <w:pPr>
              <w:spacing w:line="280" w:lineRule="exact"/>
              <w:ind w:leftChars="0" w:left="0" w:firstLineChars="0" w:firstLine="0"/>
              <w:jc w:val="right"/>
              <w:rPr>
                <w:sz w:val="24"/>
                <w:szCs w:val="24"/>
              </w:rPr>
            </w:pPr>
            <w:r w:rsidRPr="00AA733A">
              <w:rPr>
                <w:rFonts w:hint="eastAsia"/>
                <w:sz w:val="24"/>
                <w:szCs w:val="24"/>
              </w:rPr>
              <w:t>659</w:t>
            </w:r>
            <w:r w:rsidRPr="00AA733A">
              <w:rPr>
                <w:sz w:val="24"/>
                <w:szCs w:val="24"/>
              </w:rPr>
              <w:t>,</w:t>
            </w:r>
            <w:r w:rsidRPr="00AA733A">
              <w:rPr>
                <w:rFonts w:hint="eastAsia"/>
                <w:sz w:val="24"/>
                <w:szCs w:val="24"/>
              </w:rPr>
              <w:t>512</w:t>
            </w:r>
          </w:p>
        </w:tc>
        <w:tc>
          <w:tcPr>
            <w:tcW w:w="1842" w:type="dxa"/>
            <w:vAlign w:val="center"/>
          </w:tcPr>
          <w:p w:rsidR="00DD0031" w:rsidRPr="00AA733A" w:rsidRDefault="00DD0031" w:rsidP="00176742">
            <w:pPr>
              <w:spacing w:line="280" w:lineRule="exact"/>
              <w:ind w:leftChars="0" w:left="0" w:firstLineChars="0" w:firstLine="0"/>
              <w:jc w:val="right"/>
              <w:rPr>
                <w:sz w:val="24"/>
                <w:szCs w:val="24"/>
              </w:rPr>
            </w:pPr>
            <w:r>
              <w:rPr>
                <w:rFonts w:hint="eastAsia"/>
                <w:sz w:val="24"/>
                <w:szCs w:val="24"/>
              </w:rPr>
              <w:t>500,757</w:t>
            </w:r>
          </w:p>
        </w:tc>
        <w:tc>
          <w:tcPr>
            <w:tcW w:w="1276" w:type="dxa"/>
            <w:vAlign w:val="center"/>
          </w:tcPr>
          <w:p w:rsidR="00DD0031" w:rsidRPr="00AA733A" w:rsidRDefault="00DD0031" w:rsidP="00176742">
            <w:pPr>
              <w:spacing w:line="280" w:lineRule="exact"/>
              <w:ind w:leftChars="0" w:left="0" w:firstLineChars="0" w:firstLine="0"/>
              <w:jc w:val="right"/>
              <w:rPr>
                <w:sz w:val="24"/>
                <w:szCs w:val="24"/>
              </w:rPr>
            </w:pPr>
            <w:r>
              <w:rPr>
                <w:rFonts w:hint="eastAsia"/>
                <w:sz w:val="24"/>
                <w:szCs w:val="24"/>
              </w:rPr>
              <w:t>315.43</w:t>
            </w:r>
          </w:p>
        </w:tc>
      </w:tr>
      <w:tr w:rsidR="00DD0031" w:rsidRPr="00AA733A" w:rsidTr="001060CF">
        <w:trPr>
          <w:trHeight w:val="335"/>
        </w:trPr>
        <w:tc>
          <w:tcPr>
            <w:tcW w:w="993" w:type="dxa"/>
            <w:shd w:val="clear" w:color="auto" w:fill="auto"/>
            <w:vAlign w:val="center"/>
          </w:tcPr>
          <w:p w:rsidR="00DD0031" w:rsidRPr="00AA733A" w:rsidRDefault="00DD0031" w:rsidP="00176742">
            <w:pPr>
              <w:spacing w:line="280" w:lineRule="exact"/>
              <w:ind w:leftChars="0" w:left="0" w:firstLineChars="0" w:firstLine="0"/>
              <w:jc w:val="center"/>
              <w:rPr>
                <w:smallCaps/>
                <w:kern w:val="0"/>
                <w:sz w:val="24"/>
                <w:szCs w:val="24"/>
              </w:rPr>
            </w:pPr>
            <w:r>
              <w:rPr>
                <w:rFonts w:hint="eastAsia"/>
                <w:smallCaps/>
                <w:kern w:val="0"/>
                <w:sz w:val="24"/>
                <w:szCs w:val="24"/>
              </w:rPr>
              <w:t>109</w:t>
            </w:r>
          </w:p>
        </w:tc>
        <w:tc>
          <w:tcPr>
            <w:tcW w:w="2126" w:type="dxa"/>
            <w:vAlign w:val="center"/>
          </w:tcPr>
          <w:p w:rsidR="00DD0031" w:rsidRPr="00AA733A" w:rsidRDefault="00DD0031" w:rsidP="00176742">
            <w:pPr>
              <w:spacing w:line="280" w:lineRule="exact"/>
              <w:ind w:leftChars="0" w:left="0" w:firstLineChars="0" w:firstLine="0"/>
              <w:jc w:val="right"/>
              <w:rPr>
                <w:sz w:val="24"/>
                <w:szCs w:val="24"/>
              </w:rPr>
            </w:pPr>
            <w:r>
              <w:rPr>
                <w:rFonts w:hint="eastAsia"/>
                <w:sz w:val="24"/>
                <w:szCs w:val="24"/>
              </w:rPr>
              <w:t>158,755</w:t>
            </w:r>
          </w:p>
        </w:tc>
        <w:tc>
          <w:tcPr>
            <w:tcW w:w="2268" w:type="dxa"/>
            <w:vAlign w:val="center"/>
          </w:tcPr>
          <w:p w:rsidR="00DD0031" w:rsidRPr="00AA733A" w:rsidRDefault="00DD0031" w:rsidP="00176742">
            <w:pPr>
              <w:spacing w:line="280" w:lineRule="exact"/>
              <w:ind w:leftChars="0" w:left="0" w:firstLineChars="0" w:firstLine="0"/>
              <w:jc w:val="right"/>
              <w:rPr>
                <w:sz w:val="24"/>
                <w:szCs w:val="24"/>
              </w:rPr>
            </w:pPr>
            <w:r>
              <w:rPr>
                <w:rFonts w:hint="eastAsia"/>
                <w:sz w:val="24"/>
                <w:szCs w:val="24"/>
              </w:rPr>
              <w:t>443,695</w:t>
            </w:r>
          </w:p>
        </w:tc>
        <w:tc>
          <w:tcPr>
            <w:tcW w:w="1842" w:type="dxa"/>
            <w:vAlign w:val="center"/>
          </w:tcPr>
          <w:p w:rsidR="00DD0031" w:rsidRPr="00AA733A" w:rsidRDefault="00DD0031" w:rsidP="00176742">
            <w:pPr>
              <w:spacing w:line="280" w:lineRule="exact"/>
              <w:ind w:leftChars="0" w:left="0" w:firstLineChars="0" w:firstLine="0"/>
              <w:jc w:val="right"/>
              <w:rPr>
                <w:sz w:val="24"/>
                <w:szCs w:val="24"/>
              </w:rPr>
            </w:pPr>
            <w:r>
              <w:rPr>
                <w:rFonts w:hint="eastAsia"/>
                <w:sz w:val="24"/>
                <w:szCs w:val="24"/>
              </w:rPr>
              <w:t>284,940</w:t>
            </w:r>
          </w:p>
        </w:tc>
        <w:tc>
          <w:tcPr>
            <w:tcW w:w="1276" w:type="dxa"/>
            <w:vAlign w:val="center"/>
          </w:tcPr>
          <w:p w:rsidR="00DD0031" w:rsidRPr="00AA733A" w:rsidRDefault="00DD0031" w:rsidP="00176742">
            <w:pPr>
              <w:spacing w:line="280" w:lineRule="exact"/>
              <w:ind w:leftChars="0" w:left="0" w:firstLineChars="0" w:firstLine="0"/>
              <w:jc w:val="right"/>
              <w:rPr>
                <w:sz w:val="24"/>
                <w:szCs w:val="24"/>
              </w:rPr>
            </w:pPr>
            <w:r>
              <w:rPr>
                <w:rFonts w:hint="eastAsia"/>
                <w:sz w:val="24"/>
                <w:szCs w:val="24"/>
              </w:rPr>
              <w:t>179.48</w:t>
            </w:r>
          </w:p>
        </w:tc>
      </w:tr>
      <w:tr w:rsidR="00DD0031" w:rsidRPr="00AA733A" w:rsidTr="001060CF">
        <w:trPr>
          <w:trHeight w:val="335"/>
        </w:trPr>
        <w:tc>
          <w:tcPr>
            <w:tcW w:w="993" w:type="dxa"/>
            <w:shd w:val="clear" w:color="auto" w:fill="auto"/>
            <w:vAlign w:val="center"/>
          </w:tcPr>
          <w:p w:rsidR="00DD0031" w:rsidRPr="00AA733A" w:rsidRDefault="00DD0031" w:rsidP="00176742">
            <w:pPr>
              <w:spacing w:line="280" w:lineRule="exact"/>
              <w:ind w:leftChars="0" w:left="0" w:firstLineChars="0" w:firstLine="0"/>
              <w:jc w:val="center"/>
              <w:rPr>
                <w:smallCaps/>
                <w:kern w:val="0"/>
                <w:sz w:val="24"/>
                <w:szCs w:val="24"/>
              </w:rPr>
            </w:pPr>
            <w:r>
              <w:rPr>
                <w:rFonts w:hint="eastAsia"/>
                <w:smallCaps/>
                <w:kern w:val="0"/>
                <w:sz w:val="24"/>
                <w:szCs w:val="24"/>
              </w:rPr>
              <w:t>110</w:t>
            </w:r>
          </w:p>
        </w:tc>
        <w:tc>
          <w:tcPr>
            <w:tcW w:w="2126" w:type="dxa"/>
            <w:vAlign w:val="center"/>
          </w:tcPr>
          <w:p w:rsidR="00DD0031" w:rsidRPr="00AA733A" w:rsidRDefault="00DD0031" w:rsidP="00176742">
            <w:pPr>
              <w:spacing w:line="280" w:lineRule="exact"/>
              <w:ind w:leftChars="0" w:left="0" w:firstLineChars="0" w:firstLine="0"/>
              <w:jc w:val="right"/>
              <w:rPr>
                <w:sz w:val="24"/>
                <w:szCs w:val="24"/>
              </w:rPr>
            </w:pPr>
            <w:r>
              <w:rPr>
                <w:rFonts w:hint="eastAsia"/>
                <w:sz w:val="24"/>
                <w:szCs w:val="24"/>
              </w:rPr>
              <w:t>190,823</w:t>
            </w:r>
          </w:p>
        </w:tc>
        <w:tc>
          <w:tcPr>
            <w:tcW w:w="2268" w:type="dxa"/>
            <w:vAlign w:val="center"/>
          </w:tcPr>
          <w:p w:rsidR="00DD0031" w:rsidRPr="00AA733A" w:rsidRDefault="00DD0031" w:rsidP="00176742">
            <w:pPr>
              <w:spacing w:line="280" w:lineRule="exact"/>
              <w:ind w:leftChars="0" w:left="0" w:firstLineChars="0" w:firstLine="0"/>
              <w:jc w:val="right"/>
              <w:rPr>
                <w:sz w:val="24"/>
                <w:szCs w:val="24"/>
              </w:rPr>
            </w:pPr>
            <w:r>
              <w:rPr>
                <w:rFonts w:hint="eastAsia"/>
                <w:sz w:val="24"/>
                <w:szCs w:val="24"/>
              </w:rPr>
              <w:t>343,649</w:t>
            </w:r>
          </w:p>
        </w:tc>
        <w:tc>
          <w:tcPr>
            <w:tcW w:w="1842" w:type="dxa"/>
            <w:vAlign w:val="center"/>
          </w:tcPr>
          <w:p w:rsidR="00DD0031" w:rsidRPr="00AA733A" w:rsidRDefault="00DD0031" w:rsidP="00176742">
            <w:pPr>
              <w:spacing w:line="280" w:lineRule="exact"/>
              <w:ind w:leftChars="0" w:left="0" w:firstLineChars="0" w:firstLine="0"/>
              <w:jc w:val="right"/>
              <w:rPr>
                <w:sz w:val="24"/>
                <w:szCs w:val="24"/>
              </w:rPr>
            </w:pPr>
            <w:r>
              <w:rPr>
                <w:rFonts w:hint="eastAsia"/>
                <w:sz w:val="24"/>
                <w:szCs w:val="24"/>
              </w:rPr>
              <w:t>152,826</w:t>
            </w:r>
          </w:p>
        </w:tc>
        <w:tc>
          <w:tcPr>
            <w:tcW w:w="1276" w:type="dxa"/>
            <w:vAlign w:val="center"/>
          </w:tcPr>
          <w:p w:rsidR="00DD0031" w:rsidRPr="00AA733A" w:rsidRDefault="00DD0031" w:rsidP="00176742">
            <w:pPr>
              <w:spacing w:line="280" w:lineRule="exact"/>
              <w:ind w:leftChars="0" w:left="0" w:firstLineChars="0" w:firstLine="0"/>
              <w:jc w:val="right"/>
              <w:rPr>
                <w:sz w:val="24"/>
                <w:szCs w:val="24"/>
              </w:rPr>
            </w:pPr>
            <w:r>
              <w:rPr>
                <w:rFonts w:hint="eastAsia"/>
                <w:sz w:val="24"/>
                <w:szCs w:val="24"/>
              </w:rPr>
              <w:t>80.09</w:t>
            </w:r>
          </w:p>
        </w:tc>
      </w:tr>
      <w:tr w:rsidR="00DD0031" w:rsidRPr="00AA733A" w:rsidTr="001060CF">
        <w:trPr>
          <w:trHeight w:val="335"/>
        </w:trPr>
        <w:tc>
          <w:tcPr>
            <w:tcW w:w="993" w:type="dxa"/>
            <w:shd w:val="clear" w:color="auto" w:fill="auto"/>
            <w:vAlign w:val="center"/>
          </w:tcPr>
          <w:p w:rsidR="00DD0031" w:rsidRDefault="00DD0031" w:rsidP="00176742">
            <w:pPr>
              <w:spacing w:line="280" w:lineRule="exact"/>
              <w:ind w:leftChars="0" w:left="0" w:firstLineChars="0" w:firstLine="0"/>
              <w:jc w:val="center"/>
              <w:rPr>
                <w:rFonts w:hint="eastAsia"/>
                <w:smallCaps/>
                <w:kern w:val="0"/>
                <w:sz w:val="24"/>
                <w:szCs w:val="24"/>
              </w:rPr>
            </w:pPr>
            <w:r>
              <w:rPr>
                <w:rFonts w:hint="eastAsia"/>
                <w:smallCaps/>
                <w:kern w:val="0"/>
                <w:sz w:val="24"/>
                <w:szCs w:val="24"/>
              </w:rPr>
              <w:t>111</w:t>
            </w:r>
          </w:p>
        </w:tc>
        <w:tc>
          <w:tcPr>
            <w:tcW w:w="2126" w:type="dxa"/>
            <w:vAlign w:val="center"/>
          </w:tcPr>
          <w:p w:rsidR="00DD0031" w:rsidRDefault="00DD0031" w:rsidP="00176742">
            <w:pPr>
              <w:spacing w:line="280" w:lineRule="exact"/>
              <w:ind w:leftChars="0" w:left="0" w:firstLineChars="0" w:firstLine="0"/>
              <w:jc w:val="right"/>
              <w:rPr>
                <w:rFonts w:hint="eastAsia"/>
                <w:sz w:val="24"/>
                <w:szCs w:val="24"/>
              </w:rPr>
            </w:pPr>
            <w:r w:rsidRPr="00A868A1">
              <w:rPr>
                <w:sz w:val="24"/>
                <w:szCs w:val="24"/>
              </w:rPr>
              <w:t>321,954</w:t>
            </w:r>
          </w:p>
        </w:tc>
        <w:tc>
          <w:tcPr>
            <w:tcW w:w="2268" w:type="dxa"/>
            <w:vAlign w:val="center"/>
          </w:tcPr>
          <w:p w:rsidR="00DD0031" w:rsidRDefault="00DD0031" w:rsidP="00176742">
            <w:pPr>
              <w:spacing w:line="280" w:lineRule="exact"/>
              <w:ind w:leftChars="0" w:left="0" w:firstLineChars="0" w:firstLine="0"/>
              <w:jc w:val="right"/>
              <w:rPr>
                <w:rFonts w:hint="eastAsia"/>
                <w:sz w:val="24"/>
                <w:szCs w:val="24"/>
              </w:rPr>
            </w:pPr>
            <w:r w:rsidRPr="00A868A1">
              <w:rPr>
                <w:sz w:val="24"/>
                <w:szCs w:val="24"/>
              </w:rPr>
              <w:t>1,099,885</w:t>
            </w:r>
          </w:p>
        </w:tc>
        <w:tc>
          <w:tcPr>
            <w:tcW w:w="1842" w:type="dxa"/>
            <w:vAlign w:val="center"/>
          </w:tcPr>
          <w:p w:rsidR="00DD0031" w:rsidRDefault="00DD0031" w:rsidP="00176742">
            <w:pPr>
              <w:spacing w:line="280" w:lineRule="exact"/>
              <w:ind w:leftChars="0" w:left="0" w:firstLineChars="0" w:firstLine="0"/>
              <w:jc w:val="right"/>
              <w:rPr>
                <w:rFonts w:hint="eastAsia"/>
                <w:sz w:val="24"/>
                <w:szCs w:val="24"/>
              </w:rPr>
            </w:pPr>
            <w:r w:rsidRPr="00A868A1">
              <w:rPr>
                <w:rFonts w:hint="eastAsia"/>
                <w:sz w:val="24"/>
                <w:szCs w:val="24"/>
              </w:rPr>
              <w:t>777</w:t>
            </w:r>
            <w:r w:rsidRPr="00A868A1">
              <w:rPr>
                <w:sz w:val="24"/>
                <w:szCs w:val="24"/>
              </w:rPr>
              <w:t>,</w:t>
            </w:r>
            <w:r w:rsidRPr="00A868A1">
              <w:rPr>
                <w:rFonts w:hint="eastAsia"/>
                <w:sz w:val="24"/>
                <w:szCs w:val="24"/>
              </w:rPr>
              <w:t>931</w:t>
            </w:r>
          </w:p>
        </w:tc>
        <w:tc>
          <w:tcPr>
            <w:tcW w:w="1276" w:type="dxa"/>
            <w:vAlign w:val="center"/>
          </w:tcPr>
          <w:p w:rsidR="00DD0031" w:rsidRDefault="00DD0031" w:rsidP="00176742">
            <w:pPr>
              <w:spacing w:line="280" w:lineRule="exact"/>
              <w:ind w:leftChars="0" w:left="0" w:firstLineChars="0" w:firstLine="0"/>
              <w:jc w:val="right"/>
              <w:rPr>
                <w:rFonts w:hint="eastAsia"/>
                <w:sz w:val="24"/>
                <w:szCs w:val="24"/>
              </w:rPr>
            </w:pPr>
            <w:r w:rsidRPr="00A868A1">
              <w:rPr>
                <w:rFonts w:hint="eastAsia"/>
                <w:sz w:val="24"/>
                <w:szCs w:val="24"/>
              </w:rPr>
              <w:t>241.63</w:t>
            </w:r>
          </w:p>
        </w:tc>
      </w:tr>
    </w:tbl>
    <w:p w:rsidR="00DD0031" w:rsidRPr="00C704F5" w:rsidRDefault="00DD0031" w:rsidP="00DD0031">
      <w:pPr>
        <w:spacing w:line="300" w:lineRule="exact"/>
        <w:ind w:leftChars="0" w:left="1133" w:hangingChars="466" w:hanging="1133"/>
        <w:jc w:val="left"/>
        <w:rPr>
          <w:rFonts w:hint="eastAsia"/>
          <w:color w:val="0070C0"/>
        </w:rPr>
      </w:pPr>
      <w:r w:rsidRPr="00AA733A">
        <w:rPr>
          <w:rFonts w:hint="eastAsia"/>
          <w:sz w:val="24"/>
        </w:rPr>
        <w:t>資料</w:t>
      </w:r>
      <w:r w:rsidRPr="00DD0031">
        <w:rPr>
          <w:rFonts w:hint="eastAsia"/>
          <w:smallCaps/>
          <w:sz w:val="24"/>
        </w:rPr>
        <w:t>來源</w:t>
      </w:r>
      <w:r w:rsidRPr="00AA733A">
        <w:rPr>
          <w:rFonts w:hint="eastAsia"/>
          <w:sz w:val="24"/>
        </w:rPr>
        <w:t>：</w:t>
      </w:r>
      <w:r w:rsidR="008F2052">
        <w:rPr>
          <w:rFonts w:hint="eastAsia"/>
          <w:sz w:val="24"/>
        </w:rPr>
        <w:t>農委會</w:t>
      </w:r>
      <w:r>
        <w:rPr>
          <w:rFonts w:hint="eastAsia"/>
          <w:sz w:val="24"/>
        </w:rPr>
        <w:t>提供</w:t>
      </w:r>
      <w:r w:rsidRPr="00AA733A">
        <w:rPr>
          <w:rFonts w:hint="eastAsia"/>
          <w:smallCaps/>
          <w:sz w:val="24"/>
        </w:rPr>
        <w:t>。</w:t>
      </w:r>
    </w:p>
    <w:p w:rsidR="00FC64E2" w:rsidRPr="00A018C8" w:rsidRDefault="00FC64E2" w:rsidP="00FC64E2">
      <w:pPr>
        <w:pStyle w:val="a5"/>
        <w:ind w:left="849" w:hanging="283"/>
        <w:rPr>
          <w:rFonts w:hAnsi="標楷體" w:hint="eastAsia"/>
          <w:b/>
        </w:rPr>
      </w:pPr>
      <w:r w:rsidRPr="00A018C8">
        <w:rPr>
          <w:rFonts w:hAnsi="標楷體" w:hint="eastAsia"/>
          <w:b/>
        </w:rPr>
        <w:t>(二)</w:t>
      </w:r>
      <w:r w:rsidR="00B44D06">
        <w:rPr>
          <w:rFonts w:hAnsi="標楷體"/>
          <w:b/>
        </w:rPr>
        <w:t>111</w:t>
      </w:r>
      <w:r w:rsidR="00E41D1A">
        <w:rPr>
          <w:rFonts w:hAnsi="標楷體" w:hint="eastAsia"/>
          <w:b/>
        </w:rPr>
        <w:t>年</w:t>
      </w:r>
      <w:r w:rsidR="00B90A34" w:rsidRPr="00B90A34">
        <w:rPr>
          <w:rFonts w:hAnsi="標楷體" w:hint="eastAsia"/>
          <w:b/>
        </w:rPr>
        <w:t>辦理產銷調節</w:t>
      </w:r>
      <w:r w:rsidR="00182785">
        <w:rPr>
          <w:rFonts w:hAnsi="標楷體" w:hint="eastAsia"/>
          <w:b/>
        </w:rPr>
        <w:t>之</w:t>
      </w:r>
      <w:r w:rsidR="00E56BAA">
        <w:rPr>
          <w:rFonts w:hAnsi="標楷體" w:hint="eastAsia"/>
          <w:b/>
        </w:rPr>
        <w:t>農產品</w:t>
      </w:r>
      <w:r w:rsidR="00E41D1A">
        <w:rPr>
          <w:rFonts w:hAnsi="標楷體" w:hint="eastAsia"/>
          <w:b/>
        </w:rPr>
        <w:t>品項</w:t>
      </w:r>
      <w:r w:rsidR="00DB372A">
        <w:rPr>
          <w:rFonts w:hAnsi="標楷體" w:hint="eastAsia"/>
          <w:b/>
        </w:rPr>
        <w:t>增加</w:t>
      </w:r>
      <w:r w:rsidR="00E41D1A">
        <w:rPr>
          <w:rFonts w:hAnsi="標楷體" w:hint="eastAsia"/>
          <w:b/>
        </w:rPr>
        <w:t>，且部分品</w:t>
      </w:r>
      <w:r w:rsidR="00DB372A">
        <w:rPr>
          <w:rFonts w:hAnsi="標楷體" w:hint="eastAsia"/>
          <w:b/>
        </w:rPr>
        <w:t>項</w:t>
      </w:r>
      <w:r w:rsidR="00E41D1A">
        <w:rPr>
          <w:rFonts w:hAnsi="標楷體" w:hint="eastAsia"/>
          <w:b/>
        </w:rPr>
        <w:t>一再重</w:t>
      </w:r>
      <w:r w:rsidR="00182785">
        <w:rPr>
          <w:rFonts w:hAnsi="標楷體" w:hint="eastAsia"/>
          <w:b/>
        </w:rPr>
        <w:t>複辦理調節</w:t>
      </w:r>
      <w:r w:rsidR="000805DA">
        <w:rPr>
          <w:rFonts w:hAnsi="標楷體" w:hint="eastAsia"/>
          <w:b/>
        </w:rPr>
        <w:t>，</w:t>
      </w:r>
      <w:r w:rsidR="0004342C">
        <w:rPr>
          <w:rFonts w:hAnsi="標楷體" w:hint="eastAsia"/>
          <w:b/>
        </w:rPr>
        <w:t>仍</w:t>
      </w:r>
      <w:r w:rsidR="000805DA">
        <w:rPr>
          <w:rFonts w:hAnsi="標楷體" w:hint="eastAsia"/>
          <w:b/>
        </w:rPr>
        <w:t>未</w:t>
      </w:r>
      <w:r w:rsidR="00895712">
        <w:rPr>
          <w:rFonts w:hAnsi="標楷體" w:hint="eastAsia"/>
          <w:b/>
        </w:rPr>
        <w:t>能</w:t>
      </w:r>
      <w:r w:rsidR="000805DA">
        <w:rPr>
          <w:rFonts w:hAnsi="標楷體" w:hint="eastAsia"/>
          <w:b/>
        </w:rPr>
        <w:t>緩解產銷失衡</w:t>
      </w:r>
      <w:r w:rsidR="00895712">
        <w:rPr>
          <w:rFonts w:hAnsi="標楷體" w:hint="eastAsia"/>
          <w:b/>
        </w:rPr>
        <w:t>情況</w:t>
      </w:r>
      <w:r w:rsidR="001B0DB0">
        <w:rPr>
          <w:rFonts w:hAnsi="標楷體" w:hint="eastAsia"/>
          <w:b/>
        </w:rPr>
        <w:t>，亟待檢討並研謀具體有效措施改善</w:t>
      </w:r>
    </w:p>
    <w:p w:rsidR="00FC64E2" w:rsidRPr="00BB6F96" w:rsidRDefault="007D7838" w:rsidP="00FC64E2">
      <w:pPr>
        <w:pStyle w:val="2"/>
        <w:ind w:left="850" w:firstLine="566"/>
        <w:rPr>
          <w:rFonts w:hAnsi="標楷體" w:hint="eastAsia"/>
        </w:rPr>
      </w:pPr>
      <w:r w:rsidRPr="007D7838">
        <w:rPr>
          <w:rFonts w:hAnsi="標楷體" w:hint="eastAsia"/>
        </w:rPr>
        <w:t>依</w:t>
      </w:r>
      <w:r w:rsidR="008F2052">
        <w:rPr>
          <w:rFonts w:hAnsi="標楷體" w:hint="eastAsia"/>
        </w:rPr>
        <w:t>農委會</w:t>
      </w:r>
      <w:r w:rsidRPr="007D7838">
        <w:rPr>
          <w:rFonts w:hAnsi="標楷體" w:hint="eastAsia"/>
        </w:rPr>
        <w:t>提供</w:t>
      </w:r>
      <w:r w:rsidR="00B44D06">
        <w:rPr>
          <w:rFonts w:hAnsi="標楷體" w:hint="eastAsia"/>
        </w:rPr>
        <w:t>之</w:t>
      </w:r>
      <w:r w:rsidRPr="007D7838">
        <w:rPr>
          <w:rFonts w:hAnsi="標楷體" w:hint="eastAsia"/>
        </w:rPr>
        <w:t>資料(詳表</w:t>
      </w:r>
      <w:r>
        <w:rPr>
          <w:rFonts w:hAnsi="標楷體" w:hint="eastAsia"/>
        </w:rPr>
        <w:t>2</w:t>
      </w:r>
      <w:r w:rsidRPr="007D7838">
        <w:rPr>
          <w:rFonts w:hAnsi="標楷體" w:hint="eastAsia"/>
        </w:rPr>
        <w:t>)，</w:t>
      </w:r>
      <w:r>
        <w:rPr>
          <w:rFonts w:hAnsi="標楷體" w:hint="eastAsia"/>
        </w:rPr>
        <w:t>近年因產銷失衡</w:t>
      </w:r>
      <w:r w:rsidRPr="007D7838">
        <w:rPr>
          <w:rFonts w:hAnsi="標楷體" w:hint="eastAsia"/>
        </w:rPr>
        <w:t>辦理調節</w:t>
      </w:r>
      <w:r>
        <w:rPr>
          <w:rFonts w:hAnsi="標楷體" w:hint="eastAsia"/>
        </w:rPr>
        <w:t>之</w:t>
      </w:r>
      <w:r w:rsidR="0006784D">
        <w:rPr>
          <w:rFonts w:hAnsi="標楷體" w:hint="eastAsia"/>
        </w:rPr>
        <w:t>農產品</w:t>
      </w:r>
      <w:r w:rsidRPr="007D7838">
        <w:rPr>
          <w:rFonts w:hAnsi="標楷體" w:hint="eastAsia"/>
        </w:rPr>
        <w:t>品項由</w:t>
      </w:r>
      <w:r w:rsidR="00B44D06">
        <w:rPr>
          <w:rFonts w:hAnsi="標楷體" w:hint="eastAsia"/>
        </w:rPr>
        <w:t>1</w:t>
      </w:r>
      <w:r w:rsidR="00B44D06">
        <w:rPr>
          <w:rFonts w:hAnsi="標楷體"/>
        </w:rPr>
        <w:t>07</w:t>
      </w:r>
      <w:r w:rsidRPr="007D7838">
        <w:rPr>
          <w:rFonts w:hAnsi="標楷體" w:hint="eastAsia"/>
        </w:rPr>
        <w:t>年度</w:t>
      </w:r>
      <w:r w:rsidR="00B44D06">
        <w:rPr>
          <w:rFonts w:hAnsi="標楷體" w:hint="eastAsia"/>
        </w:rPr>
        <w:t>7</w:t>
      </w:r>
      <w:r w:rsidRPr="007D7838">
        <w:rPr>
          <w:rFonts w:hAnsi="標楷體" w:hint="eastAsia"/>
        </w:rPr>
        <w:t>項</w:t>
      </w:r>
      <w:r w:rsidR="00B44D06">
        <w:rPr>
          <w:rFonts w:hAnsi="標楷體" w:hint="eastAsia"/>
        </w:rPr>
        <w:t>逐年增加，</w:t>
      </w:r>
      <w:r w:rsidRPr="007D7838">
        <w:rPr>
          <w:rFonts w:hAnsi="標楷體" w:hint="eastAsia"/>
        </w:rPr>
        <w:t>至</w:t>
      </w:r>
      <w:r w:rsidR="00B44D06">
        <w:rPr>
          <w:rFonts w:hAnsi="標楷體" w:hint="eastAsia"/>
        </w:rPr>
        <w:t>1</w:t>
      </w:r>
      <w:r w:rsidR="00B44D06">
        <w:rPr>
          <w:rFonts w:hAnsi="標楷體"/>
        </w:rPr>
        <w:t>11</w:t>
      </w:r>
      <w:r w:rsidRPr="007D7838">
        <w:rPr>
          <w:rFonts w:hAnsi="標楷體" w:hint="eastAsia"/>
        </w:rPr>
        <w:t>年度</w:t>
      </w:r>
      <w:r w:rsidR="00B44D06">
        <w:rPr>
          <w:rFonts w:hAnsi="標楷體" w:hint="eastAsia"/>
        </w:rPr>
        <w:t>高達</w:t>
      </w:r>
      <w:r w:rsidR="00B44D06">
        <w:rPr>
          <w:rFonts w:hAnsi="標楷體"/>
        </w:rPr>
        <w:t>17</w:t>
      </w:r>
      <w:r w:rsidRPr="007D7838">
        <w:rPr>
          <w:rFonts w:hAnsi="標楷體" w:hint="eastAsia"/>
        </w:rPr>
        <w:t>項，</w:t>
      </w:r>
      <w:r w:rsidR="00C07CF5">
        <w:rPr>
          <w:rFonts w:hAnsi="標楷體" w:hint="eastAsia"/>
        </w:rPr>
        <w:t>其中</w:t>
      </w:r>
      <w:r w:rsidR="006F2ED7">
        <w:rPr>
          <w:rFonts w:hAnsi="標楷體" w:hint="eastAsia"/>
        </w:rPr>
        <w:t>以</w:t>
      </w:r>
      <w:r w:rsidR="00C07CF5">
        <w:rPr>
          <w:rFonts w:hAnsi="標楷體" w:hint="eastAsia"/>
        </w:rPr>
        <w:t>農糧產品</w:t>
      </w:r>
      <w:r w:rsidR="006F2ED7">
        <w:rPr>
          <w:rFonts w:hAnsi="標楷體" w:hint="eastAsia"/>
        </w:rPr>
        <w:t>執行品項</w:t>
      </w:r>
      <w:r w:rsidR="0006784D">
        <w:rPr>
          <w:rFonts w:hAnsi="標楷體" w:hint="eastAsia"/>
        </w:rPr>
        <w:t>由</w:t>
      </w:r>
      <w:r w:rsidR="008265D7">
        <w:rPr>
          <w:rFonts w:hAnsi="標楷體"/>
        </w:rPr>
        <w:t>107</w:t>
      </w:r>
      <w:r w:rsidR="0006784D">
        <w:rPr>
          <w:rFonts w:hAnsi="標楷體" w:hint="eastAsia"/>
        </w:rPr>
        <w:t>年</w:t>
      </w:r>
      <w:r w:rsidR="001B0DB0">
        <w:rPr>
          <w:rFonts w:hAnsi="標楷體" w:hint="eastAsia"/>
        </w:rPr>
        <w:t>度</w:t>
      </w:r>
      <w:r w:rsidR="008265D7">
        <w:rPr>
          <w:rFonts w:hAnsi="標楷體"/>
        </w:rPr>
        <w:t>7</w:t>
      </w:r>
      <w:r w:rsidR="0006784D">
        <w:rPr>
          <w:rFonts w:hAnsi="標楷體" w:hint="eastAsia"/>
        </w:rPr>
        <w:t>項增至</w:t>
      </w:r>
      <w:r w:rsidR="008265D7">
        <w:rPr>
          <w:rFonts w:hAnsi="標楷體" w:hint="eastAsia"/>
        </w:rPr>
        <w:t>1</w:t>
      </w:r>
      <w:r w:rsidR="008265D7">
        <w:rPr>
          <w:rFonts w:hAnsi="標楷體"/>
        </w:rPr>
        <w:t>11</w:t>
      </w:r>
      <w:r w:rsidR="0006784D">
        <w:rPr>
          <w:rFonts w:hAnsi="標楷體" w:hint="eastAsia"/>
        </w:rPr>
        <w:t>年度</w:t>
      </w:r>
      <w:r w:rsidR="008265D7">
        <w:rPr>
          <w:rFonts w:hAnsi="標楷體"/>
        </w:rPr>
        <w:t>12</w:t>
      </w:r>
      <w:r w:rsidR="006F2ED7">
        <w:rPr>
          <w:rFonts w:hAnsi="標楷體" w:hint="eastAsia"/>
        </w:rPr>
        <w:t>項</w:t>
      </w:r>
      <w:r w:rsidRPr="007D7838">
        <w:rPr>
          <w:rFonts w:hAnsi="標楷體" w:hint="eastAsia"/>
        </w:rPr>
        <w:t>，</w:t>
      </w:r>
      <w:r w:rsidR="00EC20E7">
        <w:rPr>
          <w:rFonts w:hAnsi="標楷體" w:hint="eastAsia"/>
        </w:rPr>
        <w:t>調節</w:t>
      </w:r>
      <w:r w:rsidR="006F2ED7">
        <w:rPr>
          <w:rFonts w:hAnsi="標楷體" w:hint="eastAsia"/>
        </w:rPr>
        <w:t>品項數量增加最多</w:t>
      </w:r>
      <w:r w:rsidRPr="007D7838">
        <w:rPr>
          <w:rFonts w:hAnsi="標楷體" w:hint="eastAsia"/>
        </w:rPr>
        <w:t>，</w:t>
      </w:r>
      <w:r w:rsidR="006F2ED7">
        <w:rPr>
          <w:rFonts w:hAnsi="標楷體" w:hint="eastAsia"/>
        </w:rPr>
        <w:t>且</w:t>
      </w:r>
      <w:r w:rsidR="00C0075A">
        <w:rPr>
          <w:rFonts w:hAnsi="標楷體" w:hint="eastAsia"/>
        </w:rPr>
        <w:t>部分項目如</w:t>
      </w:r>
      <w:r w:rsidR="00C0075A" w:rsidRPr="00C0075A">
        <w:rPr>
          <w:rFonts w:hAnsi="標楷體" w:hint="eastAsia"/>
        </w:rPr>
        <w:t>香蕉、鳳梨、紅龍果、番石榴、甘藍</w:t>
      </w:r>
      <w:r w:rsidR="00C0075A">
        <w:rPr>
          <w:rFonts w:hAnsi="標楷體" w:hint="eastAsia"/>
        </w:rPr>
        <w:t>(大宗蔬菜)</w:t>
      </w:r>
      <w:r w:rsidR="008265D7">
        <w:rPr>
          <w:rFonts w:hAnsi="標楷體" w:hint="eastAsia"/>
        </w:rPr>
        <w:t>、文旦柚、</w:t>
      </w:r>
      <w:r w:rsidR="008265D7" w:rsidRPr="008265D7">
        <w:rPr>
          <w:rFonts w:hAnsi="標楷體" w:hint="eastAsia"/>
        </w:rPr>
        <w:t>柑桔</w:t>
      </w:r>
      <w:r w:rsidR="000940B9">
        <w:rPr>
          <w:rFonts w:hAnsi="標楷體" w:hint="eastAsia"/>
        </w:rPr>
        <w:t>(</w:t>
      </w:r>
      <w:r w:rsidR="008265D7" w:rsidRPr="008265D7">
        <w:rPr>
          <w:rFonts w:hAnsi="標楷體" w:hint="eastAsia"/>
        </w:rPr>
        <w:t>橘</w:t>
      </w:r>
      <w:r w:rsidR="000940B9">
        <w:rPr>
          <w:rFonts w:hAnsi="標楷體" w:hint="eastAsia"/>
        </w:rPr>
        <w:t>)</w:t>
      </w:r>
      <w:r w:rsidR="00C0075A" w:rsidRPr="00C0075A">
        <w:rPr>
          <w:rFonts w:hAnsi="標楷體" w:hint="eastAsia"/>
        </w:rPr>
        <w:t>等一再被列入辦理產銷調節緊急處理措施執行品項</w:t>
      </w:r>
      <w:r w:rsidR="00FF1CDF">
        <w:rPr>
          <w:rFonts w:hAnsi="標楷體" w:hint="eastAsia"/>
        </w:rPr>
        <w:t>，</w:t>
      </w:r>
      <w:r w:rsidR="00FF1CDF" w:rsidRPr="00FF1CDF">
        <w:rPr>
          <w:rFonts w:hAnsi="標楷體" w:hint="eastAsia"/>
        </w:rPr>
        <w:t>尤其香蕉、鳳梨連</w:t>
      </w:r>
      <w:r w:rsidR="008265D7">
        <w:rPr>
          <w:rFonts w:hAnsi="標楷體" w:hint="eastAsia"/>
        </w:rPr>
        <w:t>續</w:t>
      </w:r>
      <w:r w:rsidR="008265D7">
        <w:rPr>
          <w:rFonts w:hAnsi="標楷體"/>
        </w:rPr>
        <w:t>5</w:t>
      </w:r>
      <w:r w:rsidR="00FF1CDF" w:rsidRPr="00FF1CDF">
        <w:rPr>
          <w:rFonts w:hAnsi="標楷體" w:hint="eastAsia"/>
        </w:rPr>
        <w:t>年</w:t>
      </w:r>
      <w:r w:rsidR="008265D7">
        <w:rPr>
          <w:rFonts w:hAnsi="標楷體" w:hint="eastAsia"/>
        </w:rPr>
        <w:t>均</w:t>
      </w:r>
      <w:r w:rsidR="00FF1CDF" w:rsidRPr="00FF1CDF">
        <w:rPr>
          <w:rFonts w:hAnsi="標楷體" w:hint="eastAsia"/>
        </w:rPr>
        <w:t>辦理調節，</w:t>
      </w:r>
      <w:r w:rsidR="00FF1CDF">
        <w:rPr>
          <w:rFonts w:hAnsi="標楷體" w:hint="eastAsia"/>
        </w:rPr>
        <w:t>而</w:t>
      </w:r>
      <w:r w:rsidR="00FF1CDF" w:rsidRPr="00FF1CDF">
        <w:rPr>
          <w:rFonts w:hAnsi="標楷體" w:hint="eastAsia"/>
        </w:rPr>
        <w:t>鳳梨110年3月經中國通知禁止進口後</w:t>
      </w:r>
      <w:r w:rsidR="00C37CEE">
        <w:rPr>
          <w:rFonts w:hAnsi="標楷體" w:hint="eastAsia"/>
        </w:rPr>
        <w:t>，</w:t>
      </w:r>
      <w:r w:rsidR="00903767">
        <w:rPr>
          <w:rFonts w:hAnsi="標楷體" w:hint="eastAsia"/>
        </w:rPr>
        <w:t>產銷</w:t>
      </w:r>
      <w:r w:rsidR="008265D7">
        <w:rPr>
          <w:rFonts w:hAnsi="標楷體" w:hint="eastAsia"/>
        </w:rPr>
        <w:t>問題</w:t>
      </w:r>
      <w:r w:rsidR="00FF1CDF" w:rsidRPr="00FF1CDF">
        <w:rPr>
          <w:rFonts w:hAnsi="標楷體" w:hint="eastAsia"/>
        </w:rPr>
        <w:t>更</w:t>
      </w:r>
      <w:r w:rsidR="008265D7">
        <w:rPr>
          <w:rFonts w:hAnsi="標楷體" w:hint="eastAsia"/>
        </w:rPr>
        <w:t>加嚴重，</w:t>
      </w:r>
      <w:r w:rsidR="004814BC">
        <w:rPr>
          <w:rFonts w:hAnsi="標楷體" w:hint="eastAsia"/>
        </w:rPr>
        <w:t>除以產銷調節緊急處理計畫外，</w:t>
      </w:r>
      <w:r w:rsidR="008F2052">
        <w:rPr>
          <w:rFonts w:hAnsi="標楷體" w:hint="eastAsia"/>
        </w:rPr>
        <w:t>農委會</w:t>
      </w:r>
      <w:r w:rsidR="00097F90">
        <w:rPr>
          <w:rFonts w:hAnsi="標楷體" w:hint="eastAsia"/>
        </w:rPr>
        <w:t>1</w:t>
      </w:r>
      <w:r w:rsidR="00097F90">
        <w:rPr>
          <w:rFonts w:hAnsi="標楷體"/>
        </w:rPr>
        <w:t>10</w:t>
      </w:r>
      <w:r w:rsidR="00097F90">
        <w:rPr>
          <w:rFonts w:hAnsi="標楷體" w:hint="eastAsia"/>
        </w:rPr>
        <w:t>及1</w:t>
      </w:r>
      <w:r w:rsidR="00097F90">
        <w:rPr>
          <w:rFonts w:hAnsi="標楷體"/>
        </w:rPr>
        <w:t>11</w:t>
      </w:r>
      <w:r w:rsidR="00097F90">
        <w:rPr>
          <w:rFonts w:hAnsi="標楷體" w:hint="eastAsia"/>
        </w:rPr>
        <w:t>年度</w:t>
      </w:r>
      <w:r w:rsidR="004814BC">
        <w:rPr>
          <w:rFonts w:hAnsi="標楷體" w:hint="eastAsia"/>
        </w:rPr>
        <w:t>又</w:t>
      </w:r>
      <w:r w:rsidR="00097F90">
        <w:rPr>
          <w:rFonts w:hAnsi="標楷體" w:hint="eastAsia"/>
        </w:rPr>
        <w:t>以</w:t>
      </w:r>
      <w:r w:rsidR="00097F90" w:rsidRPr="00097F90">
        <w:rPr>
          <w:rFonts w:hAnsi="標楷體" w:hint="eastAsia"/>
        </w:rPr>
        <w:t>農損基金「調整產業或防範措施計畫-農產品全球通路拓展計畫」辦理鳳梨海外拓銷獎勵計畫</w:t>
      </w:r>
      <w:r w:rsidR="008265D7">
        <w:rPr>
          <w:rFonts w:hAnsi="標楷體" w:hint="eastAsia"/>
        </w:rPr>
        <w:t>，</w:t>
      </w:r>
      <w:r w:rsidR="00097F90">
        <w:rPr>
          <w:rFonts w:hAnsi="標楷體" w:hint="eastAsia"/>
        </w:rPr>
        <w:t>金額分別高達3</w:t>
      </w:r>
      <w:r w:rsidR="00097F90">
        <w:rPr>
          <w:rFonts w:hAnsi="標楷體"/>
        </w:rPr>
        <w:t>.27</w:t>
      </w:r>
      <w:r w:rsidR="00097F90">
        <w:rPr>
          <w:rFonts w:hAnsi="標楷體" w:hint="eastAsia"/>
        </w:rPr>
        <w:t>億元及1</w:t>
      </w:r>
      <w:r w:rsidR="00097F90">
        <w:rPr>
          <w:rFonts w:hAnsi="標楷體"/>
        </w:rPr>
        <w:t>.49</w:t>
      </w:r>
      <w:r w:rsidR="00097F90">
        <w:rPr>
          <w:rFonts w:hAnsi="標楷體" w:hint="eastAsia"/>
        </w:rPr>
        <w:t>億元，</w:t>
      </w:r>
      <w:r w:rsidR="00E26494">
        <w:rPr>
          <w:rFonts w:hAnsi="標楷體" w:hint="eastAsia"/>
        </w:rPr>
        <w:t>前揭</w:t>
      </w:r>
      <w:r w:rsidR="00097F90" w:rsidRPr="00097F90">
        <w:rPr>
          <w:rFonts w:hAnsi="標楷體" w:hint="eastAsia"/>
        </w:rPr>
        <w:t>產銷失衡情形未</w:t>
      </w:r>
      <w:r w:rsidR="00DB6CCC">
        <w:rPr>
          <w:rFonts w:hAnsi="標楷體" w:hint="eastAsia"/>
        </w:rPr>
        <w:t>能</w:t>
      </w:r>
      <w:r w:rsidR="00097F90" w:rsidRPr="00097F90">
        <w:rPr>
          <w:rFonts w:hAnsi="標楷體" w:hint="eastAsia"/>
        </w:rPr>
        <w:t>緩解</w:t>
      </w:r>
      <w:r w:rsidR="00C0075A">
        <w:rPr>
          <w:rFonts w:hAnsi="標楷體" w:hint="eastAsia"/>
        </w:rPr>
        <w:t>，</w:t>
      </w:r>
      <w:r w:rsidR="00FF1CDF">
        <w:rPr>
          <w:rFonts w:hAnsi="標楷體" w:hint="eastAsia"/>
        </w:rPr>
        <w:t>允宜</w:t>
      </w:r>
      <w:r w:rsidR="00097F90">
        <w:rPr>
          <w:rFonts w:hAnsi="標楷體" w:hint="eastAsia"/>
        </w:rPr>
        <w:t>檢討</w:t>
      </w:r>
      <w:r w:rsidR="00FF1CDF">
        <w:rPr>
          <w:rFonts w:hAnsi="標楷體" w:hint="eastAsia"/>
        </w:rPr>
        <w:t>問題癥結</w:t>
      </w:r>
      <w:r w:rsidR="00097F90">
        <w:rPr>
          <w:rFonts w:hAnsi="標楷體" w:hint="eastAsia"/>
        </w:rPr>
        <w:t>，確實檢視目前市場供需狀況，</w:t>
      </w:r>
      <w:r w:rsidR="0004342C">
        <w:rPr>
          <w:rFonts w:hAnsi="標楷體" w:hint="eastAsia"/>
        </w:rPr>
        <w:t>調整強化</w:t>
      </w:r>
      <w:r w:rsidR="007F3C3C">
        <w:rPr>
          <w:rFonts w:hAnsi="標楷體" w:hint="eastAsia"/>
        </w:rPr>
        <w:t>產銷機制</w:t>
      </w:r>
      <w:r w:rsidR="00B90A34" w:rsidRPr="00B90A34">
        <w:rPr>
          <w:rFonts w:hAnsi="標楷體" w:hint="eastAsia"/>
        </w:rPr>
        <w:t>。</w:t>
      </w:r>
    </w:p>
    <w:p w:rsidR="00990B52" w:rsidRPr="00990B52" w:rsidRDefault="00990B52" w:rsidP="000805DA">
      <w:pPr>
        <w:adjustRightInd w:val="0"/>
        <w:spacing w:beforeLines="20" w:before="100" w:line="360" w:lineRule="exact"/>
        <w:ind w:leftChars="0" w:left="850" w:hangingChars="300" w:hanging="850"/>
        <w:rPr>
          <w:rFonts w:hAnsi="標楷體" w:hint="eastAsia"/>
          <w:b/>
        </w:rPr>
      </w:pPr>
      <w:r w:rsidRPr="00990B52">
        <w:rPr>
          <w:rFonts w:hint="eastAsia"/>
          <w:b/>
        </w:rPr>
        <w:t xml:space="preserve">表2  </w:t>
      </w:r>
      <w:r w:rsidR="007D7838" w:rsidRPr="007D7838">
        <w:rPr>
          <w:rFonts w:hAnsi="標楷體" w:hint="eastAsia"/>
          <w:b/>
        </w:rPr>
        <w:t>近年產銷調節緊急處理計畫之品項一覽表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1"/>
        <w:gridCol w:w="7654"/>
      </w:tblGrid>
      <w:tr w:rsidR="00E44EE0" w:rsidRPr="007C4665" w:rsidTr="004213D9">
        <w:trPr>
          <w:trHeight w:val="423"/>
          <w:tblHeader/>
        </w:trPr>
        <w:tc>
          <w:tcPr>
            <w:tcW w:w="851" w:type="dxa"/>
            <w:shd w:val="clear" w:color="auto" w:fill="auto"/>
            <w:vAlign w:val="center"/>
          </w:tcPr>
          <w:p w:rsidR="00E44EE0" w:rsidRPr="007D7838" w:rsidRDefault="00E44EE0" w:rsidP="00E44EE0">
            <w:pPr>
              <w:spacing w:line="280" w:lineRule="exact"/>
              <w:ind w:leftChars="-38" w:left="38" w:rightChars="-38" w:right="-108" w:hangingChars="60" w:hanging="146"/>
              <w:jc w:val="center"/>
              <w:rPr>
                <w:smallCaps/>
                <w:sz w:val="24"/>
                <w:szCs w:val="24"/>
              </w:rPr>
            </w:pPr>
            <w:r w:rsidRPr="007C4665">
              <w:rPr>
                <w:b/>
                <w:smallCaps/>
                <w:sz w:val="24"/>
                <w:szCs w:val="24"/>
              </w:rPr>
              <w:t>年度</w:t>
            </w:r>
          </w:p>
        </w:tc>
        <w:tc>
          <w:tcPr>
            <w:tcW w:w="7654" w:type="dxa"/>
            <w:shd w:val="clear" w:color="auto" w:fill="auto"/>
            <w:vAlign w:val="center"/>
          </w:tcPr>
          <w:p w:rsidR="00E44EE0" w:rsidRPr="007D7838" w:rsidRDefault="00E44EE0" w:rsidP="00E44EE0">
            <w:pPr>
              <w:spacing w:before="100" w:beforeAutospacing="1" w:after="100" w:afterAutospacing="1" w:line="300" w:lineRule="exact"/>
              <w:ind w:leftChars="0" w:left="0" w:firstLineChars="0" w:firstLine="0"/>
              <w:jc w:val="center"/>
              <w:rPr>
                <w:smallCaps/>
                <w:sz w:val="24"/>
                <w:szCs w:val="24"/>
              </w:rPr>
            </w:pPr>
            <w:r w:rsidRPr="007C4665">
              <w:rPr>
                <w:b/>
                <w:smallCaps/>
                <w:sz w:val="24"/>
                <w:szCs w:val="24"/>
              </w:rPr>
              <w:t>執行品項</w:t>
            </w:r>
          </w:p>
        </w:tc>
      </w:tr>
      <w:tr w:rsidR="00B44D06" w:rsidRPr="007C4665" w:rsidTr="00E44EE0">
        <w:trPr>
          <w:trHeight w:val="237"/>
        </w:trPr>
        <w:tc>
          <w:tcPr>
            <w:tcW w:w="851" w:type="dxa"/>
            <w:shd w:val="clear" w:color="auto" w:fill="auto"/>
            <w:vAlign w:val="center"/>
          </w:tcPr>
          <w:p w:rsidR="00B44D06" w:rsidRPr="007D7838" w:rsidRDefault="00B44D06" w:rsidP="00DB6CCC">
            <w:pPr>
              <w:spacing w:before="100" w:beforeAutospacing="1" w:after="100" w:afterAutospacing="1" w:line="320" w:lineRule="exact"/>
              <w:ind w:leftChars="-38" w:left="38" w:rightChars="-38" w:right="-108" w:hangingChars="60" w:hanging="146"/>
              <w:jc w:val="center"/>
              <w:rPr>
                <w:smallCaps/>
                <w:sz w:val="24"/>
                <w:szCs w:val="24"/>
              </w:rPr>
            </w:pPr>
            <w:r w:rsidRPr="007D7838">
              <w:rPr>
                <w:smallCaps/>
                <w:sz w:val="24"/>
                <w:szCs w:val="24"/>
              </w:rPr>
              <w:t>107</w:t>
            </w:r>
          </w:p>
        </w:tc>
        <w:tc>
          <w:tcPr>
            <w:tcW w:w="7654" w:type="dxa"/>
            <w:shd w:val="clear" w:color="auto" w:fill="auto"/>
            <w:vAlign w:val="center"/>
          </w:tcPr>
          <w:p w:rsidR="00B44D06" w:rsidRPr="008265D7" w:rsidRDefault="00B44D06" w:rsidP="00DB6CCC">
            <w:pPr>
              <w:snapToGrid w:val="0"/>
              <w:spacing w:before="100" w:beforeAutospacing="1" w:after="100" w:afterAutospacing="1" w:line="320" w:lineRule="exact"/>
              <w:ind w:leftChars="0" w:left="0" w:firstLineChars="0" w:firstLine="0"/>
              <w:rPr>
                <w:smallCaps/>
                <w:sz w:val="24"/>
                <w:szCs w:val="24"/>
              </w:rPr>
            </w:pPr>
            <w:r w:rsidRPr="008265D7">
              <w:rPr>
                <w:rFonts w:hint="eastAsia"/>
                <w:smallCaps/>
                <w:sz w:val="24"/>
                <w:szCs w:val="24"/>
              </w:rPr>
              <w:t>大蒜、</w:t>
            </w:r>
            <w:r w:rsidRPr="008265D7">
              <w:rPr>
                <w:rFonts w:hint="eastAsia"/>
                <w:b/>
                <w:bCs/>
                <w:smallCaps/>
                <w:sz w:val="24"/>
                <w:szCs w:val="24"/>
              </w:rPr>
              <w:t>香蕉</w:t>
            </w:r>
            <w:r w:rsidRPr="008265D7">
              <w:rPr>
                <w:rFonts w:hint="eastAsia"/>
                <w:smallCaps/>
                <w:sz w:val="24"/>
                <w:szCs w:val="24"/>
              </w:rPr>
              <w:t>、</w:t>
            </w:r>
            <w:r w:rsidRPr="008265D7">
              <w:rPr>
                <w:rFonts w:hint="eastAsia"/>
                <w:b/>
                <w:bCs/>
                <w:smallCaps/>
                <w:sz w:val="24"/>
                <w:szCs w:val="24"/>
              </w:rPr>
              <w:t>紅龍果</w:t>
            </w:r>
            <w:r w:rsidRPr="008265D7">
              <w:rPr>
                <w:rFonts w:hint="eastAsia"/>
                <w:smallCaps/>
                <w:sz w:val="24"/>
                <w:szCs w:val="24"/>
              </w:rPr>
              <w:t>、</w:t>
            </w:r>
            <w:r w:rsidRPr="008265D7">
              <w:rPr>
                <w:rFonts w:hint="eastAsia"/>
                <w:b/>
                <w:bCs/>
                <w:smallCaps/>
                <w:sz w:val="24"/>
                <w:szCs w:val="24"/>
              </w:rPr>
              <w:t>番石榴</w:t>
            </w:r>
            <w:r w:rsidRPr="008265D7">
              <w:rPr>
                <w:rFonts w:hint="eastAsia"/>
                <w:smallCaps/>
                <w:sz w:val="24"/>
                <w:szCs w:val="24"/>
              </w:rPr>
              <w:t>、</w:t>
            </w:r>
            <w:r w:rsidRPr="008265D7">
              <w:rPr>
                <w:rFonts w:hint="eastAsia"/>
                <w:b/>
                <w:bCs/>
                <w:smallCaps/>
                <w:sz w:val="24"/>
                <w:szCs w:val="24"/>
              </w:rPr>
              <w:t>鳳梨</w:t>
            </w:r>
            <w:r w:rsidRPr="008265D7">
              <w:rPr>
                <w:rFonts w:hint="eastAsia"/>
                <w:smallCaps/>
                <w:sz w:val="24"/>
                <w:szCs w:val="24"/>
              </w:rPr>
              <w:t>、</w:t>
            </w:r>
            <w:r w:rsidRPr="008265D7">
              <w:rPr>
                <w:rFonts w:hint="eastAsia"/>
                <w:b/>
                <w:bCs/>
                <w:smallCaps/>
                <w:sz w:val="24"/>
                <w:szCs w:val="24"/>
              </w:rPr>
              <w:t>柑桔</w:t>
            </w:r>
            <w:r w:rsidRPr="008265D7">
              <w:rPr>
                <w:rFonts w:hint="eastAsia"/>
                <w:smallCaps/>
                <w:sz w:val="24"/>
                <w:szCs w:val="24"/>
              </w:rPr>
              <w:t>、</w:t>
            </w:r>
            <w:r w:rsidRPr="008265D7">
              <w:rPr>
                <w:rFonts w:hint="eastAsia"/>
                <w:b/>
                <w:bCs/>
                <w:smallCaps/>
                <w:sz w:val="24"/>
                <w:szCs w:val="24"/>
              </w:rPr>
              <w:t>文旦柚</w:t>
            </w:r>
          </w:p>
        </w:tc>
      </w:tr>
      <w:tr w:rsidR="00B44D06" w:rsidRPr="007C4665" w:rsidTr="00E44EE0">
        <w:trPr>
          <w:trHeight w:val="237"/>
        </w:trPr>
        <w:tc>
          <w:tcPr>
            <w:tcW w:w="851" w:type="dxa"/>
            <w:shd w:val="clear" w:color="auto" w:fill="auto"/>
            <w:vAlign w:val="center"/>
          </w:tcPr>
          <w:p w:rsidR="00B44D06" w:rsidRPr="007D7838" w:rsidRDefault="00B44D06" w:rsidP="00DB6CCC">
            <w:pPr>
              <w:spacing w:before="100" w:beforeAutospacing="1" w:after="100" w:afterAutospacing="1" w:line="320" w:lineRule="exact"/>
              <w:ind w:leftChars="-38" w:left="38" w:rightChars="-38" w:right="-108" w:hangingChars="60" w:hanging="146"/>
              <w:jc w:val="center"/>
              <w:rPr>
                <w:smallCaps/>
                <w:sz w:val="24"/>
                <w:szCs w:val="24"/>
              </w:rPr>
            </w:pPr>
            <w:r w:rsidRPr="007D7838">
              <w:rPr>
                <w:smallCaps/>
                <w:sz w:val="24"/>
                <w:szCs w:val="24"/>
              </w:rPr>
              <w:t>108</w:t>
            </w:r>
          </w:p>
        </w:tc>
        <w:tc>
          <w:tcPr>
            <w:tcW w:w="7654" w:type="dxa"/>
            <w:shd w:val="clear" w:color="auto" w:fill="auto"/>
            <w:vAlign w:val="center"/>
          </w:tcPr>
          <w:p w:rsidR="00B44D06" w:rsidRPr="008265D7" w:rsidRDefault="00B44D06" w:rsidP="00DB6CCC">
            <w:pPr>
              <w:snapToGrid w:val="0"/>
              <w:spacing w:before="100" w:beforeAutospacing="1" w:after="100" w:afterAutospacing="1" w:line="320" w:lineRule="exact"/>
              <w:ind w:leftChars="0" w:left="0" w:firstLineChars="0" w:firstLine="0"/>
              <w:rPr>
                <w:smallCaps/>
                <w:sz w:val="24"/>
                <w:szCs w:val="24"/>
              </w:rPr>
            </w:pPr>
            <w:r w:rsidRPr="008265D7">
              <w:rPr>
                <w:rFonts w:hint="eastAsia"/>
                <w:b/>
                <w:bCs/>
                <w:smallCaps/>
                <w:sz w:val="24"/>
                <w:szCs w:val="24"/>
              </w:rPr>
              <w:t>甘藍</w:t>
            </w:r>
            <w:r w:rsidRPr="008265D7">
              <w:rPr>
                <w:rFonts w:hint="eastAsia"/>
                <w:smallCaps/>
                <w:sz w:val="24"/>
                <w:szCs w:val="24"/>
              </w:rPr>
              <w:t>、</w:t>
            </w:r>
            <w:r w:rsidRPr="008265D7">
              <w:rPr>
                <w:rFonts w:hint="eastAsia"/>
                <w:b/>
                <w:bCs/>
                <w:smallCaps/>
                <w:sz w:val="24"/>
                <w:szCs w:val="24"/>
              </w:rPr>
              <w:t>柑橘</w:t>
            </w:r>
            <w:r w:rsidRPr="008265D7">
              <w:rPr>
                <w:rFonts w:hint="eastAsia"/>
                <w:smallCaps/>
                <w:sz w:val="24"/>
                <w:szCs w:val="24"/>
              </w:rPr>
              <w:t>、黑毛豬、</w:t>
            </w:r>
            <w:r w:rsidRPr="008265D7">
              <w:rPr>
                <w:rFonts w:hint="eastAsia"/>
                <w:b/>
                <w:bCs/>
                <w:smallCaps/>
                <w:sz w:val="24"/>
                <w:szCs w:val="24"/>
              </w:rPr>
              <w:t>鳳梨</w:t>
            </w:r>
            <w:r w:rsidRPr="008265D7">
              <w:rPr>
                <w:rFonts w:hint="eastAsia"/>
                <w:smallCaps/>
                <w:sz w:val="24"/>
                <w:szCs w:val="24"/>
              </w:rPr>
              <w:t>、</w:t>
            </w:r>
            <w:r w:rsidRPr="008265D7">
              <w:rPr>
                <w:rFonts w:hint="eastAsia"/>
                <w:b/>
                <w:bCs/>
                <w:smallCaps/>
                <w:sz w:val="24"/>
                <w:szCs w:val="24"/>
              </w:rPr>
              <w:t>香蕉、</w:t>
            </w:r>
            <w:r w:rsidRPr="008265D7">
              <w:rPr>
                <w:rFonts w:hint="eastAsia"/>
                <w:smallCaps/>
                <w:sz w:val="24"/>
                <w:szCs w:val="24"/>
              </w:rPr>
              <w:t>養殖魚種、</w:t>
            </w:r>
            <w:r w:rsidRPr="008265D7">
              <w:rPr>
                <w:rFonts w:hint="eastAsia"/>
                <w:b/>
                <w:bCs/>
                <w:smallCaps/>
                <w:sz w:val="24"/>
                <w:szCs w:val="24"/>
              </w:rPr>
              <w:t>番石榴</w:t>
            </w:r>
            <w:r w:rsidRPr="008265D7">
              <w:rPr>
                <w:rFonts w:hint="eastAsia"/>
                <w:smallCaps/>
                <w:sz w:val="24"/>
                <w:szCs w:val="24"/>
              </w:rPr>
              <w:t>、雞蛋、</w:t>
            </w:r>
            <w:r w:rsidRPr="008265D7">
              <w:rPr>
                <w:rFonts w:hint="eastAsia"/>
                <w:b/>
                <w:bCs/>
                <w:smallCaps/>
                <w:sz w:val="24"/>
                <w:szCs w:val="24"/>
              </w:rPr>
              <w:t>紅龍果</w:t>
            </w:r>
            <w:r w:rsidRPr="008265D7">
              <w:rPr>
                <w:rFonts w:hint="eastAsia"/>
                <w:smallCaps/>
                <w:sz w:val="24"/>
                <w:szCs w:val="24"/>
              </w:rPr>
              <w:t>、芒果、檸檬、麻竹筍、</w:t>
            </w:r>
            <w:r w:rsidRPr="008265D7">
              <w:rPr>
                <w:rFonts w:hint="eastAsia"/>
                <w:b/>
                <w:bCs/>
                <w:smallCaps/>
                <w:sz w:val="24"/>
                <w:szCs w:val="24"/>
              </w:rPr>
              <w:t>文旦柚</w:t>
            </w:r>
            <w:r w:rsidRPr="008265D7">
              <w:rPr>
                <w:rFonts w:hint="eastAsia"/>
                <w:smallCaps/>
                <w:sz w:val="24"/>
                <w:szCs w:val="24"/>
              </w:rPr>
              <w:t>、甘蔗</w:t>
            </w:r>
          </w:p>
        </w:tc>
      </w:tr>
      <w:tr w:rsidR="00B44D06" w:rsidRPr="007C4665" w:rsidTr="00E44EE0">
        <w:trPr>
          <w:trHeight w:val="237"/>
        </w:trPr>
        <w:tc>
          <w:tcPr>
            <w:tcW w:w="851" w:type="dxa"/>
            <w:shd w:val="clear" w:color="auto" w:fill="auto"/>
            <w:vAlign w:val="center"/>
          </w:tcPr>
          <w:p w:rsidR="00B44D06" w:rsidRPr="007D7838" w:rsidRDefault="00B44D06" w:rsidP="00DB6CCC">
            <w:pPr>
              <w:spacing w:before="100" w:beforeAutospacing="1" w:after="100" w:afterAutospacing="1" w:line="320" w:lineRule="exact"/>
              <w:ind w:leftChars="-38" w:left="38" w:rightChars="-38" w:right="-108" w:hangingChars="60" w:hanging="146"/>
              <w:jc w:val="center"/>
              <w:rPr>
                <w:smallCaps/>
                <w:sz w:val="24"/>
                <w:szCs w:val="24"/>
              </w:rPr>
            </w:pPr>
            <w:r w:rsidRPr="007D7838">
              <w:rPr>
                <w:rFonts w:hint="eastAsia"/>
                <w:smallCaps/>
                <w:sz w:val="24"/>
                <w:szCs w:val="24"/>
              </w:rPr>
              <w:t>109</w:t>
            </w:r>
          </w:p>
        </w:tc>
        <w:tc>
          <w:tcPr>
            <w:tcW w:w="7654" w:type="dxa"/>
            <w:shd w:val="clear" w:color="auto" w:fill="auto"/>
            <w:vAlign w:val="center"/>
          </w:tcPr>
          <w:p w:rsidR="00B44D06" w:rsidRPr="008265D7" w:rsidRDefault="00B44D06" w:rsidP="00DB6CCC">
            <w:pPr>
              <w:snapToGrid w:val="0"/>
              <w:spacing w:before="100" w:beforeAutospacing="1" w:after="100" w:afterAutospacing="1" w:line="320" w:lineRule="exact"/>
              <w:ind w:leftChars="0" w:left="0" w:firstLineChars="0" w:firstLine="0"/>
              <w:rPr>
                <w:smallCaps/>
                <w:sz w:val="24"/>
                <w:szCs w:val="24"/>
              </w:rPr>
            </w:pPr>
            <w:r w:rsidRPr="008265D7">
              <w:rPr>
                <w:rFonts w:hint="eastAsia"/>
                <w:b/>
                <w:bCs/>
                <w:smallCaps/>
                <w:sz w:val="24"/>
                <w:szCs w:val="24"/>
              </w:rPr>
              <w:t>甘藍</w:t>
            </w:r>
            <w:r w:rsidRPr="008265D7">
              <w:rPr>
                <w:rFonts w:hint="eastAsia"/>
                <w:smallCaps/>
                <w:sz w:val="24"/>
                <w:szCs w:val="24"/>
              </w:rPr>
              <w:t>、</w:t>
            </w:r>
            <w:r w:rsidRPr="008265D7">
              <w:rPr>
                <w:rFonts w:hint="eastAsia"/>
                <w:b/>
                <w:bCs/>
                <w:smallCaps/>
                <w:sz w:val="24"/>
                <w:szCs w:val="24"/>
              </w:rPr>
              <w:t>柑桔</w:t>
            </w:r>
            <w:r w:rsidRPr="008265D7">
              <w:rPr>
                <w:rFonts w:hint="eastAsia"/>
                <w:smallCaps/>
                <w:sz w:val="24"/>
                <w:szCs w:val="24"/>
              </w:rPr>
              <w:t>、花生、</w:t>
            </w:r>
            <w:r w:rsidRPr="008265D7">
              <w:rPr>
                <w:rFonts w:hint="eastAsia"/>
                <w:b/>
                <w:bCs/>
                <w:smallCaps/>
                <w:sz w:val="24"/>
                <w:szCs w:val="24"/>
              </w:rPr>
              <w:t>鳳梨</w:t>
            </w:r>
            <w:r w:rsidRPr="008265D7">
              <w:rPr>
                <w:rFonts w:hint="eastAsia"/>
                <w:smallCaps/>
                <w:sz w:val="24"/>
                <w:szCs w:val="24"/>
              </w:rPr>
              <w:t>、紅豆、</w:t>
            </w:r>
            <w:r w:rsidRPr="008265D7">
              <w:rPr>
                <w:rFonts w:hint="eastAsia"/>
                <w:b/>
                <w:bCs/>
                <w:smallCaps/>
                <w:sz w:val="24"/>
                <w:szCs w:val="24"/>
              </w:rPr>
              <w:t>香蕉</w:t>
            </w:r>
            <w:r w:rsidRPr="008265D7">
              <w:rPr>
                <w:rFonts w:hint="eastAsia"/>
                <w:smallCaps/>
                <w:sz w:val="24"/>
                <w:szCs w:val="24"/>
              </w:rPr>
              <w:t>、</w:t>
            </w:r>
            <w:r w:rsidRPr="008265D7">
              <w:rPr>
                <w:rFonts w:hint="eastAsia"/>
                <w:b/>
                <w:bCs/>
                <w:smallCaps/>
                <w:sz w:val="24"/>
                <w:szCs w:val="24"/>
              </w:rPr>
              <w:t>番石榴</w:t>
            </w:r>
            <w:r w:rsidRPr="008265D7">
              <w:rPr>
                <w:rFonts w:hint="eastAsia"/>
                <w:smallCaps/>
                <w:sz w:val="24"/>
                <w:szCs w:val="24"/>
              </w:rPr>
              <w:t>、豬肉產業、吳郭魚、鬼頭刀、烏魚殼</w:t>
            </w:r>
          </w:p>
        </w:tc>
      </w:tr>
      <w:tr w:rsidR="00B44D06" w:rsidRPr="007C4665" w:rsidTr="00E44EE0">
        <w:trPr>
          <w:trHeight w:val="237"/>
        </w:trPr>
        <w:tc>
          <w:tcPr>
            <w:tcW w:w="851" w:type="dxa"/>
            <w:shd w:val="clear" w:color="auto" w:fill="auto"/>
            <w:vAlign w:val="center"/>
          </w:tcPr>
          <w:p w:rsidR="00B44D06" w:rsidRPr="007D7838" w:rsidRDefault="00B44D06" w:rsidP="00DB6CCC">
            <w:pPr>
              <w:spacing w:before="100" w:beforeAutospacing="1" w:after="100" w:afterAutospacing="1" w:line="320" w:lineRule="exact"/>
              <w:ind w:leftChars="-38" w:left="38" w:rightChars="-38" w:right="-108" w:hangingChars="60" w:hanging="146"/>
              <w:jc w:val="center"/>
              <w:rPr>
                <w:rFonts w:hint="eastAsia"/>
                <w:smallCaps/>
                <w:sz w:val="24"/>
                <w:szCs w:val="24"/>
              </w:rPr>
            </w:pPr>
            <w:r w:rsidRPr="007D7838">
              <w:rPr>
                <w:rFonts w:hint="eastAsia"/>
                <w:smallCaps/>
                <w:sz w:val="24"/>
                <w:szCs w:val="24"/>
              </w:rPr>
              <w:t>110</w:t>
            </w:r>
          </w:p>
        </w:tc>
        <w:tc>
          <w:tcPr>
            <w:tcW w:w="7654" w:type="dxa"/>
            <w:shd w:val="clear" w:color="auto" w:fill="auto"/>
            <w:vAlign w:val="center"/>
          </w:tcPr>
          <w:p w:rsidR="00B44D06" w:rsidRPr="008265D7" w:rsidRDefault="00B44D06" w:rsidP="00DB6CCC">
            <w:pPr>
              <w:snapToGrid w:val="0"/>
              <w:spacing w:before="100" w:beforeAutospacing="1" w:after="100" w:afterAutospacing="1" w:line="320" w:lineRule="exact"/>
              <w:ind w:leftChars="0" w:left="0" w:firstLineChars="0" w:firstLine="0"/>
              <w:rPr>
                <w:smallCaps/>
                <w:sz w:val="24"/>
                <w:szCs w:val="24"/>
              </w:rPr>
            </w:pPr>
            <w:r w:rsidRPr="008265D7">
              <w:rPr>
                <w:rFonts w:hint="eastAsia"/>
                <w:b/>
                <w:bCs/>
                <w:smallCaps/>
                <w:sz w:val="24"/>
                <w:szCs w:val="24"/>
              </w:rPr>
              <w:t>大宗蔬菜</w:t>
            </w:r>
            <w:r w:rsidRPr="008265D7">
              <w:rPr>
                <w:rFonts w:hint="eastAsia"/>
                <w:smallCaps/>
                <w:sz w:val="24"/>
                <w:szCs w:val="24"/>
              </w:rPr>
              <w:t>、花生、紅豆、</w:t>
            </w:r>
            <w:r w:rsidRPr="008265D7">
              <w:rPr>
                <w:rFonts w:hint="eastAsia"/>
                <w:b/>
                <w:bCs/>
                <w:smallCaps/>
                <w:sz w:val="24"/>
                <w:szCs w:val="24"/>
              </w:rPr>
              <w:t>鳳梨</w:t>
            </w:r>
            <w:r w:rsidRPr="008265D7">
              <w:rPr>
                <w:rFonts w:hint="eastAsia"/>
                <w:smallCaps/>
                <w:sz w:val="24"/>
                <w:szCs w:val="24"/>
              </w:rPr>
              <w:t>、</w:t>
            </w:r>
            <w:r w:rsidRPr="008265D7">
              <w:rPr>
                <w:rFonts w:hint="eastAsia"/>
                <w:b/>
                <w:bCs/>
                <w:smallCaps/>
                <w:sz w:val="24"/>
                <w:szCs w:val="24"/>
              </w:rPr>
              <w:t>香蕉</w:t>
            </w:r>
            <w:r w:rsidRPr="008265D7">
              <w:rPr>
                <w:rFonts w:hint="eastAsia"/>
                <w:smallCaps/>
                <w:sz w:val="24"/>
                <w:szCs w:val="24"/>
              </w:rPr>
              <w:t>、芒果、檸檬、</w:t>
            </w:r>
            <w:r w:rsidRPr="008265D7">
              <w:rPr>
                <w:rFonts w:hint="eastAsia"/>
                <w:b/>
                <w:bCs/>
                <w:smallCaps/>
                <w:sz w:val="24"/>
                <w:szCs w:val="24"/>
              </w:rPr>
              <w:t>紅龍果</w:t>
            </w:r>
            <w:r w:rsidRPr="008265D7">
              <w:rPr>
                <w:rFonts w:hint="eastAsia"/>
                <w:smallCaps/>
                <w:sz w:val="24"/>
                <w:szCs w:val="24"/>
              </w:rPr>
              <w:t>、</w:t>
            </w:r>
            <w:r w:rsidRPr="008265D7">
              <w:rPr>
                <w:rFonts w:hint="eastAsia"/>
                <w:b/>
                <w:bCs/>
                <w:smallCaps/>
                <w:sz w:val="24"/>
                <w:szCs w:val="24"/>
              </w:rPr>
              <w:t>文旦柚</w:t>
            </w:r>
            <w:r w:rsidRPr="008265D7">
              <w:rPr>
                <w:rFonts w:hint="eastAsia"/>
                <w:smallCaps/>
                <w:sz w:val="24"/>
                <w:szCs w:val="24"/>
              </w:rPr>
              <w:t>、葡萄、破布子、玉荷包、鳳梨釋迦、蓮霧</w:t>
            </w:r>
          </w:p>
        </w:tc>
      </w:tr>
      <w:tr w:rsidR="00B44D06" w:rsidRPr="007C4665" w:rsidTr="00E44EE0">
        <w:trPr>
          <w:trHeight w:val="237"/>
        </w:trPr>
        <w:tc>
          <w:tcPr>
            <w:tcW w:w="851" w:type="dxa"/>
            <w:shd w:val="clear" w:color="auto" w:fill="auto"/>
            <w:vAlign w:val="center"/>
          </w:tcPr>
          <w:p w:rsidR="00B44D06" w:rsidRPr="007D7838" w:rsidRDefault="00B44D06" w:rsidP="00DB6CCC">
            <w:pPr>
              <w:spacing w:before="100" w:beforeAutospacing="1" w:after="100" w:afterAutospacing="1" w:line="320" w:lineRule="exact"/>
              <w:ind w:leftChars="-38" w:left="38" w:rightChars="-38" w:right="-108" w:hangingChars="60" w:hanging="146"/>
              <w:jc w:val="center"/>
              <w:rPr>
                <w:rFonts w:hint="eastAsia"/>
                <w:smallCaps/>
                <w:sz w:val="24"/>
                <w:szCs w:val="24"/>
              </w:rPr>
            </w:pPr>
            <w:r>
              <w:rPr>
                <w:rFonts w:hint="eastAsia"/>
                <w:smallCaps/>
                <w:sz w:val="24"/>
                <w:szCs w:val="24"/>
              </w:rPr>
              <w:t>1</w:t>
            </w:r>
            <w:r>
              <w:rPr>
                <w:smallCaps/>
                <w:sz w:val="24"/>
                <w:szCs w:val="24"/>
              </w:rPr>
              <w:t>11</w:t>
            </w:r>
          </w:p>
        </w:tc>
        <w:tc>
          <w:tcPr>
            <w:tcW w:w="7654" w:type="dxa"/>
            <w:shd w:val="clear" w:color="auto" w:fill="auto"/>
            <w:vAlign w:val="center"/>
          </w:tcPr>
          <w:p w:rsidR="00B44D06" w:rsidRPr="008265D7" w:rsidRDefault="00B44D06" w:rsidP="00DB6CCC">
            <w:pPr>
              <w:snapToGrid w:val="0"/>
              <w:spacing w:before="100" w:beforeAutospacing="1" w:after="100" w:afterAutospacing="1" w:line="320" w:lineRule="exact"/>
              <w:ind w:leftChars="0" w:left="0" w:firstLineChars="0" w:firstLine="0"/>
              <w:rPr>
                <w:rFonts w:hint="eastAsia"/>
                <w:smallCaps/>
                <w:sz w:val="24"/>
                <w:szCs w:val="24"/>
              </w:rPr>
            </w:pPr>
            <w:r w:rsidRPr="008265D7">
              <w:rPr>
                <w:rFonts w:hint="eastAsia"/>
                <w:b/>
                <w:bCs/>
                <w:smallCaps/>
                <w:sz w:val="24"/>
                <w:szCs w:val="24"/>
              </w:rPr>
              <w:t>甘藍</w:t>
            </w:r>
            <w:r w:rsidRPr="008265D7">
              <w:rPr>
                <w:rFonts w:hint="eastAsia"/>
                <w:smallCaps/>
                <w:sz w:val="24"/>
                <w:szCs w:val="24"/>
              </w:rPr>
              <w:t>、紅蔥頭、芋頭、</w:t>
            </w:r>
            <w:r w:rsidRPr="008265D7">
              <w:rPr>
                <w:rFonts w:hint="eastAsia"/>
                <w:b/>
                <w:bCs/>
                <w:smallCaps/>
                <w:sz w:val="24"/>
                <w:szCs w:val="24"/>
              </w:rPr>
              <w:t>柑橘</w:t>
            </w:r>
            <w:r w:rsidRPr="008265D7">
              <w:rPr>
                <w:rFonts w:hint="eastAsia"/>
                <w:smallCaps/>
                <w:sz w:val="24"/>
                <w:szCs w:val="24"/>
              </w:rPr>
              <w:t>、鳳梨釋迦、</w:t>
            </w:r>
            <w:r w:rsidRPr="008265D7">
              <w:rPr>
                <w:rFonts w:hint="eastAsia"/>
                <w:b/>
                <w:bCs/>
                <w:smallCaps/>
                <w:sz w:val="24"/>
                <w:szCs w:val="24"/>
              </w:rPr>
              <w:t>火龍果</w:t>
            </w:r>
            <w:r w:rsidRPr="008265D7">
              <w:rPr>
                <w:rFonts w:hint="eastAsia"/>
                <w:smallCaps/>
                <w:sz w:val="24"/>
                <w:szCs w:val="24"/>
              </w:rPr>
              <w:t>、芒果、蓮霧、</w:t>
            </w:r>
            <w:r w:rsidRPr="008265D7">
              <w:rPr>
                <w:rFonts w:hint="eastAsia"/>
                <w:b/>
                <w:bCs/>
                <w:smallCaps/>
                <w:sz w:val="24"/>
                <w:szCs w:val="24"/>
              </w:rPr>
              <w:t>鳳梨</w:t>
            </w:r>
            <w:r w:rsidRPr="008265D7">
              <w:rPr>
                <w:rFonts w:hint="eastAsia"/>
                <w:smallCaps/>
                <w:sz w:val="24"/>
                <w:szCs w:val="24"/>
              </w:rPr>
              <w:t>、</w:t>
            </w:r>
            <w:r w:rsidRPr="008265D7">
              <w:rPr>
                <w:rFonts w:hint="eastAsia"/>
                <w:b/>
                <w:bCs/>
                <w:smallCaps/>
                <w:sz w:val="24"/>
                <w:szCs w:val="24"/>
              </w:rPr>
              <w:t>香蕉</w:t>
            </w:r>
            <w:r w:rsidRPr="008265D7">
              <w:rPr>
                <w:rFonts w:hint="eastAsia"/>
                <w:smallCaps/>
                <w:sz w:val="24"/>
                <w:szCs w:val="24"/>
              </w:rPr>
              <w:t>、</w:t>
            </w:r>
            <w:r w:rsidRPr="008265D7">
              <w:rPr>
                <w:rFonts w:hint="eastAsia"/>
                <w:b/>
                <w:bCs/>
                <w:smallCaps/>
                <w:sz w:val="24"/>
                <w:szCs w:val="24"/>
              </w:rPr>
              <w:t>番石榴</w:t>
            </w:r>
            <w:r w:rsidRPr="008265D7">
              <w:rPr>
                <w:rFonts w:hint="eastAsia"/>
                <w:smallCaps/>
                <w:sz w:val="24"/>
                <w:szCs w:val="24"/>
              </w:rPr>
              <w:t>、</w:t>
            </w:r>
            <w:r w:rsidRPr="008265D7">
              <w:rPr>
                <w:rFonts w:hint="eastAsia"/>
                <w:b/>
                <w:bCs/>
                <w:smallCaps/>
                <w:sz w:val="24"/>
                <w:szCs w:val="24"/>
              </w:rPr>
              <w:t>文旦柚</w:t>
            </w:r>
            <w:r w:rsidRPr="008265D7">
              <w:rPr>
                <w:rFonts w:hint="eastAsia"/>
                <w:smallCaps/>
                <w:sz w:val="24"/>
                <w:szCs w:val="24"/>
              </w:rPr>
              <w:t>、雞蛋、蛋雞、石斑魚、白帶魚、農遊券</w:t>
            </w:r>
          </w:p>
        </w:tc>
      </w:tr>
    </w:tbl>
    <w:p w:rsidR="007D7838" w:rsidRDefault="007D7838" w:rsidP="001B0DB0">
      <w:pPr>
        <w:spacing w:line="300" w:lineRule="exact"/>
        <w:ind w:leftChars="0" w:left="1338" w:hangingChars="550" w:hanging="1338"/>
        <w:rPr>
          <w:smallCaps/>
          <w:sz w:val="24"/>
        </w:rPr>
      </w:pPr>
      <w:r w:rsidRPr="007C4665">
        <w:rPr>
          <w:rFonts w:hint="eastAsia"/>
          <w:smallCaps/>
          <w:sz w:val="24"/>
        </w:rPr>
        <w:t>說    明：</w:t>
      </w:r>
      <w:r w:rsidR="001B0DB0">
        <w:rPr>
          <w:rFonts w:hint="eastAsia"/>
          <w:smallCaps/>
          <w:sz w:val="24"/>
        </w:rPr>
        <w:t>1</w:t>
      </w:r>
      <w:r w:rsidR="001B0DB0">
        <w:rPr>
          <w:smallCaps/>
          <w:sz w:val="24"/>
        </w:rPr>
        <w:t>.</w:t>
      </w:r>
      <w:r>
        <w:rPr>
          <w:rFonts w:hint="eastAsia"/>
          <w:smallCaps/>
          <w:sz w:val="24"/>
        </w:rPr>
        <w:t>據</w:t>
      </w:r>
      <w:r w:rsidR="008F2052">
        <w:rPr>
          <w:rFonts w:hint="eastAsia"/>
          <w:smallCaps/>
          <w:sz w:val="24"/>
        </w:rPr>
        <w:t>農委會</w:t>
      </w:r>
      <w:r>
        <w:rPr>
          <w:rFonts w:hint="eastAsia"/>
          <w:smallCaps/>
          <w:sz w:val="24"/>
        </w:rPr>
        <w:t>表示：</w:t>
      </w:r>
      <w:r w:rsidRPr="00BD6CF1">
        <w:rPr>
          <w:rFonts w:hint="eastAsia"/>
          <w:smallCaps/>
          <w:sz w:val="24"/>
        </w:rPr>
        <w:t>甘藍及結球白菜同屬大宗蔬菜，栽培季節、產期、通路等均相同，</w:t>
      </w:r>
      <w:r w:rsidRPr="00BD6CF1">
        <w:rPr>
          <w:smallCaps/>
          <w:sz w:val="24"/>
        </w:rPr>
        <w:t>110年農民及農民團體反</w:t>
      </w:r>
      <w:r>
        <w:rPr>
          <w:smallCaps/>
          <w:sz w:val="24"/>
        </w:rPr>
        <w:t>映</w:t>
      </w:r>
      <w:r w:rsidRPr="00BD6CF1">
        <w:rPr>
          <w:smallCaps/>
          <w:sz w:val="24"/>
        </w:rPr>
        <w:t>結球白菜與甘藍有相同產銷問題，爰納入當年度產銷調節處理品項，並以甘藍既有經費辦理，</w:t>
      </w:r>
      <w:r>
        <w:rPr>
          <w:smallCaps/>
          <w:sz w:val="24"/>
        </w:rPr>
        <w:t>且將</w:t>
      </w:r>
      <w:r w:rsidRPr="00BD6CF1">
        <w:rPr>
          <w:smallCaps/>
          <w:sz w:val="24"/>
        </w:rPr>
        <w:t>110年</w:t>
      </w:r>
      <w:r>
        <w:rPr>
          <w:smallCaps/>
          <w:sz w:val="24"/>
        </w:rPr>
        <w:t>調節品項</w:t>
      </w:r>
      <w:r w:rsidRPr="00BD6CF1">
        <w:rPr>
          <w:smallCaps/>
          <w:sz w:val="24"/>
        </w:rPr>
        <w:t>名稱</w:t>
      </w:r>
      <w:r>
        <w:rPr>
          <w:smallCaps/>
          <w:sz w:val="24"/>
        </w:rPr>
        <w:t>列</w:t>
      </w:r>
      <w:r w:rsidRPr="00BD6CF1">
        <w:rPr>
          <w:smallCaps/>
          <w:sz w:val="24"/>
        </w:rPr>
        <w:t>為「大宗蔬菜」</w:t>
      </w:r>
      <w:r>
        <w:rPr>
          <w:smallCaps/>
          <w:sz w:val="24"/>
        </w:rPr>
        <w:t>。</w:t>
      </w:r>
    </w:p>
    <w:p w:rsidR="001B0DB0" w:rsidRDefault="001B0DB0" w:rsidP="001B0DB0">
      <w:pPr>
        <w:spacing w:line="300" w:lineRule="exact"/>
        <w:ind w:leftChars="0" w:left="1338" w:hangingChars="550" w:hanging="1338"/>
        <w:rPr>
          <w:rFonts w:hint="eastAsia"/>
          <w:smallCaps/>
          <w:sz w:val="24"/>
        </w:rPr>
      </w:pPr>
      <w:r>
        <w:rPr>
          <w:rFonts w:hint="eastAsia"/>
          <w:smallCaps/>
          <w:sz w:val="24"/>
        </w:rPr>
        <w:t xml:space="preserve">           </w:t>
      </w:r>
      <w:r>
        <w:rPr>
          <w:smallCaps/>
          <w:sz w:val="24"/>
        </w:rPr>
        <w:t>2.</w:t>
      </w:r>
      <w:r w:rsidR="00BD7AEC">
        <w:rPr>
          <w:rFonts w:hint="eastAsia"/>
          <w:smallCaps/>
          <w:sz w:val="24"/>
        </w:rPr>
        <w:t>關於1</w:t>
      </w:r>
      <w:r w:rsidR="00BD7AEC">
        <w:rPr>
          <w:smallCaps/>
          <w:sz w:val="24"/>
        </w:rPr>
        <w:t>11</w:t>
      </w:r>
      <w:r w:rsidR="00BD7AEC">
        <w:rPr>
          <w:rFonts w:hint="eastAsia"/>
          <w:smallCaps/>
          <w:sz w:val="24"/>
        </w:rPr>
        <w:t>年度農遊券，</w:t>
      </w:r>
      <w:r w:rsidR="00BD7AEC" w:rsidRPr="00BD7AEC">
        <w:rPr>
          <w:rFonts w:hint="eastAsia"/>
          <w:smallCaps/>
          <w:sz w:val="24"/>
        </w:rPr>
        <w:t>據說明，</w:t>
      </w:r>
      <w:r w:rsidR="00BD7AEC">
        <w:rPr>
          <w:rFonts w:hint="eastAsia"/>
          <w:smallCaps/>
          <w:sz w:val="24"/>
        </w:rPr>
        <w:t>係</w:t>
      </w:r>
      <w:r w:rsidR="00BD7AEC" w:rsidRPr="00BD7AEC">
        <w:rPr>
          <w:rFonts w:hint="eastAsia"/>
          <w:smallCaps/>
          <w:sz w:val="24"/>
        </w:rPr>
        <w:t>中國111年8月突片面宣布暫停我國柑橘類水果、冰鮮白帶魚及冷凍竹筴魚輸入，嚴重影響農漁民產銷平衡及生計，為鼓勵民眾增加輸中受阻之農漁產品消費支出，該部</w:t>
      </w:r>
      <w:r w:rsidR="00E26494" w:rsidRPr="00BD7AEC">
        <w:rPr>
          <w:rFonts w:hint="eastAsia"/>
          <w:smallCaps/>
          <w:sz w:val="24"/>
        </w:rPr>
        <w:t>經函報行政院同意</w:t>
      </w:r>
      <w:r w:rsidR="00E26494">
        <w:rPr>
          <w:rFonts w:hint="eastAsia"/>
          <w:smallCaps/>
          <w:sz w:val="24"/>
        </w:rPr>
        <w:t>，以</w:t>
      </w:r>
      <w:r w:rsidR="00BD7AEC" w:rsidRPr="00BD7AEC">
        <w:rPr>
          <w:rFonts w:hint="eastAsia"/>
          <w:smallCaps/>
          <w:sz w:val="24"/>
        </w:rPr>
        <w:t>「產銷調節緊急處理計畫」辦理農遊券3.0計畫，發放30萬張200元農遊券，</w:t>
      </w:r>
      <w:r w:rsidR="00E26494" w:rsidRPr="00BD7AEC">
        <w:rPr>
          <w:rFonts w:hint="eastAsia"/>
          <w:smallCaps/>
          <w:sz w:val="24"/>
        </w:rPr>
        <w:t>採「剝文旦 吃石斑」及「挺在地 農漁GO購」兩大主題活動發放，</w:t>
      </w:r>
      <w:r w:rsidR="00BD7AEC" w:rsidRPr="00BD7AEC">
        <w:rPr>
          <w:rFonts w:hint="eastAsia"/>
          <w:smallCaps/>
          <w:sz w:val="24"/>
        </w:rPr>
        <w:t>以振興國內農漁產銷售，協助農漁民、農漁民團體與農企業等農業經營主體迅速恢復，於111年12月</w:t>
      </w:r>
      <w:r w:rsidR="00E26494">
        <w:rPr>
          <w:rFonts w:hint="eastAsia"/>
          <w:smallCaps/>
          <w:sz w:val="24"/>
        </w:rPr>
        <w:t>底</w:t>
      </w:r>
      <w:r w:rsidR="00BD7AEC" w:rsidRPr="00BD7AEC">
        <w:rPr>
          <w:rFonts w:hint="eastAsia"/>
          <w:smallCaps/>
          <w:sz w:val="24"/>
        </w:rPr>
        <w:t>執行完畢，決算數5,933萬3千元。</w:t>
      </w:r>
    </w:p>
    <w:p w:rsidR="007D7838" w:rsidRPr="007C4665" w:rsidRDefault="007D7838" w:rsidP="000805DA">
      <w:pPr>
        <w:spacing w:line="300" w:lineRule="exact"/>
        <w:ind w:leftChars="0" w:left="1133" w:hangingChars="466" w:hanging="1133"/>
        <w:jc w:val="left"/>
        <w:rPr>
          <w:rFonts w:hint="eastAsia"/>
          <w:sz w:val="24"/>
        </w:rPr>
      </w:pPr>
      <w:r w:rsidRPr="007C4665">
        <w:rPr>
          <w:rFonts w:hint="eastAsia"/>
          <w:smallCaps/>
          <w:sz w:val="24"/>
        </w:rPr>
        <w:t>資料來源：</w:t>
      </w:r>
      <w:r w:rsidR="008F2052">
        <w:rPr>
          <w:rFonts w:hint="eastAsia"/>
          <w:smallCaps/>
          <w:sz w:val="24"/>
        </w:rPr>
        <w:t>農委會</w:t>
      </w:r>
      <w:r w:rsidR="00C0075A">
        <w:rPr>
          <w:rFonts w:hint="eastAsia"/>
          <w:smallCaps/>
          <w:sz w:val="24"/>
        </w:rPr>
        <w:t>提供</w:t>
      </w:r>
      <w:r w:rsidRPr="007C4665">
        <w:rPr>
          <w:rFonts w:hint="eastAsia"/>
          <w:sz w:val="24"/>
        </w:rPr>
        <w:t>。</w:t>
      </w:r>
    </w:p>
    <w:p w:rsidR="003C25D4" w:rsidRPr="00FC64E2" w:rsidRDefault="00FC64E2" w:rsidP="003C25D4">
      <w:pPr>
        <w:ind w:left="566" w:firstLine="566"/>
        <w:rPr>
          <w:rFonts w:hint="eastAsia"/>
          <w:color w:val="FF0000"/>
        </w:rPr>
      </w:pPr>
      <w:r w:rsidRPr="00BB6F96">
        <w:rPr>
          <w:rFonts w:hAnsi="標楷體" w:hint="eastAsia"/>
          <w:smallCaps/>
          <w:snapToGrid/>
        </w:rPr>
        <w:t>綜上，</w:t>
      </w:r>
      <w:r w:rsidR="00903767">
        <w:rPr>
          <w:rFonts w:hAnsi="標楷體" w:hint="eastAsia"/>
          <w:smallCaps/>
          <w:snapToGrid/>
        </w:rPr>
        <w:t>為紓緩農產品產銷失衡問題</w:t>
      </w:r>
      <w:r w:rsidR="00EC20E7">
        <w:rPr>
          <w:rFonts w:hAnsi="標楷體" w:hint="eastAsia"/>
          <w:smallCaps/>
          <w:snapToGrid/>
        </w:rPr>
        <w:t>，</w:t>
      </w:r>
      <w:r w:rsidR="00903767">
        <w:rPr>
          <w:rFonts w:hAnsi="標楷體" w:hint="eastAsia"/>
          <w:smallCaps/>
          <w:snapToGrid/>
        </w:rPr>
        <w:t>保障農民</w:t>
      </w:r>
      <w:r w:rsidR="00ED4E47">
        <w:rPr>
          <w:rFonts w:hAnsi="標楷體" w:hint="eastAsia"/>
          <w:smallCaps/>
          <w:snapToGrid/>
        </w:rPr>
        <w:t>收益</w:t>
      </w:r>
      <w:r w:rsidR="00EC20E7">
        <w:rPr>
          <w:rFonts w:hAnsi="標楷體" w:hint="eastAsia"/>
          <w:smallCaps/>
          <w:snapToGrid/>
        </w:rPr>
        <w:t>與消費者權益</w:t>
      </w:r>
      <w:r w:rsidR="00AF7F1E">
        <w:rPr>
          <w:rFonts w:hAnsi="標楷體" w:hint="eastAsia"/>
          <w:smallCaps/>
          <w:snapToGrid/>
        </w:rPr>
        <w:t>，</w:t>
      </w:r>
      <w:r w:rsidR="008F2052">
        <w:rPr>
          <w:rFonts w:hAnsi="標楷體" w:hint="eastAsia"/>
          <w:smallCaps/>
          <w:snapToGrid/>
        </w:rPr>
        <w:t>農委會</w:t>
      </w:r>
      <w:r w:rsidR="00AF7F1E">
        <w:rPr>
          <w:rFonts w:hAnsi="標楷體" w:hint="eastAsia"/>
          <w:smallCaps/>
          <w:snapToGrid/>
        </w:rPr>
        <w:t>於</w:t>
      </w:r>
      <w:r w:rsidRPr="00BB6F96">
        <w:rPr>
          <w:rFonts w:hAnsi="標楷體" w:hint="eastAsia"/>
          <w:smallCaps/>
          <w:snapToGrid/>
        </w:rPr>
        <w:t>農發基金</w:t>
      </w:r>
      <w:r w:rsidR="00AF7F1E">
        <w:rPr>
          <w:rFonts w:hAnsi="標楷體" w:hint="eastAsia"/>
          <w:smallCaps/>
          <w:snapToGrid/>
        </w:rPr>
        <w:t>編列預算辦理</w:t>
      </w:r>
      <w:r w:rsidRPr="00BB6F96">
        <w:rPr>
          <w:rFonts w:hAnsi="標楷體"/>
          <w:smallCaps/>
          <w:snapToGrid/>
        </w:rPr>
        <w:t>產銷調節緊急處理計畫</w:t>
      </w:r>
      <w:r w:rsidR="00AF7F1E">
        <w:rPr>
          <w:rFonts w:hAnsi="標楷體"/>
          <w:smallCaps/>
          <w:snapToGrid/>
        </w:rPr>
        <w:t>，惟</w:t>
      </w:r>
      <w:r w:rsidRPr="00BB6F96">
        <w:rPr>
          <w:rFonts w:hAnsi="標楷體" w:hint="eastAsia"/>
          <w:smallCaps/>
          <w:snapToGrid/>
        </w:rPr>
        <w:t>108</w:t>
      </w:r>
      <w:r w:rsidR="00903767">
        <w:rPr>
          <w:rFonts w:hAnsi="標楷體" w:hint="eastAsia"/>
          <w:smallCaps/>
          <w:snapToGrid/>
        </w:rPr>
        <w:t>至</w:t>
      </w:r>
      <w:r w:rsidR="00EB6044">
        <w:rPr>
          <w:rFonts w:hAnsi="標楷體"/>
          <w:smallCaps/>
          <w:snapToGrid/>
        </w:rPr>
        <w:t>111</w:t>
      </w:r>
      <w:r w:rsidRPr="00BB6F96">
        <w:rPr>
          <w:rFonts w:hAnsi="標楷體" w:hint="eastAsia"/>
          <w:smallCaps/>
          <w:snapToGrid/>
        </w:rPr>
        <w:t>年度</w:t>
      </w:r>
      <w:r w:rsidR="00EB6044">
        <w:rPr>
          <w:rFonts w:hAnsi="標楷體" w:hint="eastAsia"/>
          <w:smallCaps/>
          <w:snapToGrid/>
        </w:rPr>
        <w:t>連年</w:t>
      </w:r>
      <w:r w:rsidR="00AF7F1E">
        <w:rPr>
          <w:rFonts w:hAnsi="標楷體" w:hint="eastAsia"/>
          <w:smallCaps/>
          <w:snapToGrid/>
        </w:rPr>
        <w:t>超支，</w:t>
      </w:r>
      <w:r w:rsidR="00222E70">
        <w:rPr>
          <w:rFonts w:hAnsi="標楷體" w:hint="eastAsia"/>
          <w:smallCaps/>
          <w:snapToGrid/>
        </w:rPr>
        <w:t>且</w:t>
      </w:r>
      <w:r w:rsidR="00EB6044">
        <w:rPr>
          <w:rFonts w:hAnsi="標楷體" w:hint="eastAsia"/>
          <w:smallCaps/>
          <w:snapToGrid/>
        </w:rPr>
        <w:t>1</w:t>
      </w:r>
      <w:r w:rsidR="00EB6044">
        <w:rPr>
          <w:rFonts w:hAnsi="標楷體"/>
          <w:smallCaps/>
          <w:snapToGrid/>
        </w:rPr>
        <w:t>11</w:t>
      </w:r>
      <w:r w:rsidR="00EB6044">
        <w:rPr>
          <w:rFonts w:hAnsi="標楷體" w:hint="eastAsia"/>
          <w:smallCaps/>
          <w:snapToGrid/>
        </w:rPr>
        <w:t>年度</w:t>
      </w:r>
      <w:r w:rsidR="007D7A21">
        <w:rPr>
          <w:rFonts w:hAnsi="標楷體" w:hint="eastAsia"/>
          <w:smallCaps/>
          <w:snapToGrid/>
        </w:rPr>
        <w:t>決算數</w:t>
      </w:r>
      <w:r w:rsidR="00B63843">
        <w:rPr>
          <w:rFonts w:hAnsi="標楷體" w:hint="eastAsia"/>
          <w:smallCaps/>
          <w:snapToGrid/>
        </w:rPr>
        <w:t>10</w:t>
      </w:r>
      <w:r w:rsidR="00B63843" w:rsidRPr="008B3CDA">
        <w:rPr>
          <w:rFonts w:hAnsi="標楷體" w:hint="eastAsia"/>
          <w:smallCaps/>
          <w:snapToGrid/>
        </w:rPr>
        <w:t>億</w:t>
      </w:r>
      <w:r w:rsidR="00B63843">
        <w:rPr>
          <w:rFonts w:hAnsi="標楷體" w:hint="eastAsia"/>
          <w:smallCaps/>
          <w:snapToGrid/>
        </w:rPr>
        <w:t>9</w:t>
      </w:r>
      <w:r w:rsidR="00B63843" w:rsidRPr="008B3CDA">
        <w:rPr>
          <w:rFonts w:hAnsi="標楷體" w:hint="eastAsia"/>
          <w:smallCaps/>
          <w:snapToGrid/>
        </w:rPr>
        <w:t>,</w:t>
      </w:r>
      <w:r w:rsidR="00B63843">
        <w:rPr>
          <w:rFonts w:hAnsi="標楷體" w:hint="eastAsia"/>
          <w:smallCaps/>
          <w:snapToGrid/>
        </w:rPr>
        <w:t>988</w:t>
      </w:r>
      <w:r w:rsidR="00B63843" w:rsidRPr="008B3CDA">
        <w:rPr>
          <w:rFonts w:hAnsi="標楷體" w:hint="eastAsia"/>
          <w:smallCaps/>
          <w:snapToGrid/>
        </w:rPr>
        <w:t>萬</w:t>
      </w:r>
      <w:r w:rsidR="00B63843">
        <w:rPr>
          <w:rFonts w:hAnsi="標楷體" w:hint="eastAsia"/>
          <w:smallCaps/>
          <w:snapToGrid/>
        </w:rPr>
        <w:t>5</w:t>
      </w:r>
      <w:r w:rsidR="00B63843" w:rsidRPr="008B3CDA">
        <w:rPr>
          <w:rFonts w:hAnsi="標楷體" w:hint="eastAsia"/>
          <w:smallCaps/>
          <w:snapToGrid/>
        </w:rPr>
        <w:t>千元</w:t>
      </w:r>
      <w:r w:rsidR="00B63843">
        <w:rPr>
          <w:rFonts w:hAnsi="標楷體" w:hint="eastAsia"/>
          <w:smallCaps/>
          <w:snapToGrid/>
        </w:rPr>
        <w:t>，係</w:t>
      </w:r>
      <w:r w:rsidR="007D7A21">
        <w:rPr>
          <w:rFonts w:hAnsi="標楷體" w:hint="eastAsia"/>
          <w:smallCaps/>
          <w:snapToGrid/>
        </w:rPr>
        <w:t>為近5年最高，</w:t>
      </w:r>
      <w:r w:rsidR="00222E70">
        <w:rPr>
          <w:rFonts w:hAnsi="標楷體" w:hint="eastAsia"/>
          <w:smallCaps/>
          <w:snapToGrid/>
        </w:rPr>
        <w:t>又</w:t>
      </w:r>
      <w:r w:rsidR="00903767">
        <w:rPr>
          <w:rFonts w:hAnsi="標楷體" w:hint="eastAsia"/>
          <w:smallCaps/>
          <w:snapToGrid/>
        </w:rPr>
        <w:t>調節</w:t>
      </w:r>
      <w:r w:rsidR="00AF7F1E">
        <w:rPr>
          <w:rFonts w:hAnsi="標楷體" w:hint="eastAsia"/>
          <w:smallCaps/>
          <w:snapToGrid/>
        </w:rPr>
        <w:t>品項</w:t>
      </w:r>
      <w:r w:rsidR="00903767">
        <w:rPr>
          <w:rFonts w:hAnsi="標楷體" w:hint="eastAsia"/>
          <w:smallCaps/>
          <w:snapToGrid/>
        </w:rPr>
        <w:t>數量</w:t>
      </w:r>
      <w:r w:rsidR="00222E70">
        <w:rPr>
          <w:rFonts w:hAnsi="標楷體" w:hint="eastAsia"/>
          <w:smallCaps/>
          <w:snapToGrid/>
        </w:rPr>
        <w:t>逐年</w:t>
      </w:r>
      <w:r w:rsidR="00903767">
        <w:rPr>
          <w:rFonts w:hAnsi="標楷體" w:hint="eastAsia"/>
          <w:smallCaps/>
          <w:snapToGrid/>
        </w:rPr>
        <w:t>增加，部分</w:t>
      </w:r>
      <w:r w:rsidR="00C37CEE">
        <w:rPr>
          <w:rFonts w:hAnsi="標楷體" w:hint="eastAsia"/>
          <w:smallCaps/>
          <w:snapToGrid/>
        </w:rPr>
        <w:t>品</w:t>
      </w:r>
      <w:r w:rsidR="00EB339E">
        <w:rPr>
          <w:rFonts w:hAnsi="標楷體" w:hint="eastAsia"/>
          <w:smallCaps/>
          <w:snapToGrid/>
        </w:rPr>
        <w:t>項更</w:t>
      </w:r>
      <w:r w:rsidR="00AF7F1E">
        <w:rPr>
          <w:rFonts w:hAnsi="標楷體" w:hint="eastAsia"/>
          <w:smallCaps/>
          <w:snapToGrid/>
        </w:rPr>
        <w:t>連</w:t>
      </w:r>
      <w:r w:rsidR="00B63843">
        <w:rPr>
          <w:rFonts w:hAnsi="標楷體" w:hint="eastAsia"/>
          <w:smallCaps/>
          <w:snapToGrid/>
        </w:rPr>
        <w:t>續5</w:t>
      </w:r>
      <w:r w:rsidR="00AF7F1E" w:rsidRPr="00AF7F1E">
        <w:rPr>
          <w:rFonts w:hAnsi="標楷體" w:hint="eastAsia"/>
          <w:smallCaps/>
          <w:snapToGrid/>
        </w:rPr>
        <w:t>年辦理調節</w:t>
      </w:r>
      <w:r w:rsidR="00AF7F1E">
        <w:rPr>
          <w:rFonts w:hAnsi="標楷體" w:hint="eastAsia"/>
          <w:smallCaps/>
          <w:snapToGrid/>
        </w:rPr>
        <w:t>，</w:t>
      </w:r>
      <w:r w:rsidR="00B62FFA">
        <w:rPr>
          <w:rFonts w:hAnsi="標楷體" w:hint="eastAsia"/>
        </w:rPr>
        <w:t>允</w:t>
      </w:r>
      <w:r w:rsidRPr="00BB6F96">
        <w:rPr>
          <w:rFonts w:hAnsi="標楷體" w:hint="eastAsia"/>
        </w:rPr>
        <w:t>宜</w:t>
      </w:r>
      <w:r w:rsidR="00B62FFA">
        <w:rPr>
          <w:rFonts w:hAnsi="標楷體" w:hint="eastAsia"/>
        </w:rPr>
        <w:t>確實檢討問題癥結</w:t>
      </w:r>
      <w:r w:rsidR="00222E70">
        <w:rPr>
          <w:rFonts w:hAnsi="標楷體" w:hint="eastAsia"/>
        </w:rPr>
        <w:t>，審酌現行市場供需情形</w:t>
      </w:r>
      <w:r w:rsidR="00B62FFA">
        <w:rPr>
          <w:rFonts w:hAnsi="標楷體" w:hint="eastAsia"/>
        </w:rPr>
        <w:t>，</w:t>
      </w:r>
      <w:r w:rsidR="0004342C">
        <w:rPr>
          <w:rFonts w:hAnsi="標楷體" w:hint="eastAsia"/>
        </w:rPr>
        <w:t>調整</w:t>
      </w:r>
      <w:r w:rsidR="00B62FFA">
        <w:rPr>
          <w:rFonts w:hAnsi="標楷體" w:hint="eastAsia"/>
        </w:rPr>
        <w:t>強</w:t>
      </w:r>
      <w:r w:rsidR="00903767">
        <w:rPr>
          <w:rFonts w:hAnsi="標楷體" w:hint="eastAsia"/>
        </w:rPr>
        <w:t>化產銷調節措施</w:t>
      </w:r>
      <w:r w:rsidR="00B62FFA">
        <w:rPr>
          <w:rFonts w:hAnsi="標楷體" w:hint="eastAsia"/>
        </w:rPr>
        <w:t>，俾</w:t>
      </w:r>
      <w:r w:rsidR="00903767">
        <w:rPr>
          <w:rFonts w:hAnsi="標楷體" w:hint="eastAsia"/>
        </w:rPr>
        <w:t>確實</w:t>
      </w:r>
      <w:r w:rsidR="00B62FFA">
        <w:rPr>
          <w:rFonts w:hAnsi="標楷體" w:hint="eastAsia"/>
        </w:rPr>
        <w:t>達成計畫之目標</w:t>
      </w:r>
      <w:r w:rsidRPr="00BB6F96">
        <w:rPr>
          <w:rFonts w:hAnsi="標楷體" w:hint="eastAsia"/>
          <w:smallCaps/>
          <w:snapToGrid/>
        </w:rPr>
        <w:t>。</w:t>
      </w:r>
    </w:p>
    <w:p w:rsidR="00014A01" w:rsidRPr="00C37CEE" w:rsidRDefault="00014A01" w:rsidP="00FC64E2">
      <w:pPr>
        <w:pStyle w:val="14"/>
        <w:ind w:left="567" w:hanging="567"/>
        <w:rPr>
          <w:rFonts w:hint="eastAsia"/>
        </w:rPr>
      </w:pPr>
      <w:bookmarkStart w:id="25" w:name="_Toc444851321"/>
      <w:bookmarkStart w:id="26" w:name="_Toc466359815"/>
      <w:bookmarkStart w:id="27" w:name="_Toc466359814"/>
      <w:bookmarkStart w:id="28" w:name="_Toc476237640"/>
      <w:bookmarkEnd w:id="16"/>
      <w:bookmarkEnd w:id="17"/>
      <w:bookmarkEnd w:id="18"/>
      <w:bookmarkEnd w:id="19"/>
      <w:bookmarkEnd w:id="20"/>
      <w:bookmarkEnd w:id="21"/>
      <w:bookmarkEnd w:id="22"/>
    </w:p>
    <w:p w:rsidR="006B3FC9" w:rsidRPr="00BB6F96" w:rsidRDefault="00B3523D" w:rsidP="00350E37">
      <w:pPr>
        <w:pStyle w:val="14"/>
        <w:ind w:left="567" w:hanging="567"/>
        <w:rPr>
          <w:rFonts w:hint="eastAsia"/>
          <w:lang w:eastAsia="zh-HK"/>
        </w:rPr>
      </w:pPr>
      <w:bookmarkStart w:id="29" w:name="_Toc444851323"/>
      <w:bookmarkStart w:id="30" w:name="_Toc476237642"/>
      <w:bookmarkStart w:id="31" w:name="_Toc162876611"/>
      <w:bookmarkEnd w:id="1"/>
      <w:bookmarkEnd w:id="2"/>
      <w:bookmarkEnd w:id="3"/>
      <w:bookmarkEnd w:id="25"/>
      <w:bookmarkEnd w:id="26"/>
      <w:bookmarkEnd w:id="27"/>
      <w:bookmarkEnd w:id="28"/>
      <w:r>
        <w:rPr>
          <w:rFonts w:hint="eastAsia"/>
        </w:rPr>
        <w:t>四</w:t>
      </w:r>
      <w:r w:rsidR="006B3FC9" w:rsidRPr="00BB6F96">
        <w:rPr>
          <w:rFonts w:hint="eastAsia"/>
        </w:rPr>
        <w:t>、</w:t>
      </w:r>
      <w:r w:rsidR="00466BAA" w:rsidRPr="00466BAA">
        <w:rPr>
          <w:rFonts w:hint="eastAsia"/>
        </w:rPr>
        <w:t>農</w:t>
      </w:r>
      <w:r w:rsidR="00466BAA">
        <w:rPr>
          <w:rFonts w:hint="eastAsia"/>
        </w:rPr>
        <w:t>村再生</w:t>
      </w:r>
      <w:r w:rsidR="00466BAA" w:rsidRPr="00466BAA">
        <w:rPr>
          <w:rFonts w:hint="eastAsia"/>
        </w:rPr>
        <w:t>基金</w:t>
      </w:r>
      <w:r w:rsidR="005437C9" w:rsidRPr="005437C9">
        <w:rPr>
          <w:rFonts w:hint="eastAsia"/>
        </w:rPr>
        <w:t>「全面推動農糧產業省工機械化及設備現代化計畫」</w:t>
      </w:r>
      <w:r w:rsidR="00B63843">
        <w:rPr>
          <w:rFonts w:hint="eastAsia"/>
        </w:rPr>
        <w:t>1</w:t>
      </w:r>
      <w:r w:rsidR="00B63843">
        <w:t>11</w:t>
      </w:r>
      <w:r w:rsidR="00B63843">
        <w:rPr>
          <w:rFonts w:hint="eastAsia"/>
        </w:rPr>
        <w:t>年度預算</w:t>
      </w:r>
      <w:r w:rsidR="00DF580F">
        <w:rPr>
          <w:rFonts w:hint="eastAsia"/>
        </w:rPr>
        <w:t>執行</w:t>
      </w:r>
      <w:r w:rsidR="00B63843">
        <w:rPr>
          <w:rFonts w:hint="eastAsia"/>
        </w:rPr>
        <w:t>率僅6</w:t>
      </w:r>
      <w:r w:rsidR="00B63843">
        <w:t>1.33%</w:t>
      </w:r>
      <w:r w:rsidR="00B63843">
        <w:rPr>
          <w:rFonts w:hint="eastAsia"/>
        </w:rPr>
        <w:t>，</w:t>
      </w:r>
      <w:r w:rsidR="00F652EA">
        <w:rPr>
          <w:rFonts w:hint="eastAsia"/>
        </w:rPr>
        <w:t>允宜覈</w:t>
      </w:r>
      <w:r w:rsidR="00F652EA" w:rsidRPr="00F652EA">
        <w:rPr>
          <w:rFonts w:hint="eastAsia"/>
        </w:rPr>
        <w:t>實編列預算</w:t>
      </w:r>
      <w:r w:rsidR="00B63843">
        <w:rPr>
          <w:rFonts w:hint="eastAsia"/>
        </w:rPr>
        <w:t>並</w:t>
      </w:r>
      <w:r w:rsidR="00F652EA" w:rsidRPr="00F652EA">
        <w:rPr>
          <w:rFonts w:hint="eastAsia"/>
        </w:rPr>
        <w:t>加強預算執行之控管</w:t>
      </w:r>
      <w:bookmarkEnd w:id="31"/>
    </w:p>
    <w:p w:rsidR="006B3FC9" w:rsidRPr="000E2565" w:rsidRDefault="005437C9" w:rsidP="00190B88">
      <w:pPr>
        <w:ind w:left="566" w:firstLine="566"/>
        <w:rPr>
          <w:rFonts w:hAnsi="標楷體" w:hint="eastAsia"/>
          <w:smallCaps/>
          <w:snapToGrid/>
        </w:rPr>
      </w:pPr>
      <w:r w:rsidRPr="005437C9">
        <w:rPr>
          <w:rFonts w:hAnsi="標楷體" w:hint="eastAsia"/>
          <w:smallCaps/>
          <w:snapToGrid/>
        </w:rPr>
        <w:t>為解決農村勞動力持續老化與短缺、季節性缺工等問題，</w:t>
      </w:r>
      <w:r w:rsidR="008F2052">
        <w:rPr>
          <w:rFonts w:hAnsi="標楷體" w:hint="eastAsia"/>
          <w:smallCaps/>
          <w:snapToGrid/>
        </w:rPr>
        <w:t>農委會</w:t>
      </w:r>
      <w:r w:rsidR="00466BAA">
        <w:rPr>
          <w:rFonts w:hAnsi="標楷體" w:hint="eastAsia"/>
          <w:smallCaps/>
          <w:snapToGrid/>
        </w:rPr>
        <w:t>於農村再生基金</w:t>
      </w:r>
      <w:r w:rsidR="000E03E7">
        <w:rPr>
          <w:rFonts w:hAnsi="標楷體" w:hint="eastAsia"/>
          <w:smallCaps/>
          <w:snapToGrid/>
        </w:rPr>
        <w:t>(以下稱農再基金)</w:t>
      </w:r>
      <w:r w:rsidR="00466BAA">
        <w:rPr>
          <w:rFonts w:hAnsi="標楷體" w:hint="eastAsia"/>
          <w:smallCaps/>
          <w:snapToGrid/>
        </w:rPr>
        <w:t>推動</w:t>
      </w:r>
      <w:r w:rsidRPr="005437C9">
        <w:rPr>
          <w:rFonts w:hAnsi="標楷體" w:hint="eastAsia"/>
          <w:smallCaps/>
          <w:snapToGrid/>
        </w:rPr>
        <w:t>「全面推動農糧產業省工機械化及設備現代化計畫(以下稱省工機械化計畫)」</w:t>
      </w:r>
      <w:r w:rsidR="00A27C11" w:rsidRPr="00A27C11">
        <w:rPr>
          <w:rFonts w:hAnsi="標楷體" w:hint="eastAsia"/>
          <w:smallCaps/>
          <w:snapToGrid/>
        </w:rPr>
        <w:t>，</w:t>
      </w:r>
      <w:r w:rsidR="00D55CB5">
        <w:rPr>
          <w:rFonts w:hAnsi="標楷體" w:hint="eastAsia"/>
          <w:smallCaps/>
          <w:snapToGrid/>
        </w:rPr>
        <w:t>111年度</w:t>
      </w:r>
      <w:r w:rsidR="006B3FC9">
        <w:rPr>
          <w:rFonts w:hAnsi="標楷體" w:hint="eastAsia"/>
          <w:smallCaps/>
          <w:snapToGrid/>
        </w:rPr>
        <w:t>決算數</w:t>
      </w:r>
      <w:r w:rsidR="00B229D7">
        <w:rPr>
          <w:rFonts w:hAnsi="標楷體" w:hint="eastAsia"/>
          <w:smallCaps/>
          <w:snapToGrid/>
        </w:rPr>
        <w:t>14</w:t>
      </w:r>
      <w:r w:rsidR="006B3FC9">
        <w:rPr>
          <w:rFonts w:hAnsi="標楷體" w:hint="eastAsia"/>
          <w:smallCaps/>
          <w:snapToGrid/>
        </w:rPr>
        <w:t>億</w:t>
      </w:r>
      <w:r w:rsidR="00B229D7">
        <w:rPr>
          <w:rFonts w:hAnsi="標楷體" w:hint="eastAsia"/>
          <w:smallCaps/>
          <w:snapToGrid/>
        </w:rPr>
        <w:t>1</w:t>
      </w:r>
      <w:r w:rsidR="006B3FC9">
        <w:rPr>
          <w:rFonts w:hAnsi="標楷體" w:hint="eastAsia"/>
          <w:smallCaps/>
          <w:snapToGrid/>
        </w:rPr>
        <w:t>,</w:t>
      </w:r>
      <w:r w:rsidR="00B229D7">
        <w:rPr>
          <w:rFonts w:hAnsi="標楷體" w:hint="eastAsia"/>
          <w:smallCaps/>
          <w:snapToGrid/>
        </w:rPr>
        <w:t>0</w:t>
      </w:r>
      <w:r w:rsidR="002D2562">
        <w:rPr>
          <w:rFonts w:hAnsi="標楷體" w:hint="eastAsia"/>
          <w:smallCaps/>
          <w:snapToGrid/>
        </w:rPr>
        <w:t>6</w:t>
      </w:r>
      <w:r w:rsidR="00B229D7">
        <w:rPr>
          <w:rFonts w:hAnsi="標楷體" w:hint="eastAsia"/>
          <w:smallCaps/>
          <w:snapToGrid/>
        </w:rPr>
        <w:t>3</w:t>
      </w:r>
      <w:r w:rsidR="006B3FC9">
        <w:rPr>
          <w:rFonts w:hAnsi="標楷體" w:hint="eastAsia"/>
          <w:smallCaps/>
          <w:snapToGrid/>
        </w:rPr>
        <w:t>萬元，</w:t>
      </w:r>
      <w:r w:rsidR="00B63843">
        <w:rPr>
          <w:rFonts w:hAnsi="標楷體" w:hint="eastAsia"/>
          <w:smallCaps/>
          <w:snapToGrid/>
        </w:rPr>
        <w:t>僅達</w:t>
      </w:r>
      <w:r w:rsidR="006B3FC9" w:rsidRPr="00CC2DE9">
        <w:rPr>
          <w:rFonts w:hAnsi="標楷體" w:hint="eastAsia"/>
          <w:smallCaps/>
          <w:snapToGrid/>
        </w:rPr>
        <w:t>預算數</w:t>
      </w:r>
      <w:r w:rsidR="00B229D7">
        <w:rPr>
          <w:rFonts w:hAnsi="標楷體" w:hint="eastAsia"/>
          <w:smallCaps/>
          <w:snapToGrid/>
        </w:rPr>
        <w:t>23億元</w:t>
      </w:r>
      <w:r w:rsidR="00B63843">
        <w:rPr>
          <w:rFonts w:hAnsi="標楷體" w:hint="eastAsia"/>
          <w:smallCaps/>
          <w:snapToGrid/>
        </w:rPr>
        <w:t>之</w:t>
      </w:r>
      <w:r w:rsidR="00B63843">
        <w:rPr>
          <w:rFonts w:hAnsi="標楷體"/>
          <w:smallCaps/>
          <w:snapToGrid/>
        </w:rPr>
        <w:t>61.33</w:t>
      </w:r>
      <w:bookmarkStart w:id="32" w:name="_Hlk161928740"/>
      <w:r w:rsidR="00B63843">
        <w:rPr>
          <w:rFonts w:hAnsi="標楷體"/>
          <w:smallCaps/>
          <w:snapToGrid/>
        </w:rPr>
        <w:t>%</w:t>
      </w:r>
      <w:bookmarkEnd w:id="32"/>
      <w:r w:rsidR="00B63843">
        <w:rPr>
          <w:rFonts w:hAnsi="標楷體" w:hint="eastAsia"/>
          <w:smallCaps/>
          <w:snapToGrid/>
        </w:rPr>
        <w:t>，計畫推動未如預期</w:t>
      </w:r>
      <w:r w:rsidR="0084283C" w:rsidRPr="0084283C">
        <w:rPr>
          <w:rFonts w:hAnsi="標楷體" w:hint="eastAsia"/>
        </w:rPr>
        <w:t>。經查：</w:t>
      </w:r>
      <w:r w:rsidR="0084283C" w:rsidRPr="000E2565">
        <w:rPr>
          <w:rFonts w:hAnsi="標楷體" w:hint="eastAsia"/>
          <w:smallCaps/>
          <w:snapToGrid/>
        </w:rPr>
        <w:t xml:space="preserve"> </w:t>
      </w:r>
    </w:p>
    <w:p w:rsidR="0084283C" w:rsidRDefault="0084283C" w:rsidP="0084283C">
      <w:pPr>
        <w:pStyle w:val="a5"/>
        <w:ind w:left="849" w:hanging="283"/>
        <w:rPr>
          <w:rFonts w:hint="eastAsia"/>
          <w:b/>
        </w:rPr>
      </w:pPr>
      <w:r w:rsidRPr="00925A83">
        <w:rPr>
          <w:rFonts w:hAnsi="標楷體" w:hint="eastAsia"/>
          <w:b/>
        </w:rPr>
        <w:t>(</w:t>
      </w:r>
      <w:r w:rsidRPr="00925A83">
        <w:rPr>
          <w:rFonts w:hAnsi="標楷體" w:cs="細明體" w:hint="eastAsia"/>
          <w:b/>
        </w:rPr>
        <w:t>一)</w:t>
      </w:r>
      <w:r w:rsidR="002D3D0F" w:rsidRPr="002D3D0F">
        <w:rPr>
          <w:rFonts w:hAnsi="標楷體" w:cs="細明體" w:hint="eastAsia"/>
          <w:b/>
        </w:rPr>
        <w:t>省工機械化計畫</w:t>
      </w:r>
      <w:r w:rsidR="00B63843">
        <w:rPr>
          <w:rFonts w:hAnsi="標楷體" w:cs="細明體" w:hint="eastAsia"/>
          <w:b/>
        </w:rPr>
        <w:t>推動內容</w:t>
      </w:r>
    </w:p>
    <w:p w:rsidR="0084283C" w:rsidRDefault="002D3D0F" w:rsidP="00B229D7">
      <w:pPr>
        <w:pStyle w:val="2"/>
        <w:ind w:left="850" w:firstLine="566"/>
        <w:rPr>
          <w:rFonts w:hint="eastAsia"/>
        </w:rPr>
      </w:pPr>
      <w:r w:rsidRPr="004751F0">
        <w:rPr>
          <w:rFonts w:hint="eastAsia"/>
        </w:rPr>
        <w:t>為</w:t>
      </w:r>
      <w:r>
        <w:rPr>
          <w:rFonts w:hint="eastAsia"/>
        </w:rPr>
        <w:t>解決農村勞動力持續老化與短缺、季節性缺工等問題</w:t>
      </w:r>
      <w:r w:rsidRPr="004751F0">
        <w:rPr>
          <w:rFonts w:hint="eastAsia"/>
        </w:rPr>
        <w:t>，</w:t>
      </w:r>
      <w:r w:rsidR="008F2052">
        <w:rPr>
          <w:rFonts w:hint="eastAsia"/>
        </w:rPr>
        <w:t>農委會</w:t>
      </w:r>
      <w:r w:rsidR="00B63843">
        <w:rPr>
          <w:rFonts w:hint="eastAsia"/>
        </w:rPr>
        <w:t>於農再基金推動</w:t>
      </w:r>
      <w:r w:rsidR="000E03E7">
        <w:rPr>
          <w:rFonts w:hint="eastAsia"/>
        </w:rPr>
        <w:t>4年期之</w:t>
      </w:r>
      <w:r>
        <w:rPr>
          <w:rFonts w:hint="eastAsia"/>
        </w:rPr>
        <w:t>省工機械化計畫，期程111至114年，每年經費需求23億元，計畫總經費92億元</w:t>
      </w:r>
      <w:r w:rsidR="000E03E7">
        <w:rPr>
          <w:rFonts w:hint="eastAsia"/>
        </w:rPr>
        <w:t>，</w:t>
      </w:r>
      <w:r w:rsidR="006645E9">
        <w:rPr>
          <w:rFonts w:hint="eastAsia"/>
        </w:rPr>
        <w:t>辦理</w:t>
      </w:r>
      <w:r>
        <w:rPr>
          <w:rFonts w:hint="eastAsia"/>
        </w:rPr>
        <w:t>導入國外省工農業機械設備示範推廣</w:t>
      </w:r>
      <w:r w:rsidR="006645E9">
        <w:rPr>
          <w:rFonts w:hint="eastAsia"/>
        </w:rPr>
        <w:t>、</w:t>
      </w:r>
      <w:r>
        <w:rPr>
          <w:rFonts w:hint="eastAsia"/>
        </w:rPr>
        <w:t>補助農民購置新研發農機</w:t>
      </w:r>
      <w:r w:rsidR="006645E9">
        <w:rPr>
          <w:rFonts w:hint="eastAsia"/>
        </w:rPr>
        <w:t>與</w:t>
      </w:r>
      <w:r>
        <w:rPr>
          <w:rFonts w:hint="eastAsia"/>
        </w:rPr>
        <w:t>農耕所需小型農機</w:t>
      </w:r>
      <w:r w:rsidR="006645E9">
        <w:rPr>
          <w:rFonts w:hint="eastAsia"/>
        </w:rPr>
        <w:t>、</w:t>
      </w:r>
      <w:r>
        <w:rPr>
          <w:rFonts w:hint="eastAsia"/>
        </w:rPr>
        <w:t>輔導農民及產業團體購置曳引機及聯合收穫機等產業共通適用之大型農機</w:t>
      </w:r>
      <w:r w:rsidR="006645E9">
        <w:rPr>
          <w:rFonts w:hint="eastAsia"/>
        </w:rPr>
        <w:t>、補助農會新(擴)設或更新乾燥機、低溫暫存筒、稻穀燃燒爐及濕穀集運設備、</w:t>
      </w:r>
      <w:r w:rsidRPr="00280E76">
        <w:rPr>
          <w:rFonts w:hint="eastAsia"/>
        </w:rPr>
        <w:t>辦理農機</w:t>
      </w:r>
      <w:r w:rsidRPr="00280E76">
        <w:t>研討會、行銷及展覽、示範觀摩會活動</w:t>
      </w:r>
      <w:r w:rsidR="00AE7C4F">
        <w:rPr>
          <w:rFonts w:hint="eastAsia"/>
        </w:rPr>
        <w:t>等，並</w:t>
      </w:r>
      <w:r>
        <w:rPr>
          <w:rFonts w:hint="eastAsia"/>
        </w:rPr>
        <w:t>於全國分區設置農機訓練中心，辦理農業機械操作保養訓練與技術課程</w:t>
      </w:r>
      <w:r w:rsidR="006645E9">
        <w:rPr>
          <w:rFonts w:hint="eastAsia"/>
        </w:rPr>
        <w:t>、</w:t>
      </w:r>
      <w:r>
        <w:rPr>
          <w:rFonts w:hint="eastAsia"/>
        </w:rPr>
        <w:t>開發農機管理資訊系統，建立完整農機基礎資料庫；預期農民</w:t>
      </w:r>
      <w:r w:rsidR="00B63843">
        <w:rPr>
          <w:rFonts w:hint="eastAsia"/>
        </w:rPr>
        <w:t>該期間</w:t>
      </w:r>
      <w:r>
        <w:rPr>
          <w:rFonts w:hint="eastAsia"/>
        </w:rPr>
        <w:t>購置農耕所需農機具累計</w:t>
      </w:r>
      <w:r w:rsidR="00AE7C4F">
        <w:rPr>
          <w:rFonts w:hint="eastAsia"/>
        </w:rPr>
        <w:t>將</w:t>
      </w:r>
      <w:r>
        <w:rPr>
          <w:rFonts w:hint="eastAsia"/>
        </w:rPr>
        <w:t>達22.7萬台，提升整體機械化程度8%，節省農民勞力成本，省工效益達80萬工作人天，提升農業競爭力與調適能力。</w:t>
      </w:r>
    </w:p>
    <w:p w:rsidR="0084283C" w:rsidRPr="00A93AA5" w:rsidRDefault="0084283C" w:rsidP="0084283C">
      <w:pPr>
        <w:pStyle w:val="a5"/>
        <w:ind w:left="849" w:hanging="283"/>
        <w:rPr>
          <w:rFonts w:hint="eastAsia"/>
          <w:b/>
        </w:rPr>
      </w:pPr>
      <w:r>
        <w:rPr>
          <w:rFonts w:hint="eastAsia"/>
          <w:b/>
        </w:rPr>
        <w:t>(二)</w:t>
      </w:r>
      <w:r w:rsidR="002D3D0F" w:rsidRPr="002D3D0F">
        <w:rPr>
          <w:rFonts w:hint="eastAsia"/>
          <w:b/>
        </w:rPr>
        <w:t>省工機械化計畫</w:t>
      </w:r>
      <w:r w:rsidR="002D3D0F">
        <w:rPr>
          <w:rFonts w:hint="eastAsia"/>
          <w:b/>
        </w:rPr>
        <w:t>111年度預算執行</w:t>
      </w:r>
      <w:r w:rsidR="00B63843">
        <w:rPr>
          <w:rFonts w:hint="eastAsia"/>
          <w:b/>
        </w:rPr>
        <w:t>率僅</w:t>
      </w:r>
      <w:r w:rsidR="00B63843" w:rsidRPr="00B63843">
        <w:rPr>
          <w:b/>
        </w:rPr>
        <w:t>61.33%</w:t>
      </w:r>
      <w:r w:rsidR="00B63843" w:rsidRPr="00B63843">
        <w:rPr>
          <w:rFonts w:hint="eastAsia"/>
          <w:b/>
        </w:rPr>
        <w:t>，推動</w:t>
      </w:r>
      <w:r w:rsidR="002D3D0F">
        <w:rPr>
          <w:rFonts w:hint="eastAsia"/>
          <w:b/>
        </w:rPr>
        <w:t>情形未如預期</w:t>
      </w:r>
      <w:r w:rsidRPr="00A93AA5">
        <w:rPr>
          <w:rFonts w:hint="eastAsia"/>
          <w:b/>
        </w:rPr>
        <w:t xml:space="preserve"> </w:t>
      </w:r>
    </w:p>
    <w:p w:rsidR="0084283C" w:rsidRPr="00E213D7" w:rsidRDefault="000E03E7" w:rsidP="0084283C">
      <w:pPr>
        <w:ind w:leftChars="300" w:left="850" w:firstLine="566"/>
        <w:rPr>
          <w:rFonts w:hAnsi="標楷體" w:hint="eastAsia"/>
          <w:szCs w:val="24"/>
        </w:rPr>
      </w:pPr>
      <w:r>
        <w:rPr>
          <w:rFonts w:hAnsi="標楷體" w:hint="eastAsia"/>
          <w:smallCaps/>
          <w:snapToGrid/>
        </w:rPr>
        <w:t>農再基金</w:t>
      </w:r>
      <w:r w:rsidRPr="002D3D0F">
        <w:rPr>
          <w:rFonts w:hAnsi="標楷體" w:hint="eastAsia"/>
          <w:smallCaps/>
          <w:snapToGrid/>
        </w:rPr>
        <w:t>111年度</w:t>
      </w:r>
      <w:r w:rsidRPr="000E03E7">
        <w:rPr>
          <w:rFonts w:hAnsi="標楷體" w:hint="eastAsia"/>
          <w:smallCaps/>
          <w:snapToGrid/>
        </w:rPr>
        <w:t>推動省工機械化計畫</w:t>
      </w:r>
      <w:r w:rsidR="002D3D0F" w:rsidRPr="002D3D0F">
        <w:rPr>
          <w:rFonts w:hAnsi="標楷體" w:hint="eastAsia"/>
          <w:smallCaps/>
          <w:snapToGrid/>
        </w:rPr>
        <w:t>預算</w:t>
      </w:r>
      <w:r>
        <w:rPr>
          <w:rFonts w:hAnsi="標楷體" w:hint="eastAsia"/>
          <w:smallCaps/>
          <w:snapToGrid/>
        </w:rPr>
        <w:t>數</w:t>
      </w:r>
      <w:r w:rsidR="002D3D0F" w:rsidRPr="002D3D0F">
        <w:rPr>
          <w:rFonts w:hAnsi="標楷體" w:hint="eastAsia"/>
          <w:smallCaps/>
          <w:snapToGrid/>
        </w:rPr>
        <w:t>23億元，包括補助農民購置新研發農機、引進農糧機械、農耕普遍使用之小型農機及農業共通性之大型農機等18億元、輔導農會新（擴）設與更新穀物乾燥設備及低溫倉儲等採後處理設施3億元及補助大學設置農機訓練中心、辦理農機性能測定、農機推廣、展覽、示範觀摩及研討會及輔導水稻育苗場或採種農戶機械化及專業化經營等</w:t>
      </w:r>
      <w:r w:rsidR="00AE7C4F">
        <w:rPr>
          <w:rFonts w:hAnsi="標楷體" w:hint="eastAsia"/>
          <w:smallCaps/>
          <w:snapToGrid/>
        </w:rPr>
        <w:t>；實際執行結果，</w:t>
      </w:r>
      <w:r w:rsidR="007F334E">
        <w:rPr>
          <w:rFonts w:hAnsi="標楷體" w:hint="eastAsia"/>
          <w:smallCaps/>
          <w:snapToGrid/>
        </w:rPr>
        <w:t>決算數14億1,063萬元，</w:t>
      </w:r>
      <w:r w:rsidR="007F334E" w:rsidRPr="00CC2DE9">
        <w:rPr>
          <w:rFonts w:hAnsi="標楷體" w:hint="eastAsia"/>
          <w:smallCaps/>
          <w:snapToGrid/>
        </w:rPr>
        <w:t>預算數</w:t>
      </w:r>
      <w:r w:rsidR="008322BC" w:rsidRPr="008322BC">
        <w:rPr>
          <w:rFonts w:hAnsi="標楷體" w:hint="eastAsia"/>
          <w:smallCaps/>
          <w:snapToGrid/>
        </w:rPr>
        <w:t>執行率</w:t>
      </w:r>
      <w:r w:rsidR="008322BC" w:rsidRPr="008322BC">
        <w:rPr>
          <w:rFonts w:hAnsi="標楷體"/>
          <w:smallCaps/>
          <w:snapToGrid/>
        </w:rPr>
        <w:t>61.33%</w:t>
      </w:r>
      <w:r w:rsidR="007F334E">
        <w:rPr>
          <w:rFonts w:hAnsi="標楷體" w:hint="eastAsia"/>
        </w:rPr>
        <w:t>，執行情形欠佳，據說明係</w:t>
      </w:r>
      <w:r w:rsidR="00177805">
        <w:rPr>
          <w:rFonts w:hAnsi="標楷體" w:hint="eastAsia"/>
        </w:rPr>
        <w:t>新冠肺炎</w:t>
      </w:r>
      <w:r w:rsidR="008322BC">
        <w:rPr>
          <w:rFonts w:hAnsi="標楷體" w:hint="eastAsia"/>
        </w:rPr>
        <w:t>(Covid</w:t>
      </w:r>
      <w:r w:rsidR="008322BC">
        <w:rPr>
          <w:rFonts w:hAnsi="標楷體"/>
        </w:rPr>
        <w:t>-</w:t>
      </w:r>
      <w:r w:rsidR="008322BC">
        <w:rPr>
          <w:rFonts w:hAnsi="標楷體" w:hint="eastAsia"/>
        </w:rPr>
        <w:t>19</w:t>
      </w:r>
      <w:r w:rsidR="008322BC">
        <w:rPr>
          <w:rFonts w:hAnsi="標楷體"/>
        </w:rPr>
        <w:t>)</w:t>
      </w:r>
      <w:r w:rsidR="007F334E">
        <w:rPr>
          <w:rFonts w:hAnsi="標楷體" w:hint="eastAsia"/>
        </w:rPr>
        <w:t>疫情衝擊農民經營收入，致農民投資趨於保守，同時疫情亦影響機械設備製造與航運期程，</w:t>
      </w:r>
      <w:r w:rsidR="00FF72A5">
        <w:rPr>
          <w:rFonts w:hAnsi="標楷體" w:hint="eastAsia"/>
        </w:rPr>
        <w:t>致</w:t>
      </w:r>
      <w:r w:rsidR="008322BC">
        <w:rPr>
          <w:rFonts w:hAnsi="標楷體" w:hint="eastAsia"/>
        </w:rPr>
        <w:t>部分</w:t>
      </w:r>
      <w:r w:rsidR="007F334E">
        <w:rPr>
          <w:rFonts w:hAnsi="標楷體" w:hint="eastAsia"/>
        </w:rPr>
        <w:t>採購計畫無法於年度內完成。</w:t>
      </w:r>
    </w:p>
    <w:p w:rsidR="0084283C" w:rsidRDefault="0084283C" w:rsidP="00F31E6B">
      <w:pPr>
        <w:ind w:left="566" w:firstLine="566"/>
        <w:rPr>
          <w:rFonts w:hAnsi="標楷體" w:hint="eastAsia"/>
        </w:rPr>
      </w:pPr>
      <w:r w:rsidRPr="005041C1">
        <w:rPr>
          <w:rFonts w:hAnsi="標楷體" w:hint="eastAsia"/>
        </w:rPr>
        <w:t>綜上，</w:t>
      </w:r>
      <w:r w:rsidR="00C051FD">
        <w:rPr>
          <w:rFonts w:hAnsi="標楷體" w:hint="eastAsia"/>
        </w:rPr>
        <w:t>農再</w:t>
      </w:r>
      <w:r>
        <w:rPr>
          <w:rFonts w:hAnsi="標楷體" w:hint="eastAsia"/>
        </w:rPr>
        <w:t>基金</w:t>
      </w:r>
      <w:r w:rsidR="00C051FD">
        <w:rPr>
          <w:rFonts w:hAnsi="標楷體"/>
        </w:rPr>
        <w:t>111</w:t>
      </w:r>
      <w:r w:rsidR="00F31E6B">
        <w:rPr>
          <w:rFonts w:hAnsi="標楷體" w:hint="eastAsia"/>
        </w:rPr>
        <w:t>年</w:t>
      </w:r>
      <w:r w:rsidR="00C051FD" w:rsidRPr="005437C9">
        <w:rPr>
          <w:rFonts w:hAnsi="標楷體" w:hint="eastAsia"/>
          <w:smallCaps/>
          <w:snapToGrid/>
        </w:rPr>
        <w:t>推動省工機械化計畫</w:t>
      </w:r>
      <w:r w:rsidR="00C051FD">
        <w:rPr>
          <w:rFonts w:hAnsi="標楷體" w:hint="eastAsia"/>
          <w:smallCaps/>
          <w:snapToGrid/>
        </w:rPr>
        <w:t>決算數</w:t>
      </w:r>
      <w:r w:rsidR="008322BC">
        <w:rPr>
          <w:rFonts w:hAnsi="標楷體" w:hint="eastAsia"/>
          <w:smallCaps/>
          <w:snapToGrid/>
        </w:rPr>
        <w:t>14億1,063萬元，</w:t>
      </w:r>
      <w:r w:rsidR="008322BC" w:rsidRPr="00CC2DE9">
        <w:rPr>
          <w:rFonts w:hAnsi="標楷體" w:hint="eastAsia"/>
          <w:smallCaps/>
          <w:snapToGrid/>
        </w:rPr>
        <w:t>預算數</w:t>
      </w:r>
      <w:r w:rsidR="008322BC" w:rsidRPr="008322BC">
        <w:rPr>
          <w:rFonts w:hAnsi="標楷體" w:hint="eastAsia"/>
          <w:smallCaps/>
          <w:snapToGrid/>
        </w:rPr>
        <w:t>執行率</w:t>
      </w:r>
      <w:r w:rsidR="008322BC">
        <w:rPr>
          <w:rFonts w:hAnsi="標楷體" w:hint="eastAsia"/>
          <w:smallCaps/>
          <w:snapToGrid/>
        </w:rPr>
        <w:t>僅達</w:t>
      </w:r>
      <w:r w:rsidR="008322BC" w:rsidRPr="008322BC">
        <w:rPr>
          <w:rFonts w:hAnsi="標楷體"/>
          <w:smallCaps/>
          <w:snapToGrid/>
        </w:rPr>
        <w:t>61.33%</w:t>
      </w:r>
      <w:r w:rsidR="00C051FD">
        <w:rPr>
          <w:rFonts w:hAnsi="標楷體" w:hint="eastAsia"/>
          <w:smallCaps/>
          <w:snapToGrid/>
        </w:rPr>
        <w:t>，執行情形未如預期，</w:t>
      </w:r>
      <w:r>
        <w:rPr>
          <w:rFonts w:hAnsi="標楷體" w:hint="eastAsia"/>
        </w:rPr>
        <w:t>允宜</w:t>
      </w:r>
      <w:r w:rsidR="0003345F">
        <w:rPr>
          <w:rFonts w:hAnsi="標楷體" w:hint="eastAsia"/>
        </w:rPr>
        <w:t>確實檢討，依實際需求</w:t>
      </w:r>
      <w:r w:rsidR="00F652EA">
        <w:rPr>
          <w:rFonts w:hAnsi="標楷體" w:hint="eastAsia"/>
        </w:rPr>
        <w:t>覈</w:t>
      </w:r>
      <w:r w:rsidR="0003345F" w:rsidRPr="0003345F">
        <w:rPr>
          <w:rFonts w:hAnsi="標楷體" w:hint="eastAsia"/>
        </w:rPr>
        <w:t>實編列預算</w:t>
      </w:r>
      <w:r w:rsidR="0003345F">
        <w:rPr>
          <w:rFonts w:hAnsi="標楷體" w:hint="eastAsia"/>
        </w:rPr>
        <w:t>，並</w:t>
      </w:r>
      <w:r w:rsidR="008B2327">
        <w:rPr>
          <w:rFonts w:hAnsi="標楷體" w:hint="eastAsia"/>
        </w:rPr>
        <w:t>加強</w:t>
      </w:r>
      <w:r w:rsidR="0003345F">
        <w:rPr>
          <w:rFonts w:hAnsi="標楷體" w:hint="eastAsia"/>
        </w:rPr>
        <w:t>預算</w:t>
      </w:r>
      <w:r w:rsidR="008B2327">
        <w:rPr>
          <w:rFonts w:hAnsi="標楷體" w:hint="eastAsia"/>
        </w:rPr>
        <w:t>執行之控管，</w:t>
      </w:r>
      <w:r w:rsidR="00FF72A5">
        <w:rPr>
          <w:rFonts w:hAnsi="標楷體" w:hint="eastAsia"/>
        </w:rPr>
        <w:t>有效</w:t>
      </w:r>
      <w:r>
        <w:rPr>
          <w:rFonts w:hAnsi="標楷體" w:hint="eastAsia"/>
        </w:rPr>
        <w:t>提升</w:t>
      </w:r>
      <w:r w:rsidR="008B2327">
        <w:rPr>
          <w:rFonts w:hAnsi="標楷體" w:hint="eastAsia"/>
        </w:rPr>
        <w:t>計畫</w:t>
      </w:r>
      <w:r>
        <w:rPr>
          <w:rFonts w:hAnsi="標楷體" w:hint="eastAsia"/>
        </w:rPr>
        <w:t>執行績效。</w:t>
      </w:r>
    </w:p>
    <w:bookmarkEnd w:id="29"/>
    <w:bookmarkEnd w:id="30"/>
    <w:p w:rsidR="002D3D0F" w:rsidRDefault="002D3D0F" w:rsidP="00453E5A">
      <w:pPr>
        <w:pStyle w:val="14"/>
        <w:ind w:left="567" w:hanging="567"/>
      </w:pPr>
    </w:p>
    <w:p w:rsidR="009C0F12" w:rsidRPr="00733DD6" w:rsidRDefault="00EA475B" w:rsidP="009C0F12">
      <w:pPr>
        <w:pStyle w:val="144"/>
        <w:spacing w:beforeLines="25" w:before="125"/>
        <w:ind w:left="567" w:hanging="567"/>
        <w:rPr>
          <w:rFonts w:hint="eastAsia"/>
        </w:rPr>
      </w:pPr>
      <w:bookmarkStart w:id="33" w:name="_Toc162876612"/>
      <w:r>
        <w:rPr>
          <w:rFonts w:hint="eastAsia"/>
        </w:rPr>
        <w:t>肆</w:t>
      </w:r>
      <w:r w:rsidR="009C0F12" w:rsidRPr="00733DD6">
        <w:rPr>
          <w:rFonts w:hint="eastAsia"/>
        </w:rPr>
        <w:t>、農</w:t>
      </w:r>
      <w:r w:rsidR="009C0F12">
        <w:rPr>
          <w:rFonts w:hint="eastAsia"/>
        </w:rPr>
        <w:t>民退休</w:t>
      </w:r>
      <w:r w:rsidR="009C0F12" w:rsidRPr="00733DD6">
        <w:rPr>
          <w:rFonts w:hint="eastAsia"/>
        </w:rPr>
        <w:t>基金</w:t>
      </w:r>
      <w:bookmarkEnd w:id="33"/>
    </w:p>
    <w:p w:rsidR="00453E5A" w:rsidRPr="00BB6F96" w:rsidRDefault="00B3523D" w:rsidP="00453E5A">
      <w:pPr>
        <w:pStyle w:val="14"/>
        <w:ind w:left="567" w:hanging="567"/>
        <w:rPr>
          <w:rFonts w:hint="eastAsia"/>
        </w:rPr>
      </w:pPr>
      <w:bookmarkStart w:id="34" w:name="_Toc162876613"/>
      <w:r>
        <w:rPr>
          <w:rFonts w:hint="eastAsia"/>
        </w:rPr>
        <w:t>五</w:t>
      </w:r>
      <w:r w:rsidR="00453E5A" w:rsidRPr="00BB6F96">
        <w:rPr>
          <w:rFonts w:hint="eastAsia"/>
        </w:rPr>
        <w:t>、</w:t>
      </w:r>
      <w:r w:rsidR="001120FD" w:rsidRPr="001120FD">
        <w:rPr>
          <w:rFonts w:hint="eastAsia"/>
        </w:rPr>
        <w:t>農民退休基金</w:t>
      </w:r>
      <w:r w:rsidR="001F00E5">
        <w:rPr>
          <w:rFonts w:hint="eastAsia"/>
        </w:rPr>
        <w:t>110及</w:t>
      </w:r>
      <w:r w:rsidR="009B23FD" w:rsidRPr="009B23FD">
        <w:rPr>
          <w:rFonts w:hint="eastAsia"/>
        </w:rPr>
        <w:t>111年投資收益</w:t>
      </w:r>
      <w:r w:rsidR="001F00E5">
        <w:rPr>
          <w:rFonts w:hint="eastAsia"/>
        </w:rPr>
        <w:t>均</w:t>
      </w:r>
      <w:r w:rsidR="009B23FD" w:rsidRPr="009B23FD">
        <w:rPr>
          <w:rFonts w:hint="eastAsia"/>
        </w:rPr>
        <w:t>未</w:t>
      </w:r>
      <w:r w:rsidR="009B23FD">
        <w:rPr>
          <w:rFonts w:hint="eastAsia"/>
        </w:rPr>
        <w:t>達</w:t>
      </w:r>
      <w:r w:rsidR="009B23FD" w:rsidRPr="009B23FD">
        <w:rPr>
          <w:rFonts w:hint="eastAsia"/>
        </w:rPr>
        <w:t>預期</w:t>
      </w:r>
      <w:r w:rsidR="009B23FD">
        <w:rPr>
          <w:rFonts w:hint="eastAsia"/>
        </w:rPr>
        <w:t>目標</w:t>
      </w:r>
      <w:r w:rsidR="000A0E4A">
        <w:rPr>
          <w:rFonts w:hint="eastAsia"/>
        </w:rPr>
        <w:t>，且111年度</w:t>
      </w:r>
      <w:r w:rsidR="00B34BA9">
        <w:rPr>
          <w:rFonts w:hint="eastAsia"/>
        </w:rPr>
        <w:t>投資收益率為負3</w:t>
      </w:r>
      <w:r w:rsidR="00B34BA9">
        <w:t>.78</w:t>
      </w:r>
      <w:r w:rsidR="00B34BA9" w:rsidRPr="00B34BA9">
        <w:t>%</w:t>
      </w:r>
      <w:r w:rsidR="00B34BA9">
        <w:rPr>
          <w:rFonts w:hint="eastAsia"/>
        </w:rPr>
        <w:t>，致國庫</w:t>
      </w:r>
      <w:r w:rsidR="00B34BA9" w:rsidRPr="00645436">
        <w:rPr>
          <w:rFonts w:hint="eastAsia"/>
          <w:smallCaps/>
        </w:rPr>
        <w:t>須</w:t>
      </w:r>
      <w:r w:rsidR="00B34BA9">
        <w:rPr>
          <w:rFonts w:hint="eastAsia"/>
          <w:smallCaps/>
        </w:rPr>
        <w:t>撥付補足</w:t>
      </w:r>
      <w:r w:rsidR="00B34BA9" w:rsidRPr="00645436">
        <w:rPr>
          <w:smallCaps/>
        </w:rPr>
        <w:t>收益</w:t>
      </w:r>
      <w:r w:rsidR="009B23FD" w:rsidRPr="009B23FD">
        <w:rPr>
          <w:rFonts w:hint="eastAsia"/>
        </w:rPr>
        <w:t>，允宜研謀</w:t>
      </w:r>
      <w:r w:rsidR="009B23FD">
        <w:rPr>
          <w:rFonts w:hint="eastAsia"/>
        </w:rPr>
        <w:t>改善</w:t>
      </w:r>
      <w:bookmarkEnd w:id="34"/>
    </w:p>
    <w:p w:rsidR="00453E5A" w:rsidRPr="000E2565" w:rsidRDefault="000D126A" w:rsidP="00453E5A">
      <w:pPr>
        <w:ind w:left="566" w:firstLine="566"/>
        <w:rPr>
          <w:rFonts w:hAnsi="標楷體" w:hint="eastAsia"/>
          <w:smallCaps/>
          <w:snapToGrid/>
        </w:rPr>
      </w:pPr>
      <w:r>
        <w:rPr>
          <w:rFonts w:hint="eastAsia"/>
        </w:rPr>
        <w:t>農民退休</w:t>
      </w:r>
      <w:r w:rsidRPr="00BB6F96">
        <w:rPr>
          <w:rFonts w:hint="eastAsia"/>
        </w:rPr>
        <w:t>基金</w:t>
      </w:r>
      <w:r w:rsidR="00453E5A" w:rsidRPr="00733DD6">
        <w:rPr>
          <w:rFonts w:hAnsi="標楷體" w:hint="eastAsia"/>
          <w:smallCaps/>
          <w:snapToGrid/>
        </w:rPr>
        <w:t>(以下簡稱</w:t>
      </w:r>
      <w:r>
        <w:rPr>
          <w:rFonts w:hAnsi="標楷體" w:hint="eastAsia"/>
          <w:smallCaps/>
          <w:snapToGrid/>
        </w:rPr>
        <w:t>農退</w:t>
      </w:r>
      <w:r w:rsidR="00453E5A" w:rsidRPr="00733DD6">
        <w:rPr>
          <w:rFonts w:hAnsi="標楷體" w:hint="eastAsia"/>
          <w:smallCaps/>
          <w:snapToGrid/>
        </w:rPr>
        <w:t>基金)</w:t>
      </w:r>
      <w:r>
        <w:rPr>
          <w:rFonts w:hAnsi="標楷體" w:hint="eastAsia"/>
          <w:smallCaps/>
          <w:snapToGrid/>
        </w:rPr>
        <w:t>111</w:t>
      </w:r>
      <w:r w:rsidR="00453E5A" w:rsidRPr="000E2565">
        <w:rPr>
          <w:rFonts w:hAnsi="標楷體" w:hint="eastAsia"/>
          <w:smallCaps/>
          <w:snapToGrid/>
        </w:rPr>
        <w:t>年度</w:t>
      </w:r>
      <w:r w:rsidRPr="000D126A">
        <w:rPr>
          <w:rFonts w:hAnsi="標楷體" w:hint="eastAsia"/>
          <w:smallCaps/>
          <w:snapToGrid/>
        </w:rPr>
        <w:t>收入</w:t>
      </w:r>
      <w:r>
        <w:rPr>
          <w:rFonts w:hAnsi="標楷體" w:hint="eastAsia"/>
          <w:smallCaps/>
          <w:snapToGrid/>
        </w:rPr>
        <w:t>決算數1</w:t>
      </w:r>
      <w:r w:rsidRPr="000D126A">
        <w:rPr>
          <w:rFonts w:hAnsi="標楷體" w:hint="eastAsia"/>
          <w:smallCaps/>
          <w:snapToGrid/>
        </w:rPr>
        <w:t>億</w:t>
      </w:r>
      <w:r>
        <w:rPr>
          <w:rFonts w:hAnsi="標楷體" w:hint="eastAsia"/>
          <w:smallCaps/>
          <w:snapToGrid/>
        </w:rPr>
        <w:t>653</w:t>
      </w:r>
      <w:r w:rsidRPr="000D126A">
        <w:rPr>
          <w:rFonts w:hAnsi="標楷體" w:hint="eastAsia"/>
          <w:smallCaps/>
          <w:snapToGrid/>
        </w:rPr>
        <w:t>萬</w:t>
      </w:r>
      <w:r>
        <w:rPr>
          <w:rFonts w:hAnsi="標楷體" w:hint="eastAsia"/>
          <w:smallCaps/>
          <w:snapToGrid/>
        </w:rPr>
        <w:t>9</w:t>
      </w:r>
      <w:r w:rsidRPr="000D126A">
        <w:rPr>
          <w:rFonts w:hAnsi="標楷體" w:hint="eastAsia"/>
          <w:smallCaps/>
          <w:snapToGrid/>
        </w:rPr>
        <w:t>千元</w:t>
      </w:r>
      <w:r>
        <w:rPr>
          <w:rFonts w:hAnsi="標楷體" w:hint="eastAsia"/>
          <w:smallCaps/>
          <w:snapToGrid/>
        </w:rPr>
        <w:t>，</w:t>
      </w:r>
      <w:r w:rsidRPr="000D126A">
        <w:rPr>
          <w:rFonts w:hAnsi="標楷體" w:hint="eastAsia"/>
          <w:smallCaps/>
          <w:snapToGrid/>
        </w:rPr>
        <w:t>支出</w:t>
      </w:r>
      <w:r>
        <w:rPr>
          <w:rFonts w:hAnsi="標楷體" w:hint="eastAsia"/>
          <w:smallCaps/>
          <w:snapToGrid/>
        </w:rPr>
        <w:t>決算數3億1</w:t>
      </w:r>
      <w:r>
        <w:rPr>
          <w:rFonts w:hAnsi="標楷體"/>
          <w:smallCaps/>
          <w:snapToGrid/>
        </w:rPr>
        <w:t>,</w:t>
      </w:r>
      <w:r>
        <w:rPr>
          <w:rFonts w:hAnsi="標楷體" w:hint="eastAsia"/>
          <w:smallCaps/>
          <w:snapToGrid/>
        </w:rPr>
        <w:t>851萬</w:t>
      </w:r>
      <w:r w:rsidRPr="000D126A">
        <w:rPr>
          <w:rFonts w:hAnsi="標楷體" w:hint="eastAsia"/>
          <w:smallCaps/>
          <w:snapToGrid/>
        </w:rPr>
        <w:t>6千元，收支相抵後，本期</w:t>
      </w:r>
      <w:r>
        <w:rPr>
          <w:rFonts w:hAnsi="標楷體" w:hint="eastAsia"/>
          <w:smallCaps/>
          <w:snapToGrid/>
        </w:rPr>
        <w:t>短絀2</w:t>
      </w:r>
      <w:r w:rsidRPr="000D126A">
        <w:rPr>
          <w:rFonts w:hAnsi="標楷體" w:hint="eastAsia"/>
          <w:smallCaps/>
          <w:snapToGrid/>
        </w:rPr>
        <w:t>億</w:t>
      </w:r>
      <w:r>
        <w:rPr>
          <w:rFonts w:hAnsi="標楷體" w:hint="eastAsia"/>
          <w:smallCaps/>
          <w:snapToGrid/>
        </w:rPr>
        <w:t>1</w:t>
      </w:r>
      <w:r>
        <w:rPr>
          <w:rFonts w:hAnsi="標楷體"/>
          <w:smallCaps/>
          <w:snapToGrid/>
        </w:rPr>
        <w:t>,</w:t>
      </w:r>
      <w:r>
        <w:rPr>
          <w:rFonts w:hAnsi="標楷體" w:hint="eastAsia"/>
          <w:smallCaps/>
          <w:snapToGrid/>
        </w:rPr>
        <w:t>197萬7</w:t>
      </w:r>
      <w:r w:rsidRPr="000D126A">
        <w:rPr>
          <w:rFonts w:hAnsi="標楷體" w:hint="eastAsia"/>
          <w:smallCaps/>
          <w:snapToGrid/>
        </w:rPr>
        <w:t>千元，較</w:t>
      </w:r>
      <w:r>
        <w:rPr>
          <w:rFonts w:hAnsi="標楷體" w:hint="eastAsia"/>
          <w:smallCaps/>
          <w:snapToGrid/>
        </w:rPr>
        <w:t>預算賸餘</w:t>
      </w:r>
      <w:r w:rsidR="001F00E5" w:rsidRPr="000D126A">
        <w:rPr>
          <w:rFonts w:hAnsi="標楷體" w:hint="eastAsia"/>
          <w:smallCaps/>
          <w:snapToGrid/>
        </w:rPr>
        <w:t>1億</w:t>
      </w:r>
      <w:r w:rsidR="001F00E5">
        <w:rPr>
          <w:rFonts w:hAnsi="標楷體" w:hint="eastAsia"/>
          <w:smallCaps/>
          <w:snapToGrid/>
        </w:rPr>
        <w:t>5</w:t>
      </w:r>
      <w:r w:rsidR="001F00E5" w:rsidRPr="000D126A">
        <w:rPr>
          <w:rFonts w:hAnsi="標楷體" w:hint="eastAsia"/>
          <w:smallCaps/>
          <w:snapToGrid/>
        </w:rPr>
        <w:t>,</w:t>
      </w:r>
      <w:r w:rsidR="001F00E5">
        <w:rPr>
          <w:rFonts w:hAnsi="標楷體" w:hint="eastAsia"/>
          <w:smallCaps/>
          <w:snapToGrid/>
        </w:rPr>
        <w:t>555</w:t>
      </w:r>
      <w:r w:rsidR="001F00E5" w:rsidRPr="000D126A">
        <w:rPr>
          <w:rFonts w:hAnsi="標楷體" w:hint="eastAsia"/>
          <w:smallCaps/>
          <w:snapToGrid/>
        </w:rPr>
        <w:t>萬</w:t>
      </w:r>
      <w:r w:rsidR="001F00E5">
        <w:rPr>
          <w:rFonts w:hAnsi="標楷體" w:hint="eastAsia"/>
          <w:smallCaps/>
          <w:snapToGrid/>
        </w:rPr>
        <w:t>2</w:t>
      </w:r>
      <w:r w:rsidR="001F00E5" w:rsidRPr="000D126A">
        <w:rPr>
          <w:rFonts w:hAnsi="標楷體" w:hint="eastAsia"/>
          <w:smallCaps/>
          <w:snapToGrid/>
        </w:rPr>
        <w:t>千元</w:t>
      </w:r>
      <w:r w:rsidR="00B34BA9">
        <w:rPr>
          <w:rFonts w:hAnsi="標楷體" w:hint="eastAsia"/>
          <w:smallCaps/>
          <w:snapToGrid/>
        </w:rPr>
        <w:t>相距達</w:t>
      </w:r>
      <w:r w:rsidR="001F00E5">
        <w:rPr>
          <w:rFonts w:hAnsi="標楷體" w:hint="eastAsia"/>
          <w:smallCaps/>
          <w:snapToGrid/>
        </w:rPr>
        <w:t>3</w:t>
      </w:r>
      <w:r w:rsidRPr="000D126A">
        <w:rPr>
          <w:rFonts w:hAnsi="標楷體" w:hint="eastAsia"/>
          <w:smallCaps/>
          <w:snapToGrid/>
        </w:rPr>
        <w:t>億</w:t>
      </w:r>
      <w:r w:rsidR="001F00E5">
        <w:rPr>
          <w:rFonts w:hAnsi="標楷體" w:hint="eastAsia"/>
          <w:smallCaps/>
          <w:snapToGrid/>
        </w:rPr>
        <w:t>6</w:t>
      </w:r>
      <w:r w:rsidRPr="000D126A">
        <w:rPr>
          <w:rFonts w:hAnsi="標楷體" w:hint="eastAsia"/>
          <w:smallCaps/>
          <w:snapToGrid/>
        </w:rPr>
        <w:t>,</w:t>
      </w:r>
      <w:r w:rsidR="001F00E5">
        <w:rPr>
          <w:rFonts w:hAnsi="標楷體" w:hint="eastAsia"/>
          <w:smallCaps/>
          <w:snapToGrid/>
        </w:rPr>
        <w:t>752</w:t>
      </w:r>
      <w:r w:rsidRPr="000D126A">
        <w:rPr>
          <w:rFonts w:hAnsi="標楷體" w:hint="eastAsia"/>
          <w:smallCaps/>
          <w:snapToGrid/>
        </w:rPr>
        <w:t>萬</w:t>
      </w:r>
      <w:r w:rsidR="001F00E5">
        <w:rPr>
          <w:rFonts w:hAnsi="標楷體" w:hint="eastAsia"/>
          <w:smallCaps/>
          <w:snapToGrid/>
        </w:rPr>
        <w:t>9</w:t>
      </w:r>
      <w:r w:rsidRPr="000D126A">
        <w:rPr>
          <w:rFonts w:hAnsi="標楷體" w:hint="eastAsia"/>
          <w:smallCaps/>
          <w:snapToGrid/>
        </w:rPr>
        <w:t>千元</w:t>
      </w:r>
      <w:r w:rsidR="00453E5A" w:rsidRPr="0084283C">
        <w:rPr>
          <w:rFonts w:hAnsi="標楷體" w:hint="eastAsia"/>
        </w:rPr>
        <w:t>。經查：</w:t>
      </w:r>
      <w:r w:rsidR="00453E5A" w:rsidRPr="000E2565">
        <w:rPr>
          <w:rFonts w:hAnsi="標楷體" w:hint="eastAsia"/>
          <w:smallCaps/>
          <w:snapToGrid/>
        </w:rPr>
        <w:t xml:space="preserve"> </w:t>
      </w:r>
    </w:p>
    <w:p w:rsidR="00453E5A" w:rsidRDefault="00453E5A" w:rsidP="00453E5A">
      <w:pPr>
        <w:pStyle w:val="a5"/>
        <w:ind w:left="849" w:hanging="283"/>
        <w:rPr>
          <w:rFonts w:hint="eastAsia"/>
          <w:b/>
        </w:rPr>
      </w:pPr>
      <w:r w:rsidRPr="00925A83">
        <w:rPr>
          <w:rFonts w:hAnsi="標楷體" w:hint="eastAsia"/>
          <w:b/>
        </w:rPr>
        <w:t>(</w:t>
      </w:r>
      <w:r w:rsidRPr="00925A83">
        <w:rPr>
          <w:rFonts w:hAnsi="標楷體" w:cs="細明體" w:hint="eastAsia"/>
          <w:b/>
        </w:rPr>
        <w:t>一)</w:t>
      </w:r>
      <w:r w:rsidR="00A00B87" w:rsidRPr="00A00B87">
        <w:rPr>
          <w:rFonts w:hAnsi="標楷體" w:cs="細明體" w:hint="eastAsia"/>
          <w:b/>
        </w:rPr>
        <w:t>依農退儲金條例規定，農民</w:t>
      </w:r>
      <w:r w:rsidR="00A00B87">
        <w:rPr>
          <w:rFonts w:hAnsi="標楷體" w:cs="細明體" w:hint="eastAsia"/>
          <w:b/>
        </w:rPr>
        <w:t>及</w:t>
      </w:r>
      <w:r w:rsidR="008F2052">
        <w:rPr>
          <w:rFonts w:hAnsi="標楷體" w:cs="細明體" w:hint="eastAsia"/>
          <w:b/>
        </w:rPr>
        <w:t>農委會</w:t>
      </w:r>
      <w:r w:rsidR="00A00B87" w:rsidRPr="00A00B87">
        <w:rPr>
          <w:rFonts w:hAnsi="標楷體" w:cs="細明體" w:hint="eastAsia"/>
          <w:b/>
        </w:rPr>
        <w:t>按月</w:t>
      </w:r>
      <w:r w:rsidR="00A00B87">
        <w:rPr>
          <w:rFonts w:hAnsi="標楷體" w:cs="細明體" w:hint="eastAsia"/>
          <w:b/>
        </w:rPr>
        <w:t>共同</w:t>
      </w:r>
      <w:r w:rsidR="00A00B87" w:rsidRPr="00A00B87">
        <w:rPr>
          <w:rFonts w:hAnsi="標楷體" w:cs="細明體" w:hint="eastAsia"/>
          <w:b/>
        </w:rPr>
        <w:t>提繳儲存於勞保局設立之農退儲金個人專戶</w:t>
      </w:r>
    </w:p>
    <w:p w:rsidR="00453E5A" w:rsidRDefault="001F00E5" w:rsidP="00334AC1">
      <w:pPr>
        <w:ind w:leftChars="300" w:left="850" w:firstLine="566"/>
        <w:rPr>
          <w:rFonts w:hint="eastAsia"/>
        </w:rPr>
      </w:pPr>
      <w:r w:rsidRPr="001F00E5">
        <w:rPr>
          <w:rFonts w:hint="eastAsia"/>
          <w:smallCaps/>
        </w:rPr>
        <w:t>政府為鼓勵農民儲蓄養老，增進農民退休生活保障，安定農村社會並促進農業經濟發展，於109年6月制定公布農民退休儲金條例(以下簡稱農退儲金條例)</w:t>
      </w:r>
      <w:r>
        <w:rPr>
          <w:rFonts w:hint="eastAsia"/>
          <w:smallCaps/>
        </w:rPr>
        <w:t>，自110年1月開始施行</w:t>
      </w:r>
      <w:r w:rsidRPr="001F00E5">
        <w:rPr>
          <w:rFonts w:hint="eastAsia"/>
          <w:smallCaps/>
        </w:rPr>
        <w:t>，</w:t>
      </w:r>
      <w:r w:rsidR="008F2052">
        <w:rPr>
          <w:rFonts w:hint="eastAsia"/>
          <w:smallCaps/>
        </w:rPr>
        <w:t>農委會</w:t>
      </w:r>
      <w:r w:rsidRPr="001F00E5">
        <w:rPr>
          <w:rFonts w:hint="eastAsia"/>
          <w:smallCaps/>
        </w:rPr>
        <w:t>據以設置農退基金</w:t>
      </w:r>
      <w:r w:rsidR="007044CB">
        <w:rPr>
          <w:rFonts w:hint="eastAsia"/>
          <w:smallCaps/>
        </w:rPr>
        <w:t>。</w:t>
      </w:r>
      <w:r w:rsidRPr="001F00E5">
        <w:rPr>
          <w:rFonts w:hint="eastAsia"/>
          <w:smallCaps/>
        </w:rPr>
        <w:t>依農退儲金條例規定，農民退休儲金係由農民及主管機關（</w:t>
      </w:r>
      <w:r w:rsidR="008F2052">
        <w:rPr>
          <w:rFonts w:hint="eastAsia"/>
          <w:smallCaps/>
        </w:rPr>
        <w:t>農委會</w:t>
      </w:r>
      <w:r w:rsidRPr="001F00E5">
        <w:rPr>
          <w:rFonts w:hint="eastAsia"/>
          <w:smallCaps/>
        </w:rPr>
        <w:t>）按月共同提繳，儲存於勞保局設立之農退儲金個人專戶，以供農民未來退休養老使用</w:t>
      </w:r>
      <w:r w:rsidR="007044CB">
        <w:rPr>
          <w:rFonts w:hint="eastAsia"/>
          <w:smallCaps/>
        </w:rPr>
        <w:t>，農退基金之收支、經營與管理則委託勞動部勞動基金運用局辦理；</w:t>
      </w:r>
      <w:r w:rsidR="007044CB" w:rsidRPr="007044CB">
        <w:rPr>
          <w:rFonts w:hint="eastAsia"/>
          <w:smallCaps/>
        </w:rPr>
        <w:t>農退儲金之運用，</w:t>
      </w:r>
      <w:r w:rsidR="00B34BA9">
        <w:rPr>
          <w:rFonts w:hint="eastAsia"/>
          <w:smallCaps/>
        </w:rPr>
        <w:t>應</w:t>
      </w:r>
      <w:r w:rsidR="007044CB" w:rsidRPr="007044CB">
        <w:rPr>
          <w:rFonts w:hint="eastAsia"/>
          <w:smallCaps/>
        </w:rPr>
        <w:t>不低於銀行</w:t>
      </w:r>
      <w:r w:rsidR="007044CB">
        <w:rPr>
          <w:rFonts w:hint="eastAsia"/>
          <w:smallCaps/>
        </w:rPr>
        <w:t>2</w:t>
      </w:r>
      <w:r w:rsidR="007044CB" w:rsidRPr="007044CB">
        <w:rPr>
          <w:rFonts w:hint="eastAsia"/>
          <w:smallCaps/>
        </w:rPr>
        <w:t>年定期存款利率計算之收益</w:t>
      </w:r>
      <w:r w:rsidR="007044CB">
        <w:rPr>
          <w:rFonts w:hint="eastAsia"/>
          <w:smallCaps/>
        </w:rPr>
        <w:t>；</w:t>
      </w:r>
      <w:r w:rsidR="00B34BA9">
        <w:rPr>
          <w:rFonts w:hint="eastAsia"/>
          <w:smallCaps/>
        </w:rPr>
        <w:t>有不足者，由國庫補足之。另</w:t>
      </w:r>
      <w:r w:rsidR="007044CB" w:rsidRPr="007044CB">
        <w:rPr>
          <w:rFonts w:hint="eastAsia"/>
          <w:smallCaps/>
        </w:rPr>
        <w:t>農民年滿65歲得請領退休儲金專戶之本金及累積收益，依據年金生命表、平均餘命及利率等計算所得，按月定期發給</w:t>
      </w:r>
      <w:r w:rsidR="001E5F5F">
        <w:rPr>
          <w:rFonts w:hint="eastAsia"/>
          <w:smallCaps/>
        </w:rPr>
        <w:t>。</w:t>
      </w:r>
    </w:p>
    <w:p w:rsidR="00453E5A" w:rsidRPr="00A93AA5" w:rsidRDefault="00453E5A" w:rsidP="00303802">
      <w:pPr>
        <w:pStyle w:val="a5"/>
        <w:ind w:left="849" w:hanging="283"/>
        <w:rPr>
          <w:rFonts w:hint="eastAsia"/>
          <w:b/>
        </w:rPr>
      </w:pPr>
      <w:r>
        <w:rPr>
          <w:rFonts w:hint="eastAsia"/>
          <w:b/>
        </w:rPr>
        <w:t>(二)</w:t>
      </w:r>
      <w:r w:rsidR="00976345" w:rsidRPr="00976345">
        <w:rPr>
          <w:rFonts w:hint="eastAsia"/>
          <w:b/>
        </w:rPr>
        <w:t>110及111年度基金投資收益均未如預期</w:t>
      </w:r>
      <w:r w:rsidR="000A0E4A">
        <w:rPr>
          <w:rFonts w:hint="eastAsia"/>
          <w:b/>
        </w:rPr>
        <w:t>，且111年度</w:t>
      </w:r>
      <w:r w:rsidR="00B34BA9">
        <w:rPr>
          <w:rFonts w:hint="eastAsia"/>
          <w:b/>
        </w:rPr>
        <w:t>投資收益率為負3</w:t>
      </w:r>
      <w:r w:rsidR="00B34BA9">
        <w:rPr>
          <w:b/>
        </w:rPr>
        <w:t>.78</w:t>
      </w:r>
      <w:r w:rsidR="00B34BA9" w:rsidRPr="00B34BA9">
        <w:rPr>
          <w:b/>
        </w:rPr>
        <w:t>%</w:t>
      </w:r>
    </w:p>
    <w:p w:rsidR="000A0E4A" w:rsidRDefault="00067A83" w:rsidP="00453E5A">
      <w:pPr>
        <w:ind w:leftChars="300" w:left="850" w:firstLine="566"/>
        <w:rPr>
          <w:rFonts w:hAnsi="標楷體"/>
        </w:rPr>
      </w:pPr>
      <w:r w:rsidRPr="00067A83">
        <w:rPr>
          <w:rFonts w:hAnsi="標楷體" w:hint="eastAsia"/>
        </w:rPr>
        <w:t>111年底農退基金規模為82億4,785萬3千元，基金資產全年運用虧損2億1,508萬5千元，收益率為負3.78%(詳表</w:t>
      </w:r>
      <w:r w:rsidR="000E0721">
        <w:rPr>
          <w:rFonts w:hAnsi="標楷體"/>
        </w:rPr>
        <w:t>1</w:t>
      </w:r>
      <w:r w:rsidRPr="00067A83">
        <w:rPr>
          <w:rFonts w:hAnsi="標楷體" w:hint="eastAsia"/>
        </w:rPr>
        <w:t>)，不僅未達預期收益率3.29%，</w:t>
      </w:r>
      <w:r w:rsidR="00105A8F">
        <w:rPr>
          <w:rFonts w:hAnsi="標楷體" w:hint="eastAsia"/>
        </w:rPr>
        <w:t>亦</w:t>
      </w:r>
      <w:r w:rsidRPr="00067A83">
        <w:rPr>
          <w:rFonts w:hAnsi="標楷體" w:hint="eastAsia"/>
        </w:rPr>
        <w:t>未達最低保證收益率1.1003%，據說明係因台股111年以來走勢偏弱，加權股價指數由年初至年底跌幅達22.4%，致操作績效未如預期；</w:t>
      </w:r>
      <w:r w:rsidR="00B34BA9">
        <w:rPr>
          <w:rFonts w:hAnsi="標楷體" w:hint="eastAsia"/>
        </w:rPr>
        <w:t>惟</w:t>
      </w:r>
      <w:r w:rsidRPr="00067A83">
        <w:rPr>
          <w:rFonts w:hAnsi="標楷體" w:hint="eastAsia"/>
        </w:rPr>
        <w:t>該基金110及111年度已連續2年未達預期目標，尤其111年度</w:t>
      </w:r>
      <w:r w:rsidR="00303802">
        <w:rPr>
          <w:rFonts w:hAnsi="標楷體" w:hint="eastAsia"/>
        </w:rPr>
        <w:t>投資轉呈</w:t>
      </w:r>
      <w:r w:rsidRPr="00067A83">
        <w:rPr>
          <w:rFonts w:hAnsi="標楷體" w:hint="eastAsia"/>
        </w:rPr>
        <w:t>虧損</w:t>
      </w:r>
      <w:r w:rsidR="00303802">
        <w:rPr>
          <w:rFonts w:hAnsi="標楷體" w:hint="eastAsia"/>
        </w:rPr>
        <w:t>，運用</w:t>
      </w:r>
      <w:r w:rsidR="00B34BA9">
        <w:rPr>
          <w:rFonts w:hAnsi="標楷體" w:hint="eastAsia"/>
        </w:rPr>
        <w:t>成效容待提升</w:t>
      </w:r>
      <w:r w:rsidRPr="00067A83">
        <w:rPr>
          <w:rFonts w:hAnsi="標楷體" w:hint="eastAsia"/>
        </w:rPr>
        <w:t>，</w:t>
      </w:r>
      <w:r w:rsidR="00303802">
        <w:rPr>
          <w:rFonts w:hAnsi="標楷體" w:hint="eastAsia"/>
        </w:rPr>
        <w:t>亦使</w:t>
      </w:r>
      <w:r w:rsidRPr="00067A83">
        <w:rPr>
          <w:rFonts w:hAnsi="標楷體" w:hint="eastAsia"/>
        </w:rPr>
        <w:t>國庫須按銀行2年定存利率補足收益，</w:t>
      </w:r>
      <w:r w:rsidR="00B34BA9" w:rsidRPr="00067A83">
        <w:rPr>
          <w:rFonts w:hAnsi="標楷體" w:hint="eastAsia"/>
        </w:rPr>
        <w:t>允宜審</w:t>
      </w:r>
      <w:r w:rsidR="00B34BA9">
        <w:rPr>
          <w:rFonts w:hAnsi="標楷體" w:hint="eastAsia"/>
        </w:rPr>
        <w:t>酌</w:t>
      </w:r>
      <w:r w:rsidRPr="00067A83">
        <w:rPr>
          <w:rFonts w:hAnsi="標楷體" w:hint="eastAsia"/>
        </w:rPr>
        <w:t>農退基金係以追求長期穩健報酬為目標，</w:t>
      </w:r>
      <w:r w:rsidR="00B34BA9">
        <w:rPr>
          <w:rFonts w:hAnsi="標楷體" w:hint="eastAsia"/>
        </w:rPr>
        <w:t>妥善規劃</w:t>
      </w:r>
      <w:r w:rsidRPr="00067A83">
        <w:rPr>
          <w:rFonts w:hAnsi="標楷體" w:hint="eastAsia"/>
        </w:rPr>
        <w:t>適當投資策略，創造基金長期穩</w:t>
      </w:r>
      <w:r w:rsidR="00A57B36">
        <w:rPr>
          <w:rFonts w:hAnsi="標楷體" w:hint="eastAsia"/>
        </w:rPr>
        <w:t>健</w:t>
      </w:r>
      <w:r w:rsidRPr="00067A83">
        <w:rPr>
          <w:rFonts w:hAnsi="標楷體" w:hint="eastAsia"/>
        </w:rPr>
        <w:t>之投資收益</w:t>
      </w:r>
    </w:p>
    <w:p w:rsidR="000A0E4A" w:rsidRDefault="000A0E4A" w:rsidP="00A57B36">
      <w:pPr>
        <w:spacing w:beforeLines="20" w:before="100" w:line="280" w:lineRule="exact"/>
        <w:ind w:leftChars="0" w:left="1667" w:hangingChars="588" w:hanging="1667"/>
        <w:rPr>
          <w:smallCaps/>
          <w:sz w:val="24"/>
          <w:szCs w:val="24"/>
        </w:rPr>
      </w:pPr>
      <w:r w:rsidRPr="0099468A">
        <w:rPr>
          <w:rFonts w:hint="eastAsia"/>
          <w:b/>
          <w:smallCaps/>
        </w:rPr>
        <w:t>表</w:t>
      </w:r>
      <w:r w:rsidR="000E0721">
        <w:rPr>
          <w:b/>
          <w:smallCaps/>
        </w:rPr>
        <w:t>1</w:t>
      </w:r>
      <w:r w:rsidRPr="0099468A">
        <w:rPr>
          <w:rFonts w:hint="eastAsia"/>
          <w:b/>
          <w:smallCaps/>
        </w:rPr>
        <w:t xml:space="preserve">  </w:t>
      </w:r>
      <w:r>
        <w:rPr>
          <w:rFonts w:hint="eastAsia"/>
          <w:b/>
          <w:smallCaps/>
        </w:rPr>
        <w:t>110及</w:t>
      </w:r>
      <w:r>
        <w:rPr>
          <w:b/>
          <w:smallCaps/>
        </w:rPr>
        <w:t>111</w:t>
      </w:r>
      <w:r w:rsidRPr="0099468A">
        <w:rPr>
          <w:rFonts w:hint="eastAsia"/>
          <w:b/>
          <w:smallCaps/>
        </w:rPr>
        <w:t>年</w:t>
      </w:r>
      <w:r>
        <w:rPr>
          <w:rFonts w:hint="eastAsia"/>
          <w:b/>
          <w:smallCaps/>
        </w:rPr>
        <w:t>度</w:t>
      </w:r>
      <w:r w:rsidRPr="0099468A">
        <w:rPr>
          <w:rFonts w:hint="eastAsia"/>
          <w:b/>
          <w:smallCaps/>
        </w:rPr>
        <w:t>農退基金投資</w:t>
      </w:r>
      <w:r>
        <w:rPr>
          <w:rFonts w:hint="eastAsia"/>
          <w:b/>
          <w:smallCaps/>
        </w:rPr>
        <w:t>收益率比較</w:t>
      </w:r>
      <w:r w:rsidRPr="0099468A">
        <w:rPr>
          <w:rFonts w:hint="eastAsia"/>
          <w:b/>
          <w:smallCaps/>
        </w:rPr>
        <w:t>表</w:t>
      </w:r>
      <w:r>
        <w:rPr>
          <w:rFonts w:hint="eastAsia"/>
          <w:b/>
          <w:smallCaps/>
        </w:rPr>
        <w:t xml:space="preserve">     </w:t>
      </w:r>
      <w:r>
        <w:rPr>
          <w:b/>
          <w:smallCaps/>
        </w:rPr>
        <w:t xml:space="preserve">  </w:t>
      </w:r>
      <w:r>
        <w:rPr>
          <w:rFonts w:hint="eastAsia"/>
          <w:b/>
          <w:smallCaps/>
        </w:rPr>
        <w:t xml:space="preserve">       </w:t>
      </w:r>
      <w:r w:rsidRPr="0099468A">
        <w:rPr>
          <w:rFonts w:hint="eastAsia"/>
          <w:smallCaps/>
          <w:sz w:val="24"/>
          <w:szCs w:val="24"/>
        </w:rPr>
        <w:t>單位：%</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7"/>
        <w:gridCol w:w="1594"/>
        <w:gridCol w:w="1595"/>
        <w:gridCol w:w="1594"/>
        <w:gridCol w:w="1595"/>
      </w:tblGrid>
      <w:tr w:rsidR="000A0E4A" w:rsidRPr="009A167B" w:rsidTr="001060CF">
        <w:trPr>
          <w:trHeight w:val="358"/>
          <w:tblHeader/>
        </w:trPr>
        <w:tc>
          <w:tcPr>
            <w:tcW w:w="2127" w:type="dxa"/>
            <w:vMerge w:val="restart"/>
            <w:shd w:val="clear" w:color="auto" w:fill="auto"/>
            <w:vAlign w:val="center"/>
          </w:tcPr>
          <w:p w:rsidR="000A0E4A" w:rsidRPr="000A0E4A" w:rsidRDefault="000A0E4A" w:rsidP="00513990">
            <w:pPr>
              <w:pStyle w:val="20"/>
              <w:spacing w:before="100" w:beforeAutospacing="1" w:after="100" w:afterAutospacing="1" w:line="320" w:lineRule="exact"/>
              <w:ind w:left="407" w:right="227" w:hanging="407"/>
              <w:jc w:val="center"/>
              <w:rPr>
                <w:rFonts w:hint="eastAsia"/>
                <w:b/>
                <w:bCs/>
                <w:snapToGrid/>
              </w:rPr>
            </w:pPr>
            <w:r w:rsidRPr="000A0E4A">
              <w:rPr>
                <w:rFonts w:hint="eastAsia"/>
                <w:b/>
                <w:bCs/>
                <w:snapToGrid/>
              </w:rPr>
              <w:t>運用項目</w:t>
            </w:r>
          </w:p>
        </w:tc>
        <w:tc>
          <w:tcPr>
            <w:tcW w:w="3189" w:type="dxa"/>
            <w:gridSpan w:val="2"/>
            <w:shd w:val="clear" w:color="auto" w:fill="auto"/>
            <w:vAlign w:val="center"/>
          </w:tcPr>
          <w:p w:rsidR="000A0E4A" w:rsidRPr="000A0E4A" w:rsidRDefault="000A0E4A" w:rsidP="00513990">
            <w:pPr>
              <w:pStyle w:val="a5"/>
              <w:spacing w:line="280" w:lineRule="exact"/>
              <w:ind w:leftChars="0" w:left="0" w:firstLineChars="0" w:firstLine="0"/>
              <w:jc w:val="center"/>
              <w:rPr>
                <w:rStyle w:val="147"/>
                <w:rFonts w:hint="eastAsia"/>
                <w:b/>
                <w:color w:val="000000"/>
                <w:szCs w:val="24"/>
              </w:rPr>
            </w:pPr>
            <w:r w:rsidRPr="000A0E4A">
              <w:rPr>
                <w:rStyle w:val="147"/>
                <w:rFonts w:hint="eastAsia"/>
                <w:b/>
                <w:color w:val="000000"/>
                <w:szCs w:val="24"/>
              </w:rPr>
              <w:t>110年度</w:t>
            </w:r>
          </w:p>
        </w:tc>
        <w:tc>
          <w:tcPr>
            <w:tcW w:w="3189" w:type="dxa"/>
            <w:gridSpan w:val="2"/>
            <w:shd w:val="clear" w:color="auto" w:fill="auto"/>
            <w:vAlign w:val="center"/>
          </w:tcPr>
          <w:p w:rsidR="000A0E4A" w:rsidRPr="000A0E4A" w:rsidRDefault="000A0E4A" w:rsidP="00513990">
            <w:pPr>
              <w:pStyle w:val="a5"/>
              <w:spacing w:line="280" w:lineRule="exact"/>
              <w:ind w:leftChars="0" w:left="0" w:firstLineChars="0" w:firstLine="0"/>
              <w:jc w:val="center"/>
              <w:rPr>
                <w:rStyle w:val="147"/>
                <w:rFonts w:hint="eastAsia"/>
                <w:b/>
                <w:color w:val="000000"/>
                <w:szCs w:val="24"/>
              </w:rPr>
            </w:pPr>
            <w:r w:rsidRPr="000A0E4A">
              <w:rPr>
                <w:rStyle w:val="147"/>
                <w:rFonts w:hint="eastAsia"/>
                <w:b/>
                <w:color w:val="000000"/>
                <w:szCs w:val="24"/>
              </w:rPr>
              <w:t>111年度</w:t>
            </w:r>
          </w:p>
        </w:tc>
      </w:tr>
      <w:tr w:rsidR="000A0E4A" w:rsidRPr="009A167B" w:rsidTr="001060CF">
        <w:trPr>
          <w:trHeight w:val="358"/>
          <w:tblHeader/>
        </w:trPr>
        <w:tc>
          <w:tcPr>
            <w:tcW w:w="2127" w:type="dxa"/>
            <w:vMerge/>
            <w:shd w:val="clear" w:color="auto" w:fill="auto"/>
            <w:vAlign w:val="center"/>
          </w:tcPr>
          <w:p w:rsidR="000A0E4A" w:rsidRPr="000A0E4A" w:rsidRDefault="000A0E4A" w:rsidP="00513990">
            <w:pPr>
              <w:pStyle w:val="20"/>
              <w:spacing w:before="100" w:beforeAutospacing="1" w:after="100" w:afterAutospacing="1" w:line="320" w:lineRule="exact"/>
              <w:ind w:left="406" w:right="227" w:hanging="406"/>
              <w:jc w:val="center"/>
              <w:rPr>
                <w:rFonts w:hint="eastAsia"/>
                <w:snapToGrid/>
              </w:rPr>
            </w:pPr>
          </w:p>
        </w:tc>
        <w:tc>
          <w:tcPr>
            <w:tcW w:w="1594" w:type="dxa"/>
            <w:shd w:val="clear" w:color="auto" w:fill="auto"/>
            <w:vAlign w:val="center"/>
          </w:tcPr>
          <w:p w:rsidR="000A0E4A" w:rsidRPr="000A0E4A" w:rsidRDefault="000A0E4A" w:rsidP="00513990">
            <w:pPr>
              <w:pStyle w:val="a5"/>
              <w:spacing w:line="280" w:lineRule="exact"/>
              <w:ind w:leftChars="0" w:left="0" w:firstLineChars="0" w:firstLine="0"/>
              <w:jc w:val="center"/>
              <w:rPr>
                <w:rStyle w:val="147"/>
                <w:rFonts w:hint="eastAsia"/>
                <w:b/>
                <w:color w:val="000000"/>
                <w:szCs w:val="24"/>
              </w:rPr>
            </w:pPr>
            <w:r w:rsidRPr="000A0E4A">
              <w:rPr>
                <w:rStyle w:val="147"/>
                <w:rFonts w:hint="eastAsia"/>
                <w:b/>
                <w:color w:val="000000"/>
                <w:szCs w:val="24"/>
              </w:rPr>
              <w:t>預期</w:t>
            </w:r>
          </w:p>
        </w:tc>
        <w:tc>
          <w:tcPr>
            <w:tcW w:w="1595" w:type="dxa"/>
            <w:shd w:val="clear" w:color="auto" w:fill="auto"/>
            <w:vAlign w:val="center"/>
          </w:tcPr>
          <w:p w:rsidR="000A0E4A" w:rsidRPr="000A0E4A" w:rsidRDefault="000A0E4A" w:rsidP="00513990">
            <w:pPr>
              <w:pStyle w:val="a5"/>
              <w:spacing w:line="280" w:lineRule="exact"/>
              <w:ind w:leftChars="0" w:left="0" w:firstLineChars="0" w:firstLine="0"/>
              <w:jc w:val="center"/>
              <w:rPr>
                <w:rStyle w:val="147"/>
                <w:rFonts w:hint="eastAsia"/>
                <w:b/>
                <w:color w:val="000000"/>
                <w:szCs w:val="24"/>
              </w:rPr>
            </w:pPr>
            <w:r w:rsidRPr="000A0E4A">
              <w:rPr>
                <w:rStyle w:val="147"/>
                <w:rFonts w:hint="eastAsia"/>
                <w:b/>
                <w:color w:val="000000"/>
                <w:szCs w:val="24"/>
              </w:rPr>
              <w:t>實際</w:t>
            </w:r>
          </w:p>
        </w:tc>
        <w:tc>
          <w:tcPr>
            <w:tcW w:w="1594" w:type="dxa"/>
            <w:shd w:val="clear" w:color="auto" w:fill="auto"/>
            <w:vAlign w:val="center"/>
          </w:tcPr>
          <w:p w:rsidR="000A0E4A" w:rsidRPr="000A0E4A" w:rsidRDefault="000A0E4A" w:rsidP="00513990">
            <w:pPr>
              <w:pStyle w:val="a5"/>
              <w:spacing w:line="280" w:lineRule="exact"/>
              <w:ind w:leftChars="0" w:left="0" w:firstLineChars="0" w:firstLine="0"/>
              <w:jc w:val="center"/>
              <w:rPr>
                <w:rStyle w:val="147"/>
                <w:rFonts w:hint="eastAsia"/>
                <w:b/>
                <w:color w:val="000000"/>
                <w:szCs w:val="24"/>
              </w:rPr>
            </w:pPr>
            <w:r w:rsidRPr="000A0E4A">
              <w:rPr>
                <w:rStyle w:val="147"/>
                <w:rFonts w:hint="eastAsia"/>
                <w:b/>
                <w:color w:val="000000"/>
                <w:szCs w:val="24"/>
              </w:rPr>
              <w:t>預期</w:t>
            </w:r>
          </w:p>
        </w:tc>
        <w:tc>
          <w:tcPr>
            <w:tcW w:w="1595" w:type="dxa"/>
            <w:shd w:val="clear" w:color="auto" w:fill="auto"/>
            <w:vAlign w:val="center"/>
          </w:tcPr>
          <w:p w:rsidR="000A0E4A" w:rsidRPr="000A0E4A" w:rsidRDefault="000A0E4A" w:rsidP="00513990">
            <w:pPr>
              <w:pStyle w:val="a5"/>
              <w:spacing w:line="280" w:lineRule="exact"/>
              <w:ind w:leftChars="0" w:left="0" w:firstLineChars="0" w:firstLine="0"/>
              <w:jc w:val="center"/>
              <w:rPr>
                <w:rStyle w:val="147"/>
                <w:rFonts w:hint="eastAsia"/>
                <w:b/>
                <w:color w:val="000000"/>
                <w:szCs w:val="24"/>
              </w:rPr>
            </w:pPr>
            <w:r w:rsidRPr="000A0E4A">
              <w:rPr>
                <w:rStyle w:val="147"/>
                <w:rFonts w:hint="eastAsia"/>
                <w:b/>
                <w:color w:val="000000"/>
                <w:szCs w:val="24"/>
              </w:rPr>
              <w:t>實際</w:t>
            </w:r>
          </w:p>
        </w:tc>
      </w:tr>
      <w:tr w:rsidR="000A0E4A" w:rsidRPr="00AA4EA8" w:rsidTr="001060CF">
        <w:trPr>
          <w:trHeight w:val="358"/>
        </w:trPr>
        <w:tc>
          <w:tcPr>
            <w:tcW w:w="2127" w:type="dxa"/>
            <w:shd w:val="clear" w:color="auto" w:fill="auto"/>
            <w:vAlign w:val="center"/>
          </w:tcPr>
          <w:p w:rsidR="000A0E4A" w:rsidRPr="000A0E4A" w:rsidRDefault="000A0E4A" w:rsidP="00513990">
            <w:pPr>
              <w:pStyle w:val="20"/>
              <w:spacing w:before="100" w:beforeAutospacing="1" w:after="100" w:afterAutospacing="1" w:line="320" w:lineRule="exact"/>
              <w:ind w:left="406" w:right="227" w:hanging="406"/>
              <w:jc w:val="both"/>
              <w:rPr>
                <w:rFonts w:hint="eastAsia"/>
                <w:snapToGrid/>
              </w:rPr>
            </w:pPr>
            <w:r w:rsidRPr="000A0E4A">
              <w:rPr>
                <w:rFonts w:hint="eastAsia"/>
                <w:snapToGrid/>
              </w:rPr>
              <w:t>銀行存款</w:t>
            </w:r>
          </w:p>
        </w:tc>
        <w:tc>
          <w:tcPr>
            <w:tcW w:w="1594" w:type="dxa"/>
            <w:shd w:val="clear" w:color="auto" w:fill="auto"/>
            <w:vAlign w:val="center"/>
          </w:tcPr>
          <w:p w:rsidR="000A0E4A" w:rsidRPr="000A0E4A" w:rsidRDefault="000A0E4A" w:rsidP="00513990">
            <w:pPr>
              <w:spacing w:line="280" w:lineRule="exact"/>
              <w:ind w:leftChars="0" w:left="560" w:firstLineChars="0" w:hanging="560"/>
              <w:jc w:val="right"/>
              <w:rPr>
                <w:rFonts w:hint="eastAsia"/>
                <w:smallCaps/>
                <w:sz w:val="24"/>
              </w:rPr>
            </w:pPr>
            <w:r w:rsidRPr="000A0E4A">
              <w:rPr>
                <w:rFonts w:hint="eastAsia"/>
                <w:smallCaps/>
                <w:sz w:val="24"/>
              </w:rPr>
              <w:t>0.45</w:t>
            </w:r>
          </w:p>
        </w:tc>
        <w:tc>
          <w:tcPr>
            <w:tcW w:w="1595" w:type="dxa"/>
            <w:shd w:val="clear" w:color="auto" w:fill="auto"/>
            <w:vAlign w:val="center"/>
          </w:tcPr>
          <w:p w:rsidR="000A0E4A" w:rsidRPr="000A0E4A" w:rsidRDefault="000A0E4A" w:rsidP="00513990">
            <w:pPr>
              <w:spacing w:line="280" w:lineRule="exact"/>
              <w:ind w:leftChars="0" w:left="560" w:firstLineChars="0" w:hanging="560"/>
              <w:jc w:val="right"/>
              <w:rPr>
                <w:rFonts w:hint="eastAsia"/>
                <w:smallCaps/>
                <w:sz w:val="24"/>
              </w:rPr>
            </w:pPr>
            <w:r w:rsidRPr="000A0E4A">
              <w:rPr>
                <w:rFonts w:hint="eastAsia"/>
                <w:smallCaps/>
                <w:sz w:val="24"/>
              </w:rPr>
              <w:t>0</w:t>
            </w:r>
            <w:r w:rsidRPr="000A0E4A">
              <w:rPr>
                <w:smallCaps/>
                <w:sz w:val="24"/>
              </w:rPr>
              <w:t>.72</w:t>
            </w:r>
          </w:p>
        </w:tc>
        <w:tc>
          <w:tcPr>
            <w:tcW w:w="1594" w:type="dxa"/>
            <w:shd w:val="clear" w:color="auto" w:fill="auto"/>
            <w:vAlign w:val="center"/>
          </w:tcPr>
          <w:p w:rsidR="000A0E4A" w:rsidRPr="000A0E4A" w:rsidRDefault="000A0E4A" w:rsidP="00513990">
            <w:pPr>
              <w:spacing w:line="280" w:lineRule="exact"/>
              <w:ind w:leftChars="0" w:left="560" w:firstLineChars="0" w:hanging="560"/>
              <w:jc w:val="right"/>
              <w:rPr>
                <w:rFonts w:hint="eastAsia"/>
                <w:smallCaps/>
                <w:sz w:val="24"/>
              </w:rPr>
            </w:pPr>
            <w:r w:rsidRPr="000A0E4A">
              <w:rPr>
                <w:rFonts w:hint="eastAsia"/>
                <w:smallCaps/>
                <w:sz w:val="24"/>
              </w:rPr>
              <w:t>0.69</w:t>
            </w:r>
          </w:p>
        </w:tc>
        <w:tc>
          <w:tcPr>
            <w:tcW w:w="1595" w:type="dxa"/>
            <w:shd w:val="clear" w:color="auto" w:fill="auto"/>
            <w:vAlign w:val="center"/>
          </w:tcPr>
          <w:p w:rsidR="000A0E4A" w:rsidRPr="000A0E4A" w:rsidRDefault="000A0E4A" w:rsidP="00513990">
            <w:pPr>
              <w:spacing w:line="280" w:lineRule="exact"/>
              <w:ind w:leftChars="0" w:left="560" w:firstLineChars="0" w:hanging="560"/>
              <w:jc w:val="right"/>
              <w:rPr>
                <w:rFonts w:hint="eastAsia"/>
                <w:smallCaps/>
                <w:sz w:val="24"/>
              </w:rPr>
            </w:pPr>
            <w:r w:rsidRPr="000A0E4A">
              <w:rPr>
                <w:rFonts w:hint="eastAsia"/>
                <w:smallCaps/>
                <w:sz w:val="24"/>
              </w:rPr>
              <w:t>1</w:t>
            </w:r>
            <w:r w:rsidRPr="000A0E4A">
              <w:rPr>
                <w:smallCaps/>
                <w:sz w:val="24"/>
              </w:rPr>
              <w:t>.01</w:t>
            </w:r>
          </w:p>
        </w:tc>
      </w:tr>
      <w:tr w:rsidR="000A0E4A" w:rsidRPr="00AA4EA8" w:rsidTr="001060CF">
        <w:trPr>
          <w:trHeight w:val="358"/>
        </w:trPr>
        <w:tc>
          <w:tcPr>
            <w:tcW w:w="2127" w:type="dxa"/>
            <w:shd w:val="clear" w:color="auto" w:fill="auto"/>
            <w:vAlign w:val="center"/>
          </w:tcPr>
          <w:p w:rsidR="000A0E4A" w:rsidRPr="000A0E4A" w:rsidRDefault="000A0E4A" w:rsidP="00513990">
            <w:pPr>
              <w:pStyle w:val="20"/>
              <w:spacing w:before="100" w:beforeAutospacing="1" w:after="100" w:afterAutospacing="1" w:line="320" w:lineRule="exact"/>
              <w:ind w:left="406" w:right="227" w:hanging="406"/>
              <w:jc w:val="both"/>
              <w:rPr>
                <w:rFonts w:hint="eastAsia"/>
                <w:snapToGrid/>
              </w:rPr>
            </w:pPr>
            <w:r w:rsidRPr="000A0E4A">
              <w:rPr>
                <w:rFonts w:hint="eastAsia"/>
                <w:snapToGrid/>
              </w:rPr>
              <w:t>國內權益證券</w:t>
            </w:r>
          </w:p>
        </w:tc>
        <w:tc>
          <w:tcPr>
            <w:tcW w:w="1594" w:type="dxa"/>
            <w:shd w:val="clear" w:color="auto" w:fill="auto"/>
            <w:vAlign w:val="center"/>
          </w:tcPr>
          <w:p w:rsidR="000A0E4A" w:rsidRPr="000A0E4A" w:rsidRDefault="000A0E4A" w:rsidP="00513990">
            <w:pPr>
              <w:spacing w:line="280" w:lineRule="exact"/>
              <w:ind w:leftChars="0" w:left="560" w:firstLineChars="0" w:hanging="560"/>
              <w:jc w:val="right"/>
              <w:rPr>
                <w:smallCaps/>
                <w:sz w:val="24"/>
              </w:rPr>
            </w:pPr>
            <w:r w:rsidRPr="000A0E4A">
              <w:rPr>
                <w:rFonts w:hint="eastAsia"/>
                <w:smallCaps/>
                <w:sz w:val="24"/>
              </w:rPr>
              <w:t>5.60</w:t>
            </w:r>
          </w:p>
        </w:tc>
        <w:tc>
          <w:tcPr>
            <w:tcW w:w="1595" w:type="dxa"/>
            <w:shd w:val="clear" w:color="auto" w:fill="auto"/>
            <w:vAlign w:val="center"/>
          </w:tcPr>
          <w:p w:rsidR="000A0E4A" w:rsidRPr="000A0E4A" w:rsidRDefault="000A0E4A" w:rsidP="00513990">
            <w:pPr>
              <w:spacing w:line="280" w:lineRule="exact"/>
              <w:ind w:leftChars="0" w:left="560" w:firstLineChars="0" w:hanging="560"/>
              <w:jc w:val="right"/>
              <w:rPr>
                <w:smallCaps/>
                <w:sz w:val="24"/>
              </w:rPr>
            </w:pPr>
            <w:r w:rsidRPr="000A0E4A">
              <w:rPr>
                <w:rFonts w:hint="eastAsia"/>
                <w:smallCaps/>
                <w:sz w:val="24"/>
              </w:rPr>
              <w:t>2</w:t>
            </w:r>
            <w:r w:rsidRPr="000A0E4A">
              <w:rPr>
                <w:smallCaps/>
                <w:sz w:val="24"/>
              </w:rPr>
              <w:t>7.84</w:t>
            </w:r>
          </w:p>
        </w:tc>
        <w:tc>
          <w:tcPr>
            <w:tcW w:w="1594" w:type="dxa"/>
            <w:shd w:val="clear" w:color="auto" w:fill="auto"/>
            <w:vAlign w:val="center"/>
          </w:tcPr>
          <w:p w:rsidR="000A0E4A" w:rsidRPr="000A0E4A" w:rsidRDefault="000A0E4A" w:rsidP="00513990">
            <w:pPr>
              <w:spacing w:line="280" w:lineRule="exact"/>
              <w:ind w:leftChars="0" w:left="560" w:firstLineChars="0" w:hanging="560"/>
              <w:jc w:val="right"/>
              <w:rPr>
                <w:smallCaps/>
                <w:sz w:val="24"/>
              </w:rPr>
            </w:pPr>
            <w:r w:rsidRPr="000A0E4A">
              <w:rPr>
                <w:rFonts w:hint="eastAsia"/>
                <w:smallCaps/>
                <w:sz w:val="24"/>
              </w:rPr>
              <w:t>5</w:t>
            </w:r>
            <w:r w:rsidRPr="000A0E4A">
              <w:rPr>
                <w:smallCaps/>
                <w:sz w:val="24"/>
              </w:rPr>
              <w:t>.85</w:t>
            </w:r>
          </w:p>
        </w:tc>
        <w:tc>
          <w:tcPr>
            <w:tcW w:w="1595" w:type="dxa"/>
            <w:shd w:val="clear" w:color="auto" w:fill="auto"/>
            <w:vAlign w:val="center"/>
          </w:tcPr>
          <w:p w:rsidR="000A0E4A" w:rsidRPr="000A0E4A" w:rsidRDefault="000A0E4A" w:rsidP="00513990">
            <w:pPr>
              <w:spacing w:line="280" w:lineRule="exact"/>
              <w:ind w:leftChars="0" w:left="560" w:firstLineChars="0" w:hanging="560"/>
              <w:jc w:val="right"/>
              <w:rPr>
                <w:smallCaps/>
                <w:sz w:val="24"/>
              </w:rPr>
            </w:pPr>
            <w:r w:rsidRPr="000A0E4A">
              <w:rPr>
                <w:rFonts w:hint="eastAsia"/>
                <w:smallCaps/>
                <w:sz w:val="24"/>
              </w:rPr>
              <w:t>-</w:t>
            </w:r>
            <w:r w:rsidRPr="000A0E4A">
              <w:rPr>
                <w:smallCaps/>
                <w:sz w:val="24"/>
              </w:rPr>
              <w:t>15.02</w:t>
            </w:r>
          </w:p>
        </w:tc>
      </w:tr>
      <w:tr w:rsidR="000A0E4A" w:rsidRPr="00AA4EA8" w:rsidTr="001060CF">
        <w:trPr>
          <w:trHeight w:val="358"/>
        </w:trPr>
        <w:tc>
          <w:tcPr>
            <w:tcW w:w="2127" w:type="dxa"/>
            <w:shd w:val="clear" w:color="auto" w:fill="auto"/>
            <w:vAlign w:val="center"/>
          </w:tcPr>
          <w:p w:rsidR="000A0E4A" w:rsidRPr="000A0E4A" w:rsidRDefault="000A0E4A" w:rsidP="00513990">
            <w:pPr>
              <w:pStyle w:val="20"/>
              <w:spacing w:before="100" w:beforeAutospacing="1" w:after="100" w:afterAutospacing="1" w:line="320" w:lineRule="exact"/>
              <w:ind w:left="406" w:right="227" w:hanging="406"/>
              <w:jc w:val="both"/>
              <w:rPr>
                <w:rFonts w:hint="eastAsia"/>
                <w:snapToGrid/>
              </w:rPr>
            </w:pPr>
            <w:r w:rsidRPr="000A0E4A">
              <w:rPr>
                <w:rFonts w:hint="eastAsia"/>
                <w:snapToGrid/>
              </w:rPr>
              <w:t>國內債務證券</w:t>
            </w:r>
          </w:p>
        </w:tc>
        <w:tc>
          <w:tcPr>
            <w:tcW w:w="1594" w:type="dxa"/>
            <w:shd w:val="clear" w:color="auto" w:fill="auto"/>
            <w:vAlign w:val="center"/>
          </w:tcPr>
          <w:p w:rsidR="000A0E4A" w:rsidRPr="000A0E4A" w:rsidRDefault="000A0E4A" w:rsidP="00513990">
            <w:pPr>
              <w:spacing w:line="280" w:lineRule="exact"/>
              <w:ind w:leftChars="0" w:left="560" w:firstLineChars="0" w:hanging="560"/>
              <w:jc w:val="center"/>
              <w:rPr>
                <w:rFonts w:hint="eastAsia"/>
                <w:smallCaps/>
                <w:sz w:val="24"/>
              </w:rPr>
            </w:pPr>
            <w:r w:rsidRPr="000A0E4A">
              <w:rPr>
                <w:rFonts w:hint="eastAsia"/>
                <w:smallCaps/>
                <w:sz w:val="24"/>
              </w:rPr>
              <w:t>-</w:t>
            </w:r>
          </w:p>
        </w:tc>
        <w:tc>
          <w:tcPr>
            <w:tcW w:w="1595" w:type="dxa"/>
            <w:shd w:val="clear" w:color="auto" w:fill="auto"/>
            <w:vAlign w:val="center"/>
          </w:tcPr>
          <w:p w:rsidR="000A0E4A" w:rsidRPr="000A0E4A" w:rsidRDefault="000A0E4A" w:rsidP="00513990">
            <w:pPr>
              <w:spacing w:line="280" w:lineRule="exact"/>
              <w:ind w:leftChars="0" w:left="560" w:firstLineChars="0" w:hanging="560"/>
              <w:jc w:val="center"/>
              <w:rPr>
                <w:rFonts w:hint="eastAsia"/>
                <w:smallCaps/>
                <w:sz w:val="24"/>
              </w:rPr>
            </w:pPr>
            <w:r w:rsidRPr="000A0E4A">
              <w:rPr>
                <w:rFonts w:hint="eastAsia"/>
                <w:smallCaps/>
                <w:sz w:val="24"/>
              </w:rPr>
              <w:t>-</w:t>
            </w:r>
          </w:p>
        </w:tc>
        <w:tc>
          <w:tcPr>
            <w:tcW w:w="1594" w:type="dxa"/>
            <w:shd w:val="clear" w:color="auto" w:fill="auto"/>
            <w:vAlign w:val="center"/>
          </w:tcPr>
          <w:p w:rsidR="000A0E4A" w:rsidRPr="000A0E4A" w:rsidRDefault="000A0E4A" w:rsidP="00513990">
            <w:pPr>
              <w:spacing w:line="280" w:lineRule="exact"/>
              <w:ind w:leftChars="0" w:left="560" w:firstLineChars="0" w:hanging="560"/>
              <w:jc w:val="right"/>
              <w:rPr>
                <w:rFonts w:hint="eastAsia"/>
                <w:smallCaps/>
                <w:sz w:val="24"/>
              </w:rPr>
            </w:pPr>
            <w:r w:rsidRPr="000A0E4A">
              <w:rPr>
                <w:rFonts w:hint="eastAsia"/>
                <w:smallCaps/>
                <w:sz w:val="24"/>
              </w:rPr>
              <w:t>1.04</w:t>
            </w:r>
          </w:p>
        </w:tc>
        <w:tc>
          <w:tcPr>
            <w:tcW w:w="1595" w:type="dxa"/>
            <w:shd w:val="clear" w:color="auto" w:fill="auto"/>
            <w:vAlign w:val="center"/>
          </w:tcPr>
          <w:p w:rsidR="000A0E4A" w:rsidRPr="000A0E4A" w:rsidRDefault="000A0E4A" w:rsidP="00513990">
            <w:pPr>
              <w:spacing w:line="280" w:lineRule="exact"/>
              <w:ind w:leftChars="0" w:left="560" w:firstLineChars="0" w:hanging="560"/>
              <w:jc w:val="right"/>
              <w:rPr>
                <w:rFonts w:hint="eastAsia"/>
                <w:smallCaps/>
                <w:sz w:val="24"/>
              </w:rPr>
            </w:pPr>
            <w:r w:rsidRPr="000A0E4A">
              <w:rPr>
                <w:rFonts w:hint="eastAsia"/>
                <w:smallCaps/>
                <w:sz w:val="24"/>
              </w:rPr>
              <w:t>1</w:t>
            </w:r>
            <w:r w:rsidRPr="000A0E4A">
              <w:rPr>
                <w:smallCaps/>
                <w:sz w:val="24"/>
              </w:rPr>
              <w:t>.64</w:t>
            </w:r>
          </w:p>
        </w:tc>
      </w:tr>
      <w:tr w:rsidR="000A0E4A" w:rsidRPr="00AA4EA8" w:rsidTr="001060CF">
        <w:trPr>
          <w:trHeight w:val="358"/>
        </w:trPr>
        <w:tc>
          <w:tcPr>
            <w:tcW w:w="2127" w:type="dxa"/>
            <w:shd w:val="clear" w:color="auto" w:fill="auto"/>
            <w:vAlign w:val="center"/>
          </w:tcPr>
          <w:p w:rsidR="000A0E4A" w:rsidRPr="000A0E4A" w:rsidRDefault="000A0E4A" w:rsidP="00513990">
            <w:pPr>
              <w:pStyle w:val="20"/>
              <w:spacing w:before="100" w:beforeAutospacing="1" w:after="100" w:afterAutospacing="1" w:line="320" w:lineRule="exact"/>
              <w:ind w:left="407" w:right="227" w:hanging="407"/>
              <w:jc w:val="center"/>
              <w:rPr>
                <w:rFonts w:hint="eastAsia"/>
                <w:b/>
                <w:bCs/>
                <w:snapToGrid/>
              </w:rPr>
            </w:pPr>
            <w:r w:rsidRPr="000A0E4A">
              <w:rPr>
                <w:rFonts w:hint="eastAsia"/>
                <w:b/>
                <w:bCs/>
                <w:snapToGrid/>
              </w:rPr>
              <w:t>合計</w:t>
            </w:r>
          </w:p>
        </w:tc>
        <w:tc>
          <w:tcPr>
            <w:tcW w:w="1594" w:type="dxa"/>
            <w:shd w:val="clear" w:color="auto" w:fill="auto"/>
            <w:vAlign w:val="center"/>
          </w:tcPr>
          <w:p w:rsidR="000A0E4A" w:rsidRPr="000A0E4A" w:rsidRDefault="000A0E4A" w:rsidP="00513990">
            <w:pPr>
              <w:spacing w:line="280" w:lineRule="exact"/>
              <w:ind w:leftChars="0" w:left="560" w:firstLineChars="0" w:hanging="560"/>
              <w:jc w:val="right"/>
              <w:rPr>
                <w:rFonts w:hint="eastAsia"/>
                <w:b/>
                <w:bCs/>
                <w:smallCaps/>
                <w:sz w:val="24"/>
              </w:rPr>
            </w:pPr>
            <w:r w:rsidRPr="000A0E4A">
              <w:rPr>
                <w:rFonts w:hint="eastAsia"/>
                <w:b/>
                <w:bCs/>
                <w:smallCaps/>
                <w:sz w:val="24"/>
              </w:rPr>
              <w:t>3.03</w:t>
            </w:r>
          </w:p>
        </w:tc>
        <w:tc>
          <w:tcPr>
            <w:tcW w:w="1595" w:type="dxa"/>
            <w:shd w:val="clear" w:color="auto" w:fill="auto"/>
            <w:vAlign w:val="center"/>
          </w:tcPr>
          <w:p w:rsidR="000A0E4A" w:rsidRPr="000A0E4A" w:rsidRDefault="000A0E4A" w:rsidP="00513990">
            <w:pPr>
              <w:spacing w:line="280" w:lineRule="exact"/>
              <w:ind w:leftChars="0" w:left="560" w:firstLineChars="0" w:hanging="560"/>
              <w:jc w:val="right"/>
              <w:rPr>
                <w:rFonts w:hint="eastAsia"/>
                <w:b/>
                <w:bCs/>
                <w:smallCaps/>
                <w:sz w:val="24"/>
              </w:rPr>
            </w:pPr>
            <w:r w:rsidRPr="000A0E4A">
              <w:rPr>
                <w:rFonts w:hint="eastAsia"/>
                <w:b/>
                <w:bCs/>
                <w:smallCaps/>
                <w:sz w:val="24"/>
              </w:rPr>
              <w:t>1</w:t>
            </w:r>
            <w:r w:rsidRPr="000A0E4A">
              <w:rPr>
                <w:b/>
                <w:bCs/>
                <w:smallCaps/>
                <w:sz w:val="24"/>
              </w:rPr>
              <w:t>.97</w:t>
            </w:r>
          </w:p>
        </w:tc>
        <w:tc>
          <w:tcPr>
            <w:tcW w:w="1594" w:type="dxa"/>
            <w:shd w:val="clear" w:color="auto" w:fill="auto"/>
            <w:vAlign w:val="center"/>
          </w:tcPr>
          <w:p w:rsidR="000A0E4A" w:rsidRPr="000A0E4A" w:rsidRDefault="000A0E4A" w:rsidP="00513990">
            <w:pPr>
              <w:spacing w:line="280" w:lineRule="exact"/>
              <w:ind w:leftChars="0" w:left="560" w:firstLineChars="0" w:hanging="560"/>
              <w:jc w:val="right"/>
              <w:rPr>
                <w:rFonts w:hint="eastAsia"/>
                <w:b/>
                <w:bCs/>
                <w:smallCaps/>
                <w:sz w:val="24"/>
              </w:rPr>
            </w:pPr>
            <w:r w:rsidRPr="000A0E4A">
              <w:rPr>
                <w:rFonts w:hint="eastAsia"/>
                <w:b/>
                <w:bCs/>
                <w:smallCaps/>
                <w:sz w:val="24"/>
              </w:rPr>
              <w:t>3</w:t>
            </w:r>
            <w:r w:rsidRPr="000A0E4A">
              <w:rPr>
                <w:b/>
                <w:bCs/>
                <w:smallCaps/>
                <w:sz w:val="24"/>
              </w:rPr>
              <w:t>.29</w:t>
            </w:r>
          </w:p>
        </w:tc>
        <w:tc>
          <w:tcPr>
            <w:tcW w:w="1595" w:type="dxa"/>
            <w:shd w:val="clear" w:color="auto" w:fill="auto"/>
            <w:vAlign w:val="center"/>
          </w:tcPr>
          <w:p w:rsidR="000A0E4A" w:rsidRPr="000A0E4A" w:rsidRDefault="000A0E4A" w:rsidP="00513990">
            <w:pPr>
              <w:spacing w:line="280" w:lineRule="exact"/>
              <w:ind w:leftChars="0" w:left="560" w:firstLineChars="0" w:hanging="560"/>
              <w:jc w:val="right"/>
              <w:rPr>
                <w:rFonts w:hint="eastAsia"/>
                <w:b/>
                <w:bCs/>
                <w:smallCaps/>
                <w:sz w:val="24"/>
              </w:rPr>
            </w:pPr>
            <w:r w:rsidRPr="000A0E4A">
              <w:rPr>
                <w:rFonts w:hint="eastAsia"/>
                <w:b/>
                <w:bCs/>
                <w:smallCaps/>
                <w:sz w:val="24"/>
              </w:rPr>
              <w:t>-</w:t>
            </w:r>
            <w:r w:rsidRPr="000A0E4A">
              <w:rPr>
                <w:b/>
                <w:bCs/>
                <w:smallCaps/>
                <w:sz w:val="24"/>
              </w:rPr>
              <w:t>3.78</w:t>
            </w:r>
          </w:p>
        </w:tc>
      </w:tr>
    </w:tbl>
    <w:p w:rsidR="000A0E4A" w:rsidRPr="0099468A" w:rsidRDefault="00303802" w:rsidP="000A0E4A">
      <w:pPr>
        <w:spacing w:line="280" w:lineRule="exact"/>
        <w:ind w:leftChars="0" w:left="1315" w:hangingChars="564" w:hanging="1315"/>
        <w:jc w:val="left"/>
        <w:rPr>
          <w:smallCaps/>
          <w:spacing w:val="-5"/>
          <w:kern w:val="0"/>
          <w:sz w:val="24"/>
          <w:szCs w:val="24"/>
        </w:rPr>
      </w:pPr>
      <w:r w:rsidRPr="0099468A">
        <w:rPr>
          <w:rFonts w:hint="eastAsia"/>
          <w:smallCaps/>
          <w:spacing w:val="-5"/>
          <w:kern w:val="0"/>
          <w:sz w:val="24"/>
          <w:szCs w:val="24"/>
        </w:rPr>
        <w:t>資料來源：</w:t>
      </w:r>
      <w:r w:rsidR="008F2052">
        <w:rPr>
          <w:rFonts w:hint="eastAsia"/>
          <w:smallCaps/>
          <w:spacing w:val="-5"/>
          <w:kern w:val="0"/>
          <w:sz w:val="24"/>
          <w:szCs w:val="24"/>
        </w:rPr>
        <w:t>農委會</w:t>
      </w:r>
      <w:r>
        <w:rPr>
          <w:rFonts w:hint="eastAsia"/>
          <w:smallCaps/>
          <w:spacing w:val="-5"/>
          <w:kern w:val="0"/>
          <w:sz w:val="24"/>
          <w:szCs w:val="24"/>
        </w:rPr>
        <w:t>提供</w:t>
      </w:r>
      <w:r w:rsidR="000A0E4A" w:rsidRPr="0099468A">
        <w:rPr>
          <w:rFonts w:hint="eastAsia"/>
          <w:smallCaps/>
          <w:spacing w:val="-5"/>
          <w:kern w:val="0"/>
          <w:sz w:val="24"/>
          <w:szCs w:val="24"/>
        </w:rPr>
        <w:t>。</w:t>
      </w:r>
    </w:p>
    <w:p w:rsidR="00453E5A" w:rsidRDefault="000E0721" w:rsidP="00453E5A">
      <w:pPr>
        <w:ind w:left="566" w:firstLine="566"/>
        <w:rPr>
          <w:rFonts w:hAnsi="標楷體" w:hint="eastAsia"/>
        </w:rPr>
      </w:pPr>
      <w:r w:rsidRPr="0099468A">
        <w:rPr>
          <w:rFonts w:hint="eastAsia"/>
          <w:smallCaps/>
        </w:rPr>
        <w:t>綜上，農退基</w:t>
      </w:r>
      <w:r w:rsidR="006B5B8E">
        <w:rPr>
          <w:rFonts w:hint="eastAsia"/>
          <w:smallCaps/>
        </w:rPr>
        <w:t>金</w:t>
      </w:r>
      <w:r>
        <w:rPr>
          <w:rFonts w:hint="eastAsia"/>
          <w:smallCaps/>
        </w:rPr>
        <w:t>110及111年度投資</w:t>
      </w:r>
      <w:r w:rsidRPr="0099468A">
        <w:rPr>
          <w:rFonts w:hint="eastAsia"/>
          <w:smallCaps/>
        </w:rPr>
        <w:t>收益</w:t>
      </w:r>
      <w:r>
        <w:rPr>
          <w:rFonts w:hint="eastAsia"/>
          <w:smallCaps/>
        </w:rPr>
        <w:t>情形均未達預期，尤其111年度</w:t>
      </w:r>
      <w:r w:rsidR="006B5B8E">
        <w:rPr>
          <w:rFonts w:hint="eastAsia"/>
          <w:smallCaps/>
        </w:rPr>
        <w:t>投資轉呈虧損，又</w:t>
      </w:r>
      <w:r>
        <w:rPr>
          <w:rFonts w:hint="eastAsia"/>
          <w:smallCaps/>
        </w:rPr>
        <w:t>未達最低保證收益率，</w:t>
      </w:r>
      <w:r w:rsidRPr="00645436">
        <w:rPr>
          <w:rFonts w:hint="eastAsia"/>
          <w:smallCaps/>
        </w:rPr>
        <w:t>致國庫須</w:t>
      </w:r>
      <w:r>
        <w:rPr>
          <w:rFonts w:hint="eastAsia"/>
          <w:smallCaps/>
        </w:rPr>
        <w:t>撥付補足</w:t>
      </w:r>
      <w:r w:rsidRPr="00645436">
        <w:rPr>
          <w:smallCaps/>
        </w:rPr>
        <w:t>收益</w:t>
      </w:r>
      <w:r w:rsidR="006B5B8E">
        <w:rPr>
          <w:rFonts w:hint="eastAsia"/>
          <w:smallCaps/>
        </w:rPr>
        <w:t>，操作績效欠佳</w:t>
      </w:r>
      <w:r>
        <w:rPr>
          <w:rFonts w:hint="eastAsia"/>
          <w:smallCaps/>
        </w:rPr>
        <w:t>，</w:t>
      </w:r>
      <w:r w:rsidRPr="0099468A">
        <w:rPr>
          <w:rFonts w:hint="eastAsia"/>
          <w:smallCaps/>
        </w:rPr>
        <w:t>允宜</w:t>
      </w:r>
      <w:r w:rsidRPr="00DA2E10">
        <w:rPr>
          <w:rFonts w:hint="eastAsia"/>
          <w:smallCaps/>
        </w:rPr>
        <w:t>審慎研謀適當投資策略，創造基金長期穩</w:t>
      </w:r>
      <w:r w:rsidR="00A57B36">
        <w:rPr>
          <w:rFonts w:hint="eastAsia"/>
          <w:smallCaps/>
        </w:rPr>
        <w:t>健</w:t>
      </w:r>
      <w:r w:rsidRPr="00DA2E10">
        <w:rPr>
          <w:rFonts w:hint="eastAsia"/>
          <w:smallCaps/>
        </w:rPr>
        <w:t>之投資</w:t>
      </w:r>
      <w:r>
        <w:rPr>
          <w:rFonts w:hint="eastAsia"/>
          <w:smallCaps/>
        </w:rPr>
        <w:t>收益，俾利達成保障退休農民經濟安全之目標</w:t>
      </w:r>
      <w:r w:rsidR="001F4032" w:rsidRPr="001F4032">
        <w:rPr>
          <w:rFonts w:hAnsi="標楷體" w:hint="eastAsia"/>
        </w:rPr>
        <w:t>。</w:t>
      </w:r>
    </w:p>
    <w:p w:rsidR="00567A79" w:rsidRPr="002B565C" w:rsidRDefault="00567A79" w:rsidP="00F35940">
      <w:pPr>
        <w:pStyle w:val="ac"/>
        <w:spacing w:line="300" w:lineRule="exact"/>
        <w:ind w:left="567" w:firstLine="567"/>
        <w:rPr>
          <w:rFonts w:hint="eastAsia"/>
        </w:rPr>
      </w:pPr>
      <w:r w:rsidRPr="002B565C">
        <w:rPr>
          <w:rFonts w:hint="eastAsia"/>
        </w:rPr>
        <w:t>（分機：</w:t>
      </w:r>
      <w:r w:rsidR="00F35940">
        <w:rPr>
          <w:rFonts w:hint="eastAsia"/>
        </w:rPr>
        <w:t>8663鄭寧</w:t>
      </w:r>
      <w:r w:rsidRPr="002B565C">
        <w:rPr>
          <w:rFonts w:hint="eastAsia"/>
        </w:rPr>
        <w:t>）</w:t>
      </w:r>
    </w:p>
    <w:sectPr w:rsidR="00567A79" w:rsidRPr="002B565C" w:rsidSect="0088341C">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585E" w:rsidRDefault="003C585E" w:rsidP="0027293B">
      <w:pPr>
        <w:spacing w:line="240" w:lineRule="auto"/>
        <w:ind w:left="560" w:firstLine="560"/>
      </w:pPr>
      <w:r>
        <w:separator/>
      </w:r>
    </w:p>
  </w:endnote>
  <w:endnote w:type="continuationSeparator" w:id="0">
    <w:p w:rsidR="003C585E" w:rsidRDefault="003C585E" w:rsidP="002729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262" w:rsidRDefault="004A6262" w:rsidP="001A7E28">
    <w:pPr>
      <w:pStyle w:val="af2"/>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262" w:rsidRDefault="004A6262" w:rsidP="0027293B">
    <w:pPr>
      <w:pStyle w:val="af2"/>
      <w:ind w:leftChars="0" w:left="566" w:firstLineChars="0" w:firstLine="566"/>
      <w:jc w:val="center"/>
    </w:pPr>
    <w:r>
      <w:rPr>
        <w:rStyle w:val="af3"/>
      </w:rPr>
      <w:fldChar w:fldCharType="begin"/>
    </w:r>
    <w:r>
      <w:rPr>
        <w:rStyle w:val="af3"/>
      </w:rPr>
      <w:instrText xml:space="preserve"> PAGE </w:instrText>
    </w:r>
    <w:r>
      <w:rPr>
        <w:rStyle w:val="af3"/>
      </w:rPr>
      <w:fldChar w:fldCharType="separate"/>
    </w:r>
    <w:r w:rsidR="00020EA4">
      <w:rPr>
        <w:rStyle w:val="af3"/>
        <w:noProof/>
      </w:rPr>
      <w:t>1</w:t>
    </w:r>
    <w:r>
      <w:rPr>
        <w:rStyle w:val="af3"/>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262" w:rsidRDefault="004A6262" w:rsidP="001A7E28">
    <w:pPr>
      <w:pStyle w:val="af2"/>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585E" w:rsidRDefault="003C585E" w:rsidP="00607D9D">
      <w:pPr>
        <w:spacing w:line="240" w:lineRule="auto"/>
        <w:ind w:left="560" w:firstLine="560"/>
      </w:pPr>
      <w:r>
        <w:separator/>
      </w:r>
    </w:p>
  </w:footnote>
  <w:footnote w:type="continuationSeparator" w:id="0">
    <w:p w:rsidR="003C585E" w:rsidRDefault="003C585E" w:rsidP="0027293B">
      <w:pPr>
        <w:spacing w:line="240" w:lineRule="auto"/>
        <w:ind w:left="560" w:firstLine="560"/>
      </w:pPr>
      <w:r>
        <w:continuationSeparator/>
      </w:r>
    </w:p>
  </w:footnote>
  <w:footnote w:id="1">
    <w:p w:rsidR="005B3D12" w:rsidRDefault="005B3D12" w:rsidP="005B3D12">
      <w:pPr>
        <w:pStyle w:val="145"/>
      </w:pPr>
      <w:r>
        <w:rPr>
          <w:rStyle w:val="af9"/>
        </w:rPr>
        <w:footnoteRef/>
      </w:r>
      <w:r>
        <w:rPr>
          <w:rFonts w:hint="eastAsia"/>
        </w:rPr>
        <w:t xml:space="preserve"> </w:t>
      </w:r>
      <w:r w:rsidRPr="0032294D">
        <w:rPr>
          <w:rFonts w:hint="eastAsia"/>
        </w:rPr>
        <w:t>農業部組織法經總統於112年5月31日制定公布，</w:t>
      </w:r>
      <w:r>
        <w:rPr>
          <w:rFonts w:hint="eastAsia"/>
        </w:rPr>
        <w:t>並</w:t>
      </w:r>
      <w:r w:rsidRPr="0032294D">
        <w:rPr>
          <w:rFonts w:hint="eastAsia"/>
        </w:rPr>
        <w:t>經行政院於112年7月13日以院授人組字第11220012671號令發布</w:t>
      </w:r>
      <w:r>
        <w:rPr>
          <w:rFonts w:hint="eastAsia"/>
        </w:rPr>
        <w:t>定112</w:t>
      </w:r>
      <w:r w:rsidRPr="0032294D">
        <w:rPr>
          <w:rFonts w:hint="eastAsia"/>
        </w:rPr>
        <w:t>年8月1日施行</w:t>
      </w:r>
      <w:r>
        <w:rPr>
          <w:rFonts w:hint="eastAsia"/>
        </w:rPr>
        <w:t>。</w:t>
      </w:r>
    </w:p>
  </w:footnote>
  <w:footnote w:id="2">
    <w:p w:rsidR="008E2DE9" w:rsidRPr="009F2234" w:rsidRDefault="008E2DE9" w:rsidP="008E2DE9">
      <w:pPr>
        <w:pStyle w:val="145"/>
        <w:rPr>
          <w:rFonts w:hint="eastAsia"/>
        </w:rPr>
      </w:pPr>
      <w:r>
        <w:rPr>
          <w:rStyle w:val="af9"/>
        </w:rPr>
        <w:footnoteRef/>
      </w:r>
      <w:r>
        <w:t xml:space="preserve"> </w:t>
      </w:r>
      <w:r w:rsidRPr="009F2234">
        <w:rPr>
          <w:rFonts w:hint="eastAsia"/>
        </w:rPr>
        <w:t>農業作業基金含種苗改良繁殖</w:t>
      </w:r>
      <w:r w:rsidR="00553CD7">
        <w:rPr>
          <w:rFonts w:hint="eastAsia"/>
        </w:rPr>
        <w:t>作業</w:t>
      </w:r>
      <w:r w:rsidRPr="009F2234">
        <w:rPr>
          <w:rFonts w:hint="eastAsia"/>
        </w:rPr>
        <w:t>基金、畜產改良</w:t>
      </w:r>
      <w:r w:rsidR="0048188E">
        <w:rPr>
          <w:rFonts w:hint="eastAsia"/>
        </w:rPr>
        <w:t>作業</w:t>
      </w:r>
      <w:r w:rsidRPr="009F2234">
        <w:rPr>
          <w:rFonts w:hint="eastAsia"/>
        </w:rPr>
        <w:t>基金及農業生物科技園區</w:t>
      </w:r>
      <w:r w:rsidR="0048188E">
        <w:rPr>
          <w:rFonts w:hint="eastAsia"/>
        </w:rPr>
        <w:t>作業</w:t>
      </w:r>
      <w:r w:rsidRPr="009F2234">
        <w:rPr>
          <w:rFonts w:hint="eastAsia"/>
        </w:rPr>
        <w:t>基金等3個分基金</w:t>
      </w:r>
      <w:r>
        <w:rPr>
          <w:rFonts w:hint="eastAsia"/>
        </w:rPr>
        <w:t>；</w:t>
      </w:r>
      <w:r w:rsidRPr="009F2234">
        <w:rPr>
          <w:rFonts w:hint="eastAsia"/>
        </w:rPr>
        <w:t>農田水利事業作業基金含宜蘭農田水利事業作業基金等17個分基金</w:t>
      </w:r>
      <w:r>
        <w:rPr>
          <w:rFonts w:hint="eastAsia"/>
        </w:rPr>
        <w:t>；</w:t>
      </w:r>
      <w:r w:rsidRPr="009F2234">
        <w:rPr>
          <w:rFonts w:hint="eastAsia"/>
        </w:rPr>
        <w:t>農業特別收入基金含農業發展基金、林務發展及造林基金</w:t>
      </w:r>
      <w:r>
        <w:rPr>
          <w:rFonts w:hint="eastAsia"/>
        </w:rPr>
        <w:t>、農業天然災害救助基金、漁業發展基金、農產品受進口損害救助基金</w:t>
      </w:r>
      <w:r w:rsidRPr="009F2234">
        <w:rPr>
          <w:rFonts w:hint="eastAsia"/>
        </w:rPr>
        <w:t>及農村再生基金等6個分基金</w:t>
      </w:r>
      <w:r>
        <w:rPr>
          <w:rFonts w:hint="eastAsia"/>
        </w:rPr>
        <w:t>。</w:t>
      </w:r>
    </w:p>
  </w:footnote>
  <w:footnote w:id="3">
    <w:p w:rsidR="00DE6EBD" w:rsidRDefault="00DE6EBD" w:rsidP="00DE6EBD">
      <w:pPr>
        <w:pStyle w:val="145"/>
        <w:rPr>
          <w:rFonts w:hint="eastAsia"/>
        </w:rPr>
      </w:pPr>
      <w:r>
        <w:rPr>
          <w:rStyle w:val="af9"/>
        </w:rPr>
        <w:footnoteRef/>
      </w:r>
      <w:r>
        <w:t xml:space="preserve"> </w:t>
      </w:r>
      <w:r>
        <w:rPr>
          <w:rFonts w:hint="eastAsia"/>
        </w:rPr>
        <w:t>1</w:t>
      </w:r>
      <w:r>
        <w:t>11</w:t>
      </w:r>
      <w:r>
        <w:rPr>
          <w:rFonts w:hint="eastAsia"/>
        </w:rPr>
        <w:t>年度中央政府總決算附屬單位決算及綜計表審核報告(非營業部分)乙-</w:t>
      </w:r>
      <w:r>
        <w:t>240</w:t>
      </w:r>
      <w:r>
        <w:rPr>
          <w:rFonts w:hint="eastAsia"/>
        </w:rPr>
        <w:t>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262" w:rsidRDefault="004A6262" w:rsidP="001A7E28">
    <w:pPr>
      <w:pStyle w:val="af0"/>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262" w:rsidRDefault="004A6262" w:rsidP="001A7E28">
    <w:pPr>
      <w:pStyle w:val="af0"/>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262" w:rsidRDefault="004A6262" w:rsidP="001A7E28">
    <w:pPr>
      <w:pStyle w:val="af0"/>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07A3B"/>
    <w:multiLevelType w:val="multilevel"/>
    <w:tmpl w:val="09007A3B"/>
    <w:lvl w:ilvl="0">
      <w:start w:val="1"/>
      <w:numFmt w:val="decimal"/>
      <w:lvlText w:val="%1."/>
      <w:lvlJc w:val="left"/>
      <w:pPr>
        <w:ind w:left="1210" w:hanging="360"/>
      </w:pPr>
      <w:rPr>
        <w:rFonts w:hAnsi="Times New Roman"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1" w15:restartNumberingAfterBreak="0">
    <w:nsid w:val="183B556C"/>
    <w:multiLevelType w:val="hybridMultilevel"/>
    <w:tmpl w:val="C580718E"/>
    <w:lvl w:ilvl="0" w:tplc="238620A6">
      <w:start w:val="2"/>
      <w:numFmt w:val="bullet"/>
      <w:lvlText w:val="※"/>
      <w:lvlJc w:val="left"/>
      <w:pPr>
        <w:tabs>
          <w:tab w:val="num" w:pos="907"/>
        </w:tabs>
        <w:ind w:left="907" w:hanging="360"/>
      </w:pPr>
      <w:rPr>
        <w:rFonts w:ascii="標楷體" w:eastAsia="標楷體" w:hAnsi="標楷體" w:cs="Times New Roman" w:hint="eastAsia"/>
        <w:sz w:val="24"/>
      </w:rPr>
    </w:lvl>
    <w:lvl w:ilvl="1" w:tplc="04090003" w:tentative="1">
      <w:start w:val="1"/>
      <w:numFmt w:val="bullet"/>
      <w:lvlText w:val=""/>
      <w:lvlJc w:val="left"/>
      <w:pPr>
        <w:tabs>
          <w:tab w:val="num" w:pos="1507"/>
        </w:tabs>
        <w:ind w:left="1507" w:hanging="480"/>
      </w:pPr>
      <w:rPr>
        <w:rFonts w:ascii="Wingdings" w:hAnsi="Wingdings" w:hint="default"/>
      </w:rPr>
    </w:lvl>
    <w:lvl w:ilvl="2" w:tplc="04090005" w:tentative="1">
      <w:start w:val="1"/>
      <w:numFmt w:val="bullet"/>
      <w:lvlText w:val=""/>
      <w:lvlJc w:val="left"/>
      <w:pPr>
        <w:tabs>
          <w:tab w:val="num" w:pos="1987"/>
        </w:tabs>
        <w:ind w:left="1987" w:hanging="480"/>
      </w:pPr>
      <w:rPr>
        <w:rFonts w:ascii="Wingdings" w:hAnsi="Wingdings" w:hint="default"/>
      </w:rPr>
    </w:lvl>
    <w:lvl w:ilvl="3" w:tplc="04090001" w:tentative="1">
      <w:start w:val="1"/>
      <w:numFmt w:val="bullet"/>
      <w:lvlText w:val=""/>
      <w:lvlJc w:val="left"/>
      <w:pPr>
        <w:tabs>
          <w:tab w:val="num" w:pos="2467"/>
        </w:tabs>
        <w:ind w:left="2467" w:hanging="480"/>
      </w:pPr>
      <w:rPr>
        <w:rFonts w:ascii="Wingdings" w:hAnsi="Wingdings" w:hint="default"/>
      </w:rPr>
    </w:lvl>
    <w:lvl w:ilvl="4" w:tplc="04090003" w:tentative="1">
      <w:start w:val="1"/>
      <w:numFmt w:val="bullet"/>
      <w:lvlText w:val=""/>
      <w:lvlJc w:val="left"/>
      <w:pPr>
        <w:tabs>
          <w:tab w:val="num" w:pos="2947"/>
        </w:tabs>
        <w:ind w:left="2947" w:hanging="480"/>
      </w:pPr>
      <w:rPr>
        <w:rFonts w:ascii="Wingdings" w:hAnsi="Wingdings" w:hint="default"/>
      </w:rPr>
    </w:lvl>
    <w:lvl w:ilvl="5" w:tplc="04090005" w:tentative="1">
      <w:start w:val="1"/>
      <w:numFmt w:val="bullet"/>
      <w:lvlText w:val=""/>
      <w:lvlJc w:val="left"/>
      <w:pPr>
        <w:tabs>
          <w:tab w:val="num" w:pos="3427"/>
        </w:tabs>
        <w:ind w:left="3427" w:hanging="480"/>
      </w:pPr>
      <w:rPr>
        <w:rFonts w:ascii="Wingdings" w:hAnsi="Wingdings" w:hint="default"/>
      </w:rPr>
    </w:lvl>
    <w:lvl w:ilvl="6" w:tplc="04090001" w:tentative="1">
      <w:start w:val="1"/>
      <w:numFmt w:val="bullet"/>
      <w:lvlText w:val=""/>
      <w:lvlJc w:val="left"/>
      <w:pPr>
        <w:tabs>
          <w:tab w:val="num" w:pos="3907"/>
        </w:tabs>
        <w:ind w:left="3907" w:hanging="480"/>
      </w:pPr>
      <w:rPr>
        <w:rFonts w:ascii="Wingdings" w:hAnsi="Wingdings" w:hint="default"/>
      </w:rPr>
    </w:lvl>
    <w:lvl w:ilvl="7" w:tplc="04090003" w:tentative="1">
      <w:start w:val="1"/>
      <w:numFmt w:val="bullet"/>
      <w:lvlText w:val=""/>
      <w:lvlJc w:val="left"/>
      <w:pPr>
        <w:tabs>
          <w:tab w:val="num" w:pos="4387"/>
        </w:tabs>
        <w:ind w:left="4387" w:hanging="480"/>
      </w:pPr>
      <w:rPr>
        <w:rFonts w:ascii="Wingdings" w:hAnsi="Wingdings" w:hint="default"/>
      </w:rPr>
    </w:lvl>
    <w:lvl w:ilvl="8" w:tplc="04090005" w:tentative="1">
      <w:start w:val="1"/>
      <w:numFmt w:val="bullet"/>
      <w:lvlText w:val=""/>
      <w:lvlJc w:val="left"/>
      <w:pPr>
        <w:tabs>
          <w:tab w:val="num" w:pos="4867"/>
        </w:tabs>
        <w:ind w:left="4867" w:hanging="480"/>
      </w:pPr>
      <w:rPr>
        <w:rFonts w:ascii="Wingdings" w:hAnsi="Wingdings" w:hint="default"/>
      </w:rPr>
    </w:lvl>
  </w:abstractNum>
  <w:abstractNum w:abstractNumId="2" w15:restartNumberingAfterBreak="0">
    <w:nsid w:val="1FC44DCD"/>
    <w:multiLevelType w:val="hybridMultilevel"/>
    <w:tmpl w:val="D696D710"/>
    <w:lvl w:ilvl="0" w:tplc="253CB94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31A540D6"/>
    <w:multiLevelType w:val="hybridMultilevel"/>
    <w:tmpl w:val="A48ACC50"/>
    <w:lvl w:ilvl="0" w:tplc="09BE0CF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8F422B9"/>
    <w:multiLevelType w:val="hybridMultilevel"/>
    <w:tmpl w:val="BD4490F0"/>
    <w:lvl w:ilvl="0" w:tplc="C1DC91FA">
      <w:numFmt w:val="bullet"/>
      <w:lvlText w:val="※"/>
      <w:lvlJc w:val="left"/>
      <w:pPr>
        <w:tabs>
          <w:tab w:val="num" w:pos="924"/>
        </w:tabs>
        <w:ind w:left="924" w:hanging="360"/>
      </w:pPr>
      <w:rPr>
        <w:rFonts w:ascii="標楷體" w:eastAsia="標楷體" w:hAnsi="標楷體" w:cs="Times New Roman" w:hint="eastAsia"/>
      </w:rPr>
    </w:lvl>
    <w:lvl w:ilvl="1" w:tplc="04090003" w:tentative="1">
      <w:start w:val="1"/>
      <w:numFmt w:val="bullet"/>
      <w:lvlText w:val=""/>
      <w:lvlJc w:val="left"/>
      <w:pPr>
        <w:tabs>
          <w:tab w:val="num" w:pos="1524"/>
        </w:tabs>
        <w:ind w:left="1524" w:hanging="480"/>
      </w:pPr>
      <w:rPr>
        <w:rFonts w:ascii="Wingdings" w:hAnsi="Wingdings" w:hint="default"/>
      </w:rPr>
    </w:lvl>
    <w:lvl w:ilvl="2" w:tplc="04090005" w:tentative="1">
      <w:start w:val="1"/>
      <w:numFmt w:val="bullet"/>
      <w:lvlText w:val=""/>
      <w:lvlJc w:val="left"/>
      <w:pPr>
        <w:tabs>
          <w:tab w:val="num" w:pos="2004"/>
        </w:tabs>
        <w:ind w:left="2004" w:hanging="480"/>
      </w:pPr>
      <w:rPr>
        <w:rFonts w:ascii="Wingdings" w:hAnsi="Wingdings" w:hint="default"/>
      </w:rPr>
    </w:lvl>
    <w:lvl w:ilvl="3" w:tplc="04090001" w:tentative="1">
      <w:start w:val="1"/>
      <w:numFmt w:val="bullet"/>
      <w:lvlText w:val=""/>
      <w:lvlJc w:val="left"/>
      <w:pPr>
        <w:tabs>
          <w:tab w:val="num" w:pos="2484"/>
        </w:tabs>
        <w:ind w:left="2484" w:hanging="480"/>
      </w:pPr>
      <w:rPr>
        <w:rFonts w:ascii="Wingdings" w:hAnsi="Wingdings" w:hint="default"/>
      </w:rPr>
    </w:lvl>
    <w:lvl w:ilvl="4" w:tplc="04090003" w:tentative="1">
      <w:start w:val="1"/>
      <w:numFmt w:val="bullet"/>
      <w:lvlText w:val=""/>
      <w:lvlJc w:val="left"/>
      <w:pPr>
        <w:tabs>
          <w:tab w:val="num" w:pos="2964"/>
        </w:tabs>
        <w:ind w:left="2964" w:hanging="480"/>
      </w:pPr>
      <w:rPr>
        <w:rFonts w:ascii="Wingdings" w:hAnsi="Wingdings" w:hint="default"/>
      </w:rPr>
    </w:lvl>
    <w:lvl w:ilvl="5" w:tplc="04090005" w:tentative="1">
      <w:start w:val="1"/>
      <w:numFmt w:val="bullet"/>
      <w:lvlText w:val=""/>
      <w:lvlJc w:val="left"/>
      <w:pPr>
        <w:tabs>
          <w:tab w:val="num" w:pos="3444"/>
        </w:tabs>
        <w:ind w:left="3444" w:hanging="480"/>
      </w:pPr>
      <w:rPr>
        <w:rFonts w:ascii="Wingdings" w:hAnsi="Wingdings" w:hint="default"/>
      </w:rPr>
    </w:lvl>
    <w:lvl w:ilvl="6" w:tplc="04090001" w:tentative="1">
      <w:start w:val="1"/>
      <w:numFmt w:val="bullet"/>
      <w:lvlText w:val=""/>
      <w:lvlJc w:val="left"/>
      <w:pPr>
        <w:tabs>
          <w:tab w:val="num" w:pos="3924"/>
        </w:tabs>
        <w:ind w:left="3924" w:hanging="480"/>
      </w:pPr>
      <w:rPr>
        <w:rFonts w:ascii="Wingdings" w:hAnsi="Wingdings" w:hint="default"/>
      </w:rPr>
    </w:lvl>
    <w:lvl w:ilvl="7" w:tplc="04090003" w:tentative="1">
      <w:start w:val="1"/>
      <w:numFmt w:val="bullet"/>
      <w:lvlText w:val=""/>
      <w:lvlJc w:val="left"/>
      <w:pPr>
        <w:tabs>
          <w:tab w:val="num" w:pos="4404"/>
        </w:tabs>
        <w:ind w:left="4404" w:hanging="480"/>
      </w:pPr>
      <w:rPr>
        <w:rFonts w:ascii="Wingdings" w:hAnsi="Wingdings" w:hint="default"/>
      </w:rPr>
    </w:lvl>
    <w:lvl w:ilvl="8" w:tplc="04090005" w:tentative="1">
      <w:start w:val="1"/>
      <w:numFmt w:val="bullet"/>
      <w:lvlText w:val=""/>
      <w:lvlJc w:val="left"/>
      <w:pPr>
        <w:tabs>
          <w:tab w:val="num" w:pos="4884"/>
        </w:tabs>
        <w:ind w:left="4884" w:hanging="480"/>
      </w:pPr>
      <w:rPr>
        <w:rFonts w:ascii="Wingdings" w:hAnsi="Wingdings" w:hint="default"/>
      </w:rPr>
    </w:lvl>
  </w:abstractNum>
  <w:abstractNum w:abstractNumId="5" w15:restartNumberingAfterBreak="0">
    <w:nsid w:val="72475C0D"/>
    <w:multiLevelType w:val="hybridMultilevel"/>
    <w:tmpl w:val="A2EE0C30"/>
    <w:lvl w:ilvl="0" w:tplc="F324616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4"/>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88A"/>
    <w:rsid w:val="00001709"/>
    <w:rsid w:val="000049B3"/>
    <w:rsid w:val="00005908"/>
    <w:rsid w:val="00005BAE"/>
    <w:rsid w:val="000103C7"/>
    <w:rsid w:val="00010598"/>
    <w:rsid w:val="0001439A"/>
    <w:rsid w:val="00014A01"/>
    <w:rsid w:val="00020EA4"/>
    <w:rsid w:val="00022B83"/>
    <w:rsid w:val="00022B93"/>
    <w:rsid w:val="00024C63"/>
    <w:rsid w:val="00025099"/>
    <w:rsid w:val="0003038D"/>
    <w:rsid w:val="0003345F"/>
    <w:rsid w:val="0004342C"/>
    <w:rsid w:val="00045D65"/>
    <w:rsid w:val="00057FC8"/>
    <w:rsid w:val="000601C1"/>
    <w:rsid w:val="0006124A"/>
    <w:rsid w:val="00061DE1"/>
    <w:rsid w:val="00066622"/>
    <w:rsid w:val="0006719A"/>
    <w:rsid w:val="0006784D"/>
    <w:rsid w:val="00067A83"/>
    <w:rsid w:val="00073AB9"/>
    <w:rsid w:val="00073D29"/>
    <w:rsid w:val="00076412"/>
    <w:rsid w:val="00076D5D"/>
    <w:rsid w:val="000805DA"/>
    <w:rsid w:val="0008165D"/>
    <w:rsid w:val="0008631D"/>
    <w:rsid w:val="00090B67"/>
    <w:rsid w:val="000921B9"/>
    <w:rsid w:val="0009259F"/>
    <w:rsid w:val="00092C49"/>
    <w:rsid w:val="000940B9"/>
    <w:rsid w:val="00094D1B"/>
    <w:rsid w:val="00095B0F"/>
    <w:rsid w:val="00096343"/>
    <w:rsid w:val="00096A9E"/>
    <w:rsid w:val="00097191"/>
    <w:rsid w:val="00097F90"/>
    <w:rsid w:val="000A0E4A"/>
    <w:rsid w:val="000A22D1"/>
    <w:rsid w:val="000A3348"/>
    <w:rsid w:val="000A4F25"/>
    <w:rsid w:val="000A5D8D"/>
    <w:rsid w:val="000A6ABC"/>
    <w:rsid w:val="000B181A"/>
    <w:rsid w:val="000B225B"/>
    <w:rsid w:val="000B3683"/>
    <w:rsid w:val="000B5964"/>
    <w:rsid w:val="000B74EB"/>
    <w:rsid w:val="000B7F8D"/>
    <w:rsid w:val="000C1A1F"/>
    <w:rsid w:val="000C3F81"/>
    <w:rsid w:val="000C650A"/>
    <w:rsid w:val="000D126A"/>
    <w:rsid w:val="000D1AC6"/>
    <w:rsid w:val="000D340F"/>
    <w:rsid w:val="000D378F"/>
    <w:rsid w:val="000D47FD"/>
    <w:rsid w:val="000E03E7"/>
    <w:rsid w:val="000E0721"/>
    <w:rsid w:val="000E2565"/>
    <w:rsid w:val="000E532D"/>
    <w:rsid w:val="000E5368"/>
    <w:rsid w:val="000E76E5"/>
    <w:rsid w:val="000E788F"/>
    <w:rsid w:val="000E7AC3"/>
    <w:rsid w:val="000F17AA"/>
    <w:rsid w:val="000F3260"/>
    <w:rsid w:val="000F72A9"/>
    <w:rsid w:val="000F7439"/>
    <w:rsid w:val="00101835"/>
    <w:rsid w:val="00101935"/>
    <w:rsid w:val="00103A25"/>
    <w:rsid w:val="001048FA"/>
    <w:rsid w:val="00105A8F"/>
    <w:rsid w:val="001060CF"/>
    <w:rsid w:val="001107B3"/>
    <w:rsid w:val="001120FD"/>
    <w:rsid w:val="001132DB"/>
    <w:rsid w:val="00115FEA"/>
    <w:rsid w:val="00117BB4"/>
    <w:rsid w:val="00117F9B"/>
    <w:rsid w:val="001236E0"/>
    <w:rsid w:val="001259B2"/>
    <w:rsid w:val="00127E18"/>
    <w:rsid w:val="001304B8"/>
    <w:rsid w:val="001319C2"/>
    <w:rsid w:val="00131A3B"/>
    <w:rsid w:val="00133D75"/>
    <w:rsid w:val="00135001"/>
    <w:rsid w:val="0013626D"/>
    <w:rsid w:val="001417DE"/>
    <w:rsid w:val="00144DD0"/>
    <w:rsid w:val="00146C87"/>
    <w:rsid w:val="0015060C"/>
    <w:rsid w:val="00156D14"/>
    <w:rsid w:val="00160423"/>
    <w:rsid w:val="001675E5"/>
    <w:rsid w:val="00170CCA"/>
    <w:rsid w:val="00173278"/>
    <w:rsid w:val="0017484F"/>
    <w:rsid w:val="00176742"/>
    <w:rsid w:val="00177805"/>
    <w:rsid w:val="0018123A"/>
    <w:rsid w:val="00182785"/>
    <w:rsid w:val="0018436D"/>
    <w:rsid w:val="00186CA6"/>
    <w:rsid w:val="001874D9"/>
    <w:rsid w:val="00187E22"/>
    <w:rsid w:val="00190273"/>
    <w:rsid w:val="00190B88"/>
    <w:rsid w:val="0019108F"/>
    <w:rsid w:val="00191435"/>
    <w:rsid w:val="0019294B"/>
    <w:rsid w:val="00197E0B"/>
    <w:rsid w:val="001A5FFE"/>
    <w:rsid w:val="001A7E28"/>
    <w:rsid w:val="001B0DB0"/>
    <w:rsid w:val="001B1CFA"/>
    <w:rsid w:val="001B1EAC"/>
    <w:rsid w:val="001B466E"/>
    <w:rsid w:val="001B541C"/>
    <w:rsid w:val="001C0EC7"/>
    <w:rsid w:val="001C1B1C"/>
    <w:rsid w:val="001C356B"/>
    <w:rsid w:val="001C4622"/>
    <w:rsid w:val="001C493B"/>
    <w:rsid w:val="001C683F"/>
    <w:rsid w:val="001D37A7"/>
    <w:rsid w:val="001D6596"/>
    <w:rsid w:val="001D6A0A"/>
    <w:rsid w:val="001E1343"/>
    <w:rsid w:val="001E26DC"/>
    <w:rsid w:val="001E394B"/>
    <w:rsid w:val="001E5F5F"/>
    <w:rsid w:val="001E6A02"/>
    <w:rsid w:val="001E73A5"/>
    <w:rsid w:val="001F00E5"/>
    <w:rsid w:val="001F067F"/>
    <w:rsid w:val="001F2011"/>
    <w:rsid w:val="001F4032"/>
    <w:rsid w:val="001F6730"/>
    <w:rsid w:val="001F7250"/>
    <w:rsid w:val="00200E50"/>
    <w:rsid w:val="00201079"/>
    <w:rsid w:val="00203911"/>
    <w:rsid w:val="0020470C"/>
    <w:rsid w:val="00206074"/>
    <w:rsid w:val="00216ACF"/>
    <w:rsid w:val="0021777D"/>
    <w:rsid w:val="00221000"/>
    <w:rsid w:val="00222E70"/>
    <w:rsid w:val="00225CC2"/>
    <w:rsid w:val="00232D02"/>
    <w:rsid w:val="00233C84"/>
    <w:rsid w:val="00240425"/>
    <w:rsid w:val="002410E3"/>
    <w:rsid w:val="00241CF4"/>
    <w:rsid w:val="0024716F"/>
    <w:rsid w:val="00247E2D"/>
    <w:rsid w:val="002510CD"/>
    <w:rsid w:val="002514F4"/>
    <w:rsid w:val="0025199A"/>
    <w:rsid w:val="00252FE3"/>
    <w:rsid w:val="00255341"/>
    <w:rsid w:val="00255632"/>
    <w:rsid w:val="00257502"/>
    <w:rsid w:val="00261B67"/>
    <w:rsid w:val="002621AB"/>
    <w:rsid w:val="00262779"/>
    <w:rsid w:val="0026319B"/>
    <w:rsid w:val="002639EB"/>
    <w:rsid w:val="0026504A"/>
    <w:rsid w:val="0027293B"/>
    <w:rsid w:val="002743E1"/>
    <w:rsid w:val="00280A42"/>
    <w:rsid w:val="00281787"/>
    <w:rsid w:val="002836B2"/>
    <w:rsid w:val="00283933"/>
    <w:rsid w:val="00293B65"/>
    <w:rsid w:val="00293EDA"/>
    <w:rsid w:val="00294BC6"/>
    <w:rsid w:val="002951A5"/>
    <w:rsid w:val="00295288"/>
    <w:rsid w:val="002A0E80"/>
    <w:rsid w:val="002A11F1"/>
    <w:rsid w:val="002A167A"/>
    <w:rsid w:val="002A1A0C"/>
    <w:rsid w:val="002A5B69"/>
    <w:rsid w:val="002A6D8A"/>
    <w:rsid w:val="002A70FF"/>
    <w:rsid w:val="002B162D"/>
    <w:rsid w:val="002B1D55"/>
    <w:rsid w:val="002B2F58"/>
    <w:rsid w:val="002B41B8"/>
    <w:rsid w:val="002B4366"/>
    <w:rsid w:val="002B4DDF"/>
    <w:rsid w:val="002B565C"/>
    <w:rsid w:val="002B62F0"/>
    <w:rsid w:val="002B7268"/>
    <w:rsid w:val="002C0350"/>
    <w:rsid w:val="002C54AD"/>
    <w:rsid w:val="002D1CB9"/>
    <w:rsid w:val="002D2562"/>
    <w:rsid w:val="002D277D"/>
    <w:rsid w:val="002D3CE7"/>
    <w:rsid w:val="002D3D0F"/>
    <w:rsid w:val="002D3DB3"/>
    <w:rsid w:val="002D5B24"/>
    <w:rsid w:val="002D7FF4"/>
    <w:rsid w:val="002E0C08"/>
    <w:rsid w:val="002E28CB"/>
    <w:rsid w:val="002E799C"/>
    <w:rsid w:val="002F3316"/>
    <w:rsid w:val="002F4090"/>
    <w:rsid w:val="002F4CF0"/>
    <w:rsid w:val="002F74CC"/>
    <w:rsid w:val="00303802"/>
    <w:rsid w:val="003049C9"/>
    <w:rsid w:val="003054D3"/>
    <w:rsid w:val="00305F67"/>
    <w:rsid w:val="003100EC"/>
    <w:rsid w:val="00310A21"/>
    <w:rsid w:val="00310D64"/>
    <w:rsid w:val="00311940"/>
    <w:rsid w:val="00313FE2"/>
    <w:rsid w:val="003141EB"/>
    <w:rsid w:val="00314A3F"/>
    <w:rsid w:val="00316767"/>
    <w:rsid w:val="00317905"/>
    <w:rsid w:val="00317D71"/>
    <w:rsid w:val="00317FAA"/>
    <w:rsid w:val="00323760"/>
    <w:rsid w:val="00323D86"/>
    <w:rsid w:val="003245A3"/>
    <w:rsid w:val="0032642B"/>
    <w:rsid w:val="00326A20"/>
    <w:rsid w:val="003323DC"/>
    <w:rsid w:val="00334643"/>
    <w:rsid w:val="00334AC1"/>
    <w:rsid w:val="00334D80"/>
    <w:rsid w:val="00344E7A"/>
    <w:rsid w:val="00345E60"/>
    <w:rsid w:val="00347768"/>
    <w:rsid w:val="00350E37"/>
    <w:rsid w:val="00360EEC"/>
    <w:rsid w:val="003622A2"/>
    <w:rsid w:val="00363AD8"/>
    <w:rsid w:val="00364C41"/>
    <w:rsid w:val="003678E7"/>
    <w:rsid w:val="00367DD7"/>
    <w:rsid w:val="00371CC8"/>
    <w:rsid w:val="00371ED4"/>
    <w:rsid w:val="00372978"/>
    <w:rsid w:val="00373EE6"/>
    <w:rsid w:val="00375A17"/>
    <w:rsid w:val="00376680"/>
    <w:rsid w:val="00380F31"/>
    <w:rsid w:val="003813E4"/>
    <w:rsid w:val="003821F2"/>
    <w:rsid w:val="00382315"/>
    <w:rsid w:val="003827E2"/>
    <w:rsid w:val="00385A7D"/>
    <w:rsid w:val="00394496"/>
    <w:rsid w:val="003959BE"/>
    <w:rsid w:val="003A00FC"/>
    <w:rsid w:val="003A1666"/>
    <w:rsid w:val="003A270C"/>
    <w:rsid w:val="003A4DA3"/>
    <w:rsid w:val="003B1406"/>
    <w:rsid w:val="003B51C4"/>
    <w:rsid w:val="003B5946"/>
    <w:rsid w:val="003C25D4"/>
    <w:rsid w:val="003C550A"/>
    <w:rsid w:val="003C585E"/>
    <w:rsid w:val="003C6E1A"/>
    <w:rsid w:val="003C6FA9"/>
    <w:rsid w:val="003D02D5"/>
    <w:rsid w:val="003D3AE5"/>
    <w:rsid w:val="003D3CBB"/>
    <w:rsid w:val="003D5253"/>
    <w:rsid w:val="003E3A35"/>
    <w:rsid w:val="003E4C3B"/>
    <w:rsid w:val="003E59AA"/>
    <w:rsid w:val="003E606C"/>
    <w:rsid w:val="003F2172"/>
    <w:rsid w:val="00401428"/>
    <w:rsid w:val="00402413"/>
    <w:rsid w:val="004030D2"/>
    <w:rsid w:val="00403750"/>
    <w:rsid w:val="004068D0"/>
    <w:rsid w:val="00406B6F"/>
    <w:rsid w:val="00406DE2"/>
    <w:rsid w:val="00410718"/>
    <w:rsid w:val="004113D4"/>
    <w:rsid w:val="004124F5"/>
    <w:rsid w:val="004151C3"/>
    <w:rsid w:val="00415587"/>
    <w:rsid w:val="00415661"/>
    <w:rsid w:val="004213D9"/>
    <w:rsid w:val="00421C59"/>
    <w:rsid w:val="00424623"/>
    <w:rsid w:val="00432A70"/>
    <w:rsid w:val="004361BF"/>
    <w:rsid w:val="004377CA"/>
    <w:rsid w:val="00441933"/>
    <w:rsid w:val="0044297C"/>
    <w:rsid w:val="00442C22"/>
    <w:rsid w:val="00444B1D"/>
    <w:rsid w:val="00446219"/>
    <w:rsid w:val="004463CE"/>
    <w:rsid w:val="004465D8"/>
    <w:rsid w:val="00450874"/>
    <w:rsid w:val="00451B92"/>
    <w:rsid w:val="00453E5A"/>
    <w:rsid w:val="004564D5"/>
    <w:rsid w:val="00456802"/>
    <w:rsid w:val="004605CA"/>
    <w:rsid w:val="004613AA"/>
    <w:rsid w:val="00465299"/>
    <w:rsid w:val="00466354"/>
    <w:rsid w:val="00466BAA"/>
    <w:rsid w:val="004722AC"/>
    <w:rsid w:val="00472468"/>
    <w:rsid w:val="004730C6"/>
    <w:rsid w:val="004731AE"/>
    <w:rsid w:val="004773FC"/>
    <w:rsid w:val="004814BC"/>
    <w:rsid w:val="0048188E"/>
    <w:rsid w:val="00485AFB"/>
    <w:rsid w:val="00485BDC"/>
    <w:rsid w:val="00491ABA"/>
    <w:rsid w:val="00492ED2"/>
    <w:rsid w:val="004938DA"/>
    <w:rsid w:val="004A04FA"/>
    <w:rsid w:val="004A3176"/>
    <w:rsid w:val="004A6262"/>
    <w:rsid w:val="004B125A"/>
    <w:rsid w:val="004B7083"/>
    <w:rsid w:val="004B7A0D"/>
    <w:rsid w:val="004C156F"/>
    <w:rsid w:val="004C1889"/>
    <w:rsid w:val="004C2656"/>
    <w:rsid w:val="004C2F5A"/>
    <w:rsid w:val="004C4CCF"/>
    <w:rsid w:val="004C5375"/>
    <w:rsid w:val="004C5A68"/>
    <w:rsid w:val="004C72E2"/>
    <w:rsid w:val="004D0464"/>
    <w:rsid w:val="004D0576"/>
    <w:rsid w:val="004D0DD4"/>
    <w:rsid w:val="004D4BF6"/>
    <w:rsid w:val="004D60C4"/>
    <w:rsid w:val="004D61AA"/>
    <w:rsid w:val="004E0774"/>
    <w:rsid w:val="004E3B91"/>
    <w:rsid w:val="004E5DA4"/>
    <w:rsid w:val="004F4675"/>
    <w:rsid w:val="004F56BD"/>
    <w:rsid w:val="005016B4"/>
    <w:rsid w:val="00511DD4"/>
    <w:rsid w:val="00513012"/>
    <w:rsid w:val="0051308D"/>
    <w:rsid w:val="005138B3"/>
    <w:rsid w:val="00513990"/>
    <w:rsid w:val="00514E58"/>
    <w:rsid w:val="00516763"/>
    <w:rsid w:val="00516CDB"/>
    <w:rsid w:val="005201AA"/>
    <w:rsid w:val="00522CD3"/>
    <w:rsid w:val="00524436"/>
    <w:rsid w:val="00525895"/>
    <w:rsid w:val="00525E30"/>
    <w:rsid w:val="005309F0"/>
    <w:rsid w:val="0053497E"/>
    <w:rsid w:val="005360F6"/>
    <w:rsid w:val="005361B1"/>
    <w:rsid w:val="00536E70"/>
    <w:rsid w:val="00540A04"/>
    <w:rsid w:val="005437C9"/>
    <w:rsid w:val="00544D9F"/>
    <w:rsid w:val="00545BAC"/>
    <w:rsid w:val="00546AB7"/>
    <w:rsid w:val="00553CD7"/>
    <w:rsid w:val="00555A2B"/>
    <w:rsid w:val="005574E6"/>
    <w:rsid w:val="00557E57"/>
    <w:rsid w:val="00560A42"/>
    <w:rsid w:val="00561496"/>
    <w:rsid w:val="005630FD"/>
    <w:rsid w:val="00567A79"/>
    <w:rsid w:val="00570C1E"/>
    <w:rsid w:val="0057446B"/>
    <w:rsid w:val="005759A9"/>
    <w:rsid w:val="00580833"/>
    <w:rsid w:val="00582836"/>
    <w:rsid w:val="005845E1"/>
    <w:rsid w:val="00585246"/>
    <w:rsid w:val="00587674"/>
    <w:rsid w:val="00596151"/>
    <w:rsid w:val="00596354"/>
    <w:rsid w:val="00596772"/>
    <w:rsid w:val="005979C2"/>
    <w:rsid w:val="00597FBB"/>
    <w:rsid w:val="005A36FC"/>
    <w:rsid w:val="005A379F"/>
    <w:rsid w:val="005A37CE"/>
    <w:rsid w:val="005A4785"/>
    <w:rsid w:val="005A5F9F"/>
    <w:rsid w:val="005B1748"/>
    <w:rsid w:val="005B1B6A"/>
    <w:rsid w:val="005B39F4"/>
    <w:rsid w:val="005B3AF2"/>
    <w:rsid w:val="005B3D12"/>
    <w:rsid w:val="005B556D"/>
    <w:rsid w:val="005B5A9A"/>
    <w:rsid w:val="005C1CA5"/>
    <w:rsid w:val="005C2F35"/>
    <w:rsid w:val="005C4E49"/>
    <w:rsid w:val="005C5F0D"/>
    <w:rsid w:val="005C7C69"/>
    <w:rsid w:val="005D1362"/>
    <w:rsid w:val="005D4D75"/>
    <w:rsid w:val="005D6B57"/>
    <w:rsid w:val="005E24E4"/>
    <w:rsid w:val="005E403B"/>
    <w:rsid w:val="005E5EF5"/>
    <w:rsid w:val="005F06DC"/>
    <w:rsid w:val="005F0BE0"/>
    <w:rsid w:val="005F162B"/>
    <w:rsid w:val="005F48BD"/>
    <w:rsid w:val="00606D45"/>
    <w:rsid w:val="00607D9D"/>
    <w:rsid w:val="00610899"/>
    <w:rsid w:val="00610FCC"/>
    <w:rsid w:val="00613565"/>
    <w:rsid w:val="006200BD"/>
    <w:rsid w:val="006214A8"/>
    <w:rsid w:val="006265E6"/>
    <w:rsid w:val="00627BAE"/>
    <w:rsid w:val="00630A28"/>
    <w:rsid w:val="006349F8"/>
    <w:rsid w:val="00635D59"/>
    <w:rsid w:val="00643736"/>
    <w:rsid w:val="006442FE"/>
    <w:rsid w:val="00644E73"/>
    <w:rsid w:val="00645A54"/>
    <w:rsid w:val="00646418"/>
    <w:rsid w:val="00646556"/>
    <w:rsid w:val="006474F8"/>
    <w:rsid w:val="0064778D"/>
    <w:rsid w:val="006505AF"/>
    <w:rsid w:val="00652A85"/>
    <w:rsid w:val="0065311D"/>
    <w:rsid w:val="0065459C"/>
    <w:rsid w:val="006625FC"/>
    <w:rsid w:val="006645E9"/>
    <w:rsid w:val="00665417"/>
    <w:rsid w:val="006664A4"/>
    <w:rsid w:val="00666DC6"/>
    <w:rsid w:val="00673469"/>
    <w:rsid w:val="00677203"/>
    <w:rsid w:val="0067771F"/>
    <w:rsid w:val="006825AF"/>
    <w:rsid w:val="0068320E"/>
    <w:rsid w:val="00686776"/>
    <w:rsid w:val="0068761D"/>
    <w:rsid w:val="00693E86"/>
    <w:rsid w:val="00693F8A"/>
    <w:rsid w:val="00694C41"/>
    <w:rsid w:val="00695079"/>
    <w:rsid w:val="006955EC"/>
    <w:rsid w:val="006963AE"/>
    <w:rsid w:val="00696BD3"/>
    <w:rsid w:val="006970D0"/>
    <w:rsid w:val="00697E80"/>
    <w:rsid w:val="006A5832"/>
    <w:rsid w:val="006B0039"/>
    <w:rsid w:val="006B04BC"/>
    <w:rsid w:val="006B13DA"/>
    <w:rsid w:val="006B1CFE"/>
    <w:rsid w:val="006B3FC9"/>
    <w:rsid w:val="006B4E66"/>
    <w:rsid w:val="006B5B8E"/>
    <w:rsid w:val="006B5E68"/>
    <w:rsid w:val="006B6CEB"/>
    <w:rsid w:val="006B7B27"/>
    <w:rsid w:val="006C0D32"/>
    <w:rsid w:val="006C17D7"/>
    <w:rsid w:val="006C1DDE"/>
    <w:rsid w:val="006C415B"/>
    <w:rsid w:val="006C5E8B"/>
    <w:rsid w:val="006C6F6F"/>
    <w:rsid w:val="006D1091"/>
    <w:rsid w:val="006D1520"/>
    <w:rsid w:val="006D23A0"/>
    <w:rsid w:val="006D26B8"/>
    <w:rsid w:val="006D507A"/>
    <w:rsid w:val="006D6365"/>
    <w:rsid w:val="006E20FA"/>
    <w:rsid w:val="006E26AE"/>
    <w:rsid w:val="006E3573"/>
    <w:rsid w:val="006E5949"/>
    <w:rsid w:val="006F0AC9"/>
    <w:rsid w:val="006F1657"/>
    <w:rsid w:val="006F1C84"/>
    <w:rsid w:val="006F263D"/>
    <w:rsid w:val="006F2ED7"/>
    <w:rsid w:val="006F3D18"/>
    <w:rsid w:val="006F50FE"/>
    <w:rsid w:val="006F580D"/>
    <w:rsid w:val="006F73FF"/>
    <w:rsid w:val="007000ED"/>
    <w:rsid w:val="00700A7E"/>
    <w:rsid w:val="00700BB4"/>
    <w:rsid w:val="007015A1"/>
    <w:rsid w:val="007020F9"/>
    <w:rsid w:val="00702FAE"/>
    <w:rsid w:val="007044CB"/>
    <w:rsid w:val="0070625D"/>
    <w:rsid w:val="007078E5"/>
    <w:rsid w:val="007079A1"/>
    <w:rsid w:val="0071502F"/>
    <w:rsid w:val="00715288"/>
    <w:rsid w:val="00720916"/>
    <w:rsid w:val="00721064"/>
    <w:rsid w:val="00724DEA"/>
    <w:rsid w:val="00725420"/>
    <w:rsid w:val="0072768A"/>
    <w:rsid w:val="00731F77"/>
    <w:rsid w:val="00733486"/>
    <w:rsid w:val="00733DD6"/>
    <w:rsid w:val="00740216"/>
    <w:rsid w:val="0074092A"/>
    <w:rsid w:val="00740F70"/>
    <w:rsid w:val="00741A61"/>
    <w:rsid w:val="00744408"/>
    <w:rsid w:val="00744CF6"/>
    <w:rsid w:val="007474C9"/>
    <w:rsid w:val="00747749"/>
    <w:rsid w:val="00750CB2"/>
    <w:rsid w:val="007529F1"/>
    <w:rsid w:val="00756788"/>
    <w:rsid w:val="007602AF"/>
    <w:rsid w:val="00761452"/>
    <w:rsid w:val="0076477F"/>
    <w:rsid w:val="00765798"/>
    <w:rsid w:val="007665AE"/>
    <w:rsid w:val="00771D97"/>
    <w:rsid w:val="007744EA"/>
    <w:rsid w:val="0077474B"/>
    <w:rsid w:val="00780562"/>
    <w:rsid w:val="00781925"/>
    <w:rsid w:val="00782E27"/>
    <w:rsid w:val="00784762"/>
    <w:rsid w:val="007860DE"/>
    <w:rsid w:val="00786D47"/>
    <w:rsid w:val="00792135"/>
    <w:rsid w:val="007940CB"/>
    <w:rsid w:val="0079588A"/>
    <w:rsid w:val="00797EF4"/>
    <w:rsid w:val="007A18BE"/>
    <w:rsid w:val="007A4F95"/>
    <w:rsid w:val="007A7890"/>
    <w:rsid w:val="007B2160"/>
    <w:rsid w:val="007B4222"/>
    <w:rsid w:val="007B648A"/>
    <w:rsid w:val="007B668B"/>
    <w:rsid w:val="007C066D"/>
    <w:rsid w:val="007C2C12"/>
    <w:rsid w:val="007C62CB"/>
    <w:rsid w:val="007C6BC6"/>
    <w:rsid w:val="007D1C63"/>
    <w:rsid w:val="007D353D"/>
    <w:rsid w:val="007D7838"/>
    <w:rsid w:val="007D7A21"/>
    <w:rsid w:val="007E2068"/>
    <w:rsid w:val="007E3B15"/>
    <w:rsid w:val="007F0262"/>
    <w:rsid w:val="007F1D69"/>
    <w:rsid w:val="007F334E"/>
    <w:rsid w:val="007F3C3C"/>
    <w:rsid w:val="007F589D"/>
    <w:rsid w:val="007F713D"/>
    <w:rsid w:val="008020C3"/>
    <w:rsid w:val="00810183"/>
    <w:rsid w:val="00812507"/>
    <w:rsid w:val="00816C79"/>
    <w:rsid w:val="00820CB7"/>
    <w:rsid w:val="008265D7"/>
    <w:rsid w:val="00826C18"/>
    <w:rsid w:val="008301F6"/>
    <w:rsid w:val="008302F7"/>
    <w:rsid w:val="008322BC"/>
    <w:rsid w:val="0083302D"/>
    <w:rsid w:val="0083372C"/>
    <w:rsid w:val="00834FD7"/>
    <w:rsid w:val="00835B12"/>
    <w:rsid w:val="008406C0"/>
    <w:rsid w:val="00842613"/>
    <w:rsid w:val="0084283C"/>
    <w:rsid w:val="00842965"/>
    <w:rsid w:val="008448E1"/>
    <w:rsid w:val="0084605E"/>
    <w:rsid w:val="008461ED"/>
    <w:rsid w:val="0085186F"/>
    <w:rsid w:val="00855688"/>
    <w:rsid w:val="00856A1C"/>
    <w:rsid w:val="00857478"/>
    <w:rsid w:val="008609DB"/>
    <w:rsid w:val="00861F69"/>
    <w:rsid w:val="00862610"/>
    <w:rsid w:val="0086298B"/>
    <w:rsid w:val="0086375E"/>
    <w:rsid w:val="00865EF4"/>
    <w:rsid w:val="00866DDF"/>
    <w:rsid w:val="008672C3"/>
    <w:rsid w:val="00876A4B"/>
    <w:rsid w:val="00877AAE"/>
    <w:rsid w:val="0088341C"/>
    <w:rsid w:val="00891E43"/>
    <w:rsid w:val="0089505A"/>
    <w:rsid w:val="00895712"/>
    <w:rsid w:val="008970BF"/>
    <w:rsid w:val="00897D06"/>
    <w:rsid w:val="008A1915"/>
    <w:rsid w:val="008A3EAD"/>
    <w:rsid w:val="008A63C6"/>
    <w:rsid w:val="008A647B"/>
    <w:rsid w:val="008B2327"/>
    <w:rsid w:val="008B3CDA"/>
    <w:rsid w:val="008B52B8"/>
    <w:rsid w:val="008B6C3F"/>
    <w:rsid w:val="008C2A28"/>
    <w:rsid w:val="008C332E"/>
    <w:rsid w:val="008C4AA5"/>
    <w:rsid w:val="008C530D"/>
    <w:rsid w:val="008C6374"/>
    <w:rsid w:val="008C70F3"/>
    <w:rsid w:val="008D2E6A"/>
    <w:rsid w:val="008E241D"/>
    <w:rsid w:val="008E2DE9"/>
    <w:rsid w:val="008E3C9E"/>
    <w:rsid w:val="008E5321"/>
    <w:rsid w:val="008F2052"/>
    <w:rsid w:val="008F28A5"/>
    <w:rsid w:val="008F2BF2"/>
    <w:rsid w:val="008F3061"/>
    <w:rsid w:val="008F66CF"/>
    <w:rsid w:val="008F799A"/>
    <w:rsid w:val="00903767"/>
    <w:rsid w:val="00903F43"/>
    <w:rsid w:val="00906B0B"/>
    <w:rsid w:val="00910D58"/>
    <w:rsid w:val="00916B5B"/>
    <w:rsid w:val="00916E01"/>
    <w:rsid w:val="0092176B"/>
    <w:rsid w:val="009255D9"/>
    <w:rsid w:val="0092693F"/>
    <w:rsid w:val="00926A3A"/>
    <w:rsid w:val="0092705C"/>
    <w:rsid w:val="00927755"/>
    <w:rsid w:val="00930561"/>
    <w:rsid w:val="009336BA"/>
    <w:rsid w:val="009370E0"/>
    <w:rsid w:val="00950A87"/>
    <w:rsid w:val="00951B9C"/>
    <w:rsid w:val="0095216B"/>
    <w:rsid w:val="00952BBE"/>
    <w:rsid w:val="00954848"/>
    <w:rsid w:val="00955C4C"/>
    <w:rsid w:val="009566CC"/>
    <w:rsid w:val="00967B57"/>
    <w:rsid w:val="00971A46"/>
    <w:rsid w:val="00976345"/>
    <w:rsid w:val="00976348"/>
    <w:rsid w:val="00976D27"/>
    <w:rsid w:val="009770F4"/>
    <w:rsid w:val="00980C16"/>
    <w:rsid w:val="009834A2"/>
    <w:rsid w:val="00984419"/>
    <w:rsid w:val="00990B52"/>
    <w:rsid w:val="00991AFB"/>
    <w:rsid w:val="00993D51"/>
    <w:rsid w:val="00997403"/>
    <w:rsid w:val="0099789C"/>
    <w:rsid w:val="009A1ADD"/>
    <w:rsid w:val="009A1E33"/>
    <w:rsid w:val="009A1F51"/>
    <w:rsid w:val="009A5D79"/>
    <w:rsid w:val="009A5DEB"/>
    <w:rsid w:val="009A7BDA"/>
    <w:rsid w:val="009B23FD"/>
    <w:rsid w:val="009B2BA1"/>
    <w:rsid w:val="009B2D3B"/>
    <w:rsid w:val="009B505A"/>
    <w:rsid w:val="009B6BD3"/>
    <w:rsid w:val="009C078A"/>
    <w:rsid w:val="009C0F12"/>
    <w:rsid w:val="009C54C7"/>
    <w:rsid w:val="009C5AAA"/>
    <w:rsid w:val="009C7CFF"/>
    <w:rsid w:val="009D3062"/>
    <w:rsid w:val="009D3EAF"/>
    <w:rsid w:val="009E1B00"/>
    <w:rsid w:val="009E3B5A"/>
    <w:rsid w:val="009E5608"/>
    <w:rsid w:val="009E6D44"/>
    <w:rsid w:val="009E713D"/>
    <w:rsid w:val="009E7324"/>
    <w:rsid w:val="009F084C"/>
    <w:rsid w:val="009F0C6F"/>
    <w:rsid w:val="009F0E33"/>
    <w:rsid w:val="009F15F1"/>
    <w:rsid w:val="009F2C0E"/>
    <w:rsid w:val="009F60C7"/>
    <w:rsid w:val="00A00B87"/>
    <w:rsid w:val="00A018C8"/>
    <w:rsid w:val="00A019B6"/>
    <w:rsid w:val="00A113B8"/>
    <w:rsid w:val="00A17496"/>
    <w:rsid w:val="00A1775D"/>
    <w:rsid w:val="00A17BCC"/>
    <w:rsid w:val="00A222A1"/>
    <w:rsid w:val="00A22B33"/>
    <w:rsid w:val="00A2502C"/>
    <w:rsid w:val="00A27507"/>
    <w:rsid w:val="00A27C11"/>
    <w:rsid w:val="00A3341D"/>
    <w:rsid w:val="00A37F20"/>
    <w:rsid w:val="00A40405"/>
    <w:rsid w:val="00A40B2A"/>
    <w:rsid w:val="00A448C9"/>
    <w:rsid w:val="00A46C80"/>
    <w:rsid w:val="00A52119"/>
    <w:rsid w:val="00A52203"/>
    <w:rsid w:val="00A527FB"/>
    <w:rsid w:val="00A54AD3"/>
    <w:rsid w:val="00A57B36"/>
    <w:rsid w:val="00A6048C"/>
    <w:rsid w:val="00A60995"/>
    <w:rsid w:val="00A60AD2"/>
    <w:rsid w:val="00A6383C"/>
    <w:rsid w:val="00A66382"/>
    <w:rsid w:val="00A704CF"/>
    <w:rsid w:val="00A73DE2"/>
    <w:rsid w:val="00A749EF"/>
    <w:rsid w:val="00A758CC"/>
    <w:rsid w:val="00A75E94"/>
    <w:rsid w:val="00A768AB"/>
    <w:rsid w:val="00A853E7"/>
    <w:rsid w:val="00A868A1"/>
    <w:rsid w:val="00A876D7"/>
    <w:rsid w:val="00A9259E"/>
    <w:rsid w:val="00A9377C"/>
    <w:rsid w:val="00A94422"/>
    <w:rsid w:val="00AA0327"/>
    <w:rsid w:val="00AA2940"/>
    <w:rsid w:val="00AA39AB"/>
    <w:rsid w:val="00AB3285"/>
    <w:rsid w:val="00AB6379"/>
    <w:rsid w:val="00AB6D88"/>
    <w:rsid w:val="00AB789A"/>
    <w:rsid w:val="00AC0FE5"/>
    <w:rsid w:val="00AC528D"/>
    <w:rsid w:val="00AC5C0E"/>
    <w:rsid w:val="00AC74FF"/>
    <w:rsid w:val="00AD0302"/>
    <w:rsid w:val="00AD4A41"/>
    <w:rsid w:val="00AD6BB5"/>
    <w:rsid w:val="00AD7DAE"/>
    <w:rsid w:val="00AE121D"/>
    <w:rsid w:val="00AE2454"/>
    <w:rsid w:val="00AE62DB"/>
    <w:rsid w:val="00AE6EEF"/>
    <w:rsid w:val="00AE7C4F"/>
    <w:rsid w:val="00AF2CB9"/>
    <w:rsid w:val="00AF78D1"/>
    <w:rsid w:val="00AF7F1E"/>
    <w:rsid w:val="00B02411"/>
    <w:rsid w:val="00B0626E"/>
    <w:rsid w:val="00B06AC6"/>
    <w:rsid w:val="00B11FD1"/>
    <w:rsid w:val="00B1573E"/>
    <w:rsid w:val="00B2228B"/>
    <w:rsid w:val="00B2284D"/>
    <w:rsid w:val="00B229D7"/>
    <w:rsid w:val="00B25FD5"/>
    <w:rsid w:val="00B27582"/>
    <w:rsid w:val="00B31DB7"/>
    <w:rsid w:val="00B33186"/>
    <w:rsid w:val="00B3342F"/>
    <w:rsid w:val="00B34569"/>
    <w:rsid w:val="00B34BA9"/>
    <w:rsid w:val="00B34D86"/>
    <w:rsid w:val="00B3523D"/>
    <w:rsid w:val="00B36129"/>
    <w:rsid w:val="00B36DE1"/>
    <w:rsid w:val="00B41425"/>
    <w:rsid w:val="00B42A0C"/>
    <w:rsid w:val="00B42E8F"/>
    <w:rsid w:val="00B43247"/>
    <w:rsid w:val="00B44D06"/>
    <w:rsid w:val="00B44E5E"/>
    <w:rsid w:val="00B4767B"/>
    <w:rsid w:val="00B5214D"/>
    <w:rsid w:val="00B52C27"/>
    <w:rsid w:val="00B55A49"/>
    <w:rsid w:val="00B60E86"/>
    <w:rsid w:val="00B62FFA"/>
    <w:rsid w:val="00B631AE"/>
    <w:rsid w:val="00B63843"/>
    <w:rsid w:val="00B63A8F"/>
    <w:rsid w:val="00B654AD"/>
    <w:rsid w:val="00B65A50"/>
    <w:rsid w:val="00B66F20"/>
    <w:rsid w:val="00B70CF8"/>
    <w:rsid w:val="00B71273"/>
    <w:rsid w:val="00B725E9"/>
    <w:rsid w:val="00B735C4"/>
    <w:rsid w:val="00B73B99"/>
    <w:rsid w:val="00B741D9"/>
    <w:rsid w:val="00B76AB3"/>
    <w:rsid w:val="00B77411"/>
    <w:rsid w:val="00B80460"/>
    <w:rsid w:val="00B845A7"/>
    <w:rsid w:val="00B84A36"/>
    <w:rsid w:val="00B84F4B"/>
    <w:rsid w:val="00B8543B"/>
    <w:rsid w:val="00B90A34"/>
    <w:rsid w:val="00B934FE"/>
    <w:rsid w:val="00B9436E"/>
    <w:rsid w:val="00B957BC"/>
    <w:rsid w:val="00B96868"/>
    <w:rsid w:val="00BA0B5C"/>
    <w:rsid w:val="00BA1A92"/>
    <w:rsid w:val="00BA1C57"/>
    <w:rsid w:val="00BA364B"/>
    <w:rsid w:val="00BA390A"/>
    <w:rsid w:val="00BA3D9F"/>
    <w:rsid w:val="00BA484C"/>
    <w:rsid w:val="00BA538D"/>
    <w:rsid w:val="00BA6CCA"/>
    <w:rsid w:val="00BA7D5E"/>
    <w:rsid w:val="00BB6F96"/>
    <w:rsid w:val="00BB7266"/>
    <w:rsid w:val="00BB7F15"/>
    <w:rsid w:val="00BC0BA8"/>
    <w:rsid w:val="00BC1EDA"/>
    <w:rsid w:val="00BC2F4E"/>
    <w:rsid w:val="00BC59CF"/>
    <w:rsid w:val="00BD092A"/>
    <w:rsid w:val="00BD4194"/>
    <w:rsid w:val="00BD6306"/>
    <w:rsid w:val="00BD7AEC"/>
    <w:rsid w:val="00BE0247"/>
    <w:rsid w:val="00BE1382"/>
    <w:rsid w:val="00BE1651"/>
    <w:rsid w:val="00BE1EA1"/>
    <w:rsid w:val="00BE2D8E"/>
    <w:rsid w:val="00BE3D85"/>
    <w:rsid w:val="00BF276C"/>
    <w:rsid w:val="00BF6024"/>
    <w:rsid w:val="00BF6083"/>
    <w:rsid w:val="00BF66B7"/>
    <w:rsid w:val="00BF6E6B"/>
    <w:rsid w:val="00BF7F2A"/>
    <w:rsid w:val="00BF7F9F"/>
    <w:rsid w:val="00C0075A"/>
    <w:rsid w:val="00C0096F"/>
    <w:rsid w:val="00C038F8"/>
    <w:rsid w:val="00C051FD"/>
    <w:rsid w:val="00C05D56"/>
    <w:rsid w:val="00C07009"/>
    <w:rsid w:val="00C07CF5"/>
    <w:rsid w:val="00C13A33"/>
    <w:rsid w:val="00C13BC0"/>
    <w:rsid w:val="00C14574"/>
    <w:rsid w:val="00C148D1"/>
    <w:rsid w:val="00C175A6"/>
    <w:rsid w:val="00C224BE"/>
    <w:rsid w:val="00C25D68"/>
    <w:rsid w:val="00C26865"/>
    <w:rsid w:val="00C33A19"/>
    <w:rsid w:val="00C349C2"/>
    <w:rsid w:val="00C35C26"/>
    <w:rsid w:val="00C35E56"/>
    <w:rsid w:val="00C37CEE"/>
    <w:rsid w:val="00C40859"/>
    <w:rsid w:val="00C408C3"/>
    <w:rsid w:val="00C416F7"/>
    <w:rsid w:val="00C45BFA"/>
    <w:rsid w:val="00C469C0"/>
    <w:rsid w:val="00C46B11"/>
    <w:rsid w:val="00C51727"/>
    <w:rsid w:val="00C54B50"/>
    <w:rsid w:val="00C5681C"/>
    <w:rsid w:val="00C64A43"/>
    <w:rsid w:val="00C64E96"/>
    <w:rsid w:val="00C67625"/>
    <w:rsid w:val="00C701A6"/>
    <w:rsid w:val="00C704F5"/>
    <w:rsid w:val="00C71970"/>
    <w:rsid w:val="00C72F3F"/>
    <w:rsid w:val="00C75878"/>
    <w:rsid w:val="00C76A69"/>
    <w:rsid w:val="00C80856"/>
    <w:rsid w:val="00C8090E"/>
    <w:rsid w:val="00C860C6"/>
    <w:rsid w:val="00C867CB"/>
    <w:rsid w:val="00C90F3F"/>
    <w:rsid w:val="00C92B47"/>
    <w:rsid w:val="00C92C75"/>
    <w:rsid w:val="00C93A61"/>
    <w:rsid w:val="00C94329"/>
    <w:rsid w:val="00CA0ED7"/>
    <w:rsid w:val="00CA16F9"/>
    <w:rsid w:val="00CA2265"/>
    <w:rsid w:val="00CA4643"/>
    <w:rsid w:val="00CA62CB"/>
    <w:rsid w:val="00CB0A73"/>
    <w:rsid w:val="00CB1128"/>
    <w:rsid w:val="00CB42F7"/>
    <w:rsid w:val="00CB799B"/>
    <w:rsid w:val="00CB7B85"/>
    <w:rsid w:val="00CC0368"/>
    <w:rsid w:val="00CC2DE9"/>
    <w:rsid w:val="00CC377F"/>
    <w:rsid w:val="00CC6161"/>
    <w:rsid w:val="00CD017A"/>
    <w:rsid w:val="00CD1857"/>
    <w:rsid w:val="00CD3380"/>
    <w:rsid w:val="00CD3DB7"/>
    <w:rsid w:val="00CD4AC3"/>
    <w:rsid w:val="00CD529F"/>
    <w:rsid w:val="00CD580D"/>
    <w:rsid w:val="00CD6728"/>
    <w:rsid w:val="00CD6A69"/>
    <w:rsid w:val="00CE40A0"/>
    <w:rsid w:val="00CE44F5"/>
    <w:rsid w:val="00CE59B5"/>
    <w:rsid w:val="00CE6CE3"/>
    <w:rsid w:val="00CF1561"/>
    <w:rsid w:val="00CF1B89"/>
    <w:rsid w:val="00CF2212"/>
    <w:rsid w:val="00CF384D"/>
    <w:rsid w:val="00CF5519"/>
    <w:rsid w:val="00CF68A0"/>
    <w:rsid w:val="00CF7FCD"/>
    <w:rsid w:val="00D02FFE"/>
    <w:rsid w:val="00D03477"/>
    <w:rsid w:val="00D054BF"/>
    <w:rsid w:val="00D07211"/>
    <w:rsid w:val="00D128C4"/>
    <w:rsid w:val="00D12E3E"/>
    <w:rsid w:val="00D13EA3"/>
    <w:rsid w:val="00D14B8A"/>
    <w:rsid w:val="00D17CE6"/>
    <w:rsid w:val="00D22F2F"/>
    <w:rsid w:val="00D24F33"/>
    <w:rsid w:val="00D3043C"/>
    <w:rsid w:val="00D32705"/>
    <w:rsid w:val="00D3296B"/>
    <w:rsid w:val="00D32F6F"/>
    <w:rsid w:val="00D41AF1"/>
    <w:rsid w:val="00D44EBA"/>
    <w:rsid w:val="00D466E1"/>
    <w:rsid w:val="00D51FA8"/>
    <w:rsid w:val="00D52390"/>
    <w:rsid w:val="00D55B41"/>
    <w:rsid w:val="00D55CB5"/>
    <w:rsid w:val="00D55D3A"/>
    <w:rsid w:val="00D568C3"/>
    <w:rsid w:val="00D56DD7"/>
    <w:rsid w:val="00D61CA8"/>
    <w:rsid w:val="00D6533C"/>
    <w:rsid w:val="00D66010"/>
    <w:rsid w:val="00D66A17"/>
    <w:rsid w:val="00D6769D"/>
    <w:rsid w:val="00D70BFD"/>
    <w:rsid w:val="00D732AE"/>
    <w:rsid w:val="00D73661"/>
    <w:rsid w:val="00D73B8E"/>
    <w:rsid w:val="00D758CD"/>
    <w:rsid w:val="00D75B4C"/>
    <w:rsid w:val="00D86B32"/>
    <w:rsid w:val="00D87BEC"/>
    <w:rsid w:val="00D90573"/>
    <w:rsid w:val="00D909F5"/>
    <w:rsid w:val="00D91ABD"/>
    <w:rsid w:val="00D92F44"/>
    <w:rsid w:val="00D94F8B"/>
    <w:rsid w:val="00D95EC3"/>
    <w:rsid w:val="00D9655D"/>
    <w:rsid w:val="00DA22B7"/>
    <w:rsid w:val="00DA57F1"/>
    <w:rsid w:val="00DA5911"/>
    <w:rsid w:val="00DA631E"/>
    <w:rsid w:val="00DB372A"/>
    <w:rsid w:val="00DB63ED"/>
    <w:rsid w:val="00DB64DB"/>
    <w:rsid w:val="00DB6CCC"/>
    <w:rsid w:val="00DB7A44"/>
    <w:rsid w:val="00DC101C"/>
    <w:rsid w:val="00DC3388"/>
    <w:rsid w:val="00DC76F8"/>
    <w:rsid w:val="00DD0031"/>
    <w:rsid w:val="00DD0061"/>
    <w:rsid w:val="00DD1AC6"/>
    <w:rsid w:val="00DD25E8"/>
    <w:rsid w:val="00DD47D7"/>
    <w:rsid w:val="00DD4EDE"/>
    <w:rsid w:val="00DD5924"/>
    <w:rsid w:val="00DD5C1D"/>
    <w:rsid w:val="00DD7EFA"/>
    <w:rsid w:val="00DE0E65"/>
    <w:rsid w:val="00DE22AC"/>
    <w:rsid w:val="00DE2B5A"/>
    <w:rsid w:val="00DE6D34"/>
    <w:rsid w:val="00DE6EBD"/>
    <w:rsid w:val="00DE7E53"/>
    <w:rsid w:val="00DE7EFE"/>
    <w:rsid w:val="00DF2061"/>
    <w:rsid w:val="00DF3EE7"/>
    <w:rsid w:val="00DF4592"/>
    <w:rsid w:val="00DF580F"/>
    <w:rsid w:val="00DF5998"/>
    <w:rsid w:val="00E02425"/>
    <w:rsid w:val="00E04963"/>
    <w:rsid w:val="00E053BD"/>
    <w:rsid w:val="00E06593"/>
    <w:rsid w:val="00E10550"/>
    <w:rsid w:val="00E11CDD"/>
    <w:rsid w:val="00E1320D"/>
    <w:rsid w:val="00E17E48"/>
    <w:rsid w:val="00E204EA"/>
    <w:rsid w:val="00E2365A"/>
    <w:rsid w:val="00E23AF7"/>
    <w:rsid w:val="00E26494"/>
    <w:rsid w:val="00E26D53"/>
    <w:rsid w:val="00E30927"/>
    <w:rsid w:val="00E32907"/>
    <w:rsid w:val="00E32A6C"/>
    <w:rsid w:val="00E34169"/>
    <w:rsid w:val="00E379A2"/>
    <w:rsid w:val="00E40701"/>
    <w:rsid w:val="00E41D1A"/>
    <w:rsid w:val="00E42E30"/>
    <w:rsid w:val="00E44108"/>
    <w:rsid w:val="00E44EE0"/>
    <w:rsid w:val="00E4546D"/>
    <w:rsid w:val="00E471A7"/>
    <w:rsid w:val="00E50B2B"/>
    <w:rsid w:val="00E5304E"/>
    <w:rsid w:val="00E56BAA"/>
    <w:rsid w:val="00E6616B"/>
    <w:rsid w:val="00E6644E"/>
    <w:rsid w:val="00E71643"/>
    <w:rsid w:val="00E73EB9"/>
    <w:rsid w:val="00E75C3D"/>
    <w:rsid w:val="00E77EB3"/>
    <w:rsid w:val="00E80BF3"/>
    <w:rsid w:val="00E84C56"/>
    <w:rsid w:val="00E85C94"/>
    <w:rsid w:val="00E87895"/>
    <w:rsid w:val="00E90DB9"/>
    <w:rsid w:val="00E9283D"/>
    <w:rsid w:val="00E948D0"/>
    <w:rsid w:val="00E951EF"/>
    <w:rsid w:val="00EA02C6"/>
    <w:rsid w:val="00EA373B"/>
    <w:rsid w:val="00EA475B"/>
    <w:rsid w:val="00EA5C8D"/>
    <w:rsid w:val="00EA7795"/>
    <w:rsid w:val="00EB1CD3"/>
    <w:rsid w:val="00EB339E"/>
    <w:rsid w:val="00EB4A45"/>
    <w:rsid w:val="00EB4E7C"/>
    <w:rsid w:val="00EB5B63"/>
    <w:rsid w:val="00EB6044"/>
    <w:rsid w:val="00EC0B0C"/>
    <w:rsid w:val="00EC1889"/>
    <w:rsid w:val="00EC20E7"/>
    <w:rsid w:val="00EC2E5C"/>
    <w:rsid w:val="00EC5A13"/>
    <w:rsid w:val="00EC64EE"/>
    <w:rsid w:val="00EC6CDD"/>
    <w:rsid w:val="00ED1468"/>
    <w:rsid w:val="00ED4E47"/>
    <w:rsid w:val="00ED50A8"/>
    <w:rsid w:val="00EE14DE"/>
    <w:rsid w:val="00EE316D"/>
    <w:rsid w:val="00EE4E01"/>
    <w:rsid w:val="00EE5077"/>
    <w:rsid w:val="00EE7B3A"/>
    <w:rsid w:val="00EF03DC"/>
    <w:rsid w:val="00EF0718"/>
    <w:rsid w:val="00EF12AF"/>
    <w:rsid w:val="00EF12D0"/>
    <w:rsid w:val="00EF2325"/>
    <w:rsid w:val="00EF2732"/>
    <w:rsid w:val="00EF45C8"/>
    <w:rsid w:val="00EF4BB7"/>
    <w:rsid w:val="00F0107C"/>
    <w:rsid w:val="00F01D0E"/>
    <w:rsid w:val="00F02EE1"/>
    <w:rsid w:val="00F05F4E"/>
    <w:rsid w:val="00F06476"/>
    <w:rsid w:val="00F1050A"/>
    <w:rsid w:val="00F10D76"/>
    <w:rsid w:val="00F11C5D"/>
    <w:rsid w:val="00F12124"/>
    <w:rsid w:val="00F1413F"/>
    <w:rsid w:val="00F14CFE"/>
    <w:rsid w:val="00F159DE"/>
    <w:rsid w:val="00F16553"/>
    <w:rsid w:val="00F167C7"/>
    <w:rsid w:val="00F16FB5"/>
    <w:rsid w:val="00F25163"/>
    <w:rsid w:val="00F25F80"/>
    <w:rsid w:val="00F31E6B"/>
    <w:rsid w:val="00F33366"/>
    <w:rsid w:val="00F35419"/>
    <w:rsid w:val="00F35940"/>
    <w:rsid w:val="00F409B5"/>
    <w:rsid w:val="00F422E0"/>
    <w:rsid w:val="00F43C74"/>
    <w:rsid w:val="00F44647"/>
    <w:rsid w:val="00F447EA"/>
    <w:rsid w:val="00F45805"/>
    <w:rsid w:val="00F45A6A"/>
    <w:rsid w:val="00F5313E"/>
    <w:rsid w:val="00F5559F"/>
    <w:rsid w:val="00F55FBC"/>
    <w:rsid w:val="00F57476"/>
    <w:rsid w:val="00F579FA"/>
    <w:rsid w:val="00F606AE"/>
    <w:rsid w:val="00F652EA"/>
    <w:rsid w:val="00F67CEE"/>
    <w:rsid w:val="00F703AC"/>
    <w:rsid w:val="00F82BE8"/>
    <w:rsid w:val="00F8436B"/>
    <w:rsid w:val="00F848DC"/>
    <w:rsid w:val="00F90404"/>
    <w:rsid w:val="00F90C76"/>
    <w:rsid w:val="00F91219"/>
    <w:rsid w:val="00F95012"/>
    <w:rsid w:val="00FA0DF6"/>
    <w:rsid w:val="00FA14E6"/>
    <w:rsid w:val="00FA1627"/>
    <w:rsid w:val="00FA196D"/>
    <w:rsid w:val="00FA1C76"/>
    <w:rsid w:val="00FA4406"/>
    <w:rsid w:val="00FA62F6"/>
    <w:rsid w:val="00FA6927"/>
    <w:rsid w:val="00FB4873"/>
    <w:rsid w:val="00FC5798"/>
    <w:rsid w:val="00FC599C"/>
    <w:rsid w:val="00FC64E2"/>
    <w:rsid w:val="00FC6DB6"/>
    <w:rsid w:val="00FD3B66"/>
    <w:rsid w:val="00FD54B7"/>
    <w:rsid w:val="00FD6B43"/>
    <w:rsid w:val="00FD7959"/>
    <w:rsid w:val="00FD79B1"/>
    <w:rsid w:val="00FE1B34"/>
    <w:rsid w:val="00FE2431"/>
    <w:rsid w:val="00FE259D"/>
    <w:rsid w:val="00FF1CDF"/>
    <w:rsid w:val="00FF2311"/>
    <w:rsid w:val="00FF2B0D"/>
    <w:rsid w:val="00FF471F"/>
    <w:rsid w:val="00FF4B86"/>
    <w:rsid w:val="00FF67BA"/>
    <w:rsid w:val="00FF72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6C6734E-1DC8-4384-945D-16D4CE2B3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C493B"/>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link w:val="a1"/>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table" w:styleId="ae">
    <w:name w:val="Table Grid"/>
    <w:basedOn w:val="a2"/>
    <w:rsid w:val="006B04B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D12E3E"/>
    <w:pPr>
      <w:tabs>
        <w:tab w:val="right" w:leader="hyphen" w:pos="8490"/>
      </w:tabs>
      <w:ind w:leftChars="0" w:rightChars="80" w:right="80" w:hangingChars="200" w:hanging="200"/>
    </w:pPr>
    <w:rPr>
      <w:b/>
      <w:sz w:val="24"/>
    </w:rPr>
  </w:style>
  <w:style w:type="paragraph" w:styleId="22">
    <w:name w:val="toc 2"/>
    <w:basedOn w:val="a"/>
    <w:next w:val="a"/>
    <w:autoRedefine/>
    <w:uiPriority w:val="39"/>
    <w:rsid w:val="00D41AF1"/>
    <w:pPr>
      <w:tabs>
        <w:tab w:val="right" w:leader="hyphen" w:pos="8490"/>
      </w:tabs>
      <w:ind w:leftChars="0" w:left="480" w:rightChars="80" w:right="224" w:hangingChars="200" w:hanging="480"/>
    </w:pPr>
    <w:rPr>
      <w:noProof/>
      <w:spacing w:val="-4"/>
      <w:kern w:val="0"/>
      <w:sz w:val="24"/>
    </w:rPr>
  </w:style>
  <w:style w:type="character" w:customStyle="1" w:styleId="a6">
    <w:name w:val="(一)(二)(三) 字元"/>
    <w:link w:val="a5"/>
    <w:rsid w:val="00191435"/>
    <w:rPr>
      <w:rFonts w:ascii="標楷體" w:eastAsia="標楷體"/>
      <w:snapToGrid w:val="0"/>
      <w:kern w:val="2"/>
      <w:sz w:val="28"/>
      <w:szCs w:val="28"/>
      <w:lang w:val="en-US" w:eastAsia="zh-TW" w:bidi="ar-SA"/>
    </w:rPr>
  </w:style>
  <w:style w:type="character" w:styleId="af">
    <w:name w:val="Hyperlink"/>
    <w:uiPriority w:val="99"/>
    <w:rsid w:val="00DE22AC"/>
    <w:rPr>
      <w:color w:val="0000FF"/>
      <w:u w:val="single"/>
    </w:rPr>
  </w:style>
  <w:style w:type="paragraph" w:styleId="af0">
    <w:name w:val="header"/>
    <w:basedOn w:val="a"/>
    <w:link w:val="af1"/>
    <w:uiPriority w:val="99"/>
    <w:rsid w:val="0006719A"/>
    <w:pPr>
      <w:tabs>
        <w:tab w:val="center" w:pos="4153"/>
        <w:tab w:val="right" w:pos="8306"/>
      </w:tabs>
      <w:snapToGrid w:val="0"/>
    </w:pPr>
    <w:rPr>
      <w:sz w:val="20"/>
      <w:szCs w:val="20"/>
    </w:rPr>
  </w:style>
  <w:style w:type="paragraph" w:styleId="af2">
    <w:name w:val="footer"/>
    <w:basedOn w:val="a"/>
    <w:rsid w:val="0006719A"/>
    <w:pPr>
      <w:tabs>
        <w:tab w:val="center" w:pos="4153"/>
        <w:tab w:val="right" w:pos="8306"/>
      </w:tabs>
      <w:snapToGrid w:val="0"/>
    </w:pPr>
    <w:rPr>
      <w:sz w:val="20"/>
      <w:szCs w:val="20"/>
    </w:rPr>
  </w:style>
  <w:style w:type="character" w:styleId="af3">
    <w:name w:val="page number"/>
    <w:basedOn w:val="a0"/>
    <w:rsid w:val="0006719A"/>
  </w:style>
  <w:style w:type="paragraph" w:styleId="af4">
    <w:name w:val="Balloon Text"/>
    <w:basedOn w:val="a"/>
    <w:semiHidden/>
    <w:rsid w:val="00AD4A41"/>
    <w:rPr>
      <w:rFonts w:ascii="Arial" w:eastAsia="新細明體" w:hAnsi="Arial"/>
      <w:sz w:val="18"/>
      <w:szCs w:val="18"/>
    </w:rPr>
  </w:style>
  <w:style w:type="paragraph" w:customStyle="1" w:styleId="a1">
    <w:name w:val=" 字元 字元"/>
    <w:basedOn w:val="a"/>
    <w:link w:val="a0"/>
    <w:semiHidden/>
    <w:rsid w:val="00DF59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3">
    <w:name w:val="表格內文(14行高) 字元"/>
    <w:link w:val="142"/>
    <w:qFormat/>
    <w:rsid w:val="001C493B"/>
    <w:rPr>
      <w:rFonts w:ascii="標楷體" w:eastAsia="標楷體"/>
      <w:snapToGrid w:val="0"/>
      <w:kern w:val="2"/>
      <w:sz w:val="24"/>
      <w:szCs w:val="28"/>
    </w:rPr>
  </w:style>
  <w:style w:type="character" w:customStyle="1" w:styleId="141">
    <w:name w:val="第二層(14號字) 字元1"/>
    <w:link w:val="14"/>
    <w:rsid w:val="001C493B"/>
    <w:rPr>
      <w:rFonts w:ascii="標楷體" w:eastAsia="標楷體"/>
      <w:b/>
      <w:snapToGrid w:val="0"/>
      <w:kern w:val="2"/>
      <w:sz w:val="28"/>
    </w:rPr>
  </w:style>
  <w:style w:type="paragraph" w:styleId="af5">
    <w:name w:val="Body Text"/>
    <w:basedOn w:val="a"/>
    <w:link w:val="af6"/>
    <w:uiPriority w:val="99"/>
    <w:unhideWhenUsed/>
    <w:rsid w:val="007D353D"/>
    <w:pPr>
      <w:spacing w:after="120"/>
    </w:pPr>
  </w:style>
  <w:style w:type="character" w:customStyle="1" w:styleId="af6">
    <w:name w:val="本文 字元"/>
    <w:link w:val="af5"/>
    <w:uiPriority w:val="99"/>
    <w:rsid w:val="007D353D"/>
    <w:rPr>
      <w:rFonts w:ascii="標楷體" w:eastAsia="標楷體"/>
      <w:snapToGrid w:val="0"/>
      <w:kern w:val="2"/>
      <w:sz w:val="28"/>
      <w:szCs w:val="28"/>
    </w:rPr>
  </w:style>
  <w:style w:type="character" w:customStyle="1" w:styleId="21">
    <w:name w:val="(一)下內文縮2 字元"/>
    <w:link w:val="2"/>
    <w:rsid w:val="001C1B1C"/>
    <w:rPr>
      <w:rFonts w:ascii="標楷體" w:eastAsia="標楷體"/>
      <w:snapToGrid w:val="0"/>
      <w:kern w:val="2"/>
      <w:sz w:val="28"/>
      <w:szCs w:val="28"/>
    </w:rPr>
  </w:style>
  <w:style w:type="character" w:customStyle="1" w:styleId="af1">
    <w:name w:val="頁首 字元"/>
    <w:link w:val="af0"/>
    <w:uiPriority w:val="99"/>
    <w:rsid w:val="00862610"/>
    <w:rPr>
      <w:rFonts w:ascii="標楷體" w:eastAsia="標楷體"/>
      <w:snapToGrid w:val="0"/>
      <w:kern w:val="2"/>
    </w:rPr>
  </w:style>
  <w:style w:type="character" w:customStyle="1" w:styleId="200">
    <w:name w:val="表格內文(20行高) 字元"/>
    <w:link w:val="20"/>
    <w:rsid w:val="00862610"/>
    <w:rPr>
      <w:rFonts w:ascii="標楷體" w:eastAsia="標楷體"/>
      <w:snapToGrid w:val="0"/>
      <w:kern w:val="2"/>
      <w:sz w:val="24"/>
      <w:szCs w:val="28"/>
    </w:rPr>
  </w:style>
  <w:style w:type="paragraph" w:styleId="af7">
    <w:name w:val="footnote text"/>
    <w:aliases w:val="字元"/>
    <w:basedOn w:val="a"/>
    <w:link w:val="af8"/>
    <w:rsid w:val="005C2F35"/>
    <w:pPr>
      <w:snapToGrid w:val="0"/>
      <w:jc w:val="left"/>
    </w:pPr>
    <w:rPr>
      <w:sz w:val="20"/>
      <w:szCs w:val="20"/>
      <w:lang w:val="x-none" w:eastAsia="x-none"/>
    </w:rPr>
  </w:style>
  <w:style w:type="character" w:customStyle="1" w:styleId="af8">
    <w:name w:val="註腳文字 字元"/>
    <w:aliases w:val="字元 字元"/>
    <w:link w:val="af7"/>
    <w:rsid w:val="005C2F35"/>
    <w:rPr>
      <w:rFonts w:ascii="標楷體" w:eastAsia="標楷體"/>
      <w:snapToGrid w:val="0"/>
      <w:kern w:val="2"/>
      <w:lang w:val="x-none" w:eastAsia="x-none"/>
    </w:rPr>
  </w:style>
  <w:style w:type="character" w:styleId="af9">
    <w:name w:val="footnote reference"/>
    <w:aliases w:val="FR,Ref,de nota al pie,註腳內容,Error-Fußnotenzeichen5,Error-Fußnotenzeichen6,Error-Fußnotenzeichen3"/>
    <w:uiPriority w:val="99"/>
    <w:rsid w:val="005C2F35"/>
    <w:rPr>
      <w:vertAlign w:val="superscript"/>
    </w:rPr>
  </w:style>
  <w:style w:type="character" w:customStyle="1" w:styleId="1230">
    <w:name w:val="1.2.3. 字元"/>
    <w:link w:val="123"/>
    <w:rsid w:val="0084283C"/>
    <w:rPr>
      <w:rFonts w:ascii="標楷體" w:eastAsia="標楷體"/>
      <w:snapToGrid w:val="0"/>
      <w:kern w:val="2"/>
      <w:sz w:val="28"/>
      <w:szCs w:val="28"/>
    </w:rPr>
  </w:style>
  <w:style w:type="paragraph" w:customStyle="1" w:styleId="145">
    <w:name w:val="註腳(表格內文14行高左右齊)"/>
    <w:basedOn w:val="142"/>
    <w:qFormat/>
    <w:rsid w:val="004C1889"/>
    <w:pPr>
      <w:wordWrap w:val="0"/>
      <w:ind w:leftChars="-15" w:left="153" w:hangingChars="80" w:hanging="195"/>
      <w:jc w:val="both"/>
    </w:pPr>
  </w:style>
  <w:style w:type="paragraph" w:customStyle="1" w:styleId="146">
    <w:name w:val="表格內文(14行高) 字元 字元"/>
    <w:basedOn w:val="aa"/>
    <w:link w:val="147"/>
    <w:rsid w:val="000A0E4A"/>
    <w:pPr>
      <w:spacing w:line="280" w:lineRule="exact"/>
      <w:ind w:leftChars="0" w:left="0" w:firstLineChars="0" w:firstLine="0"/>
      <w:jc w:val="left"/>
    </w:pPr>
    <w:rPr>
      <w:sz w:val="24"/>
      <w:lang w:val="x-none" w:eastAsia="x-none"/>
    </w:rPr>
  </w:style>
  <w:style w:type="character" w:customStyle="1" w:styleId="147">
    <w:name w:val="表格內文(14行高) 字元 字元 字元"/>
    <w:link w:val="146"/>
    <w:rsid w:val="000A0E4A"/>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B811E0-150C-48D9-8ECA-997FCCF0C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3</Pages>
  <Words>1290</Words>
  <Characters>7353</Characters>
  <Application>Microsoft Office Word</Application>
  <DocSecurity>0</DocSecurity>
  <Lines>61</Lines>
  <Paragraphs>17</Paragraphs>
  <ScaleCrop>false</ScaleCrop>
  <Company/>
  <LinksUpToDate>false</LinksUpToDate>
  <CharactersWithSpaces>8626</CharactersWithSpaces>
  <SharedDoc>false</SharedDoc>
  <HLinks>
    <vt:vector size="54" baseType="variant">
      <vt:variant>
        <vt:i4>1966130</vt:i4>
      </vt:variant>
      <vt:variant>
        <vt:i4>50</vt:i4>
      </vt:variant>
      <vt:variant>
        <vt:i4>0</vt:i4>
      </vt:variant>
      <vt:variant>
        <vt:i4>5</vt:i4>
      </vt:variant>
      <vt:variant>
        <vt:lpwstr/>
      </vt:variant>
      <vt:variant>
        <vt:lpwstr>_Toc162876613</vt:lpwstr>
      </vt:variant>
      <vt:variant>
        <vt:i4>1966130</vt:i4>
      </vt:variant>
      <vt:variant>
        <vt:i4>44</vt:i4>
      </vt:variant>
      <vt:variant>
        <vt:i4>0</vt:i4>
      </vt:variant>
      <vt:variant>
        <vt:i4>5</vt:i4>
      </vt:variant>
      <vt:variant>
        <vt:lpwstr/>
      </vt:variant>
      <vt:variant>
        <vt:lpwstr>_Toc162876612</vt:lpwstr>
      </vt:variant>
      <vt:variant>
        <vt:i4>1966130</vt:i4>
      </vt:variant>
      <vt:variant>
        <vt:i4>38</vt:i4>
      </vt:variant>
      <vt:variant>
        <vt:i4>0</vt:i4>
      </vt:variant>
      <vt:variant>
        <vt:i4>5</vt:i4>
      </vt:variant>
      <vt:variant>
        <vt:lpwstr/>
      </vt:variant>
      <vt:variant>
        <vt:lpwstr>_Toc162876611</vt:lpwstr>
      </vt:variant>
      <vt:variant>
        <vt:i4>1966130</vt:i4>
      </vt:variant>
      <vt:variant>
        <vt:i4>32</vt:i4>
      </vt:variant>
      <vt:variant>
        <vt:i4>0</vt:i4>
      </vt:variant>
      <vt:variant>
        <vt:i4>5</vt:i4>
      </vt:variant>
      <vt:variant>
        <vt:lpwstr/>
      </vt:variant>
      <vt:variant>
        <vt:lpwstr>_Toc162876610</vt:lpwstr>
      </vt:variant>
      <vt:variant>
        <vt:i4>2031666</vt:i4>
      </vt:variant>
      <vt:variant>
        <vt:i4>26</vt:i4>
      </vt:variant>
      <vt:variant>
        <vt:i4>0</vt:i4>
      </vt:variant>
      <vt:variant>
        <vt:i4>5</vt:i4>
      </vt:variant>
      <vt:variant>
        <vt:lpwstr/>
      </vt:variant>
      <vt:variant>
        <vt:lpwstr>_Toc162876609</vt:lpwstr>
      </vt:variant>
      <vt:variant>
        <vt:i4>2031666</vt:i4>
      </vt:variant>
      <vt:variant>
        <vt:i4>20</vt:i4>
      </vt:variant>
      <vt:variant>
        <vt:i4>0</vt:i4>
      </vt:variant>
      <vt:variant>
        <vt:i4>5</vt:i4>
      </vt:variant>
      <vt:variant>
        <vt:lpwstr/>
      </vt:variant>
      <vt:variant>
        <vt:lpwstr>_Toc162876608</vt:lpwstr>
      </vt:variant>
      <vt:variant>
        <vt:i4>2031666</vt:i4>
      </vt:variant>
      <vt:variant>
        <vt:i4>14</vt:i4>
      </vt:variant>
      <vt:variant>
        <vt:i4>0</vt:i4>
      </vt:variant>
      <vt:variant>
        <vt:i4>5</vt:i4>
      </vt:variant>
      <vt:variant>
        <vt:lpwstr/>
      </vt:variant>
      <vt:variant>
        <vt:lpwstr>_Toc162876607</vt:lpwstr>
      </vt:variant>
      <vt:variant>
        <vt:i4>2031666</vt:i4>
      </vt:variant>
      <vt:variant>
        <vt:i4>8</vt:i4>
      </vt:variant>
      <vt:variant>
        <vt:i4>0</vt:i4>
      </vt:variant>
      <vt:variant>
        <vt:i4>5</vt:i4>
      </vt:variant>
      <vt:variant>
        <vt:lpwstr/>
      </vt:variant>
      <vt:variant>
        <vt:lpwstr>_Toc162876606</vt:lpwstr>
      </vt:variant>
      <vt:variant>
        <vt:i4>2031666</vt:i4>
      </vt:variant>
      <vt:variant>
        <vt:i4>2</vt:i4>
      </vt:variant>
      <vt:variant>
        <vt:i4>0</vt:i4>
      </vt:variant>
      <vt:variant>
        <vt:i4>5</vt:i4>
      </vt:variant>
      <vt:variant>
        <vt:lpwstr/>
      </vt:variant>
      <vt:variant>
        <vt:lpwstr>_Toc162876605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農業作業基金95年度決算評估報告</dc:title>
  <dc:subject/>
  <dc:creator>Administrator</dc:creator>
  <cp:keywords/>
  <cp:lastModifiedBy>Administrator</cp:lastModifiedBy>
  <cp:revision>2</cp:revision>
  <cp:lastPrinted>2024-04-01T06:29:00Z</cp:lastPrinted>
  <dcterms:created xsi:type="dcterms:W3CDTF">2024-04-08T06:47:00Z</dcterms:created>
  <dcterms:modified xsi:type="dcterms:W3CDTF">2024-04-08T06:47:00Z</dcterms:modified>
</cp:coreProperties>
</file>