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Pr="006E1517" w:rsidRDefault="00A9558F" w:rsidP="00F22A71">
      <w:pPr>
        <w:pStyle w:val="aa"/>
        <w:jc w:val="left"/>
        <w:rPr>
          <w:rFonts w:hint="eastAsia"/>
          <w:szCs w:val="36"/>
        </w:rPr>
      </w:pPr>
      <w:r w:rsidRPr="00A9558F">
        <w:rPr>
          <w:rFonts w:hint="eastAsia"/>
          <w:szCs w:val="36"/>
        </w:rPr>
        <w:t>國軍生產及服務作業基金、國軍營舍及設施改建基金、國軍老舊眷村改建基金111年度決算評估報告</w:t>
      </w:r>
    </w:p>
    <w:p w:rsidR="00D13821" w:rsidRPr="0099452B" w:rsidRDefault="008765D4" w:rsidP="00D13821">
      <w:pPr>
        <w:pStyle w:val="14"/>
        <w:ind w:leftChars="15" w:left="487" w:hangingChars="157" w:hanging="445"/>
        <w:outlineLvl w:val="0"/>
        <w:rPr>
          <w:rFonts w:hint="eastAsia"/>
        </w:rPr>
      </w:pPr>
      <w:bookmarkStart w:id="0" w:name="_Toc162273576"/>
      <w:bookmarkStart w:id="1" w:name="_Toc162601091"/>
      <w:r>
        <w:rPr>
          <w:rFonts w:hAnsi="標楷體" w:hint="eastAsia"/>
        </w:rPr>
        <w:t>四</w:t>
      </w:r>
      <w:r w:rsidR="00D13821" w:rsidRPr="0099452B">
        <w:rPr>
          <w:rFonts w:hint="eastAsia"/>
        </w:rPr>
        <w:t>、</w:t>
      </w:r>
      <w:r w:rsidR="00D13821">
        <w:rPr>
          <w:rFonts w:hint="eastAsia"/>
        </w:rPr>
        <w:t>國軍老舊</w:t>
      </w:r>
      <w:r w:rsidR="00D13821" w:rsidRPr="0099452B">
        <w:rPr>
          <w:rFonts w:hint="eastAsia"/>
        </w:rPr>
        <w:t>眷</w:t>
      </w:r>
      <w:r w:rsidR="00D13821">
        <w:rPr>
          <w:rFonts w:hint="eastAsia"/>
        </w:rPr>
        <w:t>村</w:t>
      </w:r>
      <w:r w:rsidR="00D13821" w:rsidRPr="0099452B">
        <w:rPr>
          <w:rFonts w:hint="eastAsia"/>
        </w:rPr>
        <w:t>改</w:t>
      </w:r>
      <w:r w:rsidR="00D13821">
        <w:rPr>
          <w:rFonts w:hint="eastAsia"/>
        </w:rPr>
        <w:t>建</w:t>
      </w:r>
      <w:r w:rsidR="00D13821" w:rsidRPr="0099452B">
        <w:rPr>
          <w:rFonts w:hint="eastAsia"/>
        </w:rPr>
        <w:t>基金</w:t>
      </w:r>
      <w:r w:rsidR="00D13821">
        <w:rPr>
          <w:rFonts w:hint="eastAsia"/>
        </w:rPr>
        <w:t>111</w:t>
      </w:r>
      <w:r w:rsidR="00D13821" w:rsidRPr="00C63F20">
        <w:rPr>
          <w:rFonts w:hint="eastAsia"/>
        </w:rPr>
        <w:t>年</w:t>
      </w:r>
      <w:r w:rsidR="00D13821">
        <w:rPr>
          <w:rFonts w:hint="eastAsia"/>
        </w:rPr>
        <w:t>度受</w:t>
      </w:r>
      <w:r w:rsidR="00D13821">
        <w:t>COVID-19</w:t>
      </w:r>
      <w:r w:rsidR="00D13821">
        <w:rPr>
          <w:rFonts w:hint="eastAsia"/>
        </w:rPr>
        <w:t>疫情影響</w:t>
      </w:r>
      <w:r w:rsidR="00D13821">
        <w:rPr>
          <w:rFonts w:hAnsi="標楷體" w:hint="eastAsia"/>
        </w:rPr>
        <w:t>，商服設施與餘屋之標售情形均不如預期，</w:t>
      </w:r>
      <w:r w:rsidR="00D13821">
        <w:rPr>
          <w:rFonts w:hint="eastAsia"/>
        </w:rPr>
        <w:t>宜適時積極辦理活化措施</w:t>
      </w:r>
      <w:r w:rsidR="00D13821">
        <w:rPr>
          <w:rFonts w:hAnsi="標楷體" w:hint="eastAsia"/>
        </w:rPr>
        <w:t>，俾挹注基金收入</w:t>
      </w:r>
      <w:bookmarkEnd w:id="0"/>
      <w:bookmarkEnd w:id="1"/>
    </w:p>
    <w:p w:rsidR="00D13821" w:rsidRDefault="00D13821" w:rsidP="00D13821">
      <w:pPr>
        <w:ind w:left="566" w:firstLine="566"/>
      </w:pPr>
      <w:r>
        <w:rPr>
          <w:rFonts w:hint="eastAsia"/>
        </w:rPr>
        <w:t>國防部主管</w:t>
      </w:r>
      <w:r w:rsidRPr="0099452B">
        <w:rPr>
          <w:rFonts w:hint="eastAsia"/>
        </w:rPr>
        <w:t>國軍老舊眷村改建基金(以下簡稱眷改</w:t>
      </w:r>
      <w:r>
        <w:rPr>
          <w:rFonts w:hint="eastAsia"/>
        </w:rPr>
        <w:t>基金</w:t>
      </w:r>
      <w:r w:rsidRPr="0099452B">
        <w:rPr>
          <w:rFonts w:hint="eastAsia"/>
        </w:rPr>
        <w:t>) 11</w:t>
      </w:r>
      <w:r>
        <w:rPr>
          <w:rFonts w:hint="eastAsia"/>
        </w:rPr>
        <w:t>1</w:t>
      </w:r>
      <w:r w:rsidRPr="0099452B">
        <w:rPr>
          <w:rFonts w:hint="eastAsia"/>
        </w:rPr>
        <w:t>年度</w:t>
      </w:r>
      <w:r>
        <w:rPr>
          <w:rFonts w:hint="eastAsia"/>
        </w:rPr>
        <w:t>於</w:t>
      </w:r>
      <w:r>
        <w:rPr>
          <w:rFonts w:hAnsi="標楷體" w:hint="eastAsia"/>
        </w:rPr>
        <w:t>「銷貨收入－營建與加工品銷貨收入」項下編列標售</w:t>
      </w:r>
      <w:r>
        <w:rPr>
          <w:rStyle w:val="afb"/>
          <w:rFonts w:hAnsi="標楷體"/>
        </w:rPr>
        <w:footnoteReference w:id="1"/>
      </w:r>
      <w:r>
        <w:rPr>
          <w:rFonts w:hAnsi="標楷體" w:hint="eastAsia"/>
        </w:rPr>
        <w:t>商服設施(下稱商設)與餘屋收入之預算合計數</w:t>
      </w:r>
      <w:r w:rsidRPr="00060049">
        <w:rPr>
          <w:rFonts w:hAnsi="標楷體" w:hint="eastAsia"/>
        </w:rPr>
        <w:t>9億7</w:t>
      </w:r>
      <w:r w:rsidRPr="00060049">
        <w:rPr>
          <w:rFonts w:hAnsi="標楷體"/>
        </w:rPr>
        <w:t>,</w:t>
      </w:r>
      <w:r w:rsidRPr="00060049">
        <w:rPr>
          <w:rFonts w:hAnsi="標楷體" w:hint="eastAsia"/>
        </w:rPr>
        <w:t>686萬6千元</w:t>
      </w:r>
      <w:r>
        <w:rPr>
          <w:rStyle w:val="afb"/>
        </w:rPr>
        <w:footnoteReference w:id="2"/>
      </w:r>
      <w:r w:rsidRPr="0099452B">
        <w:rPr>
          <w:rFonts w:hint="eastAsia"/>
        </w:rPr>
        <w:t>，</w:t>
      </w:r>
      <w:r>
        <w:rPr>
          <w:rFonts w:hint="eastAsia"/>
        </w:rPr>
        <w:t>決算合計數</w:t>
      </w:r>
      <w:r w:rsidRPr="00060049">
        <w:rPr>
          <w:rFonts w:hAnsi="標楷體" w:hint="eastAsia"/>
        </w:rPr>
        <w:t>5億9</w:t>
      </w:r>
      <w:r w:rsidRPr="00060049">
        <w:rPr>
          <w:rFonts w:hAnsi="標楷體"/>
        </w:rPr>
        <w:t>,</w:t>
      </w:r>
      <w:r w:rsidRPr="00060049">
        <w:rPr>
          <w:rFonts w:hAnsi="標楷體" w:hint="eastAsia"/>
        </w:rPr>
        <w:t>023萬8千元</w:t>
      </w:r>
      <w:r>
        <w:rPr>
          <w:rStyle w:val="afb"/>
        </w:rPr>
        <w:footnoteReference w:id="3"/>
      </w:r>
      <w:r>
        <w:rPr>
          <w:rFonts w:hAnsi="標楷體" w:hint="eastAsia"/>
        </w:rPr>
        <w:t>，預算達成率</w:t>
      </w:r>
      <w:r w:rsidRPr="00060049">
        <w:rPr>
          <w:rFonts w:hAnsi="標楷體" w:hint="eastAsia"/>
        </w:rPr>
        <w:t>6</w:t>
      </w:r>
      <w:r w:rsidRPr="00060049">
        <w:rPr>
          <w:rFonts w:hAnsi="標楷體"/>
        </w:rPr>
        <w:t>0</w:t>
      </w:r>
      <w:r w:rsidRPr="00060049">
        <w:rPr>
          <w:rFonts w:hAnsi="標楷體" w:hint="eastAsia"/>
        </w:rPr>
        <w:t>.</w:t>
      </w:r>
      <w:r w:rsidRPr="00060049">
        <w:rPr>
          <w:rFonts w:hAnsi="標楷體"/>
        </w:rPr>
        <w:t>4</w:t>
      </w:r>
      <w:r w:rsidRPr="00060049">
        <w:rPr>
          <w:rFonts w:hAnsi="標楷體" w:hint="eastAsia"/>
        </w:rPr>
        <w:t>%</w:t>
      </w:r>
      <w:r>
        <w:rPr>
          <w:rFonts w:hAnsi="標楷體" w:hint="eastAsia"/>
        </w:rPr>
        <w:t>。有關眷改基金</w:t>
      </w:r>
      <w:r w:rsidRPr="00060049">
        <w:rPr>
          <w:rFonts w:hAnsi="標楷體" w:hint="eastAsia"/>
        </w:rPr>
        <w:t>111年</w:t>
      </w:r>
      <w:r>
        <w:rPr>
          <w:rFonts w:hAnsi="標楷體" w:hint="eastAsia"/>
        </w:rPr>
        <w:t>度商設與餘屋之標</w:t>
      </w:r>
      <w:r w:rsidRPr="00D8392E">
        <w:rPr>
          <w:rFonts w:hAnsi="標楷體" w:hint="eastAsia"/>
        </w:rPr>
        <w:t>售均不如預期</w:t>
      </w:r>
      <w:r>
        <w:rPr>
          <w:rFonts w:hAnsi="標楷體" w:hint="eastAsia"/>
        </w:rPr>
        <w:t>之情形，謹說明如下：</w:t>
      </w:r>
      <w:r w:rsidRPr="001C4B4A">
        <w:rPr>
          <w:rFonts w:hint="eastAsia"/>
        </w:rPr>
        <w:t xml:space="preserve"> </w:t>
      </w:r>
    </w:p>
    <w:p w:rsidR="00D13821" w:rsidRPr="004B3FB9" w:rsidRDefault="00D13821" w:rsidP="00D13821">
      <w:pPr>
        <w:pStyle w:val="a4"/>
        <w:ind w:left="849" w:hanging="283"/>
        <w:rPr>
          <w:rFonts w:hint="eastAsia"/>
          <w:b/>
        </w:rPr>
      </w:pPr>
      <w:r w:rsidRPr="004B3FB9">
        <w:rPr>
          <w:rFonts w:hint="eastAsia"/>
          <w:b/>
        </w:rPr>
        <w:t>(</w:t>
      </w:r>
      <w:r>
        <w:rPr>
          <w:rFonts w:hint="eastAsia"/>
          <w:b/>
        </w:rPr>
        <w:t>一</w:t>
      </w:r>
      <w:r w:rsidRPr="004B3FB9">
        <w:rPr>
          <w:rFonts w:hint="eastAsia"/>
          <w:b/>
        </w:rPr>
        <w:t>)</w:t>
      </w:r>
      <w:r>
        <w:rPr>
          <w:rFonts w:hint="eastAsia"/>
          <w:b/>
        </w:rPr>
        <w:t>迄110年底止眷改基金待標售商設與餘屋之概況</w:t>
      </w:r>
    </w:p>
    <w:p w:rsidR="00D13821" w:rsidRPr="001C4B4A" w:rsidRDefault="00D13821" w:rsidP="00D13821">
      <w:pPr>
        <w:pStyle w:val="21"/>
        <w:ind w:left="850" w:firstLine="566"/>
        <w:rPr>
          <w:b/>
        </w:rPr>
      </w:pPr>
      <w:r>
        <w:rPr>
          <w:rFonts w:hint="eastAsia"/>
        </w:rPr>
        <w:t>依眷改基金提供資料</w:t>
      </w:r>
      <w:r>
        <w:rPr>
          <w:rFonts w:hAnsi="標楷體" w:hint="eastAsia"/>
        </w:rPr>
        <w:t>(詳表1</w:t>
      </w:r>
      <w:r>
        <w:rPr>
          <w:rFonts w:hAnsi="標楷體"/>
        </w:rPr>
        <w:t>)</w:t>
      </w:r>
      <w:r>
        <w:rPr>
          <w:rFonts w:hAnsi="標楷體" w:hint="eastAsia"/>
        </w:rPr>
        <w:t>，截至</w:t>
      </w:r>
      <w:r>
        <w:rPr>
          <w:rFonts w:hint="eastAsia"/>
        </w:rPr>
        <w:t>1</w:t>
      </w:r>
      <w:r>
        <w:t>1</w:t>
      </w:r>
      <w:r>
        <w:rPr>
          <w:rFonts w:hint="eastAsia"/>
        </w:rPr>
        <w:t>0年底止待標售之商設與餘屋</w:t>
      </w:r>
      <w:r>
        <w:rPr>
          <w:rFonts w:hAnsi="標楷體" w:hint="eastAsia"/>
        </w:rPr>
        <w:t>，</w:t>
      </w:r>
      <w:r>
        <w:rPr>
          <w:rFonts w:hint="eastAsia"/>
        </w:rPr>
        <w:t>除位處臺南市精忠一村與高雄市鳳山眷區之標的外</w:t>
      </w:r>
      <w:r>
        <w:rPr>
          <w:rFonts w:hAnsi="標楷體" w:hint="eastAsia"/>
        </w:rPr>
        <w:t>，</w:t>
      </w:r>
      <w:r>
        <w:rPr>
          <w:rFonts w:hint="eastAsia"/>
        </w:rPr>
        <w:t>其餘均坐落於雙北地區</w:t>
      </w:r>
      <w:r>
        <w:rPr>
          <w:rStyle w:val="afb"/>
        </w:rPr>
        <w:footnoteReference w:id="4"/>
      </w:r>
      <w:r>
        <w:rPr>
          <w:rFonts w:hAnsi="標楷體" w:hint="eastAsia"/>
        </w:rPr>
        <w:t>，</w:t>
      </w:r>
      <w:r>
        <w:rPr>
          <w:rFonts w:hint="eastAsia"/>
        </w:rPr>
        <w:t>且多數係屋齡逾10年之中古屋</w:t>
      </w:r>
      <w:r>
        <w:rPr>
          <w:rFonts w:hAnsi="標楷體" w:hint="eastAsia"/>
        </w:rPr>
        <w:t>，110年底待售比率</w:t>
      </w:r>
      <w:r>
        <w:rPr>
          <w:rStyle w:val="afb"/>
          <w:rFonts w:hAnsi="標楷體"/>
        </w:rPr>
        <w:footnoteReference w:id="5"/>
      </w:r>
      <w:r>
        <w:rPr>
          <w:rFonts w:hAnsi="標楷體" w:hint="eastAsia"/>
        </w:rPr>
        <w:t>較高者均為商設。其中待售比率逾6成者，包括臺北市平安新村、政校後勤、新北市莒光一村(均占100%)、臺北市新和新村(占95.7%)、</w:t>
      </w:r>
      <w:r w:rsidRPr="00D67CA3">
        <w:rPr>
          <w:rFonts w:hAnsi="標楷體" w:hint="eastAsia"/>
        </w:rPr>
        <w:t>崇德隆盛新村</w:t>
      </w:r>
      <w:r>
        <w:rPr>
          <w:rFonts w:hAnsi="標楷體" w:hint="eastAsia"/>
        </w:rPr>
        <w:t>(占84.6%)、崇仁新村(占72.2%)。經洽據眷改基金表示，111年度預計標售標的係尚未去化之眷改基地不動產，其中商設部分，排除已委託財政部國有財產署辦理多次標售未果及已出租之標的，餘屋部分則排除欲辦理國軍志願役現役官兵申請零星餘屋價售與已出租之</w:t>
      </w:r>
      <w:r>
        <w:rPr>
          <w:rFonts w:hAnsi="標楷體" w:hint="eastAsia"/>
        </w:rPr>
        <w:lastRenderedPageBreak/>
        <w:t>標的；又鑒於該基金先前實際融資借款716億元業於107年6月26日全數提前清償完畢，目前無還款之資金壓力，並考量雙北地區租賃收益較佳，可挹注基金穩定收入，爰該等地區未出售之商設與餘屋主要係採標租方式予以活化。</w:t>
      </w:r>
    </w:p>
    <w:p w:rsidR="00D13821" w:rsidRPr="00593016" w:rsidRDefault="00D13821" w:rsidP="00D13821">
      <w:pPr>
        <w:spacing w:line="380" w:lineRule="exact"/>
        <w:ind w:leftChars="207" w:left="6122" w:hangingChars="1953" w:hanging="5536"/>
        <w:jc w:val="left"/>
        <w:rPr>
          <w:rFonts w:hAnsi="標楷體" w:hint="eastAsia"/>
          <w:sz w:val="24"/>
        </w:rPr>
      </w:pPr>
      <w:r w:rsidRPr="00593016">
        <w:rPr>
          <w:rFonts w:hAnsi="標楷體" w:hint="eastAsia"/>
          <w:b/>
        </w:rPr>
        <w:t>表</w:t>
      </w:r>
      <w:r w:rsidRPr="00593016">
        <w:rPr>
          <w:rFonts w:hAnsi="標楷體"/>
          <w:b/>
        </w:rPr>
        <w:t>1</w:t>
      </w:r>
      <w:r w:rsidRPr="00593016">
        <w:rPr>
          <w:rFonts w:hAnsi="標楷體" w:hint="eastAsia"/>
          <w:b/>
        </w:rPr>
        <w:t xml:space="preserve"> </w:t>
      </w:r>
      <w:r>
        <w:rPr>
          <w:rFonts w:hAnsi="標楷體" w:hint="eastAsia"/>
          <w:b/>
        </w:rPr>
        <w:t xml:space="preserve"> 截至110年底眷改</w:t>
      </w:r>
      <w:r w:rsidRPr="00593016">
        <w:rPr>
          <w:rFonts w:hAnsi="標楷體" w:hint="eastAsia"/>
          <w:b/>
        </w:rPr>
        <w:t>基金</w:t>
      </w:r>
      <w:r>
        <w:rPr>
          <w:rFonts w:hAnsi="標楷體" w:hint="eastAsia"/>
          <w:b/>
        </w:rPr>
        <w:t>標售商</w:t>
      </w:r>
      <w:r w:rsidRPr="006333F3">
        <w:rPr>
          <w:rFonts w:hAnsi="標楷體" w:hint="eastAsia"/>
          <w:b/>
        </w:rPr>
        <w:t>設與餘屋</w:t>
      </w:r>
      <w:r>
        <w:rPr>
          <w:rFonts w:hAnsi="標楷體" w:hint="eastAsia"/>
          <w:b/>
        </w:rPr>
        <w:t>概況表</w:t>
      </w:r>
      <w:r>
        <w:rPr>
          <w:rFonts w:hAnsi="標楷體" w:hint="eastAsia"/>
          <w:sz w:val="24"/>
        </w:rPr>
        <w:t xml:space="preserve"> </w:t>
      </w:r>
      <w:r w:rsidRPr="00593016">
        <w:rPr>
          <w:rFonts w:hAnsi="標楷體" w:hint="eastAsia"/>
          <w:sz w:val="24"/>
        </w:rPr>
        <w:t>單位：</w:t>
      </w:r>
      <w:r>
        <w:rPr>
          <w:rFonts w:hAnsi="標楷體" w:hint="eastAsia"/>
          <w:sz w:val="24"/>
        </w:rPr>
        <w:t>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8"/>
        <w:gridCol w:w="774"/>
        <w:gridCol w:w="1080"/>
        <w:gridCol w:w="1226"/>
        <w:gridCol w:w="1147"/>
        <w:gridCol w:w="1190"/>
        <w:gridCol w:w="1246"/>
      </w:tblGrid>
      <w:tr w:rsidR="00D13821" w:rsidRPr="00DF02D6" w:rsidTr="00E2253C">
        <w:trPr>
          <w:tblHeader/>
        </w:trPr>
        <w:tc>
          <w:tcPr>
            <w:tcW w:w="1148" w:type="dxa"/>
            <w:tcBorders>
              <w:top w:val="single" w:sz="12" w:space="0" w:color="auto"/>
              <w:left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眷改基地名稱</w:t>
            </w:r>
          </w:p>
        </w:tc>
        <w:tc>
          <w:tcPr>
            <w:tcW w:w="774"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標的類別</w:t>
            </w:r>
          </w:p>
        </w:tc>
        <w:tc>
          <w:tcPr>
            <w:tcW w:w="1080"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取得使用執照</w:t>
            </w:r>
            <w:r>
              <w:rPr>
                <w:rFonts w:hAnsi="標楷體" w:hint="eastAsia"/>
                <w:sz w:val="24"/>
                <w:szCs w:val="20"/>
              </w:rPr>
              <w:t>時間(</w:t>
            </w:r>
            <w:r w:rsidRPr="00DF02D6">
              <w:rPr>
                <w:rFonts w:hAnsi="標楷體" w:hint="eastAsia"/>
                <w:sz w:val="24"/>
                <w:szCs w:val="20"/>
              </w:rPr>
              <w:t>年</w:t>
            </w:r>
            <w:r>
              <w:rPr>
                <w:rFonts w:hAnsi="標楷體" w:hint="eastAsia"/>
                <w:sz w:val="24"/>
                <w:szCs w:val="20"/>
              </w:rPr>
              <w:t>/</w:t>
            </w:r>
            <w:r w:rsidRPr="00DF02D6">
              <w:rPr>
                <w:rFonts w:hAnsi="標楷體" w:hint="eastAsia"/>
                <w:sz w:val="24"/>
                <w:szCs w:val="20"/>
              </w:rPr>
              <w:t>月</w:t>
            </w:r>
            <w:r>
              <w:rPr>
                <w:rFonts w:hAnsi="標楷體" w:hint="eastAsia"/>
                <w:sz w:val="24"/>
                <w:szCs w:val="20"/>
              </w:rPr>
              <w:t>)</w:t>
            </w:r>
          </w:p>
        </w:tc>
        <w:tc>
          <w:tcPr>
            <w:tcW w:w="1226" w:type="dxa"/>
            <w:tcBorders>
              <w:top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完工後可售戶數</w:t>
            </w: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r>
              <w:rPr>
                <w:rFonts w:hAnsi="標楷體" w:hint="eastAsia"/>
                <w:sz w:val="24"/>
                <w:szCs w:val="20"/>
              </w:rPr>
              <w:t>)</w:t>
            </w:r>
          </w:p>
        </w:tc>
        <w:tc>
          <w:tcPr>
            <w:tcW w:w="1147"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截至110年底</w:t>
            </w:r>
            <w:r>
              <w:rPr>
                <w:rFonts w:hAnsi="標楷體" w:hint="eastAsia"/>
                <w:sz w:val="24"/>
                <w:szCs w:val="20"/>
              </w:rPr>
              <w:t>已</w:t>
            </w:r>
            <w:r w:rsidRPr="00DF02D6">
              <w:rPr>
                <w:rFonts w:hAnsi="標楷體" w:hint="eastAsia"/>
                <w:sz w:val="24"/>
                <w:szCs w:val="20"/>
              </w:rPr>
              <w:t>售戶數</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w:t>
            </w:r>
          </w:p>
        </w:tc>
        <w:tc>
          <w:tcPr>
            <w:tcW w:w="1190"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2F3048">
              <w:rPr>
                <w:rFonts w:hAnsi="標楷體" w:hint="eastAsia"/>
                <w:sz w:val="24"/>
                <w:szCs w:val="20"/>
              </w:rPr>
              <w:t>截至110年底</w:t>
            </w:r>
            <w:r>
              <w:rPr>
                <w:rFonts w:hAnsi="標楷體" w:hint="eastAsia"/>
                <w:sz w:val="24"/>
                <w:szCs w:val="20"/>
              </w:rPr>
              <w:t>待</w:t>
            </w:r>
            <w:r w:rsidRPr="002F3048">
              <w:rPr>
                <w:rFonts w:hAnsi="標楷體" w:hint="eastAsia"/>
                <w:sz w:val="24"/>
                <w:szCs w:val="20"/>
              </w:rPr>
              <w:t>售戶數</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A-B)</w:t>
            </w:r>
          </w:p>
        </w:tc>
        <w:tc>
          <w:tcPr>
            <w:tcW w:w="1246" w:type="dxa"/>
            <w:tcBorders>
              <w:top w:val="single" w:sz="12" w:space="0" w:color="auto"/>
              <w:right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sz w:val="24"/>
                <w:szCs w:val="20"/>
              </w:rPr>
              <w:t>(A-B)/A</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待售戶數比例</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四知八</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94</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60.0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186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181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2.7</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干城一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95</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116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107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9</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7.8</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精忠一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96</w:t>
            </w:r>
            <w:r>
              <w:rPr>
                <w:rFonts w:hAnsi="標楷體"/>
                <w:sz w:val="24"/>
                <w:szCs w:val="20"/>
              </w:rPr>
              <w:t>/</w:t>
            </w:r>
            <w:r>
              <w:rPr>
                <w:rFonts w:hAnsi="標楷體" w:hint="eastAsia"/>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20.0</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崇仁新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97</w:t>
            </w:r>
            <w:r>
              <w:rPr>
                <w:rFonts w:hAnsi="標楷體"/>
                <w:sz w:val="24"/>
                <w:szCs w:val="20"/>
              </w:rPr>
              <w:t>/05</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3</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72.2</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408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400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8</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陸光一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97</w:t>
            </w:r>
            <w:r>
              <w:rPr>
                <w:rFonts w:hAnsi="標楷體"/>
                <w:sz w:val="24"/>
                <w:szCs w:val="20"/>
              </w:rPr>
              <w:t>/</w:t>
            </w:r>
            <w:r>
              <w:rPr>
                <w:rFonts w:hAnsi="標楷體" w:hint="eastAsia"/>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1</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54.6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平安新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98</w:t>
            </w:r>
            <w:r>
              <w:rPr>
                <w:rFonts w:hAnsi="標楷體"/>
                <w:sz w:val="24"/>
                <w:szCs w:val="20"/>
              </w:rPr>
              <w:t>/04</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40</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3</w:t>
            </w: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2.9</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萬隆營</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99</w:t>
            </w:r>
            <w:r>
              <w:rPr>
                <w:rFonts w:hAnsi="標楷體"/>
                <w:sz w:val="24"/>
                <w:szCs w:val="20"/>
              </w:rPr>
              <w:t>/06</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7</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7</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0.0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r w:rsidRPr="0056017D">
              <w:rPr>
                <w:rFonts w:hAnsi="標楷體" w:hint="eastAsia"/>
                <w:sz w:val="22"/>
                <w:szCs w:val="22"/>
              </w:rPr>
              <w:t>崇德隆</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99</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84.6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安邦新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sidRPr="007C35B9">
              <w:rPr>
                <w:rFonts w:hAnsi="標楷體" w:hint="eastAsia"/>
                <w:sz w:val="24"/>
                <w:szCs w:val="20"/>
              </w:rPr>
              <w:t>商</w:t>
            </w:r>
            <w:r>
              <w:rPr>
                <w:rFonts w:hAnsi="標楷體" w:hint="eastAsia"/>
                <w:sz w:val="24"/>
                <w:szCs w:val="20"/>
              </w:rPr>
              <w:t>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33.3</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243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237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2.5</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莒光一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復華新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0.6</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新和新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101/</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95.7</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高雄</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鳳山眷</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sidRPr="00FE60E2">
              <w:rPr>
                <w:rFonts w:hAnsi="標楷體" w:hint="eastAsia"/>
                <w:sz w:val="24"/>
                <w:szCs w:val="20"/>
              </w:rPr>
              <w:t>商</w:t>
            </w:r>
            <w:r>
              <w:rPr>
                <w:rFonts w:hAnsi="標楷體" w:hint="eastAsia"/>
                <w:sz w:val="24"/>
                <w:szCs w:val="20"/>
              </w:rPr>
              <w:t>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/03</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8</w:t>
            </w:r>
            <w:r>
              <w:rPr>
                <w:rFonts w:hAnsi="標楷體"/>
                <w:sz w:val="24"/>
                <w:szCs w:val="20"/>
              </w:rPr>
              <w:t>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r>
              <w:rPr>
                <w:rFonts w:hAnsi="標楷體"/>
                <w:sz w:val="24"/>
                <w:szCs w:val="20"/>
              </w:rPr>
              <w:t>2</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25.3</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樂群新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56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51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慈光五</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11</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r>
              <w:rPr>
                <w:rFonts w:hAnsi="標楷體" w:hint="eastAsia"/>
                <w:sz w:val="22"/>
                <w:szCs w:val="22"/>
              </w:rPr>
              <w:t>政校</w:t>
            </w:r>
            <w:r w:rsidRPr="0056017D">
              <w:rPr>
                <w:rFonts w:hAnsi="標楷體" w:hint="eastAsia"/>
                <w:sz w:val="22"/>
                <w:szCs w:val="22"/>
              </w:rPr>
              <w:t>勤</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104</w:t>
            </w:r>
            <w:r>
              <w:rPr>
                <w:rFonts w:hAnsi="標楷體"/>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3.4</w:t>
            </w:r>
          </w:p>
        </w:tc>
      </w:tr>
      <w:tr w:rsidR="00D13821" w:rsidRPr="00DF02D6" w:rsidTr="00E2253C">
        <w:tc>
          <w:tcPr>
            <w:tcW w:w="1148" w:type="dxa"/>
            <w:vMerge w:val="restart"/>
            <w:tcBorders>
              <w:top w:val="double" w:sz="4" w:space="0" w:color="auto"/>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合計</w:t>
            </w:r>
          </w:p>
        </w:tc>
        <w:tc>
          <w:tcPr>
            <w:tcW w:w="1854" w:type="dxa"/>
            <w:gridSpan w:val="2"/>
            <w:tcBorders>
              <w:top w:val="double" w:sz="4" w:space="0" w:color="auto"/>
            </w:tcBorders>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226" w:type="dxa"/>
            <w:tcBorders>
              <w:top w:val="double" w:sz="4" w:space="0" w:color="auto"/>
            </w:tcBorders>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225</w:t>
            </w:r>
          </w:p>
        </w:tc>
        <w:tc>
          <w:tcPr>
            <w:tcW w:w="1147" w:type="dxa"/>
            <w:tcBorders>
              <w:top w:val="double" w:sz="4"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7</w:t>
            </w:r>
          </w:p>
        </w:tc>
        <w:tc>
          <w:tcPr>
            <w:tcW w:w="1190" w:type="dxa"/>
            <w:tcBorders>
              <w:top w:val="double" w:sz="4" w:space="0" w:color="auto"/>
            </w:tcBorders>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sidRPr="007E7453">
              <w:rPr>
                <w:rFonts w:hAnsi="標楷體" w:hint="eastAsia"/>
                <w:b/>
                <w:sz w:val="24"/>
                <w:szCs w:val="20"/>
              </w:rPr>
              <w:t>1</w:t>
            </w:r>
            <w:r w:rsidRPr="007E7453">
              <w:rPr>
                <w:rFonts w:hAnsi="標楷體"/>
                <w:b/>
                <w:sz w:val="24"/>
                <w:szCs w:val="20"/>
              </w:rPr>
              <w:t>38</w:t>
            </w:r>
          </w:p>
        </w:tc>
        <w:tc>
          <w:tcPr>
            <w:tcW w:w="1246" w:type="dxa"/>
            <w:tcBorders>
              <w:top w:val="double" w:sz="4" w:space="0" w:color="auto"/>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6</w:t>
            </w:r>
            <w:r>
              <w:rPr>
                <w:rFonts w:hAnsi="標楷體"/>
                <w:sz w:val="24"/>
                <w:szCs w:val="20"/>
              </w:rPr>
              <w:t>1.3</w:t>
            </w:r>
          </w:p>
        </w:tc>
      </w:tr>
      <w:tr w:rsidR="00D13821" w:rsidRPr="00DF02D6" w:rsidTr="00E2253C">
        <w:tc>
          <w:tcPr>
            <w:tcW w:w="1148" w:type="dxa"/>
            <w:vMerge/>
            <w:tcBorders>
              <w:left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p>
        </w:tc>
        <w:tc>
          <w:tcPr>
            <w:tcW w:w="1854" w:type="dxa"/>
            <w:gridSpan w:val="2"/>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226" w:type="dxa"/>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w:t>
            </w:r>
            <w:r>
              <w:rPr>
                <w:rFonts w:hAnsi="標楷體" w:hint="eastAsia"/>
                <w:sz w:val="24"/>
                <w:szCs w:val="20"/>
              </w:rPr>
              <w:t>004</w:t>
            </w:r>
          </w:p>
        </w:tc>
        <w:tc>
          <w:tcPr>
            <w:tcW w:w="1147" w:type="dxa"/>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,950</w:t>
            </w:r>
          </w:p>
        </w:tc>
        <w:tc>
          <w:tcPr>
            <w:tcW w:w="1190" w:type="dxa"/>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sidRPr="007E7453">
              <w:rPr>
                <w:rFonts w:hAnsi="標楷體" w:hint="eastAsia"/>
                <w:b/>
                <w:sz w:val="24"/>
                <w:szCs w:val="20"/>
              </w:rPr>
              <w:t>5</w:t>
            </w:r>
            <w:r w:rsidRPr="007E7453">
              <w:rPr>
                <w:rFonts w:hAnsi="標楷體"/>
                <w:b/>
                <w:sz w:val="24"/>
                <w:szCs w:val="20"/>
              </w:rPr>
              <w:t>4</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.7</w:t>
            </w:r>
          </w:p>
        </w:tc>
      </w:tr>
      <w:tr w:rsidR="00D13821" w:rsidRPr="00DF02D6" w:rsidTr="00E2253C">
        <w:tc>
          <w:tcPr>
            <w:tcW w:w="1148" w:type="dxa"/>
            <w:vMerge/>
            <w:tcBorders>
              <w:left w:val="single" w:sz="12" w:space="0" w:color="auto"/>
              <w:bottom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p>
        </w:tc>
        <w:tc>
          <w:tcPr>
            <w:tcW w:w="1854" w:type="dxa"/>
            <w:gridSpan w:val="2"/>
            <w:tcBorders>
              <w:bottom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整體標的</w:t>
            </w:r>
          </w:p>
        </w:tc>
        <w:tc>
          <w:tcPr>
            <w:tcW w:w="1226" w:type="dxa"/>
            <w:tcBorders>
              <w:bottom w:val="single" w:sz="12" w:space="0" w:color="auto"/>
            </w:tcBorders>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w:t>
            </w:r>
            <w:r>
              <w:rPr>
                <w:rFonts w:hAnsi="標楷體" w:hint="eastAsia"/>
                <w:sz w:val="24"/>
                <w:szCs w:val="20"/>
              </w:rPr>
              <w:t>229</w:t>
            </w:r>
          </w:p>
        </w:tc>
        <w:tc>
          <w:tcPr>
            <w:tcW w:w="1147" w:type="dxa"/>
            <w:tcBorders>
              <w:bottom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sz w:val="24"/>
                <w:szCs w:val="20"/>
              </w:rPr>
              <w:t>2,03</w:t>
            </w:r>
            <w:r>
              <w:rPr>
                <w:rFonts w:hAnsi="標楷體" w:hint="eastAsia"/>
                <w:sz w:val="24"/>
                <w:szCs w:val="20"/>
              </w:rPr>
              <w:t>7</w:t>
            </w:r>
          </w:p>
        </w:tc>
        <w:tc>
          <w:tcPr>
            <w:tcW w:w="1190" w:type="dxa"/>
            <w:tcBorders>
              <w:bottom w:val="single" w:sz="12" w:space="0" w:color="auto"/>
            </w:tcBorders>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Pr>
                <w:rFonts w:hAnsi="標楷體"/>
                <w:b/>
                <w:sz w:val="24"/>
                <w:szCs w:val="20"/>
              </w:rPr>
              <w:t>19</w:t>
            </w:r>
            <w:r>
              <w:rPr>
                <w:rFonts w:hAnsi="標楷體" w:hint="eastAsia"/>
                <w:b/>
                <w:sz w:val="24"/>
                <w:szCs w:val="20"/>
              </w:rPr>
              <w:t>2</w:t>
            </w:r>
          </w:p>
        </w:tc>
        <w:tc>
          <w:tcPr>
            <w:tcW w:w="1246" w:type="dxa"/>
            <w:tcBorders>
              <w:bottom w:val="single" w:sz="12" w:space="0" w:color="auto"/>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.6</w:t>
            </w:r>
          </w:p>
        </w:tc>
      </w:tr>
    </w:tbl>
    <w:p w:rsidR="00D13821" w:rsidRPr="0007061C" w:rsidRDefault="00D13821" w:rsidP="00D13821">
      <w:pPr>
        <w:spacing w:line="280" w:lineRule="exact"/>
        <w:ind w:leftChars="199" w:left="564" w:firstLineChars="0" w:firstLine="10"/>
        <w:jc w:val="left"/>
        <w:rPr>
          <w:rFonts w:hAnsi="標楷體"/>
          <w:sz w:val="24"/>
          <w:szCs w:val="20"/>
        </w:rPr>
      </w:pPr>
      <w:r w:rsidRPr="0007061C">
        <w:rPr>
          <w:rFonts w:hAnsi="標楷體" w:hint="eastAsia"/>
          <w:sz w:val="24"/>
          <w:szCs w:val="20"/>
        </w:rPr>
        <w:lastRenderedPageBreak/>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D13821" w:rsidRPr="004B3FB9" w:rsidRDefault="00D13821" w:rsidP="00D13821">
      <w:pPr>
        <w:pStyle w:val="a4"/>
        <w:ind w:left="849" w:hanging="283"/>
        <w:rPr>
          <w:rFonts w:hint="eastAsia"/>
          <w:b/>
        </w:rPr>
      </w:pPr>
      <w:r w:rsidRPr="004B3FB9">
        <w:rPr>
          <w:rFonts w:hint="eastAsia"/>
          <w:b/>
        </w:rPr>
        <w:t>(</w:t>
      </w:r>
      <w:r>
        <w:rPr>
          <w:rFonts w:hint="eastAsia"/>
          <w:b/>
        </w:rPr>
        <w:t>二</w:t>
      </w:r>
      <w:r w:rsidRPr="004B3FB9">
        <w:rPr>
          <w:rFonts w:hint="eastAsia"/>
          <w:b/>
        </w:rPr>
        <w:t>)</w:t>
      </w:r>
      <w:r w:rsidRPr="00887D59">
        <w:rPr>
          <w:rFonts w:hint="eastAsia"/>
          <w:b/>
        </w:rPr>
        <w:t>受</w:t>
      </w:r>
      <w:r w:rsidRPr="00AF45C7">
        <w:rPr>
          <w:b/>
        </w:rPr>
        <w:t>COVID-19</w:t>
      </w:r>
      <w:r w:rsidRPr="00887D59">
        <w:rPr>
          <w:rFonts w:hint="eastAsia"/>
          <w:b/>
        </w:rPr>
        <w:t>疫情影響，</w:t>
      </w:r>
      <w:r>
        <w:rPr>
          <w:rFonts w:hint="eastAsia"/>
          <w:b/>
        </w:rPr>
        <w:t>111年度商設</w:t>
      </w:r>
      <w:r w:rsidRPr="00887D59">
        <w:rPr>
          <w:rFonts w:hint="eastAsia"/>
          <w:b/>
        </w:rPr>
        <w:t>與餘屋之標售情形均不如預期</w:t>
      </w:r>
    </w:p>
    <w:p w:rsidR="00D13821" w:rsidRDefault="00D13821" w:rsidP="00D13821">
      <w:pPr>
        <w:pStyle w:val="21"/>
        <w:ind w:left="850" w:firstLine="566"/>
        <w:rPr>
          <w:rFonts w:hAnsi="標楷體"/>
        </w:rPr>
      </w:pPr>
      <w:r>
        <w:rPr>
          <w:rFonts w:hint="eastAsia"/>
        </w:rPr>
        <w:t>依眷改基金提供資料</w:t>
      </w:r>
      <w:r>
        <w:rPr>
          <w:rFonts w:hAnsi="標楷體" w:hint="eastAsia"/>
        </w:rPr>
        <w:t>，1</w:t>
      </w:r>
      <w:r>
        <w:rPr>
          <w:rFonts w:hint="eastAsia"/>
        </w:rPr>
        <w:t>11年度預計於新北市四知八村等16個眷改基地標售商設46戶</w:t>
      </w:r>
      <w:r>
        <w:rPr>
          <w:rFonts w:hAnsi="標楷體" w:hint="eastAsia"/>
        </w:rPr>
        <w:t>、餘屋33戶，實際標售商設18戶、餘屋10戶，達成率分別為39.1%、</w:t>
      </w:r>
      <w:r>
        <w:rPr>
          <w:rFonts w:hAnsi="標楷體"/>
        </w:rPr>
        <w:t>3</w:t>
      </w:r>
      <w:r>
        <w:rPr>
          <w:rFonts w:hAnsi="標楷體" w:hint="eastAsia"/>
        </w:rPr>
        <w:t>0.3%，均未達4成，其中包括臺北市干城一村、崇仁新村、平安新村、萬隆營區等眷改基地核有預計標售戶數占待售戶數之比率及標售戶數達成率均未及5成之情形</w:t>
      </w:r>
      <w:r>
        <w:rPr>
          <w:rFonts w:hint="eastAsia"/>
        </w:rPr>
        <w:t>(詳表2</w:t>
      </w:r>
      <w:r>
        <w:t>-1</w:t>
      </w:r>
      <w:r>
        <w:rPr>
          <w:rFonts w:hint="eastAsia"/>
        </w:rPr>
        <w:t>)</w:t>
      </w:r>
      <w:r>
        <w:rPr>
          <w:rFonts w:hAnsi="標楷體" w:hint="eastAsia"/>
        </w:rPr>
        <w:t>；在銷貨收入方面，111年度商設及餘屋之銷貨收入預算數分別為5億2</w:t>
      </w:r>
      <w:r>
        <w:rPr>
          <w:rFonts w:hAnsi="標楷體"/>
        </w:rPr>
        <w:t>,</w:t>
      </w:r>
      <w:r>
        <w:rPr>
          <w:rFonts w:hAnsi="標楷體" w:hint="eastAsia"/>
        </w:rPr>
        <w:t>252萬7千元、4億5</w:t>
      </w:r>
      <w:r>
        <w:rPr>
          <w:rFonts w:hAnsi="標楷體"/>
        </w:rPr>
        <w:t>,</w:t>
      </w:r>
      <w:r>
        <w:rPr>
          <w:rFonts w:hAnsi="標楷體" w:hint="eastAsia"/>
        </w:rPr>
        <w:t>433萬9千元，決算數分別為3億2</w:t>
      </w:r>
      <w:r>
        <w:rPr>
          <w:rFonts w:hAnsi="標楷體"/>
        </w:rPr>
        <w:t>,</w:t>
      </w:r>
      <w:r>
        <w:rPr>
          <w:rFonts w:hAnsi="標楷體" w:hint="eastAsia"/>
        </w:rPr>
        <w:t>813萬元、2億6</w:t>
      </w:r>
      <w:r>
        <w:rPr>
          <w:rFonts w:hAnsi="標楷體"/>
        </w:rPr>
        <w:t>,</w:t>
      </w:r>
      <w:r>
        <w:rPr>
          <w:rFonts w:hAnsi="標楷體" w:hint="eastAsia"/>
        </w:rPr>
        <w:t>210萬8千元，預算達成率各為62.8%、57.7%，均未及7成(詳表2-2</w:t>
      </w:r>
      <w:r>
        <w:rPr>
          <w:rFonts w:hAnsi="標楷體"/>
        </w:rPr>
        <w:t>)</w:t>
      </w:r>
      <w:r>
        <w:rPr>
          <w:rFonts w:hAnsi="標楷體" w:hint="eastAsia"/>
        </w:rPr>
        <w:t>。該基金表示，主要係受</w:t>
      </w:r>
      <w:r w:rsidRPr="009F1808">
        <w:rPr>
          <w:rFonts w:hAnsi="標楷體"/>
        </w:rPr>
        <w:t>COVID-19</w:t>
      </w:r>
      <w:r>
        <w:rPr>
          <w:rFonts w:hAnsi="標楷體" w:hint="eastAsia"/>
        </w:rPr>
        <w:t>疫情衝擊，</w:t>
      </w:r>
      <w:r w:rsidRPr="00CF1077">
        <w:rPr>
          <w:rFonts w:hAnsi="標楷體" w:hint="eastAsia"/>
        </w:rPr>
        <w:t>111年度</w:t>
      </w:r>
      <w:r>
        <w:rPr>
          <w:rFonts w:hAnsi="標楷體" w:hint="eastAsia"/>
        </w:rPr>
        <w:t>商設</w:t>
      </w:r>
      <w:r w:rsidRPr="00CF1077">
        <w:rPr>
          <w:rFonts w:hAnsi="標楷體" w:hint="eastAsia"/>
        </w:rPr>
        <w:t>與餘屋之標售情形均不如預期</w:t>
      </w:r>
      <w:r>
        <w:rPr>
          <w:rFonts w:hAnsi="標楷體" w:hint="eastAsia"/>
        </w:rPr>
        <w:t>。</w:t>
      </w:r>
    </w:p>
    <w:p w:rsidR="008765D4" w:rsidRDefault="008765D4" w:rsidP="00D13821">
      <w:pPr>
        <w:pStyle w:val="21"/>
        <w:ind w:left="850" w:firstLine="566"/>
        <w:rPr>
          <w:rFonts w:hAnsi="標楷體" w:hint="eastAsia"/>
        </w:rPr>
      </w:pPr>
    </w:p>
    <w:p w:rsidR="00D13821" w:rsidRDefault="00D13821" w:rsidP="00D13821">
      <w:pPr>
        <w:spacing w:line="400" w:lineRule="exact"/>
        <w:ind w:leftChars="207" w:left="6122" w:hangingChars="1953" w:hanging="5536"/>
        <w:jc w:val="left"/>
        <w:rPr>
          <w:rFonts w:hAnsi="標楷體"/>
          <w:b/>
        </w:rPr>
      </w:pPr>
      <w:r w:rsidRPr="00593016">
        <w:rPr>
          <w:rFonts w:hAnsi="標楷體" w:hint="eastAsia"/>
          <w:b/>
        </w:rPr>
        <w:t>表</w:t>
      </w:r>
      <w:r>
        <w:rPr>
          <w:rFonts w:hAnsi="標楷體" w:hint="eastAsia"/>
          <w:b/>
        </w:rPr>
        <w:t>2</w:t>
      </w:r>
      <w:r>
        <w:rPr>
          <w:rFonts w:hAnsi="標楷體"/>
          <w:b/>
        </w:rPr>
        <w:t>-1</w:t>
      </w:r>
      <w:r w:rsidRPr="00593016">
        <w:rPr>
          <w:rFonts w:hAnsi="標楷體" w:hint="eastAsia"/>
          <w:b/>
        </w:rPr>
        <w:t xml:space="preserve"> </w:t>
      </w:r>
      <w:r>
        <w:rPr>
          <w:rFonts w:hAnsi="標楷體" w:hint="eastAsia"/>
          <w:b/>
        </w:rPr>
        <w:t xml:space="preserve"> </w:t>
      </w:r>
      <w:r w:rsidRPr="00593016">
        <w:rPr>
          <w:rFonts w:hAnsi="標楷體" w:hint="eastAsia"/>
          <w:b/>
        </w:rPr>
        <w:t>11</w:t>
      </w:r>
      <w:r>
        <w:rPr>
          <w:rFonts w:hAnsi="標楷體" w:hint="eastAsia"/>
          <w:b/>
        </w:rPr>
        <w:t>1</w:t>
      </w:r>
      <w:r w:rsidRPr="00593016">
        <w:rPr>
          <w:rFonts w:hAnsi="標楷體" w:hint="eastAsia"/>
          <w:b/>
        </w:rPr>
        <w:t>年度</w:t>
      </w:r>
      <w:r>
        <w:rPr>
          <w:rFonts w:hAnsi="標楷體" w:hint="eastAsia"/>
          <w:b/>
        </w:rPr>
        <w:t>眷改</w:t>
      </w:r>
      <w:r w:rsidRPr="00593016">
        <w:rPr>
          <w:rFonts w:hAnsi="標楷體" w:hint="eastAsia"/>
          <w:b/>
        </w:rPr>
        <w:t>基金</w:t>
      </w:r>
      <w:r w:rsidRPr="006333F3">
        <w:rPr>
          <w:rFonts w:hAnsi="標楷體" w:hint="eastAsia"/>
          <w:b/>
        </w:rPr>
        <w:t>標售</w:t>
      </w:r>
      <w:r>
        <w:rPr>
          <w:rFonts w:hAnsi="標楷體" w:hint="eastAsia"/>
          <w:b/>
        </w:rPr>
        <w:t>商設</w:t>
      </w:r>
      <w:r w:rsidRPr="006333F3">
        <w:rPr>
          <w:rFonts w:hAnsi="標楷體" w:hint="eastAsia"/>
          <w:b/>
        </w:rPr>
        <w:t>與餘屋</w:t>
      </w:r>
      <w:r>
        <w:rPr>
          <w:rFonts w:hAnsi="標楷體" w:hint="eastAsia"/>
          <w:b/>
        </w:rPr>
        <w:t>成果(戶數)統計表</w:t>
      </w:r>
    </w:p>
    <w:p w:rsidR="00D13821" w:rsidRPr="00593016" w:rsidRDefault="00D13821" w:rsidP="00D13821">
      <w:pPr>
        <w:spacing w:line="400" w:lineRule="exact"/>
        <w:ind w:leftChars="207" w:left="6122" w:hangingChars="1953" w:hanging="5536"/>
        <w:jc w:val="left"/>
        <w:rPr>
          <w:rFonts w:hAnsi="標楷體" w:hint="eastAsia"/>
          <w:sz w:val="24"/>
        </w:rPr>
      </w:pPr>
      <w:r>
        <w:rPr>
          <w:rFonts w:hAnsi="標楷體" w:hint="eastAsia"/>
          <w:b/>
        </w:rPr>
        <w:t xml:space="preserve">                                     </w:t>
      </w:r>
      <w:r>
        <w:rPr>
          <w:rFonts w:hAnsi="標楷體"/>
          <w:b/>
        </w:rPr>
        <w:t xml:space="preserve">          </w:t>
      </w:r>
      <w:r w:rsidRPr="00593016">
        <w:rPr>
          <w:rFonts w:hAnsi="標楷體" w:hint="eastAsia"/>
          <w:sz w:val="24"/>
        </w:rPr>
        <w:t>單位：</w:t>
      </w:r>
      <w:r>
        <w:rPr>
          <w:rFonts w:hAnsi="標楷體" w:hint="eastAsia"/>
          <w:sz w:val="24"/>
        </w:rPr>
        <w:t>戶；%</w:t>
      </w:r>
      <w:r w:rsidRPr="00593016">
        <w:rPr>
          <w:rFonts w:hAnsi="標楷體" w:hint="eastAsia"/>
          <w:sz w:val="24"/>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787"/>
        <w:gridCol w:w="1249"/>
        <w:gridCol w:w="1249"/>
        <w:gridCol w:w="1249"/>
        <w:gridCol w:w="1249"/>
        <w:gridCol w:w="1149"/>
      </w:tblGrid>
      <w:tr w:rsidR="00D13821" w:rsidRPr="00DF02D6" w:rsidTr="00E2253C">
        <w:trPr>
          <w:tblHeader/>
        </w:trPr>
        <w:tc>
          <w:tcPr>
            <w:tcW w:w="949" w:type="dxa"/>
            <w:tcBorders>
              <w:top w:val="single" w:sz="12" w:space="0" w:color="auto"/>
              <w:left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眷改基</w:t>
            </w:r>
          </w:p>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地名稱</w:t>
            </w:r>
          </w:p>
        </w:tc>
        <w:tc>
          <w:tcPr>
            <w:tcW w:w="787"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標的類別</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截至</w:t>
            </w:r>
            <w:r w:rsidRPr="00F650FB">
              <w:rPr>
                <w:rFonts w:hAnsi="標楷體" w:hint="eastAsia"/>
                <w:sz w:val="24"/>
                <w:szCs w:val="20"/>
              </w:rPr>
              <w:t>110年底待售戶數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r>
              <w:rPr>
                <w:rFonts w:hAnsi="標楷體" w:hint="eastAsia"/>
                <w:sz w:val="24"/>
                <w:szCs w:val="20"/>
              </w:rPr>
              <w:t>)</w:t>
            </w:r>
          </w:p>
        </w:tc>
        <w:tc>
          <w:tcPr>
            <w:tcW w:w="1249" w:type="dxa"/>
            <w:tcBorders>
              <w:top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預計標售戶數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B1</w:t>
            </w:r>
            <w:r>
              <w:rPr>
                <w:rFonts w:hAnsi="標楷體" w:hint="eastAsia"/>
                <w:sz w:val="24"/>
                <w:szCs w:val="20"/>
              </w:rPr>
              <w:t>)</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實際標售戶數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B2)</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預計標售戶數占截至110年底待售戶數比率</w:t>
            </w:r>
          </w:p>
          <w:p w:rsidR="00D13821"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(B</w:t>
            </w:r>
            <w:r>
              <w:rPr>
                <w:rFonts w:hAnsi="標楷體"/>
                <w:sz w:val="24"/>
                <w:szCs w:val="20"/>
              </w:rPr>
              <w:t>1/A</w:t>
            </w:r>
            <w:r>
              <w:rPr>
                <w:rFonts w:hAnsi="標楷體" w:hint="eastAsia"/>
                <w:sz w:val="24"/>
                <w:szCs w:val="20"/>
              </w:rPr>
              <w:t>)</w:t>
            </w:r>
          </w:p>
        </w:tc>
        <w:tc>
          <w:tcPr>
            <w:tcW w:w="1149" w:type="dxa"/>
            <w:tcBorders>
              <w:top w:val="single" w:sz="12" w:space="0" w:color="auto"/>
              <w:right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標售戶數達成率</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B2/B1)</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四知八</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干城一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9</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1.1</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精忠一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6B78D2">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sz w:val="24"/>
                <w:szCs w:val="20"/>
              </w:rPr>
              <w:t>-</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崇仁新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3</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4</w:t>
            </w:r>
            <w:r>
              <w:rPr>
                <w:rFonts w:hAnsi="標楷體"/>
                <w:sz w:val="24"/>
                <w:szCs w:val="20"/>
              </w:rPr>
              <w:t>6.2</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6.7</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8</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5</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lastRenderedPageBreak/>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陸光一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0F56EC">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5</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平安新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3</w:t>
            </w:r>
            <w:r>
              <w:rPr>
                <w:rFonts w:hAnsi="標楷體"/>
                <w:sz w:val="24"/>
                <w:szCs w:val="20"/>
              </w:rPr>
              <w:t>.4</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萬隆營</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D87BA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7</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8.6</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F35363">
              <w:rPr>
                <w:rFonts w:hAnsi="標楷體" w:hint="eastAsia"/>
                <w:sz w:val="24"/>
              </w:rPr>
              <w:t>崇德隆</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7B20D6">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7</w:t>
            </w:r>
            <w:r>
              <w:rPr>
                <w:rFonts w:hAnsi="標楷體"/>
                <w:sz w:val="24"/>
                <w:szCs w:val="20"/>
              </w:rPr>
              <w:t>7.3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r>
              <w:rPr>
                <w:rFonts w:hAnsi="標楷體"/>
                <w:sz w:val="24"/>
                <w:szCs w:val="20"/>
              </w:rPr>
              <w:t>.9</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安邦新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3.3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莒光一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復華新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新和新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7.3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00.0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高雄</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鳳山眷</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樂群新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慈光五</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vMerge w:val="restart"/>
            <w:tcBorders>
              <w:left w:val="single" w:sz="12" w:space="0" w:color="auto"/>
            </w:tcBorders>
            <w:shd w:val="clear" w:color="auto" w:fill="auto"/>
            <w:vAlign w:val="center"/>
          </w:tcPr>
          <w:p w:rsidR="00D13821"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F35363">
              <w:rPr>
                <w:rFonts w:hAnsi="標楷體" w:hint="eastAsia"/>
                <w:sz w:val="24"/>
              </w:rPr>
              <w:t>政校勤</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9</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9</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vMerge/>
            <w:tcBorders>
              <w:left w:val="single" w:sz="12" w:space="0" w:color="auto"/>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tcBorders>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tcBorders>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tcBorders>
              <w:bottom w:val="double" w:sz="4" w:space="0" w:color="auto"/>
            </w:tcBorders>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tcBorders>
              <w:bottom w:val="double" w:sz="4" w:space="0" w:color="auto"/>
            </w:tcBorders>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bottom w:val="double" w:sz="4" w:space="0" w:color="auto"/>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r>
              <w:rPr>
                <w:rFonts w:hAnsi="標楷體"/>
                <w:sz w:val="24"/>
                <w:szCs w:val="20"/>
              </w:rPr>
              <w:t>0.0</w:t>
            </w:r>
          </w:p>
        </w:tc>
      </w:tr>
      <w:tr w:rsidR="00D13821" w:rsidRPr="00DF02D6" w:rsidTr="00E2253C">
        <w:tc>
          <w:tcPr>
            <w:tcW w:w="949" w:type="dxa"/>
            <w:vMerge w:val="restart"/>
            <w:tcBorders>
              <w:top w:val="double" w:sz="4" w:space="0" w:color="auto"/>
              <w:lef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合計</w:t>
            </w:r>
          </w:p>
        </w:tc>
        <w:tc>
          <w:tcPr>
            <w:tcW w:w="787" w:type="dxa"/>
            <w:tcBorders>
              <w:top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tcBorders>
              <w:top w:val="double" w:sz="4" w:space="0" w:color="auto"/>
            </w:tcBorders>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sidRPr="007E7453">
              <w:rPr>
                <w:rFonts w:hAnsi="標楷體" w:hint="eastAsia"/>
                <w:b/>
                <w:sz w:val="24"/>
                <w:szCs w:val="20"/>
              </w:rPr>
              <w:t>1</w:t>
            </w:r>
            <w:r w:rsidRPr="007E7453">
              <w:rPr>
                <w:rFonts w:hAnsi="標楷體"/>
                <w:b/>
                <w:sz w:val="24"/>
                <w:szCs w:val="20"/>
              </w:rPr>
              <w:t>38</w:t>
            </w:r>
          </w:p>
        </w:tc>
        <w:tc>
          <w:tcPr>
            <w:tcW w:w="1249" w:type="dxa"/>
            <w:tcBorders>
              <w:top w:val="double" w:sz="4"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6</w:t>
            </w:r>
          </w:p>
        </w:tc>
        <w:tc>
          <w:tcPr>
            <w:tcW w:w="1249" w:type="dxa"/>
            <w:tcBorders>
              <w:top w:val="double" w:sz="4" w:space="0" w:color="auto"/>
            </w:tcBorders>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8</w:t>
            </w:r>
          </w:p>
        </w:tc>
        <w:tc>
          <w:tcPr>
            <w:tcW w:w="1249" w:type="dxa"/>
            <w:tcBorders>
              <w:top w:val="double" w:sz="4" w:space="0" w:color="auto"/>
            </w:tcBorders>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3</w:t>
            </w:r>
            <w:r>
              <w:rPr>
                <w:rFonts w:hAnsi="標楷體"/>
                <w:sz w:val="24"/>
                <w:szCs w:val="20"/>
              </w:rPr>
              <w:t>3.3</w:t>
            </w:r>
          </w:p>
        </w:tc>
        <w:tc>
          <w:tcPr>
            <w:tcW w:w="1149" w:type="dxa"/>
            <w:tcBorders>
              <w:top w:val="double" w:sz="4" w:space="0" w:color="auto"/>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9.1</w:t>
            </w:r>
          </w:p>
        </w:tc>
      </w:tr>
      <w:tr w:rsidR="00D13821" w:rsidRPr="00DF02D6" w:rsidTr="00E2253C">
        <w:tc>
          <w:tcPr>
            <w:tcW w:w="949" w:type="dxa"/>
            <w:vMerge/>
            <w:tcBorders>
              <w:lef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sidRPr="007E7453">
              <w:rPr>
                <w:rFonts w:hAnsi="標楷體" w:hint="eastAsia"/>
                <w:b/>
                <w:sz w:val="24"/>
                <w:szCs w:val="20"/>
              </w:rPr>
              <w:t>5</w:t>
            </w:r>
            <w:r w:rsidRPr="007E7453">
              <w:rPr>
                <w:rFonts w:hAnsi="標楷體"/>
                <w:b/>
                <w:sz w:val="24"/>
                <w:szCs w:val="20"/>
              </w:rPr>
              <w:t>4</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3</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6</w:t>
            </w:r>
            <w:r>
              <w:rPr>
                <w:rFonts w:hAnsi="標楷體"/>
                <w:sz w:val="24"/>
                <w:szCs w:val="20"/>
              </w:rPr>
              <w:t>1.1</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0.3</w:t>
            </w:r>
          </w:p>
        </w:tc>
      </w:tr>
      <w:tr w:rsidR="00D13821" w:rsidRPr="00DF02D6" w:rsidTr="00E2253C">
        <w:tc>
          <w:tcPr>
            <w:tcW w:w="949" w:type="dxa"/>
            <w:vMerge/>
            <w:tcBorders>
              <w:left w:val="single" w:sz="12" w:space="0" w:color="auto"/>
              <w:bottom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tcBorders>
              <w:bottom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center"/>
              <w:rPr>
                <w:rFonts w:hAnsi="標楷體" w:hint="eastAsia"/>
                <w:sz w:val="24"/>
                <w:szCs w:val="20"/>
              </w:rPr>
            </w:pPr>
            <w:r w:rsidRPr="0054622A">
              <w:rPr>
                <w:rFonts w:hAnsi="標楷體" w:hint="eastAsia"/>
                <w:sz w:val="24"/>
                <w:szCs w:val="20"/>
              </w:rPr>
              <w:t>整體標的</w:t>
            </w:r>
          </w:p>
        </w:tc>
        <w:tc>
          <w:tcPr>
            <w:tcW w:w="1249" w:type="dxa"/>
            <w:tcBorders>
              <w:bottom w:val="single" w:sz="12" w:space="0" w:color="auto"/>
            </w:tcBorders>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Pr>
                <w:rFonts w:hAnsi="標楷體"/>
                <w:b/>
                <w:sz w:val="24"/>
                <w:szCs w:val="20"/>
              </w:rPr>
              <w:t>19</w:t>
            </w:r>
            <w:r>
              <w:rPr>
                <w:rFonts w:hAnsi="標楷體" w:hint="eastAsia"/>
                <w:b/>
                <w:sz w:val="24"/>
                <w:szCs w:val="20"/>
              </w:rPr>
              <w:t>2</w:t>
            </w:r>
          </w:p>
        </w:tc>
        <w:tc>
          <w:tcPr>
            <w:tcW w:w="1249" w:type="dxa"/>
            <w:tcBorders>
              <w:bottom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79</w:t>
            </w:r>
          </w:p>
        </w:tc>
        <w:tc>
          <w:tcPr>
            <w:tcW w:w="1249" w:type="dxa"/>
            <w:tcBorders>
              <w:bottom w:val="single" w:sz="12" w:space="0" w:color="auto"/>
            </w:tcBorders>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28</w:t>
            </w:r>
          </w:p>
        </w:tc>
        <w:tc>
          <w:tcPr>
            <w:tcW w:w="1249" w:type="dxa"/>
            <w:tcBorders>
              <w:bottom w:val="single" w:sz="12" w:space="0" w:color="auto"/>
            </w:tcBorders>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4</w:t>
            </w:r>
            <w:r>
              <w:rPr>
                <w:rFonts w:hAnsi="標楷體"/>
                <w:sz w:val="24"/>
                <w:szCs w:val="20"/>
              </w:rPr>
              <w:t>1.1</w:t>
            </w:r>
          </w:p>
        </w:tc>
        <w:tc>
          <w:tcPr>
            <w:tcW w:w="1149" w:type="dxa"/>
            <w:tcBorders>
              <w:bottom w:val="single" w:sz="12" w:space="0" w:color="auto"/>
              <w:right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35.4</w:t>
            </w:r>
          </w:p>
        </w:tc>
      </w:tr>
    </w:tbl>
    <w:p w:rsidR="00D13821" w:rsidRDefault="00D13821" w:rsidP="00D13821">
      <w:pPr>
        <w:spacing w:line="280" w:lineRule="exact"/>
        <w:ind w:leftChars="199" w:left="564" w:firstLineChars="0" w:firstLine="10"/>
        <w:jc w:val="left"/>
        <w:rPr>
          <w:rFonts w:hAnsi="標楷體"/>
          <w:sz w:val="24"/>
          <w:szCs w:val="20"/>
        </w:rPr>
      </w:pPr>
      <w:r w:rsidRPr="0007061C">
        <w:rPr>
          <w:rFonts w:hAnsi="標楷體" w:hint="eastAsia"/>
          <w:sz w:val="24"/>
          <w:szCs w:val="20"/>
        </w:rPr>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8765D4" w:rsidRDefault="008765D4" w:rsidP="00D13821">
      <w:pPr>
        <w:spacing w:line="280" w:lineRule="exact"/>
        <w:ind w:leftChars="199" w:left="564" w:firstLineChars="0" w:firstLine="10"/>
        <w:jc w:val="left"/>
        <w:rPr>
          <w:rFonts w:hAnsi="標楷體"/>
          <w:sz w:val="24"/>
          <w:szCs w:val="20"/>
        </w:rPr>
      </w:pPr>
    </w:p>
    <w:p w:rsidR="008765D4" w:rsidRDefault="008765D4" w:rsidP="00D13821">
      <w:pPr>
        <w:spacing w:line="280" w:lineRule="exact"/>
        <w:ind w:leftChars="199" w:left="564" w:firstLineChars="0" w:firstLine="10"/>
        <w:jc w:val="left"/>
        <w:rPr>
          <w:rFonts w:hAnsi="標楷體"/>
          <w:sz w:val="24"/>
          <w:szCs w:val="20"/>
        </w:rPr>
      </w:pPr>
    </w:p>
    <w:p w:rsidR="008765D4" w:rsidRPr="00AF1EDD" w:rsidRDefault="008765D4" w:rsidP="00D13821">
      <w:pPr>
        <w:spacing w:line="280" w:lineRule="exact"/>
        <w:ind w:leftChars="199" w:left="564" w:firstLineChars="0" w:firstLine="10"/>
        <w:jc w:val="left"/>
        <w:rPr>
          <w:rFonts w:hint="eastAsia"/>
        </w:rPr>
      </w:pPr>
    </w:p>
    <w:p w:rsidR="00D13821" w:rsidRPr="00593016" w:rsidRDefault="00D13821" w:rsidP="00D13821">
      <w:pPr>
        <w:spacing w:line="400" w:lineRule="exact"/>
        <w:ind w:leftChars="203" w:left="1528" w:hangingChars="336" w:hanging="953"/>
        <w:jc w:val="left"/>
        <w:rPr>
          <w:rFonts w:hAnsi="標楷體" w:hint="eastAsia"/>
          <w:sz w:val="24"/>
        </w:rPr>
      </w:pPr>
      <w:r w:rsidRPr="00593016">
        <w:rPr>
          <w:rFonts w:hAnsi="標楷體" w:hint="eastAsia"/>
          <w:b/>
        </w:rPr>
        <w:t>表</w:t>
      </w:r>
      <w:r>
        <w:rPr>
          <w:rFonts w:hAnsi="標楷體" w:hint="eastAsia"/>
          <w:b/>
        </w:rPr>
        <w:t>2</w:t>
      </w:r>
      <w:r>
        <w:rPr>
          <w:rFonts w:hAnsi="標楷體"/>
          <w:b/>
        </w:rPr>
        <w:t>-2</w:t>
      </w:r>
      <w:r w:rsidRPr="00593016">
        <w:rPr>
          <w:rFonts w:hAnsi="標楷體" w:hint="eastAsia"/>
          <w:b/>
        </w:rPr>
        <w:t xml:space="preserve"> </w:t>
      </w:r>
      <w:r>
        <w:rPr>
          <w:rFonts w:hAnsi="標楷體" w:hint="eastAsia"/>
          <w:b/>
        </w:rPr>
        <w:t xml:space="preserve"> </w:t>
      </w:r>
      <w:r w:rsidRPr="00593016">
        <w:rPr>
          <w:rFonts w:hAnsi="標楷體" w:hint="eastAsia"/>
          <w:b/>
        </w:rPr>
        <w:t>11</w:t>
      </w:r>
      <w:r>
        <w:rPr>
          <w:rFonts w:hAnsi="標楷體" w:hint="eastAsia"/>
          <w:b/>
        </w:rPr>
        <w:t>1</w:t>
      </w:r>
      <w:r w:rsidRPr="00593016">
        <w:rPr>
          <w:rFonts w:hAnsi="標楷體" w:hint="eastAsia"/>
          <w:b/>
        </w:rPr>
        <w:t>年度</w:t>
      </w:r>
      <w:r>
        <w:rPr>
          <w:rFonts w:hAnsi="標楷體" w:hint="eastAsia"/>
          <w:b/>
        </w:rPr>
        <w:t>眷改</w:t>
      </w:r>
      <w:r w:rsidRPr="00593016">
        <w:rPr>
          <w:rFonts w:hAnsi="標楷體" w:hint="eastAsia"/>
          <w:b/>
        </w:rPr>
        <w:t>基金</w:t>
      </w:r>
      <w:r w:rsidRPr="006333F3">
        <w:rPr>
          <w:rFonts w:hAnsi="標楷體" w:hint="eastAsia"/>
          <w:b/>
        </w:rPr>
        <w:t>標售</w:t>
      </w:r>
      <w:r>
        <w:rPr>
          <w:rFonts w:hAnsi="標楷體" w:hint="eastAsia"/>
          <w:b/>
        </w:rPr>
        <w:t>商設</w:t>
      </w:r>
      <w:r w:rsidRPr="006333F3">
        <w:rPr>
          <w:rFonts w:hAnsi="標楷體" w:hint="eastAsia"/>
          <w:b/>
        </w:rPr>
        <w:t>與餘屋</w:t>
      </w:r>
      <w:r>
        <w:rPr>
          <w:rFonts w:hAnsi="標楷體" w:hint="eastAsia"/>
          <w:b/>
        </w:rPr>
        <w:t xml:space="preserve">成果(銷貨收入數)統計表                            </w:t>
      </w:r>
      <w:r>
        <w:rPr>
          <w:rFonts w:hAnsi="標楷體"/>
          <w:b/>
        </w:rPr>
        <w:t xml:space="preserve">    </w:t>
      </w:r>
      <w:r w:rsidRPr="00593016">
        <w:rPr>
          <w:rFonts w:hAnsi="標楷體" w:hint="eastAsia"/>
          <w:sz w:val="24"/>
        </w:rPr>
        <w:t>單位：</w:t>
      </w:r>
      <w:r>
        <w:rPr>
          <w:rFonts w:hAnsi="標楷體" w:hint="eastAsia"/>
          <w:sz w:val="24"/>
        </w:rPr>
        <w:t>新臺幣千元；%</w:t>
      </w:r>
      <w:r w:rsidRPr="00593016">
        <w:rPr>
          <w:rFonts w:hAnsi="標楷體" w:hint="eastAsia"/>
          <w:sz w:val="24"/>
        </w:rPr>
        <w:t xml:space="preserve"> </w:t>
      </w:r>
    </w:p>
    <w:tbl>
      <w:tblPr>
        <w:tblW w:w="789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896"/>
        <w:gridCol w:w="1746"/>
        <w:gridCol w:w="1746"/>
        <w:gridCol w:w="1575"/>
      </w:tblGrid>
      <w:tr w:rsidR="00D13821" w:rsidTr="00E2253C">
        <w:trPr>
          <w:tblHeader/>
        </w:trPr>
        <w:tc>
          <w:tcPr>
            <w:tcW w:w="1932" w:type="dxa"/>
            <w:tcBorders>
              <w:top w:val="single" w:sz="12" w:space="0" w:color="auto"/>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眷改基地名稱</w:t>
            </w:r>
          </w:p>
        </w:tc>
        <w:tc>
          <w:tcPr>
            <w:tcW w:w="89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標的類別</w:t>
            </w:r>
          </w:p>
        </w:tc>
        <w:tc>
          <w:tcPr>
            <w:tcW w:w="174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預算數</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p>
        </w:tc>
        <w:tc>
          <w:tcPr>
            <w:tcW w:w="174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hint="eastAsia"/>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決算數</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w:t>
            </w:r>
          </w:p>
        </w:tc>
        <w:tc>
          <w:tcPr>
            <w:tcW w:w="1575" w:type="dxa"/>
            <w:tcBorders>
              <w:top w:val="single" w:sz="12" w:space="0" w:color="auto"/>
              <w:righ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達成率</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B/A)</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新北市四知八</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2,492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5,350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8,223</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08.1</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臺北市干城一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10,375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臺南市精忠一</w:t>
            </w:r>
          </w:p>
        </w:tc>
        <w:tc>
          <w:tcPr>
            <w:tcW w:w="896" w:type="dxa"/>
            <w:shd w:val="clear" w:color="auto" w:fill="auto"/>
            <w:vAlign w:val="center"/>
          </w:tcPr>
          <w:p w:rsidR="00D13821" w:rsidRPr="00D54B94" w:rsidRDefault="00D13821" w:rsidP="00E2253C">
            <w:pPr>
              <w:spacing w:line="22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3,968</w:t>
            </w:r>
          </w:p>
        </w:tc>
        <w:tc>
          <w:tcPr>
            <w:tcW w:w="1575" w:type="dxa"/>
            <w:tcBorders>
              <w:right w:val="single" w:sz="12" w:space="0" w:color="auto"/>
            </w:tcBorders>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lastRenderedPageBreak/>
              <w:t>臺北市崇仁新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6,045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6,632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0.3</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4,938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新北市陸光一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3,941</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臺北市平安新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2,160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4,200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臺北市萬隆營</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7,576</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臺北市崇德隆</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89,955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sz w:val="24"/>
                <w:szCs w:val="20"/>
              </w:rPr>
              <w:t>19,102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0.1</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新北市安邦新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4,466</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7,455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7</w:t>
            </w:r>
            <w:r w:rsidRPr="00D54B94">
              <w:rPr>
                <w:rFonts w:hAnsi="標楷體"/>
                <w:sz w:val="24"/>
                <w:szCs w:val="20"/>
              </w:rPr>
              <w:t>0,400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48.4</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新北市莒光一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4,990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臺北市復華新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7,510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臺北市新和新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2,372</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07,371</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53.4</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高雄市鳳山眷</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4,099</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臺北市樂群新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6,305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7</w:t>
            </w:r>
            <w:r w:rsidRPr="00D54B94">
              <w:rPr>
                <w:rFonts w:hAnsi="標楷體"/>
                <w:sz w:val="24"/>
                <w:szCs w:val="20"/>
              </w:rPr>
              <w:t>1,325</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sz w:val="24"/>
                <w:szCs w:val="20"/>
              </w:rPr>
              <w:t>82.6</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臺北市慈光五</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88,728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臺北市政校勤</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125,488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9,478</w:t>
            </w:r>
          </w:p>
        </w:tc>
        <w:tc>
          <w:tcPr>
            <w:tcW w:w="174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2,160</w:t>
            </w:r>
          </w:p>
        </w:tc>
        <w:tc>
          <w:tcPr>
            <w:tcW w:w="1575" w:type="dxa"/>
            <w:tcBorders>
              <w:bottom w:val="double" w:sz="4"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9</w:t>
            </w:r>
            <w:r w:rsidRPr="00D54B94">
              <w:rPr>
                <w:rFonts w:hAnsi="標楷體"/>
                <w:sz w:val="24"/>
                <w:szCs w:val="20"/>
              </w:rPr>
              <w:t>1.8</w:t>
            </w:r>
          </w:p>
        </w:tc>
      </w:tr>
      <w:tr w:rsidR="00D13821" w:rsidTr="00E2253C">
        <w:tc>
          <w:tcPr>
            <w:tcW w:w="1932" w:type="dxa"/>
            <w:vMerge w:val="restart"/>
            <w:tcBorders>
              <w:top w:val="double" w:sz="4" w:space="0" w:color="auto"/>
              <w:left w:val="single" w:sz="12" w:space="0" w:color="auto"/>
            </w:tcBorders>
            <w:shd w:val="clear" w:color="auto" w:fill="auto"/>
            <w:vAlign w:val="center"/>
          </w:tcPr>
          <w:p w:rsidR="00D13821" w:rsidRPr="00D54B94" w:rsidRDefault="00D13821" w:rsidP="00E2253C">
            <w:pPr>
              <w:spacing w:line="240" w:lineRule="exact"/>
              <w:ind w:leftChars="0" w:left="0" w:firstLineChars="0" w:firstLine="0"/>
              <w:jc w:val="center"/>
              <w:rPr>
                <w:rFonts w:hAnsi="標楷體"/>
                <w:sz w:val="24"/>
                <w:szCs w:val="20"/>
              </w:rPr>
            </w:pPr>
            <w:r w:rsidRPr="00D54B94">
              <w:rPr>
                <w:rFonts w:hAnsi="標楷體" w:hint="eastAsia"/>
                <w:sz w:val="24"/>
                <w:szCs w:val="20"/>
              </w:rPr>
              <w:t>合計</w:t>
            </w:r>
          </w:p>
        </w:tc>
        <w:tc>
          <w:tcPr>
            <w:tcW w:w="89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22,527</w:t>
            </w:r>
          </w:p>
        </w:tc>
        <w:tc>
          <w:tcPr>
            <w:tcW w:w="174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28,130</w:t>
            </w:r>
          </w:p>
        </w:tc>
        <w:tc>
          <w:tcPr>
            <w:tcW w:w="1575" w:type="dxa"/>
            <w:tcBorders>
              <w:top w:val="double" w:sz="4"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2.8</w:t>
            </w:r>
          </w:p>
        </w:tc>
      </w:tr>
      <w:tr w:rsidR="00D13821" w:rsidTr="00E2253C">
        <w:tc>
          <w:tcPr>
            <w:tcW w:w="1932" w:type="dxa"/>
            <w:vMerge/>
            <w:tcBorders>
              <w:lef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54,339</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62,108</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7.7</w:t>
            </w:r>
          </w:p>
        </w:tc>
      </w:tr>
      <w:tr w:rsidR="00D13821" w:rsidTr="00E2253C">
        <w:tc>
          <w:tcPr>
            <w:tcW w:w="1932" w:type="dxa"/>
            <w:vMerge/>
            <w:tcBorders>
              <w:left w:val="single" w:sz="12" w:space="0" w:color="auto"/>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整體標的</w:t>
            </w:r>
          </w:p>
        </w:tc>
        <w:tc>
          <w:tcPr>
            <w:tcW w:w="174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976</w:t>
            </w:r>
            <w:r w:rsidRPr="00D54B94">
              <w:rPr>
                <w:rFonts w:hAnsi="標楷體"/>
                <w:sz w:val="24"/>
                <w:szCs w:val="20"/>
              </w:rPr>
              <w:t>,</w:t>
            </w:r>
            <w:r w:rsidRPr="00D54B94">
              <w:rPr>
                <w:rFonts w:hAnsi="標楷體" w:hint="eastAsia"/>
                <w:sz w:val="24"/>
                <w:szCs w:val="20"/>
              </w:rPr>
              <w:t>866</w:t>
            </w:r>
          </w:p>
        </w:tc>
        <w:tc>
          <w:tcPr>
            <w:tcW w:w="174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5</w:t>
            </w:r>
            <w:r w:rsidRPr="00D54B94">
              <w:rPr>
                <w:rFonts w:hAnsi="標楷體"/>
                <w:sz w:val="24"/>
                <w:szCs w:val="20"/>
              </w:rPr>
              <w:t>90,238</w:t>
            </w:r>
          </w:p>
        </w:tc>
        <w:tc>
          <w:tcPr>
            <w:tcW w:w="1575" w:type="dxa"/>
            <w:tcBorders>
              <w:bottom w:val="single" w:sz="12"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6</w:t>
            </w:r>
            <w:r w:rsidRPr="00D54B94">
              <w:rPr>
                <w:rFonts w:hAnsi="標楷體"/>
                <w:sz w:val="24"/>
                <w:szCs w:val="20"/>
              </w:rPr>
              <w:t>0.4</w:t>
            </w:r>
          </w:p>
        </w:tc>
      </w:tr>
    </w:tbl>
    <w:p w:rsidR="00D13821" w:rsidRDefault="00D13821" w:rsidP="00D13821">
      <w:pPr>
        <w:spacing w:line="280" w:lineRule="exact"/>
        <w:ind w:leftChars="57" w:left="161" w:firstLineChars="0" w:firstLine="371"/>
        <w:jc w:val="left"/>
      </w:pPr>
      <w:r w:rsidRPr="0007061C">
        <w:rPr>
          <w:rFonts w:hAnsi="標楷體" w:hint="eastAsia"/>
          <w:sz w:val="24"/>
          <w:szCs w:val="20"/>
        </w:rPr>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D13821" w:rsidRDefault="00D13821" w:rsidP="00D13821">
      <w:pPr>
        <w:ind w:left="566" w:firstLine="566"/>
        <w:rPr>
          <w:rFonts w:hAnsi="標楷體"/>
        </w:rPr>
      </w:pPr>
      <w:r>
        <w:rPr>
          <w:rFonts w:hint="eastAsia"/>
        </w:rPr>
        <w:t>綜上</w:t>
      </w:r>
      <w:r>
        <w:rPr>
          <w:rFonts w:hAnsi="標楷體" w:hint="eastAsia"/>
        </w:rPr>
        <w:t>，</w:t>
      </w:r>
      <w:r w:rsidRPr="00037032">
        <w:rPr>
          <w:rFonts w:hAnsi="標楷體" w:hint="eastAsia"/>
        </w:rPr>
        <w:t>眷改基金</w:t>
      </w:r>
      <w:r>
        <w:rPr>
          <w:rFonts w:hAnsi="標楷體" w:hint="eastAsia"/>
        </w:rPr>
        <w:t>111年度待</w:t>
      </w:r>
      <w:r w:rsidRPr="00CF1077">
        <w:rPr>
          <w:rFonts w:hAnsi="標楷體" w:hint="eastAsia"/>
        </w:rPr>
        <w:t>標售之</w:t>
      </w:r>
      <w:r>
        <w:rPr>
          <w:rFonts w:hAnsi="標楷體" w:hint="eastAsia"/>
        </w:rPr>
        <w:t>商設</w:t>
      </w:r>
      <w:r w:rsidRPr="00CF1077">
        <w:rPr>
          <w:rFonts w:hAnsi="標楷體" w:hint="eastAsia"/>
        </w:rPr>
        <w:t>與餘屋，</w:t>
      </w:r>
      <w:r>
        <w:rPr>
          <w:rFonts w:hAnsi="標楷體" w:hint="eastAsia"/>
        </w:rPr>
        <w:t>多屬</w:t>
      </w:r>
      <w:r w:rsidRPr="00CF1077">
        <w:rPr>
          <w:rFonts w:hAnsi="標楷體" w:hint="eastAsia"/>
        </w:rPr>
        <w:t>坐落於雙北地區</w:t>
      </w:r>
      <w:r>
        <w:rPr>
          <w:rFonts w:hAnsi="標楷體" w:hint="eastAsia"/>
        </w:rPr>
        <w:t>、</w:t>
      </w:r>
      <w:r w:rsidRPr="00CF1077">
        <w:rPr>
          <w:rFonts w:hAnsi="標楷體" w:hint="eastAsia"/>
        </w:rPr>
        <w:t>屋齡逾10年之中古屋</w:t>
      </w:r>
      <w:r>
        <w:rPr>
          <w:rFonts w:hAnsi="標楷體" w:hint="eastAsia"/>
        </w:rPr>
        <w:t>，</w:t>
      </w:r>
      <w:r w:rsidRPr="001B03C9">
        <w:rPr>
          <w:rFonts w:hAnsi="標楷體" w:hint="eastAsia"/>
        </w:rPr>
        <w:t>受</w:t>
      </w:r>
      <w:r w:rsidRPr="00C4349F">
        <w:rPr>
          <w:rFonts w:hAnsi="標楷體"/>
        </w:rPr>
        <w:t>COVID-19</w:t>
      </w:r>
      <w:r w:rsidRPr="001B03C9">
        <w:rPr>
          <w:rFonts w:hAnsi="標楷體" w:hint="eastAsia"/>
        </w:rPr>
        <w:t>疫情衝擊，</w:t>
      </w:r>
      <w:r>
        <w:rPr>
          <w:rFonts w:hAnsi="標楷體" w:hint="eastAsia"/>
        </w:rPr>
        <w:t>該等不動產標的</w:t>
      </w:r>
      <w:r w:rsidRPr="001B03C9">
        <w:rPr>
          <w:rFonts w:hAnsi="標楷體" w:hint="eastAsia"/>
        </w:rPr>
        <w:t>111年度之標售情形均不如預期</w:t>
      </w:r>
      <w:r>
        <w:rPr>
          <w:rFonts w:hAnsi="標楷體" w:hint="eastAsia"/>
        </w:rPr>
        <w:t>。鑒於受疫情影響之因素已逐漸淡化，該基金宜積極辦理不動產活化措施，俾增益基金收入</w:t>
      </w:r>
      <w:r w:rsidRPr="00564B49">
        <w:rPr>
          <w:rFonts w:hAnsi="標楷體" w:hint="eastAsia"/>
        </w:rPr>
        <w:t>。</w:t>
      </w:r>
    </w:p>
    <w:p w:rsidR="00D13821" w:rsidRPr="00037032" w:rsidRDefault="00D13821" w:rsidP="00D13821">
      <w:pPr>
        <w:ind w:leftChars="0" w:left="0" w:firstLineChars="0" w:firstLine="0"/>
        <w:jc w:val="right"/>
        <w:rPr>
          <w:rFonts w:hint="eastAsia"/>
        </w:rPr>
      </w:pPr>
      <w:r w:rsidRPr="008F60D6">
        <w:rPr>
          <w:rFonts w:hint="eastAsia"/>
          <w:sz w:val="24"/>
        </w:rPr>
        <w:t>（分機：1912黃彥斌）</w:t>
      </w:r>
      <w:bookmarkStart w:id="2" w:name="_GoBack"/>
      <w:bookmarkEnd w:id="2"/>
    </w:p>
    <w:sectPr w:rsidR="00D13821" w:rsidRPr="00037032">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407" w:rsidRDefault="00896407" w:rsidP="003D107C">
      <w:pPr>
        <w:ind w:left="560" w:firstLine="560"/>
      </w:pPr>
      <w:r>
        <w:separator/>
      </w:r>
    </w:p>
  </w:endnote>
  <w:endnote w:type="continuationSeparator" w:id="0">
    <w:p w:rsidR="00896407" w:rsidRDefault="00896407"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Pr>
      <w:fldChar w:fldCharType="begin"/>
    </w:r>
    <w:r>
      <w:rPr>
        <w:rStyle w:val="af2"/>
      </w:rPr>
      <w:instrText xml:space="preserve"> PAGE </w:instrText>
    </w:r>
    <w:r>
      <w:rPr>
        <w:rStyle w:val="af2"/>
      </w:rPr>
      <w:fldChar w:fldCharType="separate"/>
    </w:r>
    <w:r w:rsidR="00DC2A17">
      <w:rPr>
        <w:rStyle w:val="af2"/>
        <w:noProof/>
      </w:rPr>
      <w:t>5</w:t>
    </w:r>
    <w:r>
      <w:rPr>
        <w:rStyle w:val="af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407" w:rsidRDefault="00896407" w:rsidP="003E7906">
      <w:pPr>
        <w:ind w:left="560" w:firstLine="560"/>
      </w:pPr>
      <w:r>
        <w:separator/>
      </w:r>
    </w:p>
  </w:footnote>
  <w:footnote w:type="continuationSeparator" w:id="0">
    <w:p w:rsidR="00896407" w:rsidRDefault="00896407" w:rsidP="003D107C">
      <w:pPr>
        <w:ind w:left="560" w:firstLine="560"/>
      </w:pPr>
      <w:r>
        <w:continuationSeparator/>
      </w:r>
    </w:p>
  </w:footnote>
  <w:footnote w:id="1">
    <w:p w:rsidR="00D13821" w:rsidRPr="00413ED1" w:rsidRDefault="00D13821" w:rsidP="00D13821">
      <w:pPr>
        <w:pStyle w:val="af9"/>
        <w:spacing w:line="280" w:lineRule="exact"/>
        <w:ind w:left="566" w:firstLineChars="3" w:firstLine="7"/>
        <w:rPr>
          <w:rFonts w:hint="eastAsia"/>
          <w:sz w:val="24"/>
          <w:szCs w:val="24"/>
        </w:rPr>
      </w:pPr>
      <w:r w:rsidRPr="00413ED1">
        <w:rPr>
          <w:rStyle w:val="afb"/>
          <w:sz w:val="24"/>
          <w:szCs w:val="24"/>
        </w:rPr>
        <w:footnoteRef/>
      </w:r>
      <w:r w:rsidRPr="00413ED1">
        <w:rPr>
          <w:sz w:val="24"/>
          <w:szCs w:val="24"/>
        </w:rPr>
        <w:t xml:space="preserve"> </w:t>
      </w:r>
      <w:r>
        <w:rPr>
          <w:rFonts w:hint="eastAsia"/>
          <w:sz w:val="24"/>
          <w:szCs w:val="24"/>
        </w:rPr>
        <w:t>係指對一般民眾出售之眷改基地不動產</w:t>
      </w:r>
      <w:r>
        <w:rPr>
          <w:rFonts w:hAnsi="標楷體" w:hint="eastAsia"/>
          <w:sz w:val="24"/>
          <w:szCs w:val="24"/>
        </w:rPr>
        <w:t>。</w:t>
      </w:r>
    </w:p>
  </w:footnote>
  <w:footnote w:id="2">
    <w:p w:rsidR="00D13821" w:rsidRPr="00E9108F" w:rsidRDefault="00D13821" w:rsidP="00D13821">
      <w:pPr>
        <w:pStyle w:val="af9"/>
        <w:spacing w:line="280" w:lineRule="exact"/>
        <w:ind w:leftChars="202" w:left="752" w:hangingChars="74" w:hanging="180"/>
        <w:rPr>
          <w:rFonts w:hint="eastAsia"/>
          <w:sz w:val="24"/>
          <w:szCs w:val="24"/>
        </w:rPr>
      </w:pPr>
      <w:r w:rsidRPr="00E9108F">
        <w:rPr>
          <w:rStyle w:val="afb"/>
          <w:sz w:val="24"/>
          <w:szCs w:val="24"/>
        </w:rPr>
        <w:footnoteRef/>
      </w:r>
      <w:r w:rsidRPr="00E9108F">
        <w:rPr>
          <w:sz w:val="24"/>
          <w:szCs w:val="24"/>
        </w:rPr>
        <w:t xml:space="preserve"> </w:t>
      </w:r>
      <w:r>
        <w:rPr>
          <w:rFonts w:hint="eastAsia"/>
          <w:sz w:val="24"/>
          <w:szCs w:val="24"/>
        </w:rPr>
        <w:t>包括標售商設</w:t>
      </w:r>
      <w:r>
        <w:rPr>
          <w:rFonts w:hAnsi="標楷體" w:hint="eastAsia"/>
          <w:sz w:val="24"/>
          <w:szCs w:val="24"/>
        </w:rPr>
        <w:t>、</w:t>
      </w:r>
      <w:r>
        <w:rPr>
          <w:rFonts w:hint="eastAsia"/>
          <w:sz w:val="24"/>
          <w:szCs w:val="24"/>
        </w:rPr>
        <w:t>餘屋之收入預算數分別為5億2</w:t>
      </w:r>
      <w:r>
        <w:rPr>
          <w:sz w:val="24"/>
          <w:szCs w:val="24"/>
        </w:rPr>
        <w:t>,</w:t>
      </w:r>
      <w:r>
        <w:rPr>
          <w:rFonts w:hint="eastAsia"/>
          <w:sz w:val="24"/>
          <w:szCs w:val="24"/>
        </w:rPr>
        <w:t>252萬7千元</w:t>
      </w:r>
      <w:r>
        <w:rPr>
          <w:rFonts w:hAnsi="標楷體" w:hint="eastAsia"/>
          <w:sz w:val="24"/>
          <w:szCs w:val="24"/>
        </w:rPr>
        <w:t>、4億5</w:t>
      </w:r>
      <w:r>
        <w:rPr>
          <w:rFonts w:hAnsi="標楷體"/>
          <w:sz w:val="24"/>
          <w:szCs w:val="24"/>
        </w:rPr>
        <w:t>,</w:t>
      </w:r>
      <w:r>
        <w:rPr>
          <w:rFonts w:hAnsi="標楷體" w:hint="eastAsia"/>
          <w:sz w:val="24"/>
          <w:szCs w:val="24"/>
        </w:rPr>
        <w:t>433萬9千元。</w:t>
      </w:r>
    </w:p>
  </w:footnote>
  <w:footnote w:id="3">
    <w:p w:rsidR="00D13821" w:rsidRPr="00E9108F" w:rsidRDefault="00D13821" w:rsidP="00D13821">
      <w:pPr>
        <w:pStyle w:val="af9"/>
        <w:spacing w:line="280" w:lineRule="exact"/>
        <w:ind w:leftChars="203" w:left="755" w:hangingChars="74" w:hanging="180"/>
        <w:rPr>
          <w:rFonts w:hAnsi="標楷體" w:hint="eastAsia"/>
          <w:sz w:val="24"/>
          <w:szCs w:val="24"/>
        </w:rPr>
      </w:pPr>
      <w:r w:rsidRPr="00E9108F">
        <w:rPr>
          <w:rStyle w:val="afb"/>
          <w:sz w:val="24"/>
          <w:szCs w:val="24"/>
        </w:rPr>
        <w:footnoteRef/>
      </w:r>
      <w:r w:rsidRPr="00E9108F">
        <w:rPr>
          <w:sz w:val="24"/>
          <w:szCs w:val="24"/>
        </w:rPr>
        <w:t xml:space="preserve"> </w:t>
      </w:r>
      <w:r>
        <w:rPr>
          <w:rFonts w:hint="eastAsia"/>
          <w:sz w:val="24"/>
          <w:szCs w:val="24"/>
        </w:rPr>
        <w:t>包括標售商設</w:t>
      </w:r>
      <w:r>
        <w:rPr>
          <w:rFonts w:hAnsi="標楷體" w:hint="eastAsia"/>
          <w:sz w:val="24"/>
          <w:szCs w:val="24"/>
        </w:rPr>
        <w:t>、</w:t>
      </w:r>
      <w:r>
        <w:rPr>
          <w:rFonts w:hint="eastAsia"/>
          <w:sz w:val="24"/>
          <w:szCs w:val="24"/>
        </w:rPr>
        <w:t>餘屋之收入決算數分別為3億2</w:t>
      </w:r>
      <w:r>
        <w:rPr>
          <w:sz w:val="24"/>
          <w:szCs w:val="24"/>
        </w:rPr>
        <w:t>,</w:t>
      </w:r>
      <w:r>
        <w:rPr>
          <w:rFonts w:hint="eastAsia"/>
          <w:sz w:val="24"/>
          <w:szCs w:val="24"/>
        </w:rPr>
        <w:t>813萬元</w:t>
      </w:r>
      <w:r>
        <w:rPr>
          <w:rFonts w:hAnsi="標楷體" w:hint="eastAsia"/>
          <w:sz w:val="24"/>
          <w:szCs w:val="24"/>
        </w:rPr>
        <w:t>、</w:t>
      </w:r>
      <w:r>
        <w:rPr>
          <w:rFonts w:hint="eastAsia"/>
          <w:sz w:val="24"/>
          <w:szCs w:val="24"/>
        </w:rPr>
        <w:t>2億6</w:t>
      </w:r>
      <w:r>
        <w:rPr>
          <w:sz w:val="24"/>
          <w:szCs w:val="24"/>
        </w:rPr>
        <w:t>,</w:t>
      </w:r>
      <w:r>
        <w:rPr>
          <w:rFonts w:hint="eastAsia"/>
          <w:sz w:val="24"/>
          <w:szCs w:val="24"/>
        </w:rPr>
        <w:t>210萬8千元</w:t>
      </w:r>
      <w:r>
        <w:rPr>
          <w:rFonts w:hAnsi="標楷體" w:hint="eastAsia"/>
          <w:sz w:val="24"/>
          <w:szCs w:val="24"/>
        </w:rPr>
        <w:t>。</w:t>
      </w:r>
    </w:p>
  </w:footnote>
  <w:footnote w:id="4">
    <w:p w:rsidR="00D13821" w:rsidRPr="007C7150" w:rsidRDefault="00D13821" w:rsidP="00D13821">
      <w:pPr>
        <w:pStyle w:val="af9"/>
        <w:spacing w:line="280" w:lineRule="exact"/>
        <w:ind w:left="566" w:firstLineChars="3" w:firstLine="7"/>
        <w:rPr>
          <w:rFonts w:hint="eastAsia"/>
          <w:sz w:val="24"/>
          <w:szCs w:val="24"/>
        </w:rPr>
      </w:pPr>
      <w:r w:rsidRPr="007C7150">
        <w:rPr>
          <w:rStyle w:val="afb"/>
          <w:sz w:val="24"/>
          <w:szCs w:val="24"/>
        </w:rPr>
        <w:footnoteRef/>
      </w:r>
      <w:r w:rsidRPr="007C7150">
        <w:rPr>
          <w:sz w:val="24"/>
          <w:szCs w:val="24"/>
        </w:rPr>
        <w:t xml:space="preserve"> </w:t>
      </w:r>
      <w:r>
        <w:rPr>
          <w:rFonts w:hint="eastAsia"/>
          <w:sz w:val="24"/>
          <w:szCs w:val="24"/>
        </w:rPr>
        <w:t>包括商設1</w:t>
      </w:r>
      <w:r>
        <w:rPr>
          <w:sz w:val="24"/>
          <w:szCs w:val="24"/>
        </w:rPr>
        <w:t>38</w:t>
      </w:r>
      <w:r>
        <w:rPr>
          <w:rFonts w:hint="eastAsia"/>
          <w:sz w:val="24"/>
          <w:szCs w:val="24"/>
        </w:rPr>
        <w:t>戶</w:t>
      </w:r>
      <w:r>
        <w:rPr>
          <w:rFonts w:hAnsi="標楷體" w:hint="eastAsia"/>
          <w:sz w:val="24"/>
          <w:szCs w:val="24"/>
        </w:rPr>
        <w:t>，</w:t>
      </w:r>
      <w:r>
        <w:rPr>
          <w:rFonts w:hint="eastAsia"/>
          <w:sz w:val="24"/>
          <w:szCs w:val="24"/>
        </w:rPr>
        <w:t>餘屋5</w:t>
      </w:r>
      <w:r>
        <w:rPr>
          <w:sz w:val="24"/>
          <w:szCs w:val="24"/>
        </w:rPr>
        <w:t>4</w:t>
      </w:r>
      <w:r>
        <w:rPr>
          <w:rFonts w:hint="eastAsia"/>
          <w:sz w:val="24"/>
          <w:szCs w:val="24"/>
        </w:rPr>
        <w:t>戶</w:t>
      </w:r>
      <w:r>
        <w:rPr>
          <w:rFonts w:hAnsi="標楷體" w:hint="eastAsia"/>
          <w:sz w:val="24"/>
          <w:szCs w:val="24"/>
        </w:rPr>
        <w:t>，合計</w:t>
      </w:r>
      <w:r>
        <w:rPr>
          <w:rFonts w:hint="eastAsia"/>
          <w:sz w:val="24"/>
          <w:szCs w:val="24"/>
        </w:rPr>
        <w:t>戶數192戶</w:t>
      </w:r>
      <w:r>
        <w:rPr>
          <w:rFonts w:hAnsi="標楷體" w:hint="eastAsia"/>
          <w:sz w:val="24"/>
          <w:szCs w:val="24"/>
        </w:rPr>
        <w:t>。</w:t>
      </w:r>
    </w:p>
  </w:footnote>
  <w:footnote w:id="5">
    <w:p w:rsidR="00D13821" w:rsidRPr="00441E4E" w:rsidRDefault="00D13821" w:rsidP="00D13821">
      <w:pPr>
        <w:pStyle w:val="af9"/>
        <w:spacing w:line="280" w:lineRule="exact"/>
        <w:ind w:leftChars="203" w:left="755" w:hangingChars="74" w:hanging="180"/>
        <w:rPr>
          <w:rFonts w:hint="eastAsia"/>
          <w:sz w:val="24"/>
          <w:szCs w:val="24"/>
        </w:rPr>
      </w:pPr>
      <w:r w:rsidRPr="00441E4E">
        <w:rPr>
          <w:rStyle w:val="afb"/>
          <w:sz w:val="24"/>
          <w:szCs w:val="24"/>
        </w:rPr>
        <w:footnoteRef/>
      </w:r>
      <w:r w:rsidRPr="00441E4E">
        <w:rPr>
          <w:sz w:val="24"/>
          <w:szCs w:val="24"/>
        </w:rPr>
        <w:t xml:space="preserve"> </w:t>
      </w:r>
      <w:r>
        <w:rPr>
          <w:rFonts w:hint="eastAsia"/>
          <w:sz w:val="24"/>
          <w:szCs w:val="24"/>
        </w:rPr>
        <w:t>係指待標售商設戶數/完工後可標售商設戶數</w:t>
      </w:r>
      <w:r>
        <w:rPr>
          <w:rFonts w:hAnsi="標楷體" w:hint="eastAsia"/>
          <w:sz w:val="24"/>
          <w:szCs w:val="24"/>
        </w:rPr>
        <w:t>、</w:t>
      </w:r>
      <w:r>
        <w:rPr>
          <w:rFonts w:hint="eastAsia"/>
          <w:sz w:val="24"/>
          <w:szCs w:val="24"/>
        </w:rPr>
        <w:t>待標售餘屋戶數/完工後可標售餘屋戶數</w:t>
      </w:r>
      <w:r>
        <w:rPr>
          <w:rFonts w:hAnsi="標楷體" w:hint="eastAsia"/>
          <w:sz w:val="24"/>
          <w:szCs w:val="24"/>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6"/>
  </w:num>
  <w:num w:numId="12">
    <w:abstractNumId w:val="3"/>
  </w:num>
  <w:num w:numId="13">
    <w:abstractNumId w:val="12"/>
  </w:num>
  <w:num w:numId="14">
    <w:abstractNumId w:val="13"/>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6E8"/>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2D96"/>
    <w:rsid w:val="000132D9"/>
    <w:rsid w:val="000143D3"/>
    <w:rsid w:val="0001479F"/>
    <w:rsid w:val="00017511"/>
    <w:rsid w:val="000240D7"/>
    <w:rsid w:val="00024175"/>
    <w:rsid w:val="00024316"/>
    <w:rsid w:val="00024CBB"/>
    <w:rsid w:val="000255F6"/>
    <w:rsid w:val="00025EAF"/>
    <w:rsid w:val="00025F05"/>
    <w:rsid w:val="00030B95"/>
    <w:rsid w:val="0003194E"/>
    <w:rsid w:val="00031EC3"/>
    <w:rsid w:val="0003292B"/>
    <w:rsid w:val="000350CE"/>
    <w:rsid w:val="000357E1"/>
    <w:rsid w:val="00036323"/>
    <w:rsid w:val="0004108F"/>
    <w:rsid w:val="00041BEB"/>
    <w:rsid w:val="00041D03"/>
    <w:rsid w:val="00042B9E"/>
    <w:rsid w:val="0004391C"/>
    <w:rsid w:val="00045583"/>
    <w:rsid w:val="00046BFC"/>
    <w:rsid w:val="00046D1E"/>
    <w:rsid w:val="00046E6E"/>
    <w:rsid w:val="00047763"/>
    <w:rsid w:val="00047C83"/>
    <w:rsid w:val="00050EC8"/>
    <w:rsid w:val="000518BA"/>
    <w:rsid w:val="00053000"/>
    <w:rsid w:val="00054992"/>
    <w:rsid w:val="00056539"/>
    <w:rsid w:val="00056A2F"/>
    <w:rsid w:val="00056F7B"/>
    <w:rsid w:val="00060BFD"/>
    <w:rsid w:val="00060E7E"/>
    <w:rsid w:val="0006153B"/>
    <w:rsid w:val="000617F6"/>
    <w:rsid w:val="00066679"/>
    <w:rsid w:val="00067090"/>
    <w:rsid w:val="0007075F"/>
    <w:rsid w:val="00070972"/>
    <w:rsid w:val="00071750"/>
    <w:rsid w:val="00071AE6"/>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1E5C"/>
    <w:rsid w:val="000C2C47"/>
    <w:rsid w:val="000C4883"/>
    <w:rsid w:val="000C5639"/>
    <w:rsid w:val="000C6311"/>
    <w:rsid w:val="000C701F"/>
    <w:rsid w:val="000C76E9"/>
    <w:rsid w:val="000D0062"/>
    <w:rsid w:val="000D0A49"/>
    <w:rsid w:val="000D0EA8"/>
    <w:rsid w:val="000D10B3"/>
    <w:rsid w:val="000D1475"/>
    <w:rsid w:val="000D1655"/>
    <w:rsid w:val="000D1991"/>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37CF4"/>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67FDF"/>
    <w:rsid w:val="00172B2F"/>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32805"/>
    <w:rsid w:val="002332AC"/>
    <w:rsid w:val="00233567"/>
    <w:rsid w:val="00234551"/>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364"/>
    <w:rsid w:val="0026765D"/>
    <w:rsid w:val="0027092A"/>
    <w:rsid w:val="002722DA"/>
    <w:rsid w:val="00272386"/>
    <w:rsid w:val="00272E24"/>
    <w:rsid w:val="00273CCC"/>
    <w:rsid w:val="00273DDE"/>
    <w:rsid w:val="002757DA"/>
    <w:rsid w:val="00276840"/>
    <w:rsid w:val="00276A80"/>
    <w:rsid w:val="00277C3C"/>
    <w:rsid w:val="0028374A"/>
    <w:rsid w:val="00283F78"/>
    <w:rsid w:val="00286A14"/>
    <w:rsid w:val="00286BB1"/>
    <w:rsid w:val="00286EBD"/>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0417"/>
    <w:rsid w:val="002C0ED4"/>
    <w:rsid w:val="002C223D"/>
    <w:rsid w:val="002C2610"/>
    <w:rsid w:val="002C2FFE"/>
    <w:rsid w:val="002C31C7"/>
    <w:rsid w:val="002C32B1"/>
    <w:rsid w:val="002C33F6"/>
    <w:rsid w:val="002C60FC"/>
    <w:rsid w:val="002C6BD7"/>
    <w:rsid w:val="002C6FD8"/>
    <w:rsid w:val="002D0CE3"/>
    <w:rsid w:val="002D1042"/>
    <w:rsid w:val="002D1264"/>
    <w:rsid w:val="002D1392"/>
    <w:rsid w:val="002D1CFD"/>
    <w:rsid w:val="002D3EDD"/>
    <w:rsid w:val="002D476A"/>
    <w:rsid w:val="002D633F"/>
    <w:rsid w:val="002D7226"/>
    <w:rsid w:val="002D794E"/>
    <w:rsid w:val="002E28F1"/>
    <w:rsid w:val="002E30F6"/>
    <w:rsid w:val="002E31BB"/>
    <w:rsid w:val="002E4861"/>
    <w:rsid w:val="002E4DC4"/>
    <w:rsid w:val="002E4EBA"/>
    <w:rsid w:val="002E5AC1"/>
    <w:rsid w:val="002E643E"/>
    <w:rsid w:val="002E6CBD"/>
    <w:rsid w:val="002F07DD"/>
    <w:rsid w:val="002F12B2"/>
    <w:rsid w:val="002F4C01"/>
    <w:rsid w:val="002F571B"/>
    <w:rsid w:val="00301304"/>
    <w:rsid w:val="003028FC"/>
    <w:rsid w:val="0030472C"/>
    <w:rsid w:val="0031003D"/>
    <w:rsid w:val="00310101"/>
    <w:rsid w:val="00310468"/>
    <w:rsid w:val="00310AF3"/>
    <w:rsid w:val="00311639"/>
    <w:rsid w:val="00317443"/>
    <w:rsid w:val="00320225"/>
    <w:rsid w:val="00320CD9"/>
    <w:rsid w:val="0032255B"/>
    <w:rsid w:val="00322632"/>
    <w:rsid w:val="00322DF5"/>
    <w:rsid w:val="00323091"/>
    <w:rsid w:val="00324AFA"/>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128C"/>
    <w:rsid w:val="003554C1"/>
    <w:rsid w:val="00357732"/>
    <w:rsid w:val="003608C6"/>
    <w:rsid w:val="00360D7D"/>
    <w:rsid w:val="0036101D"/>
    <w:rsid w:val="0036113C"/>
    <w:rsid w:val="00362F29"/>
    <w:rsid w:val="003635E7"/>
    <w:rsid w:val="00363A44"/>
    <w:rsid w:val="003643AE"/>
    <w:rsid w:val="00365A4B"/>
    <w:rsid w:val="003660DF"/>
    <w:rsid w:val="003668CF"/>
    <w:rsid w:val="0036733F"/>
    <w:rsid w:val="00367BDE"/>
    <w:rsid w:val="00371516"/>
    <w:rsid w:val="003735EB"/>
    <w:rsid w:val="00375994"/>
    <w:rsid w:val="00375FCF"/>
    <w:rsid w:val="00384148"/>
    <w:rsid w:val="00384820"/>
    <w:rsid w:val="00385461"/>
    <w:rsid w:val="00385F3E"/>
    <w:rsid w:val="00390824"/>
    <w:rsid w:val="00391CA2"/>
    <w:rsid w:val="0039232A"/>
    <w:rsid w:val="00394810"/>
    <w:rsid w:val="0039781F"/>
    <w:rsid w:val="00397CF7"/>
    <w:rsid w:val="00397DF1"/>
    <w:rsid w:val="003A04B4"/>
    <w:rsid w:val="003A4382"/>
    <w:rsid w:val="003A50A1"/>
    <w:rsid w:val="003A5BB1"/>
    <w:rsid w:val="003B0839"/>
    <w:rsid w:val="003B1421"/>
    <w:rsid w:val="003B1452"/>
    <w:rsid w:val="003B1730"/>
    <w:rsid w:val="003B33BD"/>
    <w:rsid w:val="003B3C55"/>
    <w:rsid w:val="003B5193"/>
    <w:rsid w:val="003B5502"/>
    <w:rsid w:val="003B6457"/>
    <w:rsid w:val="003B684E"/>
    <w:rsid w:val="003B7A04"/>
    <w:rsid w:val="003B7A81"/>
    <w:rsid w:val="003B7EB5"/>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22F"/>
    <w:rsid w:val="004226B5"/>
    <w:rsid w:val="004236A9"/>
    <w:rsid w:val="004268C2"/>
    <w:rsid w:val="004318D1"/>
    <w:rsid w:val="00431C9B"/>
    <w:rsid w:val="00433712"/>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688"/>
    <w:rsid w:val="00494A28"/>
    <w:rsid w:val="004956D2"/>
    <w:rsid w:val="00495960"/>
    <w:rsid w:val="00495EA5"/>
    <w:rsid w:val="004A12C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11"/>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5DB"/>
    <w:rsid w:val="0050166F"/>
    <w:rsid w:val="00501C98"/>
    <w:rsid w:val="00501D1D"/>
    <w:rsid w:val="00502938"/>
    <w:rsid w:val="00504106"/>
    <w:rsid w:val="00504C74"/>
    <w:rsid w:val="005063B4"/>
    <w:rsid w:val="00506521"/>
    <w:rsid w:val="00511448"/>
    <w:rsid w:val="00512458"/>
    <w:rsid w:val="00514592"/>
    <w:rsid w:val="0051627F"/>
    <w:rsid w:val="0052096E"/>
    <w:rsid w:val="00520A00"/>
    <w:rsid w:val="00522F52"/>
    <w:rsid w:val="005246B7"/>
    <w:rsid w:val="00525F6F"/>
    <w:rsid w:val="00526D8F"/>
    <w:rsid w:val="005302D4"/>
    <w:rsid w:val="0053124A"/>
    <w:rsid w:val="005322C6"/>
    <w:rsid w:val="00532D63"/>
    <w:rsid w:val="005343D7"/>
    <w:rsid w:val="00534855"/>
    <w:rsid w:val="0053494A"/>
    <w:rsid w:val="005365CF"/>
    <w:rsid w:val="005378B5"/>
    <w:rsid w:val="00540486"/>
    <w:rsid w:val="005425BE"/>
    <w:rsid w:val="005431E9"/>
    <w:rsid w:val="005432FB"/>
    <w:rsid w:val="005444DB"/>
    <w:rsid w:val="0054466F"/>
    <w:rsid w:val="0054552D"/>
    <w:rsid w:val="00546BE8"/>
    <w:rsid w:val="00546DEE"/>
    <w:rsid w:val="00550DF3"/>
    <w:rsid w:val="00551DF8"/>
    <w:rsid w:val="005520F1"/>
    <w:rsid w:val="00552FEF"/>
    <w:rsid w:val="0055411E"/>
    <w:rsid w:val="00555271"/>
    <w:rsid w:val="00556218"/>
    <w:rsid w:val="00557825"/>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5CEF"/>
    <w:rsid w:val="00595E7A"/>
    <w:rsid w:val="005966C0"/>
    <w:rsid w:val="0059691A"/>
    <w:rsid w:val="005A1303"/>
    <w:rsid w:val="005A1795"/>
    <w:rsid w:val="005A3552"/>
    <w:rsid w:val="005A43ED"/>
    <w:rsid w:val="005A4B33"/>
    <w:rsid w:val="005A6E2A"/>
    <w:rsid w:val="005B0D65"/>
    <w:rsid w:val="005B1EED"/>
    <w:rsid w:val="005B2170"/>
    <w:rsid w:val="005B4C46"/>
    <w:rsid w:val="005B5076"/>
    <w:rsid w:val="005B6E67"/>
    <w:rsid w:val="005B787C"/>
    <w:rsid w:val="005B7E9F"/>
    <w:rsid w:val="005C12FC"/>
    <w:rsid w:val="005C13E4"/>
    <w:rsid w:val="005C27E0"/>
    <w:rsid w:val="005C2B0F"/>
    <w:rsid w:val="005C561D"/>
    <w:rsid w:val="005C5FEB"/>
    <w:rsid w:val="005C7C9B"/>
    <w:rsid w:val="005D0F5B"/>
    <w:rsid w:val="005D2870"/>
    <w:rsid w:val="005D3603"/>
    <w:rsid w:val="005D4F36"/>
    <w:rsid w:val="005D55E2"/>
    <w:rsid w:val="005D57DE"/>
    <w:rsid w:val="005D58D2"/>
    <w:rsid w:val="005D6EBF"/>
    <w:rsid w:val="005E096B"/>
    <w:rsid w:val="005E1496"/>
    <w:rsid w:val="005E224C"/>
    <w:rsid w:val="005E278A"/>
    <w:rsid w:val="005E389C"/>
    <w:rsid w:val="005E45B8"/>
    <w:rsid w:val="005E5516"/>
    <w:rsid w:val="005E56AC"/>
    <w:rsid w:val="005F0A8E"/>
    <w:rsid w:val="005F0AD1"/>
    <w:rsid w:val="005F0B2B"/>
    <w:rsid w:val="005F10F0"/>
    <w:rsid w:val="005F255D"/>
    <w:rsid w:val="005F412C"/>
    <w:rsid w:val="005F553B"/>
    <w:rsid w:val="00600EB3"/>
    <w:rsid w:val="00601248"/>
    <w:rsid w:val="006013DD"/>
    <w:rsid w:val="00601A66"/>
    <w:rsid w:val="00603915"/>
    <w:rsid w:val="00605F92"/>
    <w:rsid w:val="0060695F"/>
    <w:rsid w:val="00611E07"/>
    <w:rsid w:val="00612507"/>
    <w:rsid w:val="00614E7A"/>
    <w:rsid w:val="0062059C"/>
    <w:rsid w:val="00621787"/>
    <w:rsid w:val="006261FA"/>
    <w:rsid w:val="00627B6F"/>
    <w:rsid w:val="006300B5"/>
    <w:rsid w:val="00631D89"/>
    <w:rsid w:val="00635D62"/>
    <w:rsid w:val="00635E72"/>
    <w:rsid w:val="0063735A"/>
    <w:rsid w:val="00637B54"/>
    <w:rsid w:val="00637F7B"/>
    <w:rsid w:val="006405DE"/>
    <w:rsid w:val="00641965"/>
    <w:rsid w:val="00641E86"/>
    <w:rsid w:val="0064247F"/>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E1F"/>
    <w:rsid w:val="00676FE4"/>
    <w:rsid w:val="00677755"/>
    <w:rsid w:val="006824F5"/>
    <w:rsid w:val="006825F1"/>
    <w:rsid w:val="00682CF2"/>
    <w:rsid w:val="006836C3"/>
    <w:rsid w:val="0068450A"/>
    <w:rsid w:val="00687EB0"/>
    <w:rsid w:val="006906BD"/>
    <w:rsid w:val="00691F4B"/>
    <w:rsid w:val="00693300"/>
    <w:rsid w:val="006934F3"/>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C07B2"/>
    <w:rsid w:val="006C1455"/>
    <w:rsid w:val="006C222D"/>
    <w:rsid w:val="006C4B51"/>
    <w:rsid w:val="006C4F5A"/>
    <w:rsid w:val="006C4F67"/>
    <w:rsid w:val="006C536E"/>
    <w:rsid w:val="006C67A9"/>
    <w:rsid w:val="006D0772"/>
    <w:rsid w:val="006D2328"/>
    <w:rsid w:val="006D2764"/>
    <w:rsid w:val="006D2B64"/>
    <w:rsid w:val="006D2EF2"/>
    <w:rsid w:val="006D3A16"/>
    <w:rsid w:val="006D4BF2"/>
    <w:rsid w:val="006D6539"/>
    <w:rsid w:val="006D7A71"/>
    <w:rsid w:val="006E11C7"/>
    <w:rsid w:val="006E1327"/>
    <w:rsid w:val="006E13E3"/>
    <w:rsid w:val="006E1517"/>
    <w:rsid w:val="006E1D9F"/>
    <w:rsid w:val="006E3BC6"/>
    <w:rsid w:val="006E4876"/>
    <w:rsid w:val="006E6DE7"/>
    <w:rsid w:val="006E78CF"/>
    <w:rsid w:val="006E7C44"/>
    <w:rsid w:val="006F15F5"/>
    <w:rsid w:val="006F4803"/>
    <w:rsid w:val="006F63AE"/>
    <w:rsid w:val="006F6E30"/>
    <w:rsid w:val="00701B80"/>
    <w:rsid w:val="00701E30"/>
    <w:rsid w:val="0070247A"/>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19AA"/>
    <w:rsid w:val="0072253F"/>
    <w:rsid w:val="00723ACE"/>
    <w:rsid w:val="007245FA"/>
    <w:rsid w:val="00725D3A"/>
    <w:rsid w:val="00725D9E"/>
    <w:rsid w:val="00725F38"/>
    <w:rsid w:val="0073003C"/>
    <w:rsid w:val="007300E1"/>
    <w:rsid w:val="00730D43"/>
    <w:rsid w:val="00731D7C"/>
    <w:rsid w:val="0074248E"/>
    <w:rsid w:val="00742686"/>
    <w:rsid w:val="007426A4"/>
    <w:rsid w:val="0074398E"/>
    <w:rsid w:val="00743C60"/>
    <w:rsid w:val="0074598B"/>
    <w:rsid w:val="00747604"/>
    <w:rsid w:val="00747FDE"/>
    <w:rsid w:val="00750A66"/>
    <w:rsid w:val="007517D0"/>
    <w:rsid w:val="0075358A"/>
    <w:rsid w:val="00753D6C"/>
    <w:rsid w:val="0075582A"/>
    <w:rsid w:val="00755931"/>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210"/>
    <w:rsid w:val="00787CFD"/>
    <w:rsid w:val="00787DC7"/>
    <w:rsid w:val="00790BA8"/>
    <w:rsid w:val="007923ED"/>
    <w:rsid w:val="007928F7"/>
    <w:rsid w:val="00793F4E"/>
    <w:rsid w:val="00793FE9"/>
    <w:rsid w:val="007940FB"/>
    <w:rsid w:val="0079498A"/>
    <w:rsid w:val="00795E41"/>
    <w:rsid w:val="007A0ED4"/>
    <w:rsid w:val="007A449D"/>
    <w:rsid w:val="007A4740"/>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69F"/>
    <w:rsid w:val="007C5C51"/>
    <w:rsid w:val="007C6DC0"/>
    <w:rsid w:val="007C7673"/>
    <w:rsid w:val="007C7BF8"/>
    <w:rsid w:val="007D1E81"/>
    <w:rsid w:val="007D2082"/>
    <w:rsid w:val="007D3279"/>
    <w:rsid w:val="007D3C11"/>
    <w:rsid w:val="007D4E09"/>
    <w:rsid w:val="007D4E19"/>
    <w:rsid w:val="007D55A9"/>
    <w:rsid w:val="007E0473"/>
    <w:rsid w:val="007E1D75"/>
    <w:rsid w:val="007E20EE"/>
    <w:rsid w:val="007E30A5"/>
    <w:rsid w:val="007E33D9"/>
    <w:rsid w:val="007E4131"/>
    <w:rsid w:val="007E6C21"/>
    <w:rsid w:val="007E7A64"/>
    <w:rsid w:val="007E7ECF"/>
    <w:rsid w:val="007F1382"/>
    <w:rsid w:val="007F1E50"/>
    <w:rsid w:val="007F2E6B"/>
    <w:rsid w:val="007F3B5A"/>
    <w:rsid w:val="007F3F2A"/>
    <w:rsid w:val="007F5399"/>
    <w:rsid w:val="007F5BE7"/>
    <w:rsid w:val="007F5D31"/>
    <w:rsid w:val="007F6A65"/>
    <w:rsid w:val="007F6A85"/>
    <w:rsid w:val="00800E7B"/>
    <w:rsid w:val="008023EA"/>
    <w:rsid w:val="00802F72"/>
    <w:rsid w:val="00803B44"/>
    <w:rsid w:val="00805125"/>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0C0"/>
    <w:rsid w:val="00834A6C"/>
    <w:rsid w:val="00835889"/>
    <w:rsid w:val="00836710"/>
    <w:rsid w:val="008377B6"/>
    <w:rsid w:val="0084140B"/>
    <w:rsid w:val="008421E9"/>
    <w:rsid w:val="008422DA"/>
    <w:rsid w:val="008449CB"/>
    <w:rsid w:val="008460EB"/>
    <w:rsid w:val="00846FE1"/>
    <w:rsid w:val="00847867"/>
    <w:rsid w:val="00847978"/>
    <w:rsid w:val="00847D6A"/>
    <w:rsid w:val="00847F56"/>
    <w:rsid w:val="008513CC"/>
    <w:rsid w:val="0085214B"/>
    <w:rsid w:val="0085251C"/>
    <w:rsid w:val="00853617"/>
    <w:rsid w:val="008542F6"/>
    <w:rsid w:val="00855B37"/>
    <w:rsid w:val="00856FF0"/>
    <w:rsid w:val="00860FFD"/>
    <w:rsid w:val="0086240A"/>
    <w:rsid w:val="00862619"/>
    <w:rsid w:val="00864407"/>
    <w:rsid w:val="0086456D"/>
    <w:rsid w:val="00864D42"/>
    <w:rsid w:val="008658B9"/>
    <w:rsid w:val="00866125"/>
    <w:rsid w:val="008665E9"/>
    <w:rsid w:val="00866C6E"/>
    <w:rsid w:val="00867020"/>
    <w:rsid w:val="0086760F"/>
    <w:rsid w:val="008718E3"/>
    <w:rsid w:val="00871F48"/>
    <w:rsid w:val="00872444"/>
    <w:rsid w:val="008725AC"/>
    <w:rsid w:val="00872A9F"/>
    <w:rsid w:val="00874D83"/>
    <w:rsid w:val="008765D4"/>
    <w:rsid w:val="0088080A"/>
    <w:rsid w:val="00880D0C"/>
    <w:rsid w:val="00881FE1"/>
    <w:rsid w:val="0088293F"/>
    <w:rsid w:val="00884D98"/>
    <w:rsid w:val="008861BE"/>
    <w:rsid w:val="008875C0"/>
    <w:rsid w:val="008949AA"/>
    <w:rsid w:val="00894A61"/>
    <w:rsid w:val="00896407"/>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93A"/>
    <w:rsid w:val="008B3CF9"/>
    <w:rsid w:val="008B4CD5"/>
    <w:rsid w:val="008B5424"/>
    <w:rsid w:val="008B5CAE"/>
    <w:rsid w:val="008B5DD4"/>
    <w:rsid w:val="008B77DB"/>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5951"/>
    <w:rsid w:val="00927B05"/>
    <w:rsid w:val="00927BCA"/>
    <w:rsid w:val="00930A10"/>
    <w:rsid w:val="00931A4F"/>
    <w:rsid w:val="00931BA1"/>
    <w:rsid w:val="00934D02"/>
    <w:rsid w:val="00937310"/>
    <w:rsid w:val="009377F7"/>
    <w:rsid w:val="00941151"/>
    <w:rsid w:val="00941AE4"/>
    <w:rsid w:val="00941ED1"/>
    <w:rsid w:val="00942071"/>
    <w:rsid w:val="00944407"/>
    <w:rsid w:val="00944647"/>
    <w:rsid w:val="00945508"/>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102"/>
    <w:rsid w:val="0097252F"/>
    <w:rsid w:val="00972AA9"/>
    <w:rsid w:val="00973DEB"/>
    <w:rsid w:val="0097446C"/>
    <w:rsid w:val="009805A2"/>
    <w:rsid w:val="0098162F"/>
    <w:rsid w:val="00982055"/>
    <w:rsid w:val="00984C0F"/>
    <w:rsid w:val="00985032"/>
    <w:rsid w:val="009871B7"/>
    <w:rsid w:val="00991259"/>
    <w:rsid w:val="00991986"/>
    <w:rsid w:val="00991C5A"/>
    <w:rsid w:val="009926A8"/>
    <w:rsid w:val="009927C5"/>
    <w:rsid w:val="0099526F"/>
    <w:rsid w:val="00995546"/>
    <w:rsid w:val="00997BD3"/>
    <w:rsid w:val="009A0EF5"/>
    <w:rsid w:val="009A186A"/>
    <w:rsid w:val="009A21B9"/>
    <w:rsid w:val="009A3D3F"/>
    <w:rsid w:val="009A610E"/>
    <w:rsid w:val="009A6A44"/>
    <w:rsid w:val="009A7AF7"/>
    <w:rsid w:val="009A7B39"/>
    <w:rsid w:val="009B1127"/>
    <w:rsid w:val="009B1BA5"/>
    <w:rsid w:val="009B1CC2"/>
    <w:rsid w:val="009B2115"/>
    <w:rsid w:val="009B4D19"/>
    <w:rsid w:val="009B7D4A"/>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17F3"/>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FDA"/>
    <w:rsid w:val="00A4088C"/>
    <w:rsid w:val="00A46CAC"/>
    <w:rsid w:val="00A47490"/>
    <w:rsid w:val="00A479C5"/>
    <w:rsid w:val="00A51E2D"/>
    <w:rsid w:val="00A52F00"/>
    <w:rsid w:val="00A53D46"/>
    <w:rsid w:val="00A54846"/>
    <w:rsid w:val="00A54C1D"/>
    <w:rsid w:val="00A5589F"/>
    <w:rsid w:val="00A560A3"/>
    <w:rsid w:val="00A57E47"/>
    <w:rsid w:val="00A60005"/>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50B7"/>
    <w:rsid w:val="00A9558F"/>
    <w:rsid w:val="00A96087"/>
    <w:rsid w:val="00A9746E"/>
    <w:rsid w:val="00A979D6"/>
    <w:rsid w:val="00A97AAE"/>
    <w:rsid w:val="00A97FC9"/>
    <w:rsid w:val="00AA1239"/>
    <w:rsid w:val="00AA1676"/>
    <w:rsid w:val="00AA195E"/>
    <w:rsid w:val="00AA20DA"/>
    <w:rsid w:val="00AA21C1"/>
    <w:rsid w:val="00AA4A6B"/>
    <w:rsid w:val="00AA63EB"/>
    <w:rsid w:val="00AA7A64"/>
    <w:rsid w:val="00AB2DE5"/>
    <w:rsid w:val="00AB3874"/>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30A"/>
    <w:rsid w:val="00AD67F7"/>
    <w:rsid w:val="00AE031B"/>
    <w:rsid w:val="00AE0406"/>
    <w:rsid w:val="00AE09A0"/>
    <w:rsid w:val="00AE1FC5"/>
    <w:rsid w:val="00AE34B2"/>
    <w:rsid w:val="00AE3FB2"/>
    <w:rsid w:val="00AE4F0D"/>
    <w:rsid w:val="00AF08E1"/>
    <w:rsid w:val="00AF1497"/>
    <w:rsid w:val="00AF1A6B"/>
    <w:rsid w:val="00AF1F7F"/>
    <w:rsid w:val="00AF2025"/>
    <w:rsid w:val="00AF230E"/>
    <w:rsid w:val="00AF26BA"/>
    <w:rsid w:val="00AF5761"/>
    <w:rsid w:val="00AF6851"/>
    <w:rsid w:val="00AF6B3D"/>
    <w:rsid w:val="00AF7035"/>
    <w:rsid w:val="00B001E8"/>
    <w:rsid w:val="00B01370"/>
    <w:rsid w:val="00B01DF5"/>
    <w:rsid w:val="00B027A8"/>
    <w:rsid w:val="00B02A34"/>
    <w:rsid w:val="00B02A65"/>
    <w:rsid w:val="00B03799"/>
    <w:rsid w:val="00B03C1F"/>
    <w:rsid w:val="00B0440F"/>
    <w:rsid w:val="00B0637C"/>
    <w:rsid w:val="00B065F9"/>
    <w:rsid w:val="00B1122C"/>
    <w:rsid w:val="00B12485"/>
    <w:rsid w:val="00B16FA2"/>
    <w:rsid w:val="00B20F6F"/>
    <w:rsid w:val="00B212F8"/>
    <w:rsid w:val="00B21371"/>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06DC"/>
    <w:rsid w:val="00B6174E"/>
    <w:rsid w:val="00B634F9"/>
    <w:rsid w:val="00B63BD3"/>
    <w:rsid w:val="00B64BFA"/>
    <w:rsid w:val="00B65322"/>
    <w:rsid w:val="00B668B5"/>
    <w:rsid w:val="00B66BD4"/>
    <w:rsid w:val="00B670AA"/>
    <w:rsid w:val="00B67AE5"/>
    <w:rsid w:val="00B67DEC"/>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2F73"/>
    <w:rsid w:val="00BC4182"/>
    <w:rsid w:val="00BC7317"/>
    <w:rsid w:val="00BD1C6C"/>
    <w:rsid w:val="00BD37D9"/>
    <w:rsid w:val="00BD3C19"/>
    <w:rsid w:val="00BD3CB6"/>
    <w:rsid w:val="00BD70DA"/>
    <w:rsid w:val="00BD77C0"/>
    <w:rsid w:val="00BE049D"/>
    <w:rsid w:val="00BE0F1A"/>
    <w:rsid w:val="00BE1BF4"/>
    <w:rsid w:val="00BE1CC8"/>
    <w:rsid w:val="00BE2701"/>
    <w:rsid w:val="00BE2EF7"/>
    <w:rsid w:val="00BE3879"/>
    <w:rsid w:val="00BE5975"/>
    <w:rsid w:val="00BE604E"/>
    <w:rsid w:val="00BE67C4"/>
    <w:rsid w:val="00BF387A"/>
    <w:rsid w:val="00BF633E"/>
    <w:rsid w:val="00C01F79"/>
    <w:rsid w:val="00C02C1E"/>
    <w:rsid w:val="00C03ADD"/>
    <w:rsid w:val="00C04E7C"/>
    <w:rsid w:val="00C0556D"/>
    <w:rsid w:val="00C062BD"/>
    <w:rsid w:val="00C066C6"/>
    <w:rsid w:val="00C0693E"/>
    <w:rsid w:val="00C069B6"/>
    <w:rsid w:val="00C06B9B"/>
    <w:rsid w:val="00C06C6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5A3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B95"/>
    <w:rsid w:val="00C66870"/>
    <w:rsid w:val="00C67B1B"/>
    <w:rsid w:val="00C71C31"/>
    <w:rsid w:val="00C7246A"/>
    <w:rsid w:val="00C72B61"/>
    <w:rsid w:val="00C74F2B"/>
    <w:rsid w:val="00C7680D"/>
    <w:rsid w:val="00C771DD"/>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1E6"/>
    <w:rsid w:val="00CB1460"/>
    <w:rsid w:val="00CB600B"/>
    <w:rsid w:val="00CC024D"/>
    <w:rsid w:val="00CC0300"/>
    <w:rsid w:val="00CC0E65"/>
    <w:rsid w:val="00CC4D74"/>
    <w:rsid w:val="00CC768A"/>
    <w:rsid w:val="00CD2FAB"/>
    <w:rsid w:val="00CD3746"/>
    <w:rsid w:val="00CD3836"/>
    <w:rsid w:val="00CD4E07"/>
    <w:rsid w:val="00CD5B36"/>
    <w:rsid w:val="00CE0F4A"/>
    <w:rsid w:val="00CE303E"/>
    <w:rsid w:val="00CE34B4"/>
    <w:rsid w:val="00CE3C6B"/>
    <w:rsid w:val="00CE4AFC"/>
    <w:rsid w:val="00CE5047"/>
    <w:rsid w:val="00CE6376"/>
    <w:rsid w:val="00CF07F2"/>
    <w:rsid w:val="00CF40DD"/>
    <w:rsid w:val="00CF4CD7"/>
    <w:rsid w:val="00CF54A3"/>
    <w:rsid w:val="00CF7BEF"/>
    <w:rsid w:val="00D00C3C"/>
    <w:rsid w:val="00D01153"/>
    <w:rsid w:val="00D01E89"/>
    <w:rsid w:val="00D03F29"/>
    <w:rsid w:val="00D06B34"/>
    <w:rsid w:val="00D10852"/>
    <w:rsid w:val="00D11194"/>
    <w:rsid w:val="00D1170A"/>
    <w:rsid w:val="00D13062"/>
    <w:rsid w:val="00D13821"/>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27B01"/>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613E"/>
    <w:rsid w:val="00D467F3"/>
    <w:rsid w:val="00D470D9"/>
    <w:rsid w:val="00D4728E"/>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08ED"/>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16A"/>
    <w:rsid w:val="00DA3F6D"/>
    <w:rsid w:val="00DA4124"/>
    <w:rsid w:val="00DA629E"/>
    <w:rsid w:val="00DA648C"/>
    <w:rsid w:val="00DA6933"/>
    <w:rsid w:val="00DA7E9F"/>
    <w:rsid w:val="00DB3C5A"/>
    <w:rsid w:val="00DB5B56"/>
    <w:rsid w:val="00DB6577"/>
    <w:rsid w:val="00DC0B6E"/>
    <w:rsid w:val="00DC1A4F"/>
    <w:rsid w:val="00DC1AD5"/>
    <w:rsid w:val="00DC2A17"/>
    <w:rsid w:val="00DC474D"/>
    <w:rsid w:val="00DC7EA4"/>
    <w:rsid w:val="00DD0CC6"/>
    <w:rsid w:val="00DD1B10"/>
    <w:rsid w:val="00DD2EE2"/>
    <w:rsid w:val="00DE2433"/>
    <w:rsid w:val="00DE2E47"/>
    <w:rsid w:val="00DE2F15"/>
    <w:rsid w:val="00DE3046"/>
    <w:rsid w:val="00DE5D1C"/>
    <w:rsid w:val="00DE6EE6"/>
    <w:rsid w:val="00DF326F"/>
    <w:rsid w:val="00DF5056"/>
    <w:rsid w:val="00DF5FBF"/>
    <w:rsid w:val="00E007BA"/>
    <w:rsid w:val="00E00E2A"/>
    <w:rsid w:val="00E01990"/>
    <w:rsid w:val="00E04E71"/>
    <w:rsid w:val="00E04FD3"/>
    <w:rsid w:val="00E0604B"/>
    <w:rsid w:val="00E060EB"/>
    <w:rsid w:val="00E0701B"/>
    <w:rsid w:val="00E07B7F"/>
    <w:rsid w:val="00E1106D"/>
    <w:rsid w:val="00E142B8"/>
    <w:rsid w:val="00E1441F"/>
    <w:rsid w:val="00E1453F"/>
    <w:rsid w:val="00E14F97"/>
    <w:rsid w:val="00E15351"/>
    <w:rsid w:val="00E20E40"/>
    <w:rsid w:val="00E2253C"/>
    <w:rsid w:val="00E23BA1"/>
    <w:rsid w:val="00E25C55"/>
    <w:rsid w:val="00E27E90"/>
    <w:rsid w:val="00E30E65"/>
    <w:rsid w:val="00E33100"/>
    <w:rsid w:val="00E33BF6"/>
    <w:rsid w:val="00E3471C"/>
    <w:rsid w:val="00E34FC7"/>
    <w:rsid w:val="00E36224"/>
    <w:rsid w:val="00E374CE"/>
    <w:rsid w:val="00E42836"/>
    <w:rsid w:val="00E46632"/>
    <w:rsid w:val="00E46E7C"/>
    <w:rsid w:val="00E47343"/>
    <w:rsid w:val="00E47758"/>
    <w:rsid w:val="00E524F2"/>
    <w:rsid w:val="00E5277A"/>
    <w:rsid w:val="00E536A6"/>
    <w:rsid w:val="00E54AFA"/>
    <w:rsid w:val="00E55281"/>
    <w:rsid w:val="00E578C9"/>
    <w:rsid w:val="00E57BE3"/>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E2E"/>
    <w:rsid w:val="00E80229"/>
    <w:rsid w:val="00E82A7F"/>
    <w:rsid w:val="00E83DAF"/>
    <w:rsid w:val="00E83FBD"/>
    <w:rsid w:val="00E87469"/>
    <w:rsid w:val="00E91237"/>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F3882"/>
    <w:rsid w:val="00EF454E"/>
    <w:rsid w:val="00EF51EC"/>
    <w:rsid w:val="00EF6091"/>
    <w:rsid w:val="00EF6604"/>
    <w:rsid w:val="00EF77E7"/>
    <w:rsid w:val="00F01F51"/>
    <w:rsid w:val="00F03244"/>
    <w:rsid w:val="00F06512"/>
    <w:rsid w:val="00F10B48"/>
    <w:rsid w:val="00F1144D"/>
    <w:rsid w:val="00F121E2"/>
    <w:rsid w:val="00F14865"/>
    <w:rsid w:val="00F14F8B"/>
    <w:rsid w:val="00F15410"/>
    <w:rsid w:val="00F15F06"/>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36DED"/>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26A"/>
    <w:rsid w:val="00F6143E"/>
    <w:rsid w:val="00F61464"/>
    <w:rsid w:val="00F61A18"/>
    <w:rsid w:val="00F6246D"/>
    <w:rsid w:val="00F62FFD"/>
    <w:rsid w:val="00F64821"/>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2B4"/>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19A3"/>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826DFCF-1C19-45CA-931E-D5E291AE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93843"/>
    <w:pPr>
      <w:tabs>
        <w:tab w:val="right" w:leader="hyphen" w:pos="8273"/>
      </w:tabs>
      <w:ind w:leftChars="0" w:left="486" w:rightChars="111" w:right="314" w:hangingChars="200" w:hanging="486"/>
    </w:pPr>
    <w:rPr>
      <w:rFonts w:hAnsi="標楷體"/>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f0">
    <w:name w:val="footer"/>
    <w:basedOn w:val="a"/>
    <w:link w:val="af1"/>
    <w:uiPriority w:val="99"/>
    <w:rsid w:val="00F22A71"/>
    <w:pPr>
      <w:tabs>
        <w:tab w:val="center" w:pos="4153"/>
        <w:tab w:val="right" w:pos="8306"/>
      </w:tabs>
      <w:snapToGrid w:val="0"/>
    </w:pPr>
    <w:rPr>
      <w:sz w:val="20"/>
      <w:szCs w:val="20"/>
    </w:rPr>
  </w:style>
  <w:style w:type="character" w:styleId="af2">
    <w:name w:val="page number"/>
    <w:basedOn w:val="a0"/>
    <w:rsid w:val="00F22A71"/>
  </w:style>
  <w:style w:type="character" w:styleId="af3">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4">
    <w:name w:val="Balloon Text"/>
    <w:basedOn w:val="a"/>
    <w:link w:val="af5"/>
    <w:uiPriority w:val="99"/>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6">
    <w:name w:val="Table Grid"/>
    <w:basedOn w:val="a1"/>
    <w:uiPriority w:val="59"/>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7">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8">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樣式1"/>
    <w:basedOn w:val="11"/>
    <w:rsid w:val="00B93843"/>
    <w:rPr>
      <w:rFonts w:hAnsi="Times New Roman"/>
    </w:rPr>
  </w:style>
  <w:style w:type="character" w:customStyle="1" w:styleId="143">
    <w:name w:val="表格內文(14行高) 字元"/>
    <w:link w:val="142"/>
    <w:rsid w:val="00556218"/>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a"/>
    <w:rsid w:val="00D90F18"/>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rsid w:val="00D90F18"/>
    <w:rPr>
      <w:vertAlign w:val="superscript"/>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c">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3">
    <w:name w:val="(一)(二)(三) 字元1"/>
    <w:rsid w:val="00552FEF"/>
    <w:rPr>
      <w:rFonts w:ascii="標楷體" w:eastAsia="標楷體"/>
      <w:snapToGrid w:val="0"/>
      <w:kern w:val="2"/>
      <w:sz w:val="28"/>
      <w:szCs w:val="28"/>
      <w:lang w:val="en-US" w:eastAsia="zh-TW" w:bidi="ar-SA"/>
    </w:rPr>
  </w:style>
  <w:style w:type="paragraph" w:styleId="afd">
    <w:name w:val="Body Text"/>
    <w:basedOn w:val="a"/>
    <w:link w:val="afe"/>
    <w:rsid w:val="00642A05"/>
    <w:pPr>
      <w:spacing w:line="240" w:lineRule="auto"/>
      <w:ind w:leftChars="0" w:left="0" w:firstLineChars="0" w:firstLine="0"/>
    </w:pPr>
    <w:rPr>
      <w:rFonts w:ascii="Times New Roman"/>
      <w:snapToGrid/>
      <w:sz w:val="32"/>
      <w:szCs w:val="24"/>
    </w:rPr>
  </w:style>
  <w:style w:type="character" w:customStyle="1" w:styleId="afe">
    <w:name w:val="本文 字元"/>
    <w:link w:val="afd"/>
    <w:rsid w:val="00642A05"/>
    <w:rPr>
      <w:rFonts w:eastAsia="標楷體"/>
      <w:kern w:val="2"/>
      <w:sz w:val="32"/>
      <w:szCs w:val="24"/>
    </w:rPr>
  </w:style>
  <w:style w:type="paragraph" w:styleId="aff">
    <w:name w:val="Date"/>
    <w:basedOn w:val="a"/>
    <w:next w:val="a"/>
    <w:link w:val="aff0"/>
    <w:rsid w:val="00642A05"/>
    <w:pPr>
      <w:spacing w:line="240" w:lineRule="auto"/>
      <w:ind w:leftChars="0" w:left="0" w:firstLineChars="0" w:firstLine="0"/>
      <w:jc w:val="right"/>
    </w:pPr>
    <w:rPr>
      <w:rFonts w:ascii="Times New Roman"/>
      <w:b/>
      <w:bCs/>
      <w:snapToGrid/>
      <w:sz w:val="36"/>
      <w:szCs w:val="24"/>
    </w:rPr>
  </w:style>
  <w:style w:type="character" w:customStyle="1" w:styleId="aff0">
    <w:name w:val="日期 字元"/>
    <w:link w:val="aff"/>
    <w:rsid w:val="00642A05"/>
    <w:rPr>
      <w:rFonts w:eastAsia="標楷體"/>
      <w:b/>
      <w:bCs/>
      <w:kern w:val="2"/>
      <w:sz w:val="36"/>
      <w:szCs w:val="24"/>
    </w:rPr>
  </w:style>
  <w:style w:type="character" w:customStyle="1" w:styleId="af">
    <w:name w:val="頁首 字元"/>
    <w:link w:val="ae"/>
    <w:uiPriority w:val="99"/>
    <w:rsid w:val="00D13821"/>
    <w:rPr>
      <w:rFonts w:ascii="標楷體" w:eastAsia="標楷體"/>
      <w:snapToGrid w:val="0"/>
      <w:kern w:val="2"/>
    </w:rPr>
  </w:style>
  <w:style w:type="character" w:customStyle="1" w:styleId="af1">
    <w:name w:val="頁尾 字元"/>
    <w:link w:val="af0"/>
    <w:uiPriority w:val="99"/>
    <w:rsid w:val="00D13821"/>
    <w:rPr>
      <w:rFonts w:ascii="標楷體" w:eastAsia="標楷體"/>
      <w:snapToGrid w:val="0"/>
      <w:kern w:val="2"/>
    </w:rPr>
  </w:style>
  <w:style w:type="character" w:customStyle="1" w:styleId="af5">
    <w:name w:val="註解方塊文字 字元"/>
    <w:link w:val="af4"/>
    <w:uiPriority w:val="99"/>
    <w:semiHidden/>
    <w:rsid w:val="00D13821"/>
    <w:rPr>
      <w:rFonts w:ascii="Arial" w:hAnsi="Arial"/>
      <w:snapToGrid w:val="0"/>
      <w:kern w:val="2"/>
      <w:sz w:val="18"/>
      <w:szCs w:val="18"/>
    </w:rPr>
  </w:style>
  <w:style w:type="character" w:customStyle="1" w:styleId="10">
    <w:name w:val="標題 1 字元"/>
    <w:link w:val="1"/>
    <w:uiPriority w:val="9"/>
    <w:rsid w:val="00D13821"/>
    <w:rPr>
      <w:rFonts w:ascii="Arial" w:hAnsi="Arial"/>
      <w:b/>
      <w:bCs/>
      <w:snapToGrid w:val="0"/>
      <w:kern w:val="52"/>
      <w:sz w:val="52"/>
      <w:szCs w:val="52"/>
    </w:rPr>
  </w:style>
  <w:style w:type="paragraph" w:styleId="aff1">
    <w:name w:val="TOC Heading"/>
    <w:basedOn w:val="1"/>
    <w:next w:val="a"/>
    <w:uiPriority w:val="39"/>
    <w:unhideWhenUsed/>
    <w:qFormat/>
    <w:rsid w:val="00D13821"/>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0">
    <w:name w:val="toc 3"/>
    <w:basedOn w:val="a"/>
    <w:next w:val="a"/>
    <w:autoRedefine/>
    <w:uiPriority w:val="39"/>
    <w:unhideWhenUsed/>
    <w:rsid w:val="00D13821"/>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customStyle="1" w:styleId="25">
    <w:name w:val="樣式 (一)下內文縮2 + 粗體"/>
    <w:basedOn w:val="21"/>
    <w:rsid w:val="00D13821"/>
    <w:pPr>
      <w:adjustRightInd/>
      <w:ind w:leftChars="200" w:left="849" w:hangingChars="100" w:hanging="283"/>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085">
      <w:bodyDiv w:val="1"/>
      <w:marLeft w:val="0"/>
      <w:marRight w:val="0"/>
      <w:marTop w:val="0"/>
      <w:marBottom w:val="0"/>
      <w:divBdr>
        <w:top w:val="none" w:sz="0" w:space="0" w:color="auto"/>
        <w:left w:val="none" w:sz="0" w:space="0" w:color="auto"/>
        <w:bottom w:val="none" w:sz="0" w:space="0" w:color="auto"/>
        <w:right w:val="none" w:sz="0" w:space="0" w:color="auto"/>
      </w:divBdr>
    </w:div>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BA26F-6F5B-4DDB-8AB7-458AA519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5</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Links>
    <vt:vector size="24" baseType="variant">
      <vt:variant>
        <vt:i4>2031667</vt:i4>
      </vt:variant>
      <vt:variant>
        <vt:i4>20</vt:i4>
      </vt:variant>
      <vt:variant>
        <vt:i4>0</vt:i4>
      </vt:variant>
      <vt:variant>
        <vt:i4>5</vt:i4>
      </vt:variant>
      <vt:variant>
        <vt:lpwstr/>
      </vt:variant>
      <vt:variant>
        <vt:lpwstr>_Toc162601091</vt:lpwstr>
      </vt:variant>
      <vt:variant>
        <vt:i4>2031667</vt:i4>
      </vt:variant>
      <vt:variant>
        <vt:i4>14</vt:i4>
      </vt:variant>
      <vt:variant>
        <vt:i4>0</vt:i4>
      </vt:variant>
      <vt:variant>
        <vt:i4>5</vt:i4>
      </vt:variant>
      <vt:variant>
        <vt:lpwstr/>
      </vt:variant>
      <vt:variant>
        <vt:lpwstr>_Toc162601090</vt:lpwstr>
      </vt:variant>
      <vt:variant>
        <vt:i4>1966131</vt:i4>
      </vt:variant>
      <vt:variant>
        <vt:i4>8</vt:i4>
      </vt:variant>
      <vt:variant>
        <vt:i4>0</vt:i4>
      </vt:variant>
      <vt:variant>
        <vt:i4>5</vt:i4>
      </vt:variant>
      <vt:variant>
        <vt:lpwstr/>
      </vt:variant>
      <vt:variant>
        <vt:lpwstr>_Toc162601089</vt:lpwstr>
      </vt:variant>
      <vt:variant>
        <vt:i4>1966131</vt:i4>
      </vt:variant>
      <vt:variant>
        <vt:i4>2</vt:i4>
      </vt:variant>
      <vt:variant>
        <vt:i4>0</vt:i4>
      </vt:variant>
      <vt:variant>
        <vt:i4>5</vt:i4>
      </vt:variant>
      <vt:variant>
        <vt:lpwstr/>
      </vt:variant>
      <vt:variant>
        <vt:lpwstr>_Toc162601088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2024-03-29T02:38:00Z</cp:lastPrinted>
  <dcterms:created xsi:type="dcterms:W3CDTF">2024-04-09T06:53:00Z</dcterms:created>
  <dcterms:modified xsi:type="dcterms:W3CDTF">2024-04-09T06:53:00Z</dcterms:modified>
</cp:coreProperties>
</file>