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6F05" w:rsidRDefault="00FA4A33" w:rsidP="00DA3511">
      <w:pPr>
        <w:pStyle w:val="aa"/>
        <w:jc w:val="left"/>
        <w:rPr>
          <w:color w:val="000000"/>
        </w:rPr>
      </w:pPr>
      <w:bookmarkStart w:id="0" w:name="_GoBack"/>
      <w:bookmarkEnd w:id="0"/>
      <w:r>
        <w:rPr>
          <w:rFonts w:hint="eastAsia"/>
          <w:color w:val="000000"/>
        </w:rPr>
        <w:t>交通</w:t>
      </w:r>
      <w:r w:rsidR="00DA3511">
        <w:rPr>
          <w:rFonts w:hint="eastAsia"/>
          <w:color w:val="000000"/>
        </w:rPr>
        <w:t>部主管非營業基金</w:t>
      </w:r>
      <w:r w:rsidR="00EF5E84">
        <w:rPr>
          <w:rFonts w:hint="eastAsia"/>
          <w:color w:val="000000"/>
        </w:rPr>
        <w:t>11</w:t>
      </w:r>
      <w:r w:rsidR="00972CDB">
        <w:rPr>
          <w:rFonts w:hint="eastAsia"/>
          <w:color w:val="000000"/>
        </w:rPr>
        <w:t>1</w:t>
      </w:r>
      <w:r w:rsidR="00F96F05">
        <w:rPr>
          <w:rFonts w:hint="eastAsia"/>
          <w:color w:val="000000"/>
        </w:rPr>
        <w:t>年度決算</w:t>
      </w:r>
      <w:r w:rsidR="00647E21" w:rsidRPr="003345FC">
        <w:rPr>
          <w:rFonts w:hint="eastAsia"/>
          <w:color w:val="000000"/>
        </w:rPr>
        <w:t>評估報告目錄</w:t>
      </w:r>
      <w:r w:rsidR="00175538">
        <w:rPr>
          <w:rFonts w:hint="eastAsia"/>
          <w:color w:val="000000"/>
        </w:rPr>
        <w:t xml:space="preserve"> </w:t>
      </w:r>
      <w:r w:rsidR="00E3761B" w:rsidRPr="003345FC">
        <w:rPr>
          <w:rFonts w:hint="eastAsia"/>
          <w:color w:val="000000"/>
          <w:sz w:val="24"/>
          <w:szCs w:val="24"/>
        </w:rPr>
        <w:t>頁次</w:t>
      </w:r>
    </w:p>
    <w:p w:rsidR="00175538" w:rsidRPr="00024928" w:rsidRDefault="002B1F64" w:rsidP="00024928">
      <w:pPr>
        <w:pStyle w:val="22"/>
        <w:tabs>
          <w:tab w:val="right" w:leader="hyphen" w:pos="8490"/>
        </w:tabs>
        <w:ind w:left="486" w:rightChars="100" w:right="283" w:hanging="486"/>
        <w:rPr>
          <w:rStyle w:val="af2"/>
          <w:color w:val="auto"/>
        </w:rPr>
      </w:pPr>
      <w:r w:rsidRPr="003345FC">
        <w:rPr>
          <w:color w:val="000000"/>
        </w:rPr>
        <w:fldChar w:fldCharType="begin"/>
      </w:r>
      <w:r w:rsidRPr="003345FC">
        <w:rPr>
          <w:color w:val="000000"/>
        </w:rPr>
        <w:instrText xml:space="preserve"> </w:instrText>
      </w:r>
      <w:r w:rsidRPr="003345FC">
        <w:rPr>
          <w:rFonts w:hint="eastAsia"/>
          <w:color w:val="000000"/>
        </w:rPr>
        <w:instrText>TOC \o "1-2" \h \z \t "第二層(14號字),2,第一層(14號字),1"</w:instrText>
      </w:r>
      <w:r w:rsidRPr="003345FC">
        <w:rPr>
          <w:color w:val="000000"/>
        </w:rPr>
        <w:instrText xml:space="preserve"> </w:instrText>
      </w:r>
      <w:r w:rsidRPr="003345FC">
        <w:rPr>
          <w:color w:val="000000"/>
        </w:rPr>
        <w:fldChar w:fldCharType="separate"/>
      </w:r>
      <w:hyperlink w:anchor="_Toc163465159" w:history="1">
        <w:r w:rsidR="00175538" w:rsidRPr="00024928">
          <w:rPr>
            <w:rStyle w:val="af2"/>
            <w:rFonts w:hint="eastAsia"/>
            <w:noProof/>
            <w:color w:val="auto"/>
          </w:rPr>
          <w:t>一、為持續辦</w:t>
        </w:r>
        <w:r w:rsidR="00175538" w:rsidRPr="00024928">
          <w:rPr>
            <w:rStyle w:val="af2"/>
            <w:rFonts w:hint="eastAsia"/>
            <w:noProof/>
            <w:color w:val="auto"/>
          </w:rPr>
          <w:t>理</w:t>
        </w:r>
        <w:r w:rsidR="00175538" w:rsidRPr="00024928">
          <w:rPr>
            <w:rStyle w:val="af2"/>
            <w:rFonts w:hint="eastAsia"/>
            <w:noProof/>
            <w:color w:val="auto"/>
          </w:rPr>
          <w:t>「桃園航空城機場園區用地取得計畫」，迄至</w:t>
        </w:r>
        <w:r w:rsidR="00175538" w:rsidRPr="00024928">
          <w:rPr>
            <w:rStyle w:val="af2"/>
            <w:noProof/>
            <w:color w:val="auto"/>
          </w:rPr>
          <w:t>111</w:t>
        </w:r>
        <w:r w:rsidR="00175538" w:rsidRPr="00024928">
          <w:rPr>
            <w:rStyle w:val="af2"/>
            <w:rFonts w:hint="eastAsia"/>
            <w:noProof/>
            <w:color w:val="auto"/>
          </w:rPr>
          <w:t>年底民航基金已舉債</w:t>
        </w:r>
        <w:r w:rsidR="00175538" w:rsidRPr="00024928">
          <w:rPr>
            <w:rStyle w:val="af2"/>
            <w:noProof/>
            <w:color w:val="auto"/>
          </w:rPr>
          <w:t>480</w:t>
        </w:r>
        <w:r w:rsidR="00175538" w:rsidRPr="00024928">
          <w:rPr>
            <w:rStyle w:val="af2"/>
            <w:rFonts w:hint="eastAsia"/>
            <w:noProof/>
            <w:color w:val="auto"/>
          </w:rPr>
          <w:t>億元支應，允宜妥適規劃辦理，以降低基金財務風險</w:t>
        </w:r>
        <w:r w:rsidR="00175538" w:rsidRPr="00024928">
          <w:rPr>
            <w:rStyle w:val="af2"/>
            <w:webHidden/>
            <w:color w:val="auto"/>
          </w:rPr>
          <w:tab/>
        </w:r>
        <w:r w:rsidR="00175538" w:rsidRPr="00024928">
          <w:rPr>
            <w:rStyle w:val="af2"/>
            <w:webHidden/>
            <w:color w:val="auto"/>
          </w:rPr>
          <w:fldChar w:fldCharType="begin"/>
        </w:r>
        <w:r w:rsidR="00175538" w:rsidRPr="00024928">
          <w:rPr>
            <w:rStyle w:val="af2"/>
            <w:webHidden/>
            <w:color w:val="auto"/>
          </w:rPr>
          <w:instrText xml:space="preserve"> PAGEREF _Toc163465159 \h </w:instrText>
        </w:r>
        <w:r w:rsidR="00175538" w:rsidRPr="00024928">
          <w:rPr>
            <w:rStyle w:val="af2"/>
            <w:webHidden/>
            <w:color w:val="auto"/>
          </w:rPr>
        </w:r>
        <w:r w:rsidR="00175538" w:rsidRPr="00024928">
          <w:rPr>
            <w:rStyle w:val="af2"/>
            <w:webHidden/>
            <w:color w:val="auto"/>
          </w:rPr>
          <w:fldChar w:fldCharType="separate"/>
        </w:r>
        <w:r w:rsidR="00024928" w:rsidRPr="00024928">
          <w:rPr>
            <w:rStyle w:val="af2"/>
            <w:webHidden/>
            <w:color w:val="auto"/>
          </w:rPr>
          <w:t>1</w:t>
        </w:r>
        <w:r w:rsidR="00175538" w:rsidRPr="00024928">
          <w:rPr>
            <w:rStyle w:val="af2"/>
            <w:webHidden/>
            <w:color w:val="auto"/>
          </w:rPr>
          <w:fldChar w:fldCharType="end"/>
        </w:r>
      </w:hyperlink>
    </w:p>
    <w:p w:rsidR="00175538" w:rsidRPr="00024928" w:rsidRDefault="00175538" w:rsidP="00024928">
      <w:pPr>
        <w:pStyle w:val="22"/>
        <w:tabs>
          <w:tab w:val="right" w:leader="hyphen" w:pos="8490"/>
        </w:tabs>
        <w:ind w:left="486" w:rightChars="100" w:right="283" w:hanging="486"/>
        <w:rPr>
          <w:rStyle w:val="af2"/>
          <w:color w:val="auto"/>
        </w:rPr>
      </w:pPr>
      <w:hyperlink w:anchor="_Toc163465160" w:history="1">
        <w:r w:rsidRPr="00024928">
          <w:rPr>
            <w:rStyle w:val="af2"/>
            <w:rFonts w:hint="eastAsia"/>
            <w:noProof/>
            <w:color w:val="auto"/>
          </w:rPr>
          <w:t>二、國道基金近年「業務收入」預、決算數存具落差，允宜參酌以前年度執行情形，覈實編列預算</w:t>
        </w:r>
        <w:r w:rsidRPr="00024928">
          <w:rPr>
            <w:rStyle w:val="af2"/>
            <w:webHidden/>
            <w:color w:val="auto"/>
          </w:rPr>
          <w:tab/>
        </w:r>
        <w:r w:rsidRPr="00024928">
          <w:rPr>
            <w:rStyle w:val="af2"/>
            <w:webHidden/>
            <w:color w:val="auto"/>
          </w:rPr>
          <w:fldChar w:fldCharType="begin"/>
        </w:r>
        <w:r w:rsidRPr="00024928">
          <w:rPr>
            <w:rStyle w:val="af2"/>
            <w:webHidden/>
            <w:color w:val="auto"/>
          </w:rPr>
          <w:instrText xml:space="preserve"> PAGEREF _Toc163465160 \h </w:instrText>
        </w:r>
        <w:r w:rsidRPr="00024928">
          <w:rPr>
            <w:rStyle w:val="af2"/>
            <w:webHidden/>
            <w:color w:val="auto"/>
          </w:rPr>
        </w:r>
        <w:r w:rsidRPr="00024928">
          <w:rPr>
            <w:rStyle w:val="af2"/>
            <w:webHidden/>
            <w:color w:val="auto"/>
          </w:rPr>
          <w:fldChar w:fldCharType="separate"/>
        </w:r>
        <w:r w:rsidR="00024928" w:rsidRPr="00024928">
          <w:rPr>
            <w:rStyle w:val="af2"/>
            <w:webHidden/>
            <w:color w:val="auto"/>
          </w:rPr>
          <w:t>1</w:t>
        </w:r>
        <w:r w:rsidRPr="00024928">
          <w:rPr>
            <w:rStyle w:val="af2"/>
            <w:webHidden/>
            <w:color w:val="auto"/>
          </w:rPr>
          <w:fldChar w:fldCharType="end"/>
        </w:r>
      </w:hyperlink>
    </w:p>
    <w:p w:rsidR="00175538" w:rsidRPr="00024928" w:rsidRDefault="00175538" w:rsidP="00024928">
      <w:pPr>
        <w:pStyle w:val="22"/>
        <w:tabs>
          <w:tab w:val="right" w:leader="hyphen" w:pos="8490"/>
        </w:tabs>
        <w:ind w:left="486" w:rightChars="100" w:right="283" w:hanging="486"/>
        <w:rPr>
          <w:rStyle w:val="af2"/>
          <w:color w:val="auto"/>
        </w:rPr>
      </w:pPr>
      <w:hyperlink w:anchor="_Toc163465161" w:history="1">
        <w:r w:rsidRPr="00024928">
          <w:rPr>
            <w:rStyle w:val="af2"/>
            <w:rFonts w:hint="eastAsia"/>
            <w:noProof/>
            <w:color w:val="auto"/>
          </w:rPr>
          <w:t>三、鐵道基金辦理發展鐵道產業相關事宜，允宜賡續研訂鐵道系統相關指引及措施，以增進國內廠商參與意願，俾達鐵道產業國產化目標</w:t>
        </w:r>
        <w:r w:rsidRPr="00024928">
          <w:rPr>
            <w:rStyle w:val="af2"/>
            <w:webHidden/>
            <w:color w:val="auto"/>
          </w:rPr>
          <w:tab/>
        </w:r>
        <w:r w:rsidRPr="00024928">
          <w:rPr>
            <w:rStyle w:val="af2"/>
            <w:webHidden/>
            <w:color w:val="auto"/>
          </w:rPr>
          <w:fldChar w:fldCharType="begin"/>
        </w:r>
        <w:r w:rsidRPr="00024928">
          <w:rPr>
            <w:rStyle w:val="af2"/>
            <w:webHidden/>
            <w:color w:val="auto"/>
          </w:rPr>
          <w:instrText xml:space="preserve"> PAGEREF _Toc163465161 \h </w:instrText>
        </w:r>
        <w:r w:rsidRPr="00024928">
          <w:rPr>
            <w:rStyle w:val="af2"/>
            <w:webHidden/>
            <w:color w:val="auto"/>
          </w:rPr>
        </w:r>
        <w:r w:rsidRPr="00024928">
          <w:rPr>
            <w:rStyle w:val="af2"/>
            <w:webHidden/>
            <w:color w:val="auto"/>
          </w:rPr>
          <w:fldChar w:fldCharType="separate"/>
        </w:r>
        <w:r w:rsidR="00024928" w:rsidRPr="00024928">
          <w:rPr>
            <w:rStyle w:val="af2"/>
            <w:webHidden/>
            <w:color w:val="auto"/>
          </w:rPr>
          <w:t>1</w:t>
        </w:r>
        <w:r w:rsidRPr="00024928">
          <w:rPr>
            <w:rStyle w:val="af2"/>
            <w:webHidden/>
            <w:color w:val="auto"/>
          </w:rPr>
          <w:fldChar w:fldCharType="end"/>
        </w:r>
      </w:hyperlink>
    </w:p>
    <w:p w:rsidR="00175538" w:rsidRPr="00024928" w:rsidRDefault="00175538" w:rsidP="00024928">
      <w:pPr>
        <w:pStyle w:val="22"/>
        <w:tabs>
          <w:tab w:val="right" w:leader="hyphen" w:pos="8490"/>
        </w:tabs>
        <w:ind w:left="486" w:rightChars="100" w:right="283" w:hanging="486"/>
        <w:rPr>
          <w:rStyle w:val="af2"/>
          <w:color w:val="auto"/>
        </w:rPr>
      </w:pPr>
      <w:hyperlink w:anchor="_Toc163465162" w:history="1">
        <w:r w:rsidRPr="00024928">
          <w:rPr>
            <w:rStyle w:val="af2"/>
            <w:rFonts w:hint="eastAsia"/>
            <w:noProof/>
            <w:color w:val="auto"/>
          </w:rPr>
          <w:t>四、觀光發展基金辦理國旅相關措施，宜加強國內旅遊競爭力，並避免產生選擇出國旅遊之替代效果；另臺灣好行搭乘人次仍低，又屢有詐領國旅補助情事發生，允宜研謀改善</w:t>
        </w:r>
        <w:r w:rsidRPr="00024928">
          <w:rPr>
            <w:rStyle w:val="af2"/>
            <w:webHidden/>
            <w:color w:val="auto"/>
          </w:rPr>
          <w:tab/>
        </w:r>
        <w:r w:rsidRPr="00024928">
          <w:rPr>
            <w:rStyle w:val="af2"/>
            <w:webHidden/>
            <w:color w:val="auto"/>
          </w:rPr>
          <w:fldChar w:fldCharType="begin"/>
        </w:r>
        <w:r w:rsidRPr="00024928">
          <w:rPr>
            <w:rStyle w:val="af2"/>
            <w:webHidden/>
            <w:color w:val="auto"/>
          </w:rPr>
          <w:instrText xml:space="preserve"> PAGEREF _Toc163465162 \h </w:instrText>
        </w:r>
        <w:r w:rsidRPr="00024928">
          <w:rPr>
            <w:rStyle w:val="af2"/>
            <w:webHidden/>
            <w:color w:val="auto"/>
          </w:rPr>
        </w:r>
        <w:r w:rsidRPr="00024928">
          <w:rPr>
            <w:rStyle w:val="af2"/>
            <w:webHidden/>
            <w:color w:val="auto"/>
          </w:rPr>
          <w:fldChar w:fldCharType="separate"/>
        </w:r>
        <w:r w:rsidR="00024928" w:rsidRPr="00024928">
          <w:rPr>
            <w:rStyle w:val="af2"/>
            <w:webHidden/>
            <w:color w:val="auto"/>
          </w:rPr>
          <w:t>1</w:t>
        </w:r>
        <w:r w:rsidRPr="00024928">
          <w:rPr>
            <w:rStyle w:val="af2"/>
            <w:webHidden/>
            <w:color w:val="auto"/>
          </w:rPr>
          <w:fldChar w:fldCharType="end"/>
        </w:r>
      </w:hyperlink>
    </w:p>
    <w:p w:rsidR="00175538" w:rsidRPr="00024928" w:rsidRDefault="00175538" w:rsidP="00024928">
      <w:pPr>
        <w:pStyle w:val="22"/>
        <w:tabs>
          <w:tab w:val="right" w:leader="hyphen" w:pos="8490"/>
        </w:tabs>
        <w:ind w:left="486" w:rightChars="100" w:right="283" w:hanging="486"/>
        <w:rPr>
          <w:rStyle w:val="af2"/>
          <w:color w:val="auto"/>
        </w:rPr>
      </w:pPr>
      <w:hyperlink w:anchor="_Toc163465163" w:history="1">
        <w:r w:rsidRPr="00024928">
          <w:rPr>
            <w:rStyle w:val="af2"/>
            <w:rFonts w:hint="eastAsia"/>
            <w:noProof/>
            <w:color w:val="auto"/>
          </w:rPr>
          <w:t>五、航港建設基金辦理「我國智慧航安服務建置暨發展計畫」</w:t>
        </w:r>
        <w:r w:rsidRPr="00024928">
          <w:rPr>
            <w:rStyle w:val="af2"/>
            <w:noProof/>
            <w:color w:val="auto"/>
          </w:rPr>
          <w:t xml:space="preserve"> VTS</w:t>
        </w:r>
        <w:r w:rsidRPr="00024928">
          <w:rPr>
            <w:rStyle w:val="af2"/>
            <w:rFonts w:hint="eastAsia"/>
            <w:noProof/>
            <w:color w:val="auto"/>
          </w:rPr>
          <w:t>系統建置過程未盡周妥，允宜汲取相關經驗作為日後訂定計畫之參考，並持續精進航安相關資訊系統，以構建更安全之航行環境</w:t>
        </w:r>
        <w:r w:rsidRPr="00024928">
          <w:rPr>
            <w:rStyle w:val="af2"/>
            <w:webHidden/>
            <w:color w:val="auto"/>
          </w:rPr>
          <w:tab/>
        </w:r>
        <w:r w:rsidRPr="00024928">
          <w:rPr>
            <w:rStyle w:val="af2"/>
            <w:webHidden/>
            <w:color w:val="auto"/>
          </w:rPr>
          <w:fldChar w:fldCharType="begin"/>
        </w:r>
        <w:r w:rsidRPr="00024928">
          <w:rPr>
            <w:rStyle w:val="af2"/>
            <w:webHidden/>
            <w:color w:val="auto"/>
          </w:rPr>
          <w:instrText xml:space="preserve"> PAGEREF _Toc163465163 \h </w:instrText>
        </w:r>
        <w:r w:rsidRPr="00024928">
          <w:rPr>
            <w:rStyle w:val="af2"/>
            <w:webHidden/>
            <w:color w:val="auto"/>
          </w:rPr>
        </w:r>
        <w:r w:rsidRPr="00024928">
          <w:rPr>
            <w:rStyle w:val="af2"/>
            <w:webHidden/>
            <w:color w:val="auto"/>
          </w:rPr>
          <w:fldChar w:fldCharType="separate"/>
        </w:r>
        <w:r w:rsidR="00024928" w:rsidRPr="00024928">
          <w:rPr>
            <w:rStyle w:val="af2"/>
            <w:webHidden/>
            <w:color w:val="auto"/>
          </w:rPr>
          <w:t>1</w:t>
        </w:r>
        <w:r w:rsidRPr="00024928">
          <w:rPr>
            <w:rStyle w:val="af2"/>
            <w:webHidden/>
            <w:color w:val="auto"/>
          </w:rPr>
          <w:fldChar w:fldCharType="end"/>
        </w:r>
      </w:hyperlink>
    </w:p>
    <w:p w:rsidR="00175538" w:rsidRPr="00024928" w:rsidRDefault="00175538" w:rsidP="00024928">
      <w:pPr>
        <w:pStyle w:val="22"/>
        <w:tabs>
          <w:tab w:val="right" w:leader="hyphen" w:pos="8490"/>
        </w:tabs>
        <w:ind w:left="486" w:rightChars="100" w:right="283" w:hanging="486"/>
        <w:rPr>
          <w:rStyle w:val="af2"/>
          <w:color w:val="auto"/>
        </w:rPr>
      </w:pPr>
      <w:hyperlink w:anchor="_Toc163465164" w:history="1">
        <w:r w:rsidRPr="00024928">
          <w:rPr>
            <w:rStyle w:val="af2"/>
            <w:rFonts w:hint="eastAsia"/>
            <w:noProof/>
            <w:color w:val="auto"/>
          </w:rPr>
          <w:t>六、「交通部航港局經管國有公用被占用土地</w:t>
        </w:r>
        <w:r w:rsidRPr="00024928">
          <w:rPr>
            <w:rStyle w:val="af2"/>
            <w:noProof/>
            <w:color w:val="auto"/>
          </w:rPr>
          <w:t>5</w:t>
        </w:r>
        <w:r w:rsidRPr="00024928">
          <w:rPr>
            <w:rStyle w:val="af2"/>
            <w:rFonts w:hint="eastAsia"/>
            <w:noProof/>
            <w:color w:val="auto"/>
          </w:rPr>
          <w:t>年加強處理計畫」迄</w:t>
        </w:r>
        <w:r w:rsidRPr="00024928">
          <w:rPr>
            <w:rStyle w:val="af2"/>
            <w:noProof/>
            <w:color w:val="auto"/>
          </w:rPr>
          <w:t>111</w:t>
        </w:r>
        <w:r w:rsidRPr="00024928">
          <w:rPr>
            <w:rStyle w:val="af2"/>
            <w:rFonts w:hint="eastAsia"/>
            <w:noProof/>
            <w:color w:val="auto"/>
          </w:rPr>
          <w:t>年底屆期，被占用土地仍逾</w:t>
        </w:r>
        <w:r w:rsidRPr="00024928">
          <w:rPr>
            <w:rStyle w:val="af2"/>
            <w:noProof/>
            <w:color w:val="auto"/>
          </w:rPr>
          <w:t>10</w:t>
        </w:r>
        <w:r w:rsidRPr="00024928">
          <w:rPr>
            <w:rStyle w:val="af2"/>
            <w:rFonts w:hint="eastAsia"/>
            <w:noProof/>
            <w:color w:val="auto"/>
          </w:rPr>
          <w:t>萬平方公尺，允宜積極加強清理</w:t>
        </w:r>
        <w:r w:rsidRPr="00024928">
          <w:rPr>
            <w:rStyle w:val="af2"/>
            <w:webHidden/>
            <w:color w:val="auto"/>
          </w:rPr>
          <w:tab/>
        </w:r>
        <w:r w:rsidRPr="00024928">
          <w:rPr>
            <w:rStyle w:val="af2"/>
            <w:webHidden/>
            <w:color w:val="auto"/>
          </w:rPr>
          <w:fldChar w:fldCharType="begin"/>
        </w:r>
        <w:r w:rsidRPr="00024928">
          <w:rPr>
            <w:rStyle w:val="af2"/>
            <w:webHidden/>
            <w:color w:val="auto"/>
          </w:rPr>
          <w:instrText xml:space="preserve"> PAGEREF _Toc163465164 \h </w:instrText>
        </w:r>
        <w:r w:rsidRPr="00024928">
          <w:rPr>
            <w:rStyle w:val="af2"/>
            <w:webHidden/>
            <w:color w:val="auto"/>
          </w:rPr>
        </w:r>
        <w:r w:rsidRPr="00024928">
          <w:rPr>
            <w:rStyle w:val="af2"/>
            <w:webHidden/>
            <w:color w:val="auto"/>
          </w:rPr>
          <w:fldChar w:fldCharType="separate"/>
        </w:r>
        <w:r w:rsidR="00024928" w:rsidRPr="00024928">
          <w:rPr>
            <w:rStyle w:val="af2"/>
            <w:webHidden/>
            <w:color w:val="auto"/>
          </w:rPr>
          <w:t>1</w:t>
        </w:r>
        <w:r w:rsidRPr="00024928">
          <w:rPr>
            <w:rStyle w:val="af2"/>
            <w:webHidden/>
            <w:color w:val="auto"/>
          </w:rPr>
          <w:fldChar w:fldCharType="end"/>
        </w:r>
      </w:hyperlink>
    </w:p>
    <w:p w:rsidR="002B1F64" w:rsidRPr="003345FC" w:rsidRDefault="002B1F64" w:rsidP="00AF62C9">
      <w:pPr>
        <w:pStyle w:val="22"/>
        <w:ind w:left="486" w:hanging="486"/>
        <w:rPr>
          <w:color w:val="000000"/>
        </w:rPr>
        <w:sectPr w:rsidR="002B1F64" w:rsidRPr="003345FC" w:rsidSect="00CE45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3345FC">
        <w:rPr>
          <w:color w:val="000000"/>
        </w:rPr>
        <w:fldChar w:fldCharType="end"/>
      </w:r>
    </w:p>
    <w:p w:rsidR="00EB1C5A" w:rsidRPr="003345FC" w:rsidRDefault="00DA3511" w:rsidP="00EB1C5A">
      <w:pPr>
        <w:pStyle w:val="aa"/>
        <w:rPr>
          <w:color w:val="000000"/>
        </w:rPr>
      </w:pPr>
      <w:r w:rsidRPr="00DA3511">
        <w:rPr>
          <w:rFonts w:hint="eastAsia"/>
          <w:color w:val="000000"/>
        </w:rPr>
        <w:lastRenderedPageBreak/>
        <w:t>交通部主管非營業基金111年度決算評估報告</w:t>
      </w:r>
    </w:p>
    <w:p w:rsidR="007111F7" w:rsidRPr="00647E21" w:rsidRDefault="007111F7" w:rsidP="007111F7">
      <w:pPr>
        <w:pStyle w:val="14"/>
        <w:ind w:left="567" w:hanging="567"/>
      </w:pPr>
      <w:bookmarkStart w:id="1" w:name="_Toc163465159"/>
      <w:r>
        <w:rPr>
          <w:rFonts w:hint="eastAsia"/>
        </w:rPr>
        <w:t>一</w:t>
      </w:r>
      <w:r w:rsidRPr="00353DBF">
        <w:rPr>
          <w:rFonts w:hint="eastAsia"/>
        </w:rPr>
        <w:t>、</w:t>
      </w:r>
      <w:r w:rsidR="008F340D" w:rsidRPr="008F340D">
        <w:rPr>
          <w:rFonts w:hint="eastAsia"/>
        </w:rPr>
        <w:t>為持</w:t>
      </w:r>
      <w:r w:rsidR="003C5638">
        <w:rPr>
          <w:rFonts w:hint="eastAsia"/>
        </w:rPr>
        <w:t>續</w:t>
      </w:r>
      <w:r w:rsidR="008F340D" w:rsidRPr="008F340D">
        <w:rPr>
          <w:rFonts w:hint="eastAsia"/>
        </w:rPr>
        <w:t>辦理「桃園航空城機場園區用地取得計畫」，</w:t>
      </w:r>
      <w:r w:rsidR="00183E5F">
        <w:rPr>
          <w:rFonts w:hint="eastAsia"/>
        </w:rPr>
        <w:t>迄至111年底</w:t>
      </w:r>
      <w:r w:rsidR="008F340D" w:rsidRPr="008F340D">
        <w:rPr>
          <w:rFonts w:hint="eastAsia"/>
        </w:rPr>
        <w:t>民航基金</w:t>
      </w:r>
      <w:r w:rsidR="00183E5F">
        <w:rPr>
          <w:rFonts w:hint="eastAsia"/>
        </w:rPr>
        <w:t>已</w:t>
      </w:r>
      <w:r w:rsidR="008F340D" w:rsidRPr="008F340D">
        <w:rPr>
          <w:rFonts w:hint="eastAsia"/>
        </w:rPr>
        <w:t>舉債</w:t>
      </w:r>
      <w:r w:rsidR="00DA788E" w:rsidRPr="00353DBF">
        <w:rPr>
          <w:rFonts w:hint="eastAsia"/>
        </w:rPr>
        <w:t>48</w:t>
      </w:r>
      <w:r w:rsidR="0013377C">
        <w:rPr>
          <w:rFonts w:hint="eastAsia"/>
        </w:rPr>
        <w:t>0</w:t>
      </w:r>
      <w:r w:rsidR="00DA788E" w:rsidRPr="00353DBF">
        <w:rPr>
          <w:rFonts w:hint="eastAsia"/>
        </w:rPr>
        <w:t>億元</w:t>
      </w:r>
      <w:r w:rsidR="008F340D" w:rsidRPr="008F340D">
        <w:rPr>
          <w:rFonts w:hint="eastAsia"/>
        </w:rPr>
        <w:t>支應，允宜</w:t>
      </w:r>
      <w:r>
        <w:rPr>
          <w:rFonts w:hint="eastAsia"/>
        </w:rPr>
        <w:t>妥適</w:t>
      </w:r>
      <w:r w:rsidRPr="00BD12F5">
        <w:rPr>
          <w:rFonts w:hint="eastAsia"/>
        </w:rPr>
        <w:t>規劃</w:t>
      </w:r>
      <w:r>
        <w:rPr>
          <w:rFonts w:hint="eastAsia"/>
        </w:rPr>
        <w:t>辦理，以降低基金財務風險</w:t>
      </w:r>
      <w:bookmarkEnd w:id="1"/>
    </w:p>
    <w:p w:rsidR="007111F7" w:rsidRPr="00647E21" w:rsidRDefault="003759E9" w:rsidP="007111F7">
      <w:pPr>
        <w:ind w:left="566" w:firstLine="566"/>
      </w:pPr>
      <w:r w:rsidRPr="003759E9">
        <w:rPr>
          <w:rFonts w:hint="eastAsia"/>
        </w:rPr>
        <w:t>民航事業作業基金(以下簡稱民航基金)</w:t>
      </w:r>
      <w:r w:rsidR="007111F7">
        <w:rPr>
          <w:rFonts w:hint="eastAsia"/>
        </w:rPr>
        <w:t>111</w:t>
      </w:r>
      <w:r w:rsidR="007111F7" w:rsidRPr="00647E21">
        <w:rPr>
          <w:rFonts w:hint="eastAsia"/>
        </w:rPr>
        <w:t>年度「固定資產建設改良擴充」</w:t>
      </w:r>
      <w:r w:rsidR="007111F7">
        <w:rPr>
          <w:rFonts w:hint="eastAsia"/>
        </w:rPr>
        <w:t>項下賡續編列</w:t>
      </w:r>
      <w:r w:rsidR="00372A7B">
        <w:rPr>
          <w:rFonts w:hAnsi="標楷體" w:hint="eastAsia"/>
        </w:rPr>
        <w:t>「</w:t>
      </w:r>
      <w:r w:rsidR="007111F7">
        <w:rPr>
          <w:rFonts w:hint="eastAsia"/>
        </w:rPr>
        <w:t>桃園航空城機場園區用地取得計畫</w:t>
      </w:r>
      <w:r w:rsidR="00372A7B">
        <w:rPr>
          <w:rFonts w:hAnsi="標楷體" w:hint="eastAsia"/>
        </w:rPr>
        <w:t>」</w:t>
      </w:r>
      <w:r w:rsidR="007111F7">
        <w:rPr>
          <w:rFonts w:hint="eastAsia"/>
        </w:rPr>
        <w:t>(以下簡稱本計畫)87</w:t>
      </w:r>
      <w:r w:rsidR="007111F7" w:rsidRPr="00647E21">
        <w:rPr>
          <w:rFonts w:hint="eastAsia"/>
        </w:rPr>
        <w:t>億</w:t>
      </w:r>
      <w:r w:rsidR="007111F7">
        <w:rPr>
          <w:rFonts w:hint="eastAsia"/>
        </w:rPr>
        <w:t>3,889</w:t>
      </w:r>
      <w:r w:rsidR="007111F7" w:rsidRPr="00647E21">
        <w:rPr>
          <w:rFonts w:hint="eastAsia"/>
        </w:rPr>
        <w:t>萬</w:t>
      </w:r>
      <w:r w:rsidR="007111F7">
        <w:rPr>
          <w:rFonts w:hint="eastAsia"/>
        </w:rPr>
        <w:t>2千元</w:t>
      </w:r>
      <w:r w:rsidR="007111F7" w:rsidRPr="00DE1A79">
        <w:rPr>
          <w:rFonts w:hint="eastAsia"/>
          <w:color w:val="000000"/>
        </w:rPr>
        <w:t>，</w:t>
      </w:r>
      <w:r w:rsidRPr="003759E9">
        <w:rPr>
          <w:rFonts w:hint="eastAsia"/>
          <w:color w:val="000000"/>
        </w:rPr>
        <w:t>加計以前年度保留數</w:t>
      </w:r>
      <w:r>
        <w:rPr>
          <w:rFonts w:hint="eastAsia"/>
          <w:color w:val="000000"/>
        </w:rPr>
        <w:t>8</w:t>
      </w:r>
      <w:r w:rsidRPr="003759E9">
        <w:rPr>
          <w:rFonts w:hint="eastAsia"/>
          <w:color w:val="000000"/>
        </w:rPr>
        <w:t>億6,</w:t>
      </w:r>
      <w:r>
        <w:rPr>
          <w:rFonts w:hint="eastAsia"/>
          <w:color w:val="000000"/>
        </w:rPr>
        <w:t>538</w:t>
      </w:r>
      <w:r w:rsidRPr="003759E9">
        <w:rPr>
          <w:rFonts w:hint="eastAsia"/>
          <w:color w:val="000000"/>
        </w:rPr>
        <w:t>萬</w:t>
      </w:r>
      <w:r>
        <w:rPr>
          <w:rFonts w:hint="eastAsia"/>
          <w:color w:val="000000"/>
        </w:rPr>
        <w:t>2</w:t>
      </w:r>
      <w:r w:rsidRPr="003759E9">
        <w:rPr>
          <w:rFonts w:hint="eastAsia"/>
          <w:color w:val="000000"/>
        </w:rPr>
        <w:t>千元，可用預算數</w:t>
      </w:r>
      <w:r>
        <w:rPr>
          <w:rFonts w:hint="eastAsia"/>
          <w:color w:val="000000"/>
        </w:rPr>
        <w:t>96</w:t>
      </w:r>
      <w:r w:rsidRPr="003759E9">
        <w:rPr>
          <w:rFonts w:hint="eastAsia"/>
          <w:color w:val="000000"/>
        </w:rPr>
        <w:t>億</w:t>
      </w:r>
      <w:r>
        <w:rPr>
          <w:rFonts w:hint="eastAsia"/>
          <w:color w:val="000000"/>
        </w:rPr>
        <w:t>427</w:t>
      </w:r>
      <w:r w:rsidRPr="003759E9">
        <w:rPr>
          <w:rFonts w:hint="eastAsia"/>
          <w:color w:val="000000"/>
        </w:rPr>
        <w:t>萬</w:t>
      </w:r>
      <w:r>
        <w:rPr>
          <w:rFonts w:hint="eastAsia"/>
          <w:color w:val="000000"/>
        </w:rPr>
        <w:t>4</w:t>
      </w:r>
      <w:r w:rsidRPr="003759E9">
        <w:rPr>
          <w:rFonts w:hint="eastAsia"/>
          <w:color w:val="000000"/>
        </w:rPr>
        <w:t>千元，決算數</w:t>
      </w:r>
      <w:r>
        <w:rPr>
          <w:rFonts w:hint="eastAsia"/>
          <w:color w:val="000000"/>
        </w:rPr>
        <w:t>94</w:t>
      </w:r>
      <w:r w:rsidRPr="003759E9">
        <w:rPr>
          <w:rFonts w:hint="eastAsia"/>
          <w:color w:val="000000"/>
        </w:rPr>
        <w:t>億</w:t>
      </w:r>
      <w:r>
        <w:rPr>
          <w:rFonts w:hint="eastAsia"/>
          <w:color w:val="000000"/>
        </w:rPr>
        <w:t>1</w:t>
      </w:r>
      <w:r w:rsidRPr="003759E9">
        <w:rPr>
          <w:rFonts w:hint="eastAsia"/>
          <w:color w:val="000000"/>
        </w:rPr>
        <w:t>,</w:t>
      </w:r>
      <w:r>
        <w:rPr>
          <w:rFonts w:hint="eastAsia"/>
          <w:color w:val="000000"/>
        </w:rPr>
        <w:t>208</w:t>
      </w:r>
      <w:r w:rsidRPr="003759E9">
        <w:rPr>
          <w:rFonts w:hint="eastAsia"/>
          <w:color w:val="000000"/>
        </w:rPr>
        <w:t>萬5千元，執行率</w:t>
      </w:r>
      <w:r>
        <w:rPr>
          <w:rFonts w:hint="eastAsia"/>
          <w:color w:val="000000"/>
        </w:rPr>
        <w:t>98</w:t>
      </w:r>
      <w:r w:rsidRPr="003759E9">
        <w:rPr>
          <w:rFonts w:hint="eastAsia"/>
          <w:color w:val="000000"/>
        </w:rPr>
        <w:t>.</w:t>
      </w:r>
      <w:r>
        <w:rPr>
          <w:rFonts w:hint="eastAsia"/>
          <w:color w:val="000000"/>
        </w:rPr>
        <w:t>00</w:t>
      </w:r>
      <w:r w:rsidRPr="003759E9">
        <w:rPr>
          <w:rFonts w:hint="eastAsia"/>
          <w:color w:val="000000"/>
        </w:rPr>
        <w:t>%。</w:t>
      </w:r>
      <w:r w:rsidR="007111F7" w:rsidRPr="00647E21">
        <w:rPr>
          <w:rFonts w:hint="eastAsia"/>
        </w:rPr>
        <w:t>經查：</w:t>
      </w:r>
    </w:p>
    <w:p w:rsidR="007111F7" w:rsidRPr="00512088" w:rsidRDefault="007111F7" w:rsidP="007111F7">
      <w:pPr>
        <w:pStyle w:val="a4"/>
        <w:ind w:left="849" w:hanging="283"/>
        <w:rPr>
          <w:b/>
          <w:color w:val="000000"/>
        </w:rPr>
      </w:pPr>
      <w:r w:rsidRPr="00512088">
        <w:rPr>
          <w:rFonts w:hint="eastAsia"/>
          <w:b/>
          <w:color w:val="000000"/>
        </w:rPr>
        <w:t>(一)本計畫辦理內容及修正概要</w:t>
      </w:r>
    </w:p>
    <w:p w:rsidR="00F311C7" w:rsidRDefault="007111F7" w:rsidP="00F311C7">
      <w:pPr>
        <w:pStyle w:val="2"/>
        <w:ind w:left="850" w:firstLine="566"/>
      </w:pPr>
      <w:r w:rsidRPr="00183E5F">
        <w:rPr>
          <w:rFonts w:hint="eastAsia"/>
        </w:rPr>
        <w:t>為</w:t>
      </w:r>
      <w:r w:rsidR="00296C19" w:rsidRPr="00183E5F">
        <w:rPr>
          <w:rFonts w:hint="eastAsia"/>
        </w:rPr>
        <w:t>實現</w:t>
      </w:r>
      <w:r w:rsidRPr="00183E5F">
        <w:rPr>
          <w:rFonts w:hint="eastAsia"/>
        </w:rPr>
        <w:t>桃園國際機場成為</w:t>
      </w:r>
      <w:r w:rsidR="00726267" w:rsidRPr="00183E5F">
        <w:rPr>
          <w:rFonts w:hAnsi="標楷體" w:hint="eastAsia"/>
        </w:rPr>
        <w:t>「</w:t>
      </w:r>
      <w:r w:rsidRPr="00183E5F">
        <w:rPr>
          <w:rFonts w:hint="eastAsia"/>
        </w:rPr>
        <w:t>東亞樞紐機場</w:t>
      </w:r>
      <w:r w:rsidR="00726267" w:rsidRPr="00183E5F">
        <w:rPr>
          <w:rFonts w:hAnsi="標楷體" w:hint="eastAsia"/>
        </w:rPr>
        <w:t>」</w:t>
      </w:r>
      <w:r w:rsidR="00726267" w:rsidRPr="00183E5F">
        <w:rPr>
          <w:rFonts w:hint="eastAsia"/>
        </w:rPr>
        <w:t>之發展地位</w:t>
      </w:r>
      <w:r w:rsidRPr="00183E5F">
        <w:rPr>
          <w:rFonts w:hint="eastAsia"/>
        </w:rPr>
        <w:t>，本計畫辦理取得機場園區擴建用地，提供規劃興建第</w:t>
      </w:r>
      <w:r w:rsidR="00726267" w:rsidRPr="00183E5F">
        <w:rPr>
          <w:rFonts w:hint="eastAsia"/>
        </w:rPr>
        <w:t>三</w:t>
      </w:r>
      <w:r w:rsidRPr="00183E5F">
        <w:rPr>
          <w:rFonts w:hint="eastAsia"/>
        </w:rPr>
        <w:t>跑道等重要基礎建設，並供發展自由貿易港區等使用。</w:t>
      </w:r>
      <w:r w:rsidR="00300834" w:rsidRPr="00183E5F">
        <w:rPr>
          <w:rFonts w:hint="eastAsia"/>
        </w:rPr>
        <w:t>惟</w:t>
      </w:r>
      <w:r w:rsidRPr="00183E5F">
        <w:rPr>
          <w:rFonts w:hint="eastAsia"/>
        </w:rPr>
        <w:t>為保障桃園航空城機場園區範圍內搬遷戶之權益，落實「先建後遷」承諾，增加辦理興建安置住宅相關事宜，</w:t>
      </w:r>
      <w:r w:rsidR="00605C7E" w:rsidRPr="00183E5F">
        <w:rPr>
          <w:rFonts w:hint="eastAsia"/>
        </w:rPr>
        <w:t>民航基金</w:t>
      </w:r>
      <w:r w:rsidRPr="00183E5F">
        <w:rPr>
          <w:rFonts w:hint="eastAsia"/>
        </w:rPr>
        <w:t>配合內政部核准之區段徵收計畫減少徵收面積，</w:t>
      </w:r>
      <w:r w:rsidR="00300834" w:rsidRPr="00183E5F">
        <w:rPr>
          <w:rFonts w:hint="eastAsia"/>
        </w:rPr>
        <w:t>於110年</w:t>
      </w:r>
      <w:r w:rsidRPr="00183E5F">
        <w:rPr>
          <w:rFonts w:hint="eastAsia"/>
        </w:rPr>
        <w:t>辦理計畫第1次修正作業</w:t>
      </w:r>
      <w:r w:rsidR="002121CD" w:rsidRPr="00183E5F">
        <w:rPr>
          <w:rStyle w:val="af6"/>
        </w:rPr>
        <w:footnoteReference w:id="1"/>
      </w:r>
      <w:r w:rsidRPr="00183E5F">
        <w:rPr>
          <w:rFonts w:hint="eastAsia"/>
        </w:rPr>
        <w:t>，</w:t>
      </w:r>
      <w:r w:rsidR="00183E5F" w:rsidRPr="00183E5F">
        <w:rPr>
          <w:rFonts w:hint="eastAsia"/>
        </w:rPr>
        <w:t>計畫總經費由1</w:t>
      </w:r>
      <w:r w:rsidR="009C6034" w:rsidRPr="008D779C">
        <w:rPr>
          <w:rFonts w:hint="eastAsia"/>
        </w:rPr>
        <w:t>,</w:t>
      </w:r>
      <w:r w:rsidR="00183E5F" w:rsidRPr="00183E5F">
        <w:rPr>
          <w:rFonts w:hint="eastAsia"/>
        </w:rPr>
        <w:t>667億元調降為1</w:t>
      </w:r>
      <w:r w:rsidR="009C6034" w:rsidRPr="008D779C">
        <w:rPr>
          <w:rFonts w:hint="eastAsia"/>
        </w:rPr>
        <w:t>,</w:t>
      </w:r>
      <w:r w:rsidR="00183E5F" w:rsidRPr="00183E5F">
        <w:rPr>
          <w:rFonts w:hint="eastAsia"/>
        </w:rPr>
        <w:t>634億元</w:t>
      </w:r>
      <w:r w:rsidR="00183E5F" w:rsidRPr="00183E5F">
        <w:rPr>
          <w:rFonts w:hAnsi="標楷體" w:hint="eastAsia"/>
        </w:rPr>
        <w:t>，</w:t>
      </w:r>
      <w:r w:rsidRPr="00183E5F">
        <w:rPr>
          <w:rFonts w:hint="eastAsia"/>
        </w:rPr>
        <w:t>其計畫辦理內容及修正情形</w:t>
      </w:r>
      <w:r w:rsidR="00183E5F">
        <w:rPr>
          <w:rFonts w:hint="eastAsia"/>
        </w:rPr>
        <w:t>詳</w:t>
      </w:r>
      <w:r w:rsidRPr="00183E5F">
        <w:rPr>
          <w:rFonts w:hint="eastAsia"/>
        </w:rPr>
        <w:t>表1。</w:t>
      </w:r>
    </w:p>
    <w:p w:rsidR="007111F7" w:rsidRPr="000A2FB3" w:rsidRDefault="007111F7" w:rsidP="000A2FB3">
      <w:pPr>
        <w:pStyle w:val="20"/>
        <w:rPr>
          <w:b/>
          <w:bCs/>
          <w:sz w:val="28"/>
        </w:rPr>
      </w:pPr>
      <w:r w:rsidRPr="000A2FB3">
        <w:rPr>
          <w:rFonts w:hint="eastAsia"/>
          <w:b/>
          <w:bCs/>
          <w:sz w:val="28"/>
        </w:rPr>
        <w:t xml:space="preserve">表1  </w:t>
      </w:r>
      <w:r w:rsidR="00D125B3" w:rsidRPr="000A2FB3">
        <w:rPr>
          <w:rFonts w:hAnsi="標楷體" w:hint="eastAsia"/>
          <w:b/>
          <w:bCs/>
          <w:sz w:val="28"/>
        </w:rPr>
        <w:t>「</w:t>
      </w:r>
      <w:r w:rsidRPr="000A2FB3">
        <w:rPr>
          <w:rFonts w:hint="eastAsia"/>
          <w:b/>
          <w:bCs/>
          <w:sz w:val="28"/>
        </w:rPr>
        <w:t>桃園航空城機場園區用地取得計畫</w:t>
      </w:r>
      <w:r w:rsidR="00D125B3" w:rsidRPr="000A2FB3">
        <w:rPr>
          <w:rFonts w:hAnsi="標楷體" w:hint="eastAsia"/>
          <w:b/>
          <w:bCs/>
          <w:sz w:val="28"/>
        </w:rPr>
        <w:t>」</w:t>
      </w:r>
      <w:r w:rsidRPr="000A2FB3">
        <w:rPr>
          <w:rFonts w:hint="eastAsia"/>
          <w:b/>
          <w:bCs/>
          <w:sz w:val="28"/>
        </w:rPr>
        <w:t>修正概況表</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20"/>
        <w:gridCol w:w="851"/>
        <w:gridCol w:w="3270"/>
        <w:gridCol w:w="3270"/>
      </w:tblGrid>
      <w:tr w:rsidR="0055611C" w:rsidRPr="00F42FF1" w:rsidTr="006B3059">
        <w:trPr>
          <w:trHeight w:val="315"/>
          <w:tblHeader/>
        </w:trPr>
        <w:tc>
          <w:tcPr>
            <w:tcW w:w="1971" w:type="dxa"/>
            <w:gridSpan w:val="2"/>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rPr>
                <w:snapToGrid/>
              </w:rPr>
            </w:pPr>
            <w:bookmarkStart w:id="2" w:name="_Hlk161772482"/>
          </w:p>
        </w:tc>
        <w:tc>
          <w:tcPr>
            <w:tcW w:w="3270" w:type="dxa"/>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Ansi="標楷體" w:hint="eastAsia"/>
                <w:snapToGrid/>
              </w:rPr>
              <w:t>原計畫</w:t>
            </w:r>
          </w:p>
        </w:tc>
        <w:tc>
          <w:tcPr>
            <w:tcW w:w="3270" w:type="dxa"/>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Ansi="標楷體" w:hint="eastAsia"/>
                <w:snapToGrid/>
              </w:rPr>
              <w:t>第1次修正計畫</w:t>
            </w:r>
          </w:p>
        </w:tc>
      </w:tr>
      <w:tr w:rsidR="0055611C" w:rsidRPr="00F42FF1" w:rsidTr="006B3059">
        <w:trPr>
          <w:trHeight w:val="344"/>
        </w:trPr>
        <w:tc>
          <w:tcPr>
            <w:tcW w:w="1971" w:type="dxa"/>
            <w:gridSpan w:val="2"/>
            <w:shd w:val="clear" w:color="auto" w:fill="auto"/>
            <w:vAlign w:val="center"/>
          </w:tcPr>
          <w:p w:rsidR="0055611C" w:rsidRPr="008D779C" w:rsidRDefault="0055611C" w:rsidP="00671D9B">
            <w:pPr>
              <w:pStyle w:val="142"/>
              <w:adjustRightInd w:val="0"/>
              <w:snapToGrid w:val="0"/>
              <w:spacing w:line="320" w:lineRule="exact"/>
              <w:ind w:leftChars="-25" w:left="490" w:rightChars="-25" w:right="-71" w:hanging="561"/>
              <w:rPr>
                <w:snapToGrid/>
              </w:rPr>
            </w:pPr>
            <w:r w:rsidRPr="008D779C">
              <w:rPr>
                <w:rFonts w:hint="eastAsia"/>
                <w:snapToGrid/>
              </w:rPr>
              <w:t>核定時間</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int="eastAsia"/>
              </w:rPr>
              <w:t>106.08.17</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int="eastAsia"/>
              </w:rPr>
              <w:t>110.04.19</w:t>
            </w:r>
          </w:p>
        </w:tc>
      </w:tr>
      <w:tr w:rsidR="0055611C" w:rsidRPr="00F42FF1" w:rsidTr="006B3059">
        <w:trPr>
          <w:trHeight w:val="315"/>
        </w:trPr>
        <w:tc>
          <w:tcPr>
            <w:tcW w:w="1971" w:type="dxa"/>
            <w:gridSpan w:val="2"/>
            <w:shd w:val="clear" w:color="auto" w:fill="auto"/>
            <w:vAlign w:val="center"/>
          </w:tcPr>
          <w:p w:rsidR="0055611C" w:rsidRPr="008D779C" w:rsidRDefault="0055611C" w:rsidP="00671D9B">
            <w:pPr>
              <w:pStyle w:val="142"/>
              <w:adjustRightInd w:val="0"/>
              <w:snapToGrid w:val="0"/>
              <w:spacing w:line="320" w:lineRule="exact"/>
              <w:ind w:leftChars="-25" w:left="490" w:rightChars="-25" w:right="-71" w:hanging="561"/>
              <w:rPr>
                <w:snapToGrid/>
              </w:rPr>
            </w:pPr>
            <w:r w:rsidRPr="008D779C">
              <w:rPr>
                <w:rFonts w:hAnsi="標楷體" w:hint="eastAsia"/>
                <w:snapToGrid/>
              </w:rPr>
              <w:t>計畫期程</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int="eastAsia"/>
              </w:rPr>
              <w:t>99-118年度</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int="eastAsia"/>
              </w:rPr>
              <w:t>99-118年度</w:t>
            </w:r>
          </w:p>
        </w:tc>
      </w:tr>
      <w:tr w:rsidR="0055611C" w:rsidRPr="00F42FF1" w:rsidTr="006B3059">
        <w:trPr>
          <w:trHeight w:val="329"/>
        </w:trPr>
        <w:tc>
          <w:tcPr>
            <w:tcW w:w="1971" w:type="dxa"/>
            <w:gridSpan w:val="2"/>
            <w:shd w:val="clear" w:color="auto" w:fill="auto"/>
            <w:vAlign w:val="center"/>
          </w:tcPr>
          <w:p w:rsidR="0055611C" w:rsidRPr="008D779C" w:rsidRDefault="0055611C" w:rsidP="00671D9B">
            <w:pPr>
              <w:pStyle w:val="142"/>
              <w:adjustRightInd w:val="0"/>
              <w:snapToGrid w:val="0"/>
              <w:spacing w:line="320" w:lineRule="exact"/>
              <w:ind w:leftChars="-25" w:left="490" w:rightChars="-25" w:right="-71" w:hanging="561"/>
              <w:rPr>
                <w:snapToGrid/>
              </w:rPr>
            </w:pPr>
            <w:r w:rsidRPr="008D779C">
              <w:rPr>
                <w:rFonts w:hAnsi="標楷體" w:hint="eastAsia"/>
                <w:snapToGrid/>
              </w:rPr>
              <w:t>計畫總經費</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int="eastAsia"/>
              </w:rPr>
              <w:t>1,667億元</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snapToGrid/>
              </w:rPr>
            </w:pPr>
            <w:r w:rsidRPr="008D779C">
              <w:rPr>
                <w:rFonts w:hint="eastAsia"/>
              </w:rPr>
              <w:t>1,634億元</w:t>
            </w:r>
          </w:p>
        </w:tc>
      </w:tr>
      <w:tr w:rsidR="0055611C" w:rsidRPr="00F42FF1" w:rsidTr="006B3059">
        <w:trPr>
          <w:trHeight w:val="316"/>
        </w:trPr>
        <w:tc>
          <w:tcPr>
            <w:tcW w:w="1120" w:type="dxa"/>
            <w:vMerge w:val="restart"/>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Ansi="標楷體" w:hint="eastAsia"/>
                <w:snapToGrid/>
              </w:rPr>
              <w:t>年度</w:t>
            </w:r>
          </w:p>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Ansi="標楷體" w:hint="eastAsia"/>
                <w:snapToGrid/>
              </w:rPr>
              <w:t>經費來源</w:t>
            </w:r>
          </w:p>
        </w:tc>
        <w:tc>
          <w:tcPr>
            <w:tcW w:w="851" w:type="dxa"/>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rPr>
                <w:rFonts w:hAnsi="標楷體"/>
                <w:snapToGrid/>
              </w:rPr>
            </w:pPr>
            <w:r w:rsidRPr="008D779C">
              <w:rPr>
                <w:rFonts w:hint="eastAsia"/>
              </w:rPr>
              <w:t>自償</w:t>
            </w:r>
          </w:p>
        </w:tc>
        <w:tc>
          <w:tcPr>
            <w:tcW w:w="3270" w:type="dxa"/>
            <w:tcBorders>
              <w:bottom w:val="single" w:sz="4" w:space="0" w:color="auto"/>
            </w:tcBorders>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pPr>
            <w:r w:rsidRPr="008D779C">
              <w:rPr>
                <w:rFonts w:hint="eastAsia"/>
              </w:rPr>
              <w:t>1,723億元</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pPr>
            <w:r w:rsidRPr="008D779C">
              <w:rPr>
                <w:rFonts w:hint="eastAsia"/>
              </w:rPr>
              <w:t>1,682億元</w:t>
            </w:r>
          </w:p>
        </w:tc>
      </w:tr>
      <w:tr w:rsidR="0055611C" w:rsidRPr="00F42FF1" w:rsidTr="006B3059">
        <w:trPr>
          <w:trHeight w:val="315"/>
        </w:trPr>
        <w:tc>
          <w:tcPr>
            <w:tcW w:w="1120" w:type="dxa"/>
            <w:vMerge/>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p>
        </w:tc>
        <w:tc>
          <w:tcPr>
            <w:tcW w:w="851" w:type="dxa"/>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rPr>
                <w:rFonts w:hAnsi="標楷體"/>
                <w:snapToGrid/>
              </w:rPr>
            </w:pPr>
            <w:r w:rsidRPr="008D779C">
              <w:rPr>
                <w:rFonts w:hint="eastAsia"/>
              </w:rPr>
              <w:t>舉債</w:t>
            </w:r>
          </w:p>
        </w:tc>
        <w:tc>
          <w:tcPr>
            <w:tcW w:w="3270" w:type="dxa"/>
            <w:tcBorders>
              <w:top w:val="single" w:sz="4" w:space="0" w:color="auto"/>
            </w:tcBorders>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int="eastAsia"/>
              </w:rPr>
              <w:t>1,123億元</w:t>
            </w:r>
          </w:p>
        </w:tc>
        <w:tc>
          <w:tcPr>
            <w:tcW w:w="3270" w:type="dxa"/>
            <w:shd w:val="clear" w:color="auto" w:fill="auto"/>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r w:rsidRPr="008D779C">
              <w:rPr>
                <w:rFonts w:hint="eastAsia"/>
              </w:rPr>
              <w:t>1,090億元</w:t>
            </w:r>
          </w:p>
        </w:tc>
      </w:tr>
      <w:tr w:rsidR="0055611C" w:rsidRPr="00F42FF1" w:rsidTr="006B3059">
        <w:tc>
          <w:tcPr>
            <w:tcW w:w="1120" w:type="dxa"/>
            <w:vMerge/>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jc w:val="center"/>
              <w:rPr>
                <w:rFonts w:hAnsi="標楷體"/>
                <w:snapToGrid/>
              </w:rPr>
            </w:pPr>
          </w:p>
        </w:tc>
        <w:tc>
          <w:tcPr>
            <w:tcW w:w="851" w:type="dxa"/>
            <w:shd w:val="clear" w:color="auto" w:fill="auto"/>
            <w:vAlign w:val="center"/>
          </w:tcPr>
          <w:p w:rsidR="0055611C" w:rsidRPr="008D779C" w:rsidRDefault="0055611C" w:rsidP="007A29A4">
            <w:pPr>
              <w:pStyle w:val="142"/>
              <w:adjustRightInd w:val="0"/>
              <w:snapToGrid w:val="0"/>
              <w:spacing w:line="320" w:lineRule="exact"/>
              <w:ind w:leftChars="-25" w:left="490" w:rightChars="-25" w:right="-71" w:hanging="561"/>
              <w:rPr>
                <w:rFonts w:hAnsi="標楷體"/>
                <w:snapToGrid/>
              </w:rPr>
            </w:pPr>
            <w:r w:rsidRPr="008D779C">
              <w:rPr>
                <w:rFonts w:hint="eastAsia"/>
              </w:rPr>
              <w:t>自償率</w:t>
            </w:r>
          </w:p>
        </w:tc>
        <w:tc>
          <w:tcPr>
            <w:tcW w:w="3270" w:type="dxa"/>
            <w:shd w:val="clear" w:color="auto" w:fill="auto"/>
          </w:tcPr>
          <w:p w:rsidR="0055611C" w:rsidRPr="00FC58F1" w:rsidRDefault="0055611C" w:rsidP="007A29A4">
            <w:pPr>
              <w:pStyle w:val="142"/>
              <w:adjustRightInd w:val="0"/>
              <w:snapToGrid w:val="0"/>
              <w:spacing w:line="320" w:lineRule="exact"/>
              <w:ind w:leftChars="-25" w:left="490" w:rightChars="-25" w:right="-71" w:hanging="561"/>
              <w:jc w:val="center"/>
              <w:rPr>
                <w:rFonts w:hAnsi="標楷體"/>
                <w:snapToGrid/>
              </w:rPr>
            </w:pPr>
            <w:r w:rsidRPr="00FC58F1">
              <w:rPr>
                <w:rFonts w:hint="eastAsia"/>
              </w:rPr>
              <w:t>103.12%</w:t>
            </w:r>
          </w:p>
        </w:tc>
        <w:tc>
          <w:tcPr>
            <w:tcW w:w="3270" w:type="dxa"/>
            <w:shd w:val="clear" w:color="auto" w:fill="auto"/>
          </w:tcPr>
          <w:p w:rsidR="0055611C" w:rsidRPr="00FC58F1" w:rsidRDefault="0055611C" w:rsidP="007A29A4">
            <w:pPr>
              <w:pStyle w:val="142"/>
              <w:adjustRightInd w:val="0"/>
              <w:snapToGrid w:val="0"/>
              <w:spacing w:line="320" w:lineRule="exact"/>
              <w:ind w:leftChars="-25" w:left="490" w:rightChars="-25" w:right="-71" w:hanging="561"/>
              <w:jc w:val="center"/>
              <w:rPr>
                <w:rFonts w:hAnsi="標楷體"/>
                <w:snapToGrid/>
              </w:rPr>
            </w:pPr>
            <w:r w:rsidRPr="00FC58F1">
              <w:rPr>
                <w:rFonts w:hint="eastAsia"/>
              </w:rPr>
              <w:t>106.</w:t>
            </w:r>
            <w:r w:rsidR="00CC23EB" w:rsidRPr="00FC58F1">
              <w:rPr>
                <w:rFonts w:hint="eastAsia"/>
              </w:rPr>
              <w:t>47</w:t>
            </w:r>
            <w:r w:rsidRPr="00FC58F1">
              <w:rPr>
                <w:rFonts w:hint="eastAsia"/>
              </w:rPr>
              <w:t>%</w:t>
            </w:r>
          </w:p>
        </w:tc>
      </w:tr>
      <w:tr w:rsidR="0055611C" w:rsidRPr="00F42FF1" w:rsidTr="007A29A4">
        <w:trPr>
          <w:trHeight w:val="1346"/>
        </w:trPr>
        <w:tc>
          <w:tcPr>
            <w:tcW w:w="1971" w:type="dxa"/>
            <w:gridSpan w:val="2"/>
            <w:shd w:val="clear" w:color="auto" w:fill="auto"/>
            <w:vAlign w:val="center"/>
          </w:tcPr>
          <w:p w:rsidR="0055611C" w:rsidRPr="008D779C" w:rsidRDefault="0055611C" w:rsidP="00A823AF">
            <w:pPr>
              <w:pStyle w:val="142"/>
              <w:adjustRightInd w:val="0"/>
              <w:snapToGrid w:val="0"/>
              <w:ind w:leftChars="-25" w:left="488" w:rightChars="-25" w:right="-71" w:hanging="559"/>
              <w:jc w:val="center"/>
              <w:rPr>
                <w:rFonts w:hAnsi="標楷體"/>
                <w:snapToGrid/>
              </w:rPr>
            </w:pPr>
            <w:r w:rsidRPr="008D779C">
              <w:rPr>
                <w:rFonts w:hAnsi="標楷體" w:hint="eastAsia"/>
                <w:snapToGrid/>
              </w:rPr>
              <w:lastRenderedPageBreak/>
              <w:t>辦理項目</w:t>
            </w:r>
          </w:p>
        </w:tc>
        <w:tc>
          <w:tcPr>
            <w:tcW w:w="3270" w:type="dxa"/>
            <w:shd w:val="clear" w:color="auto" w:fill="auto"/>
          </w:tcPr>
          <w:p w:rsidR="0055611C" w:rsidRPr="008D779C" w:rsidRDefault="006B3059" w:rsidP="007A29A4">
            <w:pPr>
              <w:pStyle w:val="142"/>
              <w:spacing w:line="320" w:lineRule="exact"/>
              <w:ind w:left="-54" w:rightChars="-25" w:right="-71"/>
              <w:jc w:val="both"/>
            </w:pPr>
            <w:r>
              <w:rPr>
                <w:rFonts w:hint="eastAsia"/>
              </w:rPr>
              <w:t>1.</w:t>
            </w:r>
            <w:r w:rsidR="0055611C" w:rsidRPr="008D779C">
              <w:rPr>
                <w:rFonts w:hint="eastAsia"/>
              </w:rPr>
              <w:t>區段徵收準備作業</w:t>
            </w:r>
          </w:p>
          <w:p w:rsidR="0055611C" w:rsidRPr="008D779C" w:rsidRDefault="006B3059" w:rsidP="007A29A4">
            <w:pPr>
              <w:pStyle w:val="142"/>
              <w:spacing w:line="320" w:lineRule="exact"/>
              <w:ind w:left="-54" w:rightChars="-25" w:right="-71"/>
              <w:jc w:val="both"/>
            </w:pPr>
            <w:r>
              <w:rPr>
                <w:rFonts w:hint="eastAsia"/>
              </w:rPr>
              <w:t>2.</w:t>
            </w:r>
            <w:r w:rsidR="0055611C" w:rsidRPr="008D779C">
              <w:rPr>
                <w:rFonts w:hint="eastAsia"/>
              </w:rPr>
              <w:t>區段徵收正式作業</w:t>
            </w:r>
          </w:p>
          <w:p w:rsidR="0055611C" w:rsidRPr="008D779C" w:rsidRDefault="006B3059" w:rsidP="007A29A4">
            <w:pPr>
              <w:pStyle w:val="142"/>
              <w:spacing w:line="320" w:lineRule="exact"/>
              <w:ind w:left="-54" w:rightChars="-25" w:right="-71"/>
              <w:jc w:val="both"/>
              <w:rPr>
                <w:rFonts w:hAnsi="標楷體"/>
                <w:snapToGrid/>
              </w:rPr>
            </w:pPr>
            <w:r>
              <w:rPr>
                <w:rFonts w:hint="eastAsia"/>
              </w:rPr>
              <w:t>3.</w:t>
            </w:r>
            <w:r w:rsidR="0055611C" w:rsidRPr="008D779C">
              <w:rPr>
                <w:rFonts w:hint="eastAsia"/>
              </w:rPr>
              <w:t>桃園基地代拆代建</w:t>
            </w:r>
          </w:p>
        </w:tc>
        <w:tc>
          <w:tcPr>
            <w:tcW w:w="3270" w:type="dxa"/>
            <w:shd w:val="clear" w:color="auto" w:fill="auto"/>
            <w:vAlign w:val="center"/>
          </w:tcPr>
          <w:p w:rsidR="00AC5384" w:rsidRPr="008D779C" w:rsidRDefault="00AC5384" w:rsidP="007A29A4">
            <w:pPr>
              <w:pStyle w:val="142"/>
              <w:spacing w:line="320" w:lineRule="exact"/>
              <w:ind w:left="-54" w:rightChars="-25" w:right="-71"/>
              <w:jc w:val="both"/>
              <w:rPr>
                <w:rFonts w:hAnsi="標楷體" w:hint="eastAsia"/>
                <w:snapToGrid/>
              </w:rPr>
            </w:pPr>
            <w:r w:rsidRPr="008D779C">
              <w:rPr>
                <w:rFonts w:hAnsi="標楷體" w:hint="eastAsia"/>
                <w:snapToGrid/>
              </w:rPr>
              <w:t>1.</w:t>
            </w:r>
            <w:r w:rsidRPr="008D779C">
              <w:rPr>
                <w:rFonts w:hint="eastAsia"/>
              </w:rPr>
              <w:t>區段</w:t>
            </w:r>
            <w:r w:rsidRPr="008D779C">
              <w:rPr>
                <w:rFonts w:hAnsi="標楷體" w:hint="eastAsia"/>
                <w:snapToGrid/>
              </w:rPr>
              <w:t>徵收準備作業</w:t>
            </w:r>
          </w:p>
          <w:p w:rsidR="00AC5384" w:rsidRPr="008D779C" w:rsidRDefault="00AC5384" w:rsidP="007A29A4">
            <w:pPr>
              <w:pStyle w:val="142"/>
              <w:spacing w:line="320" w:lineRule="exact"/>
              <w:ind w:left="-54" w:rightChars="-25" w:right="-71"/>
              <w:jc w:val="both"/>
              <w:rPr>
                <w:rFonts w:hAnsi="標楷體" w:hint="eastAsia"/>
                <w:snapToGrid/>
              </w:rPr>
            </w:pPr>
            <w:r w:rsidRPr="008D779C">
              <w:rPr>
                <w:rFonts w:hAnsi="標楷體" w:hint="eastAsia"/>
                <w:snapToGrid/>
              </w:rPr>
              <w:t>2.區段徵收正式作業</w:t>
            </w:r>
          </w:p>
          <w:p w:rsidR="00AC5384" w:rsidRPr="008D779C" w:rsidRDefault="00AC5384" w:rsidP="007A29A4">
            <w:pPr>
              <w:pStyle w:val="142"/>
              <w:spacing w:line="320" w:lineRule="exact"/>
              <w:ind w:left="-54" w:rightChars="-25" w:right="-71"/>
              <w:jc w:val="both"/>
              <w:rPr>
                <w:rFonts w:hAnsi="標楷體" w:hint="eastAsia"/>
                <w:snapToGrid/>
              </w:rPr>
            </w:pPr>
            <w:r w:rsidRPr="008D779C">
              <w:rPr>
                <w:rFonts w:hAnsi="標楷體" w:hint="eastAsia"/>
                <w:snapToGrid/>
              </w:rPr>
              <w:t>3.桃園基地代拆代建</w:t>
            </w:r>
          </w:p>
          <w:p w:rsidR="0055611C" w:rsidRPr="008D779C" w:rsidRDefault="00AC5384" w:rsidP="007A29A4">
            <w:pPr>
              <w:pStyle w:val="142"/>
              <w:spacing w:line="320" w:lineRule="exact"/>
              <w:ind w:left="-54" w:rightChars="-25" w:right="-71"/>
              <w:jc w:val="both"/>
              <w:rPr>
                <w:rFonts w:hAnsi="標楷體"/>
                <w:snapToGrid/>
              </w:rPr>
            </w:pPr>
            <w:r w:rsidRPr="008D779C">
              <w:rPr>
                <w:rFonts w:hAnsi="標楷體" w:hint="eastAsia"/>
                <w:snapToGrid/>
              </w:rPr>
              <w:t>4.安置住宅</w:t>
            </w:r>
          </w:p>
        </w:tc>
      </w:tr>
      <w:tr w:rsidR="00AC5384" w:rsidRPr="00F42FF1" w:rsidTr="007A29A4">
        <w:trPr>
          <w:trHeight w:val="2328"/>
        </w:trPr>
        <w:tc>
          <w:tcPr>
            <w:tcW w:w="1971" w:type="dxa"/>
            <w:gridSpan w:val="2"/>
            <w:shd w:val="clear" w:color="auto" w:fill="auto"/>
            <w:vAlign w:val="center"/>
          </w:tcPr>
          <w:p w:rsidR="00AC5384" w:rsidRPr="008D779C" w:rsidRDefault="00AC5384" w:rsidP="00A823AF">
            <w:pPr>
              <w:pStyle w:val="142"/>
              <w:adjustRightInd w:val="0"/>
              <w:snapToGrid w:val="0"/>
              <w:ind w:leftChars="-25" w:left="488" w:rightChars="-25" w:right="-71" w:hanging="559"/>
              <w:jc w:val="center"/>
              <w:rPr>
                <w:rFonts w:hAnsi="標楷體"/>
                <w:snapToGrid/>
              </w:rPr>
            </w:pPr>
            <w:r w:rsidRPr="008D779C">
              <w:rPr>
                <w:rFonts w:hAnsi="標楷體" w:hint="eastAsia"/>
                <w:snapToGrid/>
              </w:rPr>
              <w:t>修正重點</w:t>
            </w:r>
          </w:p>
        </w:tc>
        <w:tc>
          <w:tcPr>
            <w:tcW w:w="6540" w:type="dxa"/>
            <w:gridSpan w:val="2"/>
            <w:shd w:val="clear" w:color="auto" w:fill="auto"/>
            <w:vAlign w:val="center"/>
          </w:tcPr>
          <w:p w:rsidR="00AC5384" w:rsidRPr="008D779C" w:rsidRDefault="00AC5384" w:rsidP="007A29A4">
            <w:pPr>
              <w:pStyle w:val="142"/>
              <w:adjustRightInd w:val="0"/>
              <w:snapToGrid w:val="0"/>
              <w:spacing w:line="320" w:lineRule="exact"/>
              <w:ind w:leftChars="-25" w:left="172" w:rightChars="-25" w:right="-71" w:hangingChars="100" w:hanging="243"/>
              <w:rPr>
                <w:rFonts w:hAnsi="標楷體"/>
                <w:snapToGrid/>
              </w:rPr>
            </w:pPr>
            <w:r w:rsidRPr="008D779C">
              <w:rPr>
                <w:rFonts w:hAnsi="標楷體" w:hint="eastAsia"/>
                <w:snapToGrid/>
              </w:rPr>
              <w:t>1.為落實「先建後遷」之承諾，修正增加安置住宅辦理依據、方式、工程規劃等。</w:t>
            </w:r>
          </w:p>
          <w:p w:rsidR="00AC5384" w:rsidRPr="008D779C" w:rsidRDefault="00AC5384" w:rsidP="007A29A4">
            <w:pPr>
              <w:pStyle w:val="142"/>
              <w:adjustRightInd w:val="0"/>
              <w:snapToGrid w:val="0"/>
              <w:spacing w:line="320" w:lineRule="exact"/>
              <w:ind w:leftChars="-25" w:left="172" w:rightChars="-25" w:right="-71" w:hangingChars="100" w:hanging="243"/>
              <w:rPr>
                <w:rFonts w:hAnsi="標楷體"/>
                <w:snapToGrid/>
              </w:rPr>
            </w:pPr>
            <w:r w:rsidRPr="008D779C">
              <w:rPr>
                <w:rFonts w:hAnsi="標楷體" w:hint="eastAsia"/>
                <w:snapToGrid/>
              </w:rPr>
              <w:t>2.依據內政部109年6月19日核准之桃園航空城機場園區特定區土地區段徵收計畫等修正內容、相關期程、預決算執行情形及財務分析。</w:t>
            </w:r>
          </w:p>
          <w:p w:rsidR="00AC5384" w:rsidRPr="008D779C" w:rsidRDefault="00AC5384" w:rsidP="007A29A4">
            <w:pPr>
              <w:pStyle w:val="142"/>
              <w:adjustRightInd w:val="0"/>
              <w:snapToGrid w:val="0"/>
              <w:spacing w:line="320" w:lineRule="exact"/>
              <w:ind w:leftChars="-25" w:left="172" w:rightChars="-25" w:right="-71" w:hangingChars="100" w:hanging="243"/>
              <w:rPr>
                <w:rFonts w:hAnsi="標楷體"/>
                <w:snapToGrid/>
              </w:rPr>
            </w:pPr>
            <w:r w:rsidRPr="008D779C">
              <w:rPr>
                <w:rFonts w:hAnsi="標楷體" w:hint="eastAsia"/>
                <w:snapToGrid/>
              </w:rPr>
              <w:t>3.配合行政院109年12月29日核定桃園國際機場園區綱要計畫(第2版)更新第3跑道完工期程及機場環境預測。</w:t>
            </w:r>
          </w:p>
        </w:tc>
      </w:tr>
    </w:tbl>
    <w:bookmarkEnd w:id="2"/>
    <w:p w:rsidR="007111F7" w:rsidRDefault="007111F7" w:rsidP="00AC5384">
      <w:pPr>
        <w:pStyle w:val="142"/>
        <w:spacing w:afterLines="20" w:after="100"/>
        <w:ind w:leftChars="-50" w:left="-142" w:firstLineChars="58" w:firstLine="141"/>
      </w:pPr>
      <w:r>
        <w:rPr>
          <w:rFonts w:hint="eastAsia"/>
        </w:rPr>
        <w:t>資料來源：民航基金提供資料及本計畫(第1次修正計畫)定稿本</w:t>
      </w:r>
      <w:r w:rsidR="00DA376D" w:rsidRPr="00DC6270">
        <w:rPr>
          <w:rFonts w:hAnsi="標楷體" w:hint="eastAsia"/>
          <w:snapToGrid/>
          <w:szCs w:val="22"/>
        </w:rPr>
        <w:t>；本中心製表</w:t>
      </w:r>
      <w:r>
        <w:rPr>
          <w:rFonts w:hint="eastAsia"/>
        </w:rPr>
        <w:t>。</w:t>
      </w:r>
    </w:p>
    <w:p w:rsidR="007111F7" w:rsidRDefault="007111F7" w:rsidP="007111F7">
      <w:pPr>
        <w:pStyle w:val="a4"/>
        <w:ind w:left="849" w:hanging="283"/>
        <w:rPr>
          <w:rFonts w:hAnsi="標楷體"/>
          <w:b/>
          <w:color w:val="000000"/>
        </w:rPr>
      </w:pPr>
      <w:r w:rsidRPr="00512088">
        <w:rPr>
          <w:rFonts w:hint="eastAsia"/>
          <w:b/>
          <w:color w:val="000000"/>
        </w:rPr>
        <w:t>(二)</w:t>
      </w:r>
      <w:r w:rsidR="00183E5F">
        <w:rPr>
          <w:rFonts w:hint="eastAsia"/>
          <w:b/>
          <w:color w:val="000000"/>
        </w:rPr>
        <w:t>自110年起需</w:t>
      </w:r>
      <w:r w:rsidR="0000371F" w:rsidRPr="0000371F">
        <w:rPr>
          <w:rFonts w:hint="eastAsia"/>
          <w:b/>
          <w:color w:val="000000"/>
        </w:rPr>
        <w:t>舉債支應「桃園航空城機場園區用地取得計畫」</w:t>
      </w:r>
      <w:r w:rsidR="008F340D">
        <w:rPr>
          <w:rFonts w:hAnsi="標楷體" w:hint="eastAsia"/>
          <w:b/>
          <w:color w:val="000000"/>
        </w:rPr>
        <w:t>，</w:t>
      </w:r>
      <w:bookmarkStart w:id="3" w:name="_Hlk162102680"/>
      <w:r w:rsidR="008F340D" w:rsidRPr="008F340D">
        <w:rPr>
          <w:rFonts w:hAnsi="標楷體" w:hint="eastAsia"/>
          <w:b/>
          <w:color w:val="000000"/>
        </w:rPr>
        <w:t>允宜妥適規劃</w:t>
      </w:r>
      <w:bookmarkEnd w:id="3"/>
      <w:r w:rsidR="001C26E7">
        <w:rPr>
          <w:rFonts w:hAnsi="標楷體" w:hint="eastAsia"/>
          <w:b/>
          <w:color w:val="000000"/>
        </w:rPr>
        <w:t>財務調度措施</w:t>
      </w:r>
      <w:r w:rsidR="008F340D" w:rsidRPr="008F340D">
        <w:rPr>
          <w:rFonts w:hAnsi="標楷體" w:hint="eastAsia"/>
          <w:b/>
          <w:color w:val="000000"/>
        </w:rPr>
        <w:t>，以降低財務風險</w:t>
      </w:r>
    </w:p>
    <w:p w:rsidR="00836A7C" w:rsidRDefault="00D84AD1" w:rsidP="00A86B84">
      <w:pPr>
        <w:pStyle w:val="2"/>
        <w:ind w:left="850" w:firstLine="566"/>
        <w:rPr>
          <w:rFonts w:hAnsi="標楷體"/>
        </w:rPr>
      </w:pPr>
      <w:r w:rsidRPr="00D84AD1">
        <w:rPr>
          <w:rFonts w:hint="eastAsia"/>
        </w:rPr>
        <w:t>近年</w:t>
      </w:r>
      <w:r>
        <w:rPr>
          <w:rFonts w:hint="eastAsia"/>
        </w:rPr>
        <w:t>因</w:t>
      </w:r>
      <w:r w:rsidR="00183E5F">
        <w:rPr>
          <w:rFonts w:hint="eastAsia"/>
        </w:rPr>
        <w:t>嚴重特殊傳染性肺炎</w:t>
      </w:r>
      <w:r w:rsidR="00A71A44" w:rsidRPr="00A71A44">
        <w:rPr>
          <w:rFonts w:hint="eastAsia"/>
        </w:rPr>
        <w:t>疫情及通貨膨脹</w:t>
      </w:r>
      <w:r w:rsidR="00B23C02">
        <w:rPr>
          <w:rFonts w:hAnsi="標楷體" w:hint="eastAsia"/>
        </w:rPr>
        <w:t>，</w:t>
      </w:r>
      <w:r w:rsidR="00A71A44" w:rsidRPr="00A71A44">
        <w:rPr>
          <w:rFonts w:hint="eastAsia"/>
        </w:rPr>
        <w:t>影響</w:t>
      </w:r>
      <w:r w:rsidR="00605C7E">
        <w:rPr>
          <w:rFonts w:hint="eastAsia"/>
        </w:rPr>
        <w:t>民航基金</w:t>
      </w:r>
      <w:r w:rsidR="005E172F" w:rsidRPr="00201F90">
        <w:rPr>
          <w:rFonts w:hAnsi="標楷體" w:hint="eastAsia"/>
        </w:rPr>
        <w:t>原訂財務之規劃</w:t>
      </w:r>
      <w:r w:rsidR="00B23C02">
        <w:rPr>
          <w:rFonts w:hAnsi="標楷體" w:hint="eastAsia"/>
        </w:rPr>
        <w:t>，</w:t>
      </w:r>
      <w:r w:rsidR="001C26E7">
        <w:rPr>
          <w:rFonts w:hAnsi="標楷體" w:hint="eastAsia"/>
        </w:rPr>
        <w:t>為</w:t>
      </w:r>
      <w:r w:rsidR="001C26E7" w:rsidRPr="001C26E7">
        <w:rPr>
          <w:rFonts w:hint="eastAsia"/>
        </w:rPr>
        <w:t>辦理區段徵收</w:t>
      </w:r>
      <w:r w:rsidR="001C26E7">
        <w:rPr>
          <w:rFonts w:hAnsi="標楷體" w:hint="eastAsia"/>
        </w:rPr>
        <w:t>，</w:t>
      </w:r>
      <w:r w:rsidR="00A71A44" w:rsidRPr="00A71A44">
        <w:rPr>
          <w:rFonts w:hint="eastAsia"/>
        </w:rPr>
        <w:t>營運資金</w:t>
      </w:r>
      <w:r w:rsidR="001C26E7">
        <w:rPr>
          <w:rFonts w:hint="eastAsia"/>
        </w:rPr>
        <w:t>已</w:t>
      </w:r>
      <w:r w:rsidR="00A71A44" w:rsidRPr="00A71A44">
        <w:rPr>
          <w:rFonts w:hint="eastAsia"/>
        </w:rPr>
        <w:t>不敷支應</w:t>
      </w:r>
      <w:r w:rsidR="005E172F">
        <w:rPr>
          <w:rFonts w:hAnsi="標楷體" w:hint="eastAsia"/>
        </w:rPr>
        <w:t>，</w:t>
      </w:r>
      <w:r w:rsidR="00B23C02">
        <w:rPr>
          <w:rFonts w:hAnsi="標楷體" w:hint="eastAsia"/>
        </w:rPr>
        <w:t>自</w:t>
      </w:r>
      <w:r w:rsidR="00A86B84" w:rsidRPr="00A86B84">
        <w:rPr>
          <w:rFonts w:hint="eastAsia"/>
        </w:rPr>
        <w:t>110年度起向外借款</w:t>
      </w:r>
      <w:r w:rsidR="00183E5F">
        <w:rPr>
          <w:rFonts w:hAnsi="標楷體" w:hint="eastAsia"/>
        </w:rPr>
        <w:t>，</w:t>
      </w:r>
      <w:r w:rsidR="00183E5F">
        <w:rPr>
          <w:rFonts w:hint="eastAsia"/>
        </w:rPr>
        <w:t>110年度編列預算</w:t>
      </w:r>
      <w:r w:rsidR="00A86B84" w:rsidRPr="00A86B84">
        <w:rPr>
          <w:rFonts w:hint="eastAsia"/>
        </w:rPr>
        <w:t>300億元</w:t>
      </w:r>
      <w:r w:rsidR="00201F90">
        <w:rPr>
          <w:rStyle w:val="af6"/>
        </w:rPr>
        <w:footnoteReference w:id="2"/>
      </w:r>
      <w:r w:rsidR="00A86B84" w:rsidRPr="00A86B84">
        <w:rPr>
          <w:rFonts w:hint="eastAsia"/>
        </w:rPr>
        <w:t>，</w:t>
      </w:r>
      <w:r w:rsidR="006020B9">
        <w:rPr>
          <w:rFonts w:hint="eastAsia"/>
        </w:rPr>
        <w:t>迄</w:t>
      </w:r>
      <w:r w:rsidR="00201F90" w:rsidRPr="00201F90">
        <w:rPr>
          <w:rFonts w:hAnsi="標楷體" w:hint="eastAsia"/>
        </w:rPr>
        <w:t>11</w:t>
      </w:r>
      <w:r w:rsidR="00A04A78">
        <w:rPr>
          <w:rFonts w:hAnsi="標楷體" w:hint="eastAsia"/>
        </w:rPr>
        <w:t>1</w:t>
      </w:r>
      <w:r w:rsidR="00201F90" w:rsidRPr="00201F90">
        <w:rPr>
          <w:rFonts w:hAnsi="標楷體" w:hint="eastAsia"/>
        </w:rPr>
        <w:t>年</w:t>
      </w:r>
      <w:r w:rsidR="009C6034">
        <w:rPr>
          <w:rFonts w:hAnsi="標楷體" w:hint="eastAsia"/>
        </w:rPr>
        <w:t>度</w:t>
      </w:r>
      <w:r w:rsidR="001A7010">
        <w:rPr>
          <w:rFonts w:hAnsi="標楷體" w:hint="eastAsia"/>
        </w:rPr>
        <w:t>外借資金共</w:t>
      </w:r>
      <w:r w:rsidR="00183E5F" w:rsidRPr="00183E5F">
        <w:rPr>
          <w:rFonts w:hAnsi="標楷體" w:hint="eastAsia"/>
        </w:rPr>
        <w:t>編列</w:t>
      </w:r>
      <w:r w:rsidR="001A7010">
        <w:rPr>
          <w:rFonts w:hAnsi="標楷體" w:hint="eastAsia"/>
        </w:rPr>
        <w:t>3</w:t>
      </w:r>
      <w:r w:rsidR="005577E1" w:rsidRPr="00A71A44">
        <w:rPr>
          <w:rFonts w:hAnsi="標楷體"/>
        </w:rPr>
        <w:t>87</w:t>
      </w:r>
      <w:r w:rsidR="005577E1" w:rsidRPr="00A71A44">
        <w:rPr>
          <w:rFonts w:hAnsi="標楷體" w:hint="eastAsia"/>
        </w:rPr>
        <w:t>億</w:t>
      </w:r>
      <w:r w:rsidR="005577E1" w:rsidRPr="00A71A44">
        <w:rPr>
          <w:rFonts w:hAnsi="標楷體"/>
        </w:rPr>
        <w:t>3,889</w:t>
      </w:r>
      <w:r w:rsidR="005577E1">
        <w:rPr>
          <w:rFonts w:hAnsi="標楷體" w:hint="eastAsia"/>
        </w:rPr>
        <w:t>萬</w:t>
      </w:r>
      <w:r w:rsidR="005577E1" w:rsidRPr="00A71A44">
        <w:rPr>
          <w:rFonts w:hAnsi="標楷體"/>
        </w:rPr>
        <w:t>2</w:t>
      </w:r>
      <w:r w:rsidR="005577E1">
        <w:rPr>
          <w:rFonts w:hAnsi="標楷體" w:hint="eastAsia"/>
        </w:rPr>
        <w:t>千元</w:t>
      </w:r>
      <w:r w:rsidR="00201F90" w:rsidRPr="00A86B84">
        <w:rPr>
          <w:rFonts w:hint="eastAsia"/>
        </w:rPr>
        <w:t>(詳表</w:t>
      </w:r>
      <w:r w:rsidR="00300834">
        <w:rPr>
          <w:rFonts w:hint="eastAsia"/>
        </w:rPr>
        <w:t>2</w:t>
      </w:r>
      <w:r w:rsidR="00201F90" w:rsidRPr="00A86B84">
        <w:rPr>
          <w:rFonts w:hint="eastAsia"/>
        </w:rPr>
        <w:t>)</w:t>
      </w:r>
      <w:r w:rsidR="00183E5F">
        <w:rPr>
          <w:rFonts w:hAnsi="標楷體" w:hint="eastAsia"/>
        </w:rPr>
        <w:t>，</w:t>
      </w:r>
      <w:r w:rsidR="001A7010">
        <w:rPr>
          <w:rFonts w:hAnsi="標楷體" w:hint="eastAsia"/>
        </w:rPr>
        <w:t>實際舉借</w:t>
      </w:r>
      <w:r w:rsidR="001A7010" w:rsidRPr="001A7010">
        <w:rPr>
          <w:rFonts w:hAnsi="標楷體" w:hint="eastAsia"/>
        </w:rPr>
        <w:t>480億元</w:t>
      </w:r>
      <w:r w:rsidR="001A7010">
        <w:rPr>
          <w:rStyle w:val="af6"/>
        </w:rPr>
        <w:footnoteReference w:id="3"/>
      </w:r>
      <w:r w:rsidR="001A7010">
        <w:rPr>
          <w:rFonts w:hAnsi="標楷體" w:hint="eastAsia"/>
        </w:rPr>
        <w:t>，</w:t>
      </w:r>
      <w:r w:rsidR="00B23C02" w:rsidRPr="00B23C02">
        <w:rPr>
          <w:rFonts w:hint="eastAsia"/>
        </w:rPr>
        <w:t>惟土地取得及公共設施等開發費用支出情形及未來獲配土地標售(租)價格變動等，均影響區段徵收之財務，</w:t>
      </w:r>
      <w:r w:rsidR="00B23C02" w:rsidRPr="00B23C02">
        <w:rPr>
          <w:rFonts w:hAnsi="標楷體" w:hint="eastAsia"/>
        </w:rPr>
        <w:t>允宜妥適規劃</w:t>
      </w:r>
      <w:r w:rsidR="001C26E7">
        <w:rPr>
          <w:rFonts w:hAnsi="標楷體" w:hint="eastAsia"/>
        </w:rPr>
        <w:t>財務</w:t>
      </w:r>
      <w:r w:rsidR="001C26E7" w:rsidRPr="001C26E7">
        <w:rPr>
          <w:rFonts w:hAnsi="標楷體" w:hint="eastAsia"/>
        </w:rPr>
        <w:t>調度措施</w:t>
      </w:r>
      <w:r w:rsidR="00201F90" w:rsidRPr="00201F90">
        <w:rPr>
          <w:rFonts w:hAnsi="標楷體" w:hint="eastAsia"/>
        </w:rPr>
        <w:t>，</w:t>
      </w:r>
      <w:r w:rsidR="00DA376D" w:rsidRPr="00201F90">
        <w:rPr>
          <w:rFonts w:hAnsi="標楷體" w:hint="eastAsia"/>
        </w:rPr>
        <w:t>落實開源節流</w:t>
      </w:r>
      <w:r w:rsidR="00DA376D">
        <w:rPr>
          <w:rFonts w:hAnsi="標楷體" w:hint="eastAsia"/>
        </w:rPr>
        <w:t>，</w:t>
      </w:r>
      <w:r w:rsidR="00A96FBB">
        <w:rPr>
          <w:rFonts w:hAnsi="標楷體" w:hint="eastAsia"/>
        </w:rPr>
        <w:t>並</w:t>
      </w:r>
      <w:r w:rsidR="003B1125" w:rsidRPr="003B1125">
        <w:rPr>
          <w:rFonts w:hAnsi="標楷體" w:hint="eastAsia"/>
        </w:rPr>
        <w:t>隨疫情趨緩積極提升機場營運效能</w:t>
      </w:r>
      <w:r w:rsidR="00201F90" w:rsidRPr="00201F90">
        <w:rPr>
          <w:rFonts w:hAnsi="標楷體" w:hint="eastAsia"/>
        </w:rPr>
        <w:t>，健全財務體質</w:t>
      </w:r>
      <w:r w:rsidR="003B1125" w:rsidRPr="003B1125">
        <w:rPr>
          <w:rFonts w:hint="eastAsia"/>
        </w:rPr>
        <w:t>，</w:t>
      </w:r>
      <w:r w:rsidR="00DA376D">
        <w:rPr>
          <w:rFonts w:hint="eastAsia"/>
        </w:rPr>
        <w:t>以</w:t>
      </w:r>
      <w:r w:rsidR="003B1125" w:rsidRPr="003B1125">
        <w:rPr>
          <w:rFonts w:hint="eastAsia"/>
        </w:rPr>
        <w:t>降低財務風險</w:t>
      </w:r>
      <w:r w:rsidR="003B1125">
        <w:rPr>
          <w:rFonts w:hAnsi="標楷體" w:hint="eastAsia"/>
        </w:rPr>
        <w:t>。</w:t>
      </w:r>
    </w:p>
    <w:p w:rsidR="00610F36" w:rsidRDefault="00856043" w:rsidP="00610F36">
      <w:pPr>
        <w:pStyle w:val="20"/>
        <w:spacing w:beforeLines="20" w:before="100"/>
        <w:rPr>
          <w:b/>
          <w:sz w:val="28"/>
        </w:rPr>
      </w:pPr>
      <w:r>
        <w:rPr>
          <w:b/>
          <w:sz w:val="28"/>
        </w:rPr>
        <w:br w:type="page"/>
      </w:r>
      <w:r w:rsidR="00610F36" w:rsidRPr="00BD12F5">
        <w:rPr>
          <w:rFonts w:hint="eastAsia"/>
          <w:b/>
          <w:sz w:val="28"/>
        </w:rPr>
        <w:t>表</w:t>
      </w:r>
      <w:r w:rsidR="0000371F">
        <w:rPr>
          <w:rFonts w:hint="eastAsia"/>
          <w:b/>
          <w:sz w:val="28"/>
        </w:rPr>
        <w:t>2</w:t>
      </w:r>
      <w:r w:rsidR="00610F36" w:rsidRPr="00BD12F5">
        <w:rPr>
          <w:rFonts w:hint="eastAsia"/>
          <w:b/>
          <w:sz w:val="28"/>
        </w:rPr>
        <w:t xml:space="preserve">  </w:t>
      </w:r>
      <w:r w:rsidR="00610F36">
        <w:rPr>
          <w:rFonts w:hAnsi="標楷體" w:hint="eastAsia"/>
          <w:b/>
          <w:sz w:val="28"/>
        </w:rPr>
        <w:t>「</w:t>
      </w:r>
      <w:r w:rsidR="00610F36" w:rsidRPr="00BD12F5">
        <w:rPr>
          <w:rFonts w:hint="eastAsia"/>
          <w:b/>
          <w:sz w:val="28"/>
        </w:rPr>
        <w:t>桃園航空城機場園區用地取得計畫</w:t>
      </w:r>
      <w:r w:rsidR="00610F36">
        <w:rPr>
          <w:rFonts w:hAnsi="標楷體" w:hint="eastAsia"/>
          <w:b/>
          <w:sz w:val="28"/>
        </w:rPr>
        <w:t>」</w:t>
      </w:r>
      <w:r w:rsidR="008F340D">
        <w:rPr>
          <w:rFonts w:hint="eastAsia"/>
          <w:b/>
          <w:sz w:val="28"/>
        </w:rPr>
        <w:t>預算編列及執行慨況</w:t>
      </w:r>
      <w:r w:rsidR="00610F36" w:rsidRPr="00BD12F5">
        <w:rPr>
          <w:rFonts w:hint="eastAsia"/>
          <w:b/>
          <w:sz w:val="28"/>
        </w:rPr>
        <w:t>表</w:t>
      </w:r>
    </w:p>
    <w:p w:rsidR="00EB36A5" w:rsidRDefault="008F340D" w:rsidP="001914D7">
      <w:pPr>
        <w:pStyle w:val="142"/>
        <w:jc w:val="right"/>
      </w:pPr>
      <w:r w:rsidRPr="008F340D">
        <w:rPr>
          <w:rFonts w:hint="eastAsia"/>
        </w:rPr>
        <w:t>單位：新臺幣千元；%</w:t>
      </w:r>
    </w:p>
    <w:tbl>
      <w:tblPr>
        <w:tblW w:w="8524" w:type="dxa"/>
        <w:tblInd w:w="43" w:type="dxa"/>
        <w:tblBorders>
          <w:top w:val="single" w:sz="12" w:space="0" w:color="auto"/>
          <w:left w:val="single" w:sz="12" w:space="0" w:color="auto"/>
          <w:bottom w:val="single" w:sz="12" w:space="0" w:color="auto"/>
          <w:right w:val="single" w:sz="12" w:space="0" w:color="000000"/>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337"/>
        <w:gridCol w:w="1484"/>
        <w:gridCol w:w="84"/>
        <w:gridCol w:w="1260"/>
        <w:gridCol w:w="238"/>
        <w:gridCol w:w="979"/>
        <w:gridCol w:w="490"/>
        <w:gridCol w:w="791"/>
        <w:gridCol w:w="595"/>
        <w:gridCol w:w="714"/>
      </w:tblGrid>
      <w:tr w:rsidR="00EB36A5" w:rsidRPr="000E6659" w:rsidTr="00173EC4">
        <w:trPr>
          <w:trHeight w:val="468"/>
          <w:tblHeader/>
        </w:trPr>
        <w:tc>
          <w:tcPr>
            <w:tcW w:w="552" w:type="dxa"/>
            <w:vMerge w:val="restart"/>
            <w:shd w:val="clear" w:color="auto" w:fill="auto"/>
            <w:noWrap/>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snapToGrid/>
                <w:spacing w:val="-22"/>
                <w:sz w:val="24"/>
              </w:rPr>
            </w:pPr>
            <w:r w:rsidRPr="000E6659">
              <w:rPr>
                <w:rFonts w:hAnsi="標楷體" w:hint="eastAsia"/>
                <w:snapToGrid/>
                <w:spacing w:val="-22"/>
                <w:sz w:val="24"/>
              </w:rPr>
              <w:t>年度</w:t>
            </w:r>
          </w:p>
        </w:tc>
        <w:tc>
          <w:tcPr>
            <w:tcW w:w="5872" w:type="dxa"/>
            <w:gridSpan w:val="7"/>
            <w:shd w:val="clear" w:color="auto" w:fill="auto"/>
            <w:noWrap/>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可支用預算數</w:t>
            </w:r>
          </w:p>
        </w:tc>
        <w:tc>
          <w:tcPr>
            <w:tcW w:w="1386" w:type="dxa"/>
            <w:gridSpan w:val="2"/>
            <w:vMerge w:val="restart"/>
            <w:shd w:val="clear" w:color="auto" w:fill="auto"/>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決算數</w:t>
            </w:r>
          </w:p>
        </w:tc>
        <w:tc>
          <w:tcPr>
            <w:tcW w:w="714" w:type="dxa"/>
            <w:vMerge w:val="restart"/>
            <w:shd w:val="clear" w:color="auto" w:fill="auto"/>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執行率</w:t>
            </w:r>
          </w:p>
        </w:tc>
      </w:tr>
      <w:tr w:rsidR="00B97594" w:rsidRPr="000E6659" w:rsidTr="008D779C">
        <w:trPr>
          <w:trHeight w:val="409"/>
          <w:tblHeader/>
        </w:trPr>
        <w:tc>
          <w:tcPr>
            <w:tcW w:w="552" w:type="dxa"/>
            <w:vMerge/>
            <w:vAlign w:val="center"/>
            <w:hideMark/>
          </w:tcPr>
          <w:p w:rsidR="00B97594" w:rsidRPr="000E6659" w:rsidRDefault="00B97594" w:rsidP="000E6659">
            <w:pPr>
              <w:adjustRightInd w:val="0"/>
              <w:snapToGrid w:val="0"/>
              <w:spacing w:line="280" w:lineRule="exact"/>
              <w:ind w:leftChars="0" w:left="0" w:firstLineChars="0" w:firstLine="0"/>
              <w:jc w:val="center"/>
              <w:rPr>
                <w:rFonts w:hAnsi="標楷體"/>
                <w:snapToGrid/>
                <w:spacing w:val="-22"/>
                <w:sz w:val="24"/>
              </w:rPr>
            </w:pPr>
          </w:p>
        </w:tc>
        <w:tc>
          <w:tcPr>
            <w:tcW w:w="1337" w:type="dxa"/>
            <w:shd w:val="clear" w:color="auto" w:fill="auto"/>
            <w:noWrap/>
            <w:vAlign w:val="center"/>
            <w:hideMark/>
          </w:tcPr>
          <w:p w:rsidR="00B97594" w:rsidRPr="000E6659" w:rsidRDefault="00B97594"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自有資金</w:t>
            </w:r>
          </w:p>
        </w:tc>
        <w:tc>
          <w:tcPr>
            <w:tcW w:w="1568" w:type="dxa"/>
            <w:gridSpan w:val="2"/>
            <w:shd w:val="clear" w:color="auto" w:fill="auto"/>
            <w:vAlign w:val="center"/>
            <w:hideMark/>
          </w:tcPr>
          <w:p w:rsidR="00B97594" w:rsidRPr="000E6659" w:rsidRDefault="00B97594"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外借資金</w:t>
            </w:r>
          </w:p>
        </w:tc>
        <w:tc>
          <w:tcPr>
            <w:tcW w:w="1498" w:type="dxa"/>
            <w:gridSpan w:val="2"/>
            <w:shd w:val="clear" w:color="auto" w:fill="auto"/>
            <w:vAlign w:val="center"/>
            <w:hideMark/>
          </w:tcPr>
          <w:p w:rsidR="00B97594" w:rsidRPr="000E6659" w:rsidRDefault="00B97594"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以前年度保留數</w:t>
            </w:r>
          </w:p>
        </w:tc>
        <w:tc>
          <w:tcPr>
            <w:tcW w:w="1469" w:type="dxa"/>
            <w:gridSpan w:val="2"/>
            <w:shd w:val="clear" w:color="auto" w:fill="auto"/>
            <w:vAlign w:val="center"/>
            <w:hideMark/>
          </w:tcPr>
          <w:p w:rsidR="00B97594" w:rsidRPr="000E6659" w:rsidRDefault="00B97594"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合計</w:t>
            </w:r>
          </w:p>
        </w:tc>
        <w:tc>
          <w:tcPr>
            <w:tcW w:w="1386" w:type="dxa"/>
            <w:gridSpan w:val="2"/>
            <w:vMerge/>
            <w:vAlign w:val="center"/>
            <w:hideMark/>
          </w:tcPr>
          <w:p w:rsidR="00B97594" w:rsidRPr="000E6659" w:rsidRDefault="00B97594" w:rsidP="000E6659">
            <w:pPr>
              <w:adjustRightInd w:val="0"/>
              <w:snapToGrid w:val="0"/>
              <w:spacing w:line="280" w:lineRule="exact"/>
              <w:ind w:leftChars="0" w:left="0" w:firstLineChars="0" w:firstLine="0"/>
              <w:jc w:val="center"/>
              <w:rPr>
                <w:rFonts w:hAnsi="標楷體"/>
                <w:snapToGrid/>
                <w:spacing w:val="-22"/>
                <w:sz w:val="24"/>
              </w:rPr>
            </w:pPr>
          </w:p>
        </w:tc>
        <w:tc>
          <w:tcPr>
            <w:tcW w:w="714" w:type="dxa"/>
            <w:vMerge/>
            <w:vAlign w:val="center"/>
            <w:hideMark/>
          </w:tcPr>
          <w:p w:rsidR="00B97594" w:rsidRPr="000E6659" w:rsidRDefault="00B97594" w:rsidP="000E6659">
            <w:pPr>
              <w:adjustRightInd w:val="0"/>
              <w:snapToGrid w:val="0"/>
              <w:spacing w:line="280" w:lineRule="exact"/>
              <w:ind w:leftChars="0" w:left="0" w:firstLineChars="0" w:firstLine="0"/>
              <w:jc w:val="center"/>
              <w:rPr>
                <w:rFonts w:hAnsi="標楷體"/>
                <w:snapToGrid/>
                <w:spacing w:val="-22"/>
                <w:sz w:val="24"/>
              </w:rPr>
            </w:pPr>
          </w:p>
        </w:tc>
      </w:tr>
      <w:tr w:rsidR="000E6659" w:rsidRPr="000E6659" w:rsidTr="00856043">
        <w:trPr>
          <w:trHeight w:val="312"/>
        </w:trPr>
        <w:tc>
          <w:tcPr>
            <w:tcW w:w="552" w:type="dxa"/>
            <w:shd w:val="clear" w:color="auto" w:fill="auto"/>
            <w:noWrap/>
            <w:vAlign w:val="center"/>
            <w:hideMark/>
          </w:tcPr>
          <w:p w:rsidR="00007570" w:rsidRDefault="00007570" w:rsidP="000E6659">
            <w:pPr>
              <w:adjustRightInd w:val="0"/>
              <w:snapToGrid w:val="0"/>
              <w:spacing w:line="280" w:lineRule="exact"/>
              <w:ind w:leftChars="0" w:left="0" w:firstLineChars="0" w:firstLine="0"/>
              <w:jc w:val="center"/>
              <w:rPr>
                <w:rFonts w:hAnsi="標楷體" w:hint="eastAsia"/>
                <w:snapToGrid/>
                <w:spacing w:val="-22"/>
                <w:sz w:val="24"/>
              </w:rPr>
            </w:pPr>
            <w:r>
              <w:rPr>
                <w:rFonts w:hAnsi="標楷體" w:hint="eastAsia"/>
                <w:snapToGrid/>
                <w:spacing w:val="-22"/>
                <w:sz w:val="24"/>
              </w:rPr>
              <w:t>99</w:t>
            </w:r>
            <w:r w:rsidR="0078770D">
              <w:rPr>
                <w:rFonts w:hAnsi="標楷體" w:hint="eastAsia"/>
                <w:snapToGrid/>
                <w:spacing w:val="-22"/>
                <w:sz w:val="24"/>
              </w:rPr>
              <w:t>-</w:t>
            </w:r>
          </w:p>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108</w:t>
            </w:r>
          </w:p>
        </w:tc>
        <w:tc>
          <w:tcPr>
            <w:tcW w:w="1337" w:type="dxa"/>
            <w:shd w:val="clear" w:color="auto" w:fill="auto"/>
            <w:noWrap/>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3,910,833</w:t>
            </w:r>
          </w:p>
        </w:tc>
        <w:tc>
          <w:tcPr>
            <w:tcW w:w="156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0</w:t>
            </w:r>
          </w:p>
        </w:tc>
        <w:tc>
          <w:tcPr>
            <w:tcW w:w="149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0</w:t>
            </w:r>
          </w:p>
        </w:tc>
        <w:tc>
          <w:tcPr>
            <w:tcW w:w="1469"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3,910,833</w:t>
            </w:r>
          </w:p>
        </w:tc>
        <w:tc>
          <w:tcPr>
            <w:tcW w:w="1386"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1,358,431</w:t>
            </w:r>
          </w:p>
        </w:tc>
        <w:tc>
          <w:tcPr>
            <w:tcW w:w="714" w:type="dxa"/>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34.74</w:t>
            </w:r>
          </w:p>
        </w:tc>
      </w:tr>
      <w:tr w:rsidR="000E6659" w:rsidRPr="000E6659" w:rsidTr="007A29A4">
        <w:trPr>
          <w:trHeight w:val="417"/>
        </w:trPr>
        <w:tc>
          <w:tcPr>
            <w:tcW w:w="552" w:type="dxa"/>
            <w:shd w:val="clear" w:color="auto" w:fill="auto"/>
            <w:noWrap/>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109</w:t>
            </w:r>
          </w:p>
        </w:tc>
        <w:tc>
          <w:tcPr>
            <w:tcW w:w="1337" w:type="dxa"/>
            <w:shd w:val="clear" w:color="auto" w:fill="auto"/>
            <w:noWrap/>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10,600,000</w:t>
            </w:r>
          </w:p>
        </w:tc>
        <w:tc>
          <w:tcPr>
            <w:tcW w:w="156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0</w:t>
            </w:r>
          </w:p>
        </w:tc>
        <w:tc>
          <w:tcPr>
            <w:tcW w:w="149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1,100,756</w:t>
            </w:r>
          </w:p>
        </w:tc>
        <w:tc>
          <w:tcPr>
            <w:tcW w:w="1469"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11,700,756</w:t>
            </w:r>
          </w:p>
        </w:tc>
        <w:tc>
          <w:tcPr>
            <w:tcW w:w="1386"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11,694,484</w:t>
            </w:r>
          </w:p>
        </w:tc>
        <w:tc>
          <w:tcPr>
            <w:tcW w:w="714" w:type="dxa"/>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99.95</w:t>
            </w:r>
          </w:p>
        </w:tc>
      </w:tr>
      <w:tr w:rsidR="000E6659" w:rsidRPr="000E6659" w:rsidTr="007A29A4">
        <w:trPr>
          <w:trHeight w:val="417"/>
        </w:trPr>
        <w:tc>
          <w:tcPr>
            <w:tcW w:w="552" w:type="dxa"/>
            <w:shd w:val="clear" w:color="auto" w:fill="auto"/>
            <w:noWrap/>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110</w:t>
            </w:r>
          </w:p>
        </w:tc>
        <w:tc>
          <w:tcPr>
            <w:tcW w:w="1337" w:type="dxa"/>
            <w:shd w:val="clear" w:color="auto" w:fill="auto"/>
            <w:noWrap/>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39,900,000</w:t>
            </w:r>
          </w:p>
        </w:tc>
        <w:tc>
          <w:tcPr>
            <w:tcW w:w="156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30,000,000</w:t>
            </w:r>
          </w:p>
        </w:tc>
        <w:tc>
          <w:tcPr>
            <w:tcW w:w="1498"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6,272</w:t>
            </w:r>
          </w:p>
        </w:tc>
        <w:tc>
          <w:tcPr>
            <w:tcW w:w="1469"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69,906,272</w:t>
            </w:r>
          </w:p>
        </w:tc>
        <w:tc>
          <w:tcPr>
            <w:tcW w:w="1386" w:type="dxa"/>
            <w:gridSpan w:val="2"/>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69,040,890</w:t>
            </w:r>
          </w:p>
        </w:tc>
        <w:tc>
          <w:tcPr>
            <w:tcW w:w="714" w:type="dxa"/>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98.76</w:t>
            </w:r>
          </w:p>
        </w:tc>
      </w:tr>
      <w:tr w:rsidR="0008078C" w:rsidRPr="000E6659" w:rsidTr="007A29A4">
        <w:trPr>
          <w:trHeight w:val="417"/>
        </w:trPr>
        <w:tc>
          <w:tcPr>
            <w:tcW w:w="552" w:type="dxa"/>
            <w:tcBorders>
              <w:bottom w:val="single" w:sz="4" w:space="0" w:color="auto"/>
            </w:tcBorders>
            <w:shd w:val="clear" w:color="auto" w:fill="auto"/>
            <w:noWrap/>
            <w:vAlign w:val="center"/>
            <w:hideMark/>
          </w:tcPr>
          <w:p w:rsidR="000E6659" w:rsidRPr="000E6659" w:rsidRDefault="000E6659" w:rsidP="000E6659">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111</w:t>
            </w:r>
          </w:p>
        </w:tc>
        <w:tc>
          <w:tcPr>
            <w:tcW w:w="1337" w:type="dxa"/>
            <w:tcBorders>
              <w:bottom w:val="single" w:sz="4" w:space="0" w:color="auto"/>
            </w:tcBorders>
            <w:shd w:val="clear" w:color="auto" w:fill="auto"/>
            <w:noWrap/>
            <w:vAlign w:val="center"/>
            <w:hideMark/>
          </w:tcPr>
          <w:p w:rsidR="000E6659"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0</w:t>
            </w:r>
          </w:p>
        </w:tc>
        <w:tc>
          <w:tcPr>
            <w:tcW w:w="1568" w:type="dxa"/>
            <w:gridSpan w:val="2"/>
            <w:tcBorders>
              <w:bottom w:val="single" w:sz="4" w:space="0" w:color="auto"/>
            </w:tcBorders>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8,738,892</w:t>
            </w:r>
          </w:p>
        </w:tc>
        <w:tc>
          <w:tcPr>
            <w:tcW w:w="1498" w:type="dxa"/>
            <w:gridSpan w:val="2"/>
            <w:tcBorders>
              <w:bottom w:val="single" w:sz="4" w:space="0" w:color="auto"/>
            </w:tcBorders>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865,382</w:t>
            </w:r>
          </w:p>
        </w:tc>
        <w:tc>
          <w:tcPr>
            <w:tcW w:w="1469" w:type="dxa"/>
            <w:gridSpan w:val="2"/>
            <w:tcBorders>
              <w:bottom w:val="single" w:sz="4" w:space="0" w:color="auto"/>
            </w:tcBorders>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9,604,274</w:t>
            </w:r>
          </w:p>
        </w:tc>
        <w:tc>
          <w:tcPr>
            <w:tcW w:w="1386" w:type="dxa"/>
            <w:gridSpan w:val="2"/>
            <w:tcBorders>
              <w:bottom w:val="single" w:sz="4" w:space="0" w:color="auto"/>
            </w:tcBorders>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9,412,085</w:t>
            </w:r>
          </w:p>
        </w:tc>
        <w:tc>
          <w:tcPr>
            <w:tcW w:w="714" w:type="dxa"/>
            <w:tcBorders>
              <w:bottom w:val="single" w:sz="4" w:space="0" w:color="auto"/>
            </w:tcBorders>
            <w:shd w:val="clear" w:color="auto" w:fill="auto"/>
            <w:vAlign w:val="center"/>
            <w:hideMark/>
          </w:tcPr>
          <w:p w:rsidR="000E6659" w:rsidRPr="000E6659" w:rsidRDefault="000E6659"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98.00</w:t>
            </w:r>
          </w:p>
        </w:tc>
      </w:tr>
      <w:tr w:rsidR="00EB36A5" w:rsidRPr="000E6659" w:rsidTr="007A29A4">
        <w:trPr>
          <w:trHeight w:val="417"/>
        </w:trPr>
        <w:tc>
          <w:tcPr>
            <w:tcW w:w="552" w:type="dxa"/>
            <w:tcBorders>
              <w:top w:val="single" w:sz="4" w:space="0" w:color="auto"/>
              <w:bottom w:val="double" w:sz="4" w:space="0" w:color="auto"/>
            </w:tcBorders>
            <w:shd w:val="clear" w:color="auto" w:fill="auto"/>
            <w:noWrap/>
            <w:vAlign w:val="center"/>
          </w:tcPr>
          <w:p w:rsidR="00EB36A5" w:rsidRPr="000E6659" w:rsidRDefault="00EB36A5" w:rsidP="00EB36A5">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合計</w:t>
            </w:r>
          </w:p>
        </w:tc>
        <w:tc>
          <w:tcPr>
            <w:tcW w:w="1337" w:type="dxa"/>
            <w:tcBorders>
              <w:top w:val="single" w:sz="4" w:space="0" w:color="auto"/>
              <w:bottom w:val="double" w:sz="4" w:space="0" w:color="auto"/>
            </w:tcBorders>
            <w:shd w:val="clear" w:color="auto" w:fill="auto"/>
            <w:noWrap/>
            <w:vAlign w:val="center"/>
          </w:tcPr>
          <w:p w:rsidR="00EB36A5"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54,410,833</w:t>
            </w:r>
          </w:p>
        </w:tc>
        <w:tc>
          <w:tcPr>
            <w:tcW w:w="1568" w:type="dxa"/>
            <w:gridSpan w:val="2"/>
            <w:tcBorders>
              <w:top w:val="single" w:sz="4" w:space="0" w:color="auto"/>
              <w:bottom w:val="double" w:sz="4" w:space="0" w:color="auto"/>
            </w:tcBorders>
            <w:shd w:val="clear" w:color="auto" w:fill="auto"/>
            <w:vAlign w:val="center"/>
          </w:tcPr>
          <w:p w:rsidR="00EB36A5"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38,738,892</w:t>
            </w:r>
          </w:p>
        </w:tc>
        <w:tc>
          <w:tcPr>
            <w:tcW w:w="1498" w:type="dxa"/>
            <w:gridSpan w:val="2"/>
            <w:tcBorders>
              <w:top w:val="single" w:sz="4" w:space="0" w:color="auto"/>
              <w:bottom w:val="double" w:sz="4" w:space="0" w:color="auto"/>
            </w:tcBorders>
            <w:shd w:val="clear" w:color="auto" w:fill="auto"/>
            <w:vAlign w:val="center"/>
          </w:tcPr>
          <w:p w:rsidR="00EB36A5"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1,972,410</w:t>
            </w:r>
          </w:p>
        </w:tc>
        <w:tc>
          <w:tcPr>
            <w:tcW w:w="1469" w:type="dxa"/>
            <w:gridSpan w:val="2"/>
            <w:tcBorders>
              <w:top w:val="single" w:sz="4" w:space="0" w:color="auto"/>
              <w:bottom w:val="double" w:sz="4" w:space="0" w:color="auto"/>
            </w:tcBorders>
            <w:shd w:val="clear" w:color="auto" w:fill="auto"/>
            <w:vAlign w:val="center"/>
          </w:tcPr>
          <w:p w:rsidR="00EB36A5"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95,122,135</w:t>
            </w:r>
          </w:p>
        </w:tc>
        <w:tc>
          <w:tcPr>
            <w:tcW w:w="1386" w:type="dxa"/>
            <w:gridSpan w:val="2"/>
            <w:tcBorders>
              <w:top w:val="single" w:sz="4" w:space="0" w:color="auto"/>
              <w:bottom w:val="double" w:sz="4" w:space="0" w:color="auto"/>
            </w:tcBorders>
            <w:shd w:val="clear" w:color="auto" w:fill="auto"/>
            <w:vAlign w:val="center"/>
          </w:tcPr>
          <w:p w:rsidR="00EB36A5"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91,505,890</w:t>
            </w:r>
          </w:p>
        </w:tc>
        <w:tc>
          <w:tcPr>
            <w:tcW w:w="714" w:type="dxa"/>
            <w:tcBorders>
              <w:top w:val="single" w:sz="4" w:space="0" w:color="auto"/>
              <w:bottom w:val="double" w:sz="4" w:space="0" w:color="auto"/>
            </w:tcBorders>
            <w:shd w:val="clear" w:color="auto" w:fill="auto"/>
            <w:vAlign w:val="center"/>
          </w:tcPr>
          <w:p w:rsidR="00EB36A5" w:rsidRPr="000E6659" w:rsidRDefault="00EB36A5" w:rsidP="00B97594">
            <w:pPr>
              <w:adjustRightInd w:val="0"/>
              <w:snapToGrid w:val="0"/>
              <w:spacing w:line="280" w:lineRule="exact"/>
              <w:ind w:leftChars="0" w:left="0" w:firstLineChars="0" w:firstLine="0"/>
              <w:jc w:val="right"/>
              <w:rPr>
                <w:rFonts w:hAnsi="標楷體" w:hint="eastAsia"/>
                <w:snapToGrid/>
                <w:spacing w:val="-22"/>
                <w:sz w:val="24"/>
              </w:rPr>
            </w:pPr>
            <w:r w:rsidRPr="000E6659">
              <w:rPr>
                <w:rFonts w:hAnsi="標楷體" w:hint="eastAsia"/>
                <w:snapToGrid/>
                <w:spacing w:val="-22"/>
                <w:sz w:val="24"/>
              </w:rPr>
              <w:t>96.20</w:t>
            </w:r>
          </w:p>
        </w:tc>
      </w:tr>
      <w:tr w:rsidR="00B97594" w:rsidRPr="000E6659" w:rsidTr="00173EC4">
        <w:trPr>
          <w:trHeight w:val="509"/>
        </w:trPr>
        <w:tc>
          <w:tcPr>
            <w:tcW w:w="552" w:type="dxa"/>
            <w:vMerge w:val="restart"/>
            <w:tcBorders>
              <w:top w:val="double" w:sz="4" w:space="0" w:color="auto"/>
            </w:tcBorders>
            <w:shd w:val="clear" w:color="auto" w:fill="auto"/>
            <w:noWrap/>
            <w:vAlign w:val="center"/>
          </w:tcPr>
          <w:p w:rsidR="00B97594" w:rsidRPr="000E6659" w:rsidRDefault="00B97594"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年度</w:t>
            </w:r>
          </w:p>
        </w:tc>
        <w:tc>
          <w:tcPr>
            <w:tcW w:w="7972" w:type="dxa"/>
            <w:gridSpan w:val="10"/>
            <w:tcBorders>
              <w:top w:val="double" w:sz="4" w:space="0" w:color="auto"/>
            </w:tcBorders>
            <w:shd w:val="clear" w:color="auto" w:fill="auto"/>
            <w:noWrap/>
            <w:vAlign w:val="center"/>
          </w:tcPr>
          <w:p w:rsidR="00B97594" w:rsidRPr="000E6659" w:rsidRDefault="00B97594" w:rsidP="00B97594">
            <w:pPr>
              <w:adjustRightInd w:val="0"/>
              <w:snapToGrid w:val="0"/>
              <w:spacing w:line="280" w:lineRule="exact"/>
              <w:ind w:leftChars="0" w:left="0" w:firstLineChars="0" w:firstLine="0"/>
              <w:jc w:val="center"/>
              <w:rPr>
                <w:rFonts w:hAnsi="標楷體" w:hint="eastAsia"/>
                <w:snapToGrid/>
                <w:spacing w:val="-22"/>
                <w:sz w:val="24"/>
              </w:rPr>
            </w:pPr>
            <w:r w:rsidRPr="00EB36A5">
              <w:rPr>
                <w:rFonts w:hAnsi="標楷體" w:hint="eastAsia"/>
                <w:snapToGrid/>
                <w:spacing w:val="-22"/>
                <w:sz w:val="24"/>
              </w:rPr>
              <w:t>可支用預算執行情形</w:t>
            </w:r>
          </w:p>
        </w:tc>
      </w:tr>
      <w:tr w:rsidR="003C0619" w:rsidRPr="000E6659" w:rsidTr="008D779C">
        <w:trPr>
          <w:trHeight w:val="406"/>
        </w:trPr>
        <w:tc>
          <w:tcPr>
            <w:tcW w:w="552" w:type="dxa"/>
            <w:vMerge/>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p>
        </w:tc>
        <w:tc>
          <w:tcPr>
            <w:tcW w:w="2821" w:type="dxa"/>
            <w:gridSpan w:val="2"/>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B67992">
              <w:rPr>
                <w:rFonts w:hAnsi="標楷體" w:hint="eastAsia"/>
                <w:snapToGrid/>
                <w:spacing w:val="-22"/>
                <w:sz w:val="24"/>
                <w:szCs w:val="24"/>
              </w:rPr>
              <w:t>實現數</w:t>
            </w:r>
          </w:p>
        </w:tc>
        <w:tc>
          <w:tcPr>
            <w:tcW w:w="1344" w:type="dxa"/>
            <w:gridSpan w:val="2"/>
            <w:vMerge w:val="restart"/>
            <w:shd w:val="clear" w:color="auto" w:fill="auto"/>
            <w:vAlign w:val="center"/>
          </w:tcPr>
          <w:p w:rsidR="003C0619" w:rsidRPr="00B97594" w:rsidRDefault="003C0619" w:rsidP="00B97594">
            <w:pPr>
              <w:adjustRightInd w:val="0"/>
              <w:snapToGrid w:val="0"/>
              <w:spacing w:line="280" w:lineRule="exact"/>
              <w:ind w:leftChars="0" w:left="0" w:firstLineChars="0" w:firstLine="0"/>
              <w:jc w:val="center"/>
              <w:rPr>
                <w:rFonts w:hAnsi="標楷體" w:hint="eastAsia"/>
                <w:snapToGrid/>
                <w:spacing w:val="-22"/>
                <w:sz w:val="24"/>
                <w:szCs w:val="24"/>
              </w:rPr>
            </w:pPr>
            <w:r w:rsidRPr="00B97594">
              <w:rPr>
                <w:rFonts w:hint="eastAsia"/>
                <w:sz w:val="24"/>
                <w:szCs w:val="24"/>
              </w:rPr>
              <w:t>應付數</w:t>
            </w:r>
          </w:p>
        </w:tc>
        <w:tc>
          <w:tcPr>
            <w:tcW w:w="1217" w:type="dxa"/>
            <w:gridSpan w:val="2"/>
            <w:vMerge w:val="restart"/>
            <w:shd w:val="clear" w:color="auto" w:fill="auto"/>
            <w:vAlign w:val="center"/>
          </w:tcPr>
          <w:p w:rsidR="003C0619" w:rsidRPr="00B97594" w:rsidRDefault="003C0619" w:rsidP="00B97594">
            <w:pPr>
              <w:adjustRightInd w:val="0"/>
              <w:snapToGrid w:val="0"/>
              <w:spacing w:line="280" w:lineRule="exact"/>
              <w:ind w:leftChars="0" w:left="0" w:firstLineChars="0" w:firstLine="0"/>
              <w:jc w:val="center"/>
              <w:rPr>
                <w:rFonts w:hAnsi="標楷體" w:hint="eastAsia"/>
                <w:snapToGrid/>
                <w:spacing w:val="-22"/>
                <w:sz w:val="24"/>
                <w:szCs w:val="24"/>
              </w:rPr>
            </w:pPr>
            <w:r w:rsidRPr="00B97594">
              <w:rPr>
                <w:rFonts w:hint="eastAsia"/>
                <w:sz w:val="24"/>
                <w:szCs w:val="24"/>
              </w:rPr>
              <w:t>保留數</w:t>
            </w:r>
          </w:p>
        </w:tc>
        <w:tc>
          <w:tcPr>
            <w:tcW w:w="1281" w:type="dxa"/>
            <w:gridSpan w:val="2"/>
            <w:vMerge w:val="restart"/>
            <w:shd w:val="clear" w:color="auto" w:fill="auto"/>
            <w:vAlign w:val="center"/>
          </w:tcPr>
          <w:p w:rsidR="00F7414B" w:rsidRDefault="00F7414B" w:rsidP="003C0619">
            <w:pPr>
              <w:adjustRightInd w:val="0"/>
              <w:snapToGrid w:val="0"/>
              <w:spacing w:line="280" w:lineRule="exact"/>
              <w:ind w:leftChars="0" w:left="0" w:firstLineChars="0" w:firstLine="0"/>
              <w:jc w:val="center"/>
              <w:rPr>
                <w:rFonts w:hAnsi="標楷體"/>
                <w:snapToGrid/>
                <w:spacing w:val="-22"/>
                <w:sz w:val="24"/>
                <w:szCs w:val="24"/>
              </w:rPr>
            </w:pPr>
            <w:bookmarkStart w:id="4" w:name="_Hlk162369977"/>
            <w:r>
              <w:rPr>
                <w:rFonts w:hAnsi="標楷體" w:hint="eastAsia"/>
                <w:snapToGrid/>
                <w:spacing w:val="-22"/>
                <w:sz w:val="24"/>
                <w:szCs w:val="24"/>
              </w:rPr>
              <w:t>停止</w:t>
            </w:r>
          </w:p>
          <w:p w:rsidR="003C0619" w:rsidRPr="00B97594" w:rsidRDefault="00F7414B" w:rsidP="003C0619">
            <w:pPr>
              <w:adjustRightInd w:val="0"/>
              <w:snapToGrid w:val="0"/>
              <w:spacing w:line="280" w:lineRule="exact"/>
              <w:ind w:leftChars="0" w:left="0" w:firstLineChars="0" w:firstLine="0"/>
              <w:jc w:val="center"/>
              <w:rPr>
                <w:rFonts w:hAnsi="標楷體" w:hint="eastAsia"/>
                <w:snapToGrid/>
                <w:spacing w:val="-22"/>
                <w:sz w:val="24"/>
                <w:szCs w:val="24"/>
              </w:rPr>
            </w:pPr>
            <w:r>
              <w:rPr>
                <w:rFonts w:hAnsi="標楷體" w:hint="eastAsia"/>
                <w:snapToGrid/>
                <w:spacing w:val="-22"/>
                <w:sz w:val="24"/>
                <w:szCs w:val="24"/>
              </w:rPr>
              <w:t>執行數</w:t>
            </w:r>
            <w:bookmarkEnd w:id="4"/>
          </w:p>
        </w:tc>
        <w:tc>
          <w:tcPr>
            <w:tcW w:w="1309" w:type="dxa"/>
            <w:gridSpan w:val="2"/>
            <w:vMerge w:val="restart"/>
            <w:shd w:val="clear" w:color="auto" w:fill="auto"/>
            <w:vAlign w:val="center"/>
          </w:tcPr>
          <w:p w:rsidR="003C0619" w:rsidRPr="0005197B" w:rsidRDefault="003C0619" w:rsidP="0005197B">
            <w:pPr>
              <w:adjustRightInd w:val="0"/>
              <w:snapToGrid w:val="0"/>
              <w:spacing w:line="280" w:lineRule="exact"/>
              <w:ind w:leftChars="0" w:left="0" w:firstLineChars="0" w:firstLine="0"/>
              <w:jc w:val="center"/>
              <w:rPr>
                <w:rFonts w:hAnsi="標楷體" w:hint="eastAsia"/>
                <w:snapToGrid/>
                <w:spacing w:val="-22"/>
                <w:sz w:val="24"/>
              </w:rPr>
            </w:pPr>
            <w:r w:rsidRPr="0005197B">
              <w:rPr>
                <w:rFonts w:hAnsi="標楷體" w:hint="eastAsia"/>
                <w:snapToGrid/>
                <w:spacing w:val="-22"/>
                <w:sz w:val="24"/>
              </w:rPr>
              <w:t>合計</w:t>
            </w:r>
          </w:p>
        </w:tc>
      </w:tr>
      <w:tr w:rsidR="003C0619" w:rsidRPr="000E6659" w:rsidTr="008D779C">
        <w:trPr>
          <w:trHeight w:val="411"/>
        </w:trPr>
        <w:tc>
          <w:tcPr>
            <w:tcW w:w="552" w:type="dxa"/>
            <w:vMerge/>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p>
        </w:tc>
        <w:tc>
          <w:tcPr>
            <w:tcW w:w="1337" w:type="dxa"/>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419E1">
              <w:rPr>
                <w:rFonts w:hAnsi="標楷體" w:cs="新細明體" w:hint="eastAsia"/>
                <w:snapToGrid/>
                <w:spacing w:val="-22"/>
                <w:sz w:val="24"/>
                <w:szCs w:val="24"/>
              </w:rPr>
              <w:t>年度預算</w:t>
            </w:r>
            <w:r>
              <w:rPr>
                <w:rFonts w:hAnsi="標楷體" w:cs="新細明體" w:hint="eastAsia"/>
                <w:snapToGrid/>
                <w:spacing w:val="-22"/>
                <w:sz w:val="24"/>
                <w:szCs w:val="24"/>
              </w:rPr>
              <w:t>數</w:t>
            </w:r>
          </w:p>
        </w:tc>
        <w:tc>
          <w:tcPr>
            <w:tcW w:w="1484" w:type="dxa"/>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B97594">
              <w:rPr>
                <w:rFonts w:hAnsi="標楷體" w:cs="新細明體" w:hint="eastAsia"/>
                <w:snapToGrid/>
                <w:spacing w:val="-22"/>
                <w:sz w:val="24"/>
                <w:szCs w:val="24"/>
              </w:rPr>
              <w:t>以前年度保留數</w:t>
            </w:r>
          </w:p>
        </w:tc>
        <w:tc>
          <w:tcPr>
            <w:tcW w:w="1344" w:type="dxa"/>
            <w:gridSpan w:val="2"/>
            <w:vMerge/>
            <w:shd w:val="clear" w:color="auto" w:fill="auto"/>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p>
        </w:tc>
        <w:tc>
          <w:tcPr>
            <w:tcW w:w="1217" w:type="dxa"/>
            <w:gridSpan w:val="2"/>
            <w:vMerge/>
            <w:shd w:val="clear" w:color="auto" w:fill="auto"/>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p>
        </w:tc>
        <w:tc>
          <w:tcPr>
            <w:tcW w:w="1281" w:type="dxa"/>
            <w:gridSpan w:val="2"/>
            <w:vMerge/>
            <w:shd w:val="clear" w:color="auto" w:fill="auto"/>
            <w:vAlign w:val="center"/>
          </w:tcPr>
          <w:p w:rsidR="003C0619" w:rsidRPr="000E6659" w:rsidRDefault="003C0619" w:rsidP="00B97594">
            <w:pPr>
              <w:adjustRightInd w:val="0"/>
              <w:snapToGrid w:val="0"/>
              <w:spacing w:line="280" w:lineRule="exact"/>
              <w:ind w:leftChars="0" w:left="0" w:firstLineChars="0" w:firstLine="0"/>
              <w:jc w:val="left"/>
              <w:rPr>
                <w:rFonts w:hAnsi="標楷體" w:hint="eastAsia"/>
                <w:snapToGrid/>
                <w:spacing w:val="-22"/>
                <w:sz w:val="24"/>
              </w:rPr>
            </w:pPr>
          </w:p>
        </w:tc>
        <w:tc>
          <w:tcPr>
            <w:tcW w:w="1309" w:type="dxa"/>
            <w:gridSpan w:val="2"/>
            <w:vMerge/>
            <w:shd w:val="clear" w:color="auto" w:fill="auto"/>
            <w:vAlign w:val="center"/>
          </w:tcPr>
          <w:p w:rsidR="003C0619" w:rsidRPr="000E6659" w:rsidRDefault="003C0619" w:rsidP="00B97594">
            <w:pPr>
              <w:adjustRightInd w:val="0"/>
              <w:snapToGrid w:val="0"/>
              <w:spacing w:line="280" w:lineRule="exact"/>
              <w:ind w:leftChars="0" w:left="0" w:firstLineChars="0" w:firstLine="0"/>
              <w:jc w:val="left"/>
              <w:rPr>
                <w:rFonts w:hAnsi="標楷體" w:hint="eastAsia"/>
                <w:snapToGrid/>
                <w:spacing w:val="-22"/>
                <w:sz w:val="24"/>
              </w:rPr>
            </w:pPr>
          </w:p>
        </w:tc>
      </w:tr>
      <w:tr w:rsidR="003C0619" w:rsidRPr="000E6659" w:rsidTr="0005197B">
        <w:trPr>
          <w:trHeight w:val="345"/>
        </w:trPr>
        <w:tc>
          <w:tcPr>
            <w:tcW w:w="552" w:type="dxa"/>
            <w:shd w:val="clear" w:color="auto" w:fill="auto"/>
            <w:noWrap/>
            <w:vAlign w:val="center"/>
          </w:tcPr>
          <w:p w:rsidR="003C0619" w:rsidRDefault="003C0619" w:rsidP="00A96FBB">
            <w:pPr>
              <w:adjustRightInd w:val="0"/>
              <w:snapToGrid w:val="0"/>
              <w:spacing w:line="280" w:lineRule="exact"/>
              <w:ind w:leftChars="0" w:left="0" w:firstLineChars="0" w:firstLine="0"/>
              <w:jc w:val="center"/>
              <w:rPr>
                <w:rFonts w:hAnsi="標楷體" w:hint="eastAsia"/>
                <w:snapToGrid/>
                <w:spacing w:val="-22"/>
                <w:sz w:val="24"/>
              </w:rPr>
            </w:pPr>
            <w:r>
              <w:rPr>
                <w:rFonts w:hAnsi="標楷體" w:hint="eastAsia"/>
                <w:snapToGrid/>
                <w:spacing w:val="-22"/>
                <w:sz w:val="24"/>
              </w:rPr>
              <w:t>99</w:t>
            </w:r>
            <w:r w:rsidR="0078770D">
              <w:rPr>
                <w:rFonts w:hAnsi="標楷體" w:hint="eastAsia"/>
                <w:snapToGrid/>
                <w:spacing w:val="-22"/>
                <w:sz w:val="24"/>
              </w:rPr>
              <w:t>-</w:t>
            </w:r>
          </w:p>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108</w:t>
            </w:r>
          </w:p>
        </w:tc>
        <w:tc>
          <w:tcPr>
            <w:tcW w:w="1337"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,238,759</w:t>
            </w:r>
          </w:p>
        </w:tc>
        <w:tc>
          <w:tcPr>
            <w:tcW w:w="1484" w:type="dxa"/>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0</w:t>
            </w:r>
          </w:p>
        </w:tc>
        <w:tc>
          <w:tcPr>
            <w:tcW w:w="1344"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19,672</w:t>
            </w:r>
          </w:p>
        </w:tc>
        <w:tc>
          <w:tcPr>
            <w:tcW w:w="1217"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snapToGrid/>
                <w:spacing w:val="-22"/>
                <w:sz w:val="24"/>
              </w:rPr>
              <w:t>1,100,756</w:t>
            </w:r>
          </w:p>
        </w:tc>
        <w:tc>
          <w:tcPr>
            <w:tcW w:w="1281" w:type="dxa"/>
            <w:gridSpan w:val="2"/>
            <w:vAlign w:val="center"/>
          </w:tcPr>
          <w:p w:rsidR="003C0619" w:rsidRPr="000E6659" w:rsidRDefault="0005197B" w:rsidP="003C0619">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1</w:t>
            </w:r>
            <w:r>
              <w:rPr>
                <w:rFonts w:hAnsi="標楷體"/>
                <w:snapToGrid/>
                <w:spacing w:val="-22"/>
                <w:sz w:val="24"/>
              </w:rPr>
              <w:t>,</w:t>
            </w:r>
            <w:r>
              <w:rPr>
                <w:rFonts w:hAnsi="標楷體" w:hint="eastAsia"/>
                <w:snapToGrid/>
                <w:spacing w:val="-22"/>
                <w:sz w:val="24"/>
              </w:rPr>
              <w:t>451</w:t>
            </w:r>
            <w:r>
              <w:rPr>
                <w:rFonts w:hAnsi="標楷體"/>
                <w:snapToGrid/>
                <w:spacing w:val="-22"/>
                <w:sz w:val="24"/>
              </w:rPr>
              <w:t>,</w:t>
            </w:r>
            <w:r>
              <w:rPr>
                <w:rFonts w:hAnsi="標楷體" w:hint="eastAsia"/>
                <w:snapToGrid/>
                <w:spacing w:val="-22"/>
                <w:sz w:val="24"/>
              </w:rPr>
              <w:t>646</w:t>
            </w:r>
          </w:p>
        </w:tc>
        <w:tc>
          <w:tcPr>
            <w:tcW w:w="1309" w:type="dxa"/>
            <w:gridSpan w:val="2"/>
            <w:vAlign w:val="center"/>
          </w:tcPr>
          <w:p w:rsidR="003C0619" w:rsidRPr="000E6659" w:rsidRDefault="0005197B" w:rsidP="00F7414B">
            <w:pPr>
              <w:adjustRightInd w:val="0"/>
              <w:snapToGrid w:val="0"/>
              <w:spacing w:line="280" w:lineRule="exact"/>
              <w:ind w:leftChars="0" w:left="0" w:firstLineChars="0" w:firstLine="0"/>
              <w:jc w:val="right"/>
              <w:rPr>
                <w:rFonts w:hAnsi="標楷體" w:hint="eastAsia"/>
                <w:snapToGrid/>
                <w:spacing w:val="-22"/>
                <w:sz w:val="24"/>
              </w:rPr>
            </w:pPr>
            <w:r w:rsidRPr="0005197B">
              <w:rPr>
                <w:rFonts w:hAnsi="標楷體"/>
                <w:snapToGrid/>
                <w:spacing w:val="-22"/>
                <w:sz w:val="24"/>
              </w:rPr>
              <w:t>3,910,833</w:t>
            </w:r>
          </w:p>
        </w:tc>
      </w:tr>
      <w:tr w:rsidR="003C0619" w:rsidRPr="000E6659" w:rsidTr="007A29A4">
        <w:trPr>
          <w:trHeight w:val="462"/>
        </w:trPr>
        <w:tc>
          <w:tcPr>
            <w:tcW w:w="552"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109</w:t>
            </w:r>
          </w:p>
        </w:tc>
        <w:tc>
          <w:tcPr>
            <w:tcW w:w="1337"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0,464,329</w:t>
            </w:r>
          </w:p>
        </w:tc>
        <w:tc>
          <w:tcPr>
            <w:tcW w:w="1484" w:type="dxa"/>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,100,756</w:t>
            </w:r>
          </w:p>
        </w:tc>
        <w:tc>
          <w:tcPr>
            <w:tcW w:w="1344"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29,399</w:t>
            </w:r>
          </w:p>
        </w:tc>
        <w:tc>
          <w:tcPr>
            <w:tcW w:w="1217"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snapToGrid/>
                <w:spacing w:val="-22"/>
                <w:sz w:val="24"/>
              </w:rPr>
              <w:t>6,272</w:t>
            </w:r>
          </w:p>
        </w:tc>
        <w:tc>
          <w:tcPr>
            <w:tcW w:w="1281" w:type="dxa"/>
            <w:gridSpan w:val="2"/>
            <w:vAlign w:val="center"/>
          </w:tcPr>
          <w:p w:rsidR="003C0619" w:rsidRPr="000E6659" w:rsidRDefault="009C6034" w:rsidP="003C0619">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0</w:t>
            </w:r>
          </w:p>
        </w:tc>
        <w:tc>
          <w:tcPr>
            <w:tcW w:w="1309" w:type="dxa"/>
            <w:gridSpan w:val="2"/>
            <w:vAlign w:val="center"/>
          </w:tcPr>
          <w:p w:rsidR="003C0619" w:rsidRPr="000E6659" w:rsidRDefault="003C0619" w:rsidP="00F7414B">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1,700,756</w:t>
            </w:r>
          </w:p>
        </w:tc>
      </w:tr>
      <w:tr w:rsidR="003C0619" w:rsidRPr="000E6659" w:rsidTr="007A29A4">
        <w:trPr>
          <w:trHeight w:val="462"/>
        </w:trPr>
        <w:tc>
          <w:tcPr>
            <w:tcW w:w="552"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110</w:t>
            </w:r>
          </w:p>
        </w:tc>
        <w:tc>
          <w:tcPr>
            <w:tcW w:w="1337"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6</w:t>
            </w:r>
            <w:r w:rsidRPr="000419E1">
              <w:rPr>
                <w:rFonts w:hAnsi="標楷體"/>
                <w:snapToGrid/>
                <w:spacing w:val="-22"/>
                <w:sz w:val="24"/>
              </w:rPr>
              <w:t>8,958,401</w:t>
            </w:r>
          </w:p>
        </w:tc>
        <w:tc>
          <w:tcPr>
            <w:tcW w:w="1484" w:type="dxa"/>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6</w:t>
            </w:r>
            <w:r w:rsidRPr="000419E1">
              <w:rPr>
                <w:rFonts w:hAnsi="標楷體"/>
                <w:snapToGrid/>
                <w:spacing w:val="-22"/>
                <w:sz w:val="24"/>
              </w:rPr>
              <w:t>,272</w:t>
            </w:r>
          </w:p>
        </w:tc>
        <w:tc>
          <w:tcPr>
            <w:tcW w:w="1344"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7</w:t>
            </w:r>
            <w:r w:rsidRPr="000419E1">
              <w:rPr>
                <w:rFonts w:hAnsi="標楷體"/>
                <w:snapToGrid/>
                <w:spacing w:val="-22"/>
                <w:sz w:val="24"/>
              </w:rPr>
              <w:t>6,217</w:t>
            </w:r>
          </w:p>
        </w:tc>
        <w:tc>
          <w:tcPr>
            <w:tcW w:w="1217"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snapToGrid/>
                <w:spacing w:val="-22"/>
                <w:sz w:val="24"/>
              </w:rPr>
              <w:t>865,382</w:t>
            </w:r>
          </w:p>
        </w:tc>
        <w:tc>
          <w:tcPr>
            <w:tcW w:w="1281" w:type="dxa"/>
            <w:gridSpan w:val="2"/>
            <w:vAlign w:val="center"/>
          </w:tcPr>
          <w:p w:rsidR="003C0619" w:rsidRPr="000E6659" w:rsidRDefault="009C6034" w:rsidP="003C0619">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0</w:t>
            </w:r>
          </w:p>
        </w:tc>
        <w:tc>
          <w:tcPr>
            <w:tcW w:w="1309" w:type="dxa"/>
            <w:gridSpan w:val="2"/>
            <w:vAlign w:val="center"/>
          </w:tcPr>
          <w:p w:rsidR="003C0619" w:rsidRPr="000E6659" w:rsidRDefault="003C0619" w:rsidP="00F7414B">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6</w:t>
            </w:r>
            <w:r w:rsidRPr="000419E1">
              <w:rPr>
                <w:rFonts w:hAnsi="標楷體"/>
                <w:snapToGrid/>
                <w:spacing w:val="-22"/>
                <w:sz w:val="24"/>
              </w:rPr>
              <w:t>9,906,272</w:t>
            </w:r>
          </w:p>
        </w:tc>
      </w:tr>
      <w:tr w:rsidR="003C0619" w:rsidRPr="000E6659" w:rsidTr="007A29A4">
        <w:trPr>
          <w:trHeight w:val="462"/>
        </w:trPr>
        <w:tc>
          <w:tcPr>
            <w:tcW w:w="552"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111</w:t>
            </w:r>
          </w:p>
        </w:tc>
        <w:tc>
          <w:tcPr>
            <w:tcW w:w="1337"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8</w:t>
            </w:r>
            <w:r w:rsidRPr="000419E1">
              <w:rPr>
                <w:rFonts w:hAnsi="標楷體"/>
                <w:snapToGrid/>
                <w:spacing w:val="-22"/>
                <w:sz w:val="24"/>
              </w:rPr>
              <w:t>,364,015</w:t>
            </w:r>
          </w:p>
        </w:tc>
        <w:tc>
          <w:tcPr>
            <w:tcW w:w="1484" w:type="dxa"/>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8</w:t>
            </w:r>
            <w:r w:rsidRPr="000419E1">
              <w:rPr>
                <w:rFonts w:hAnsi="標楷體"/>
                <w:snapToGrid/>
                <w:spacing w:val="-22"/>
                <w:sz w:val="24"/>
              </w:rPr>
              <w:t>65,382</w:t>
            </w:r>
          </w:p>
        </w:tc>
        <w:tc>
          <w:tcPr>
            <w:tcW w:w="1344"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hint="eastAsia"/>
                <w:snapToGrid/>
                <w:spacing w:val="-22"/>
                <w:sz w:val="24"/>
              </w:rPr>
              <w:t>1</w:t>
            </w:r>
            <w:r w:rsidRPr="000419E1">
              <w:rPr>
                <w:rFonts w:hAnsi="標楷體"/>
                <w:snapToGrid/>
                <w:spacing w:val="-22"/>
                <w:sz w:val="24"/>
              </w:rPr>
              <w:t>82,688</w:t>
            </w:r>
          </w:p>
        </w:tc>
        <w:tc>
          <w:tcPr>
            <w:tcW w:w="1217" w:type="dxa"/>
            <w:gridSpan w:val="2"/>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snapToGrid/>
                <w:spacing w:val="-22"/>
                <w:sz w:val="24"/>
              </w:rPr>
              <w:t>192,189</w:t>
            </w:r>
          </w:p>
        </w:tc>
        <w:tc>
          <w:tcPr>
            <w:tcW w:w="1281" w:type="dxa"/>
            <w:gridSpan w:val="2"/>
            <w:vAlign w:val="center"/>
          </w:tcPr>
          <w:p w:rsidR="003C0619" w:rsidRPr="000E6659" w:rsidRDefault="009C6034" w:rsidP="003C0619">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0</w:t>
            </w:r>
          </w:p>
        </w:tc>
        <w:tc>
          <w:tcPr>
            <w:tcW w:w="1309" w:type="dxa"/>
            <w:gridSpan w:val="2"/>
            <w:vAlign w:val="center"/>
          </w:tcPr>
          <w:p w:rsidR="003C0619" w:rsidRPr="000E6659" w:rsidRDefault="003C0619" w:rsidP="00F7414B">
            <w:pPr>
              <w:adjustRightInd w:val="0"/>
              <w:snapToGrid w:val="0"/>
              <w:spacing w:line="280" w:lineRule="exact"/>
              <w:ind w:leftChars="0" w:left="0" w:firstLineChars="0" w:firstLine="0"/>
              <w:jc w:val="right"/>
              <w:rPr>
                <w:rFonts w:hAnsi="標楷體" w:hint="eastAsia"/>
                <w:snapToGrid/>
                <w:spacing w:val="-22"/>
                <w:sz w:val="24"/>
              </w:rPr>
            </w:pPr>
            <w:r w:rsidRPr="000419E1">
              <w:rPr>
                <w:rFonts w:hAnsi="標楷體"/>
                <w:snapToGrid/>
                <w:spacing w:val="-22"/>
                <w:sz w:val="24"/>
              </w:rPr>
              <w:t>9,604,274</w:t>
            </w:r>
          </w:p>
        </w:tc>
      </w:tr>
      <w:tr w:rsidR="003C0619" w:rsidRPr="000E6659" w:rsidTr="007A29A4">
        <w:trPr>
          <w:trHeight w:val="462"/>
        </w:trPr>
        <w:tc>
          <w:tcPr>
            <w:tcW w:w="552"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center"/>
              <w:rPr>
                <w:rFonts w:hAnsi="標楷體" w:hint="eastAsia"/>
                <w:snapToGrid/>
                <w:spacing w:val="-22"/>
                <w:sz w:val="24"/>
              </w:rPr>
            </w:pPr>
            <w:r w:rsidRPr="000E6659">
              <w:rPr>
                <w:rFonts w:hAnsi="標楷體" w:hint="eastAsia"/>
                <w:snapToGrid/>
                <w:spacing w:val="-22"/>
                <w:sz w:val="24"/>
              </w:rPr>
              <w:t>合計</w:t>
            </w:r>
          </w:p>
        </w:tc>
        <w:tc>
          <w:tcPr>
            <w:tcW w:w="1337" w:type="dxa"/>
            <w:shd w:val="clear" w:color="auto" w:fill="auto"/>
            <w:noWrap/>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53686D">
              <w:rPr>
                <w:rFonts w:hAnsi="標楷體" w:hint="eastAsia"/>
                <w:snapToGrid/>
                <w:spacing w:val="-22"/>
                <w:sz w:val="24"/>
              </w:rPr>
              <w:t>89,025,504</w:t>
            </w:r>
          </w:p>
        </w:tc>
        <w:tc>
          <w:tcPr>
            <w:tcW w:w="1484" w:type="dxa"/>
            <w:shd w:val="clear" w:color="auto" w:fill="auto"/>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53686D">
              <w:rPr>
                <w:rFonts w:hAnsi="標楷體" w:hint="eastAsia"/>
                <w:snapToGrid/>
                <w:spacing w:val="-22"/>
                <w:sz w:val="24"/>
              </w:rPr>
              <w:t>1,972,410</w:t>
            </w:r>
          </w:p>
        </w:tc>
        <w:tc>
          <w:tcPr>
            <w:tcW w:w="1344" w:type="dxa"/>
            <w:gridSpan w:val="2"/>
            <w:shd w:val="clear" w:color="auto" w:fill="auto"/>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53686D">
              <w:rPr>
                <w:rFonts w:hAnsi="標楷體" w:hint="eastAsia"/>
                <w:snapToGrid/>
                <w:spacing w:val="-22"/>
                <w:sz w:val="24"/>
              </w:rPr>
              <w:t>507,976</w:t>
            </w:r>
          </w:p>
        </w:tc>
        <w:tc>
          <w:tcPr>
            <w:tcW w:w="1217" w:type="dxa"/>
            <w:gridSpan w:val="2"/>
            <w:shd w:val="clear" w:color="auto" w:fill="auto"/>
            <w:vAlign w:val="center"/>
          </w:tcPr>
          <w:p w:rsidR="003C0619" w:rsidRPr="000E6659" w:rsidRDefault="003C0619" w:rsidP="00B97594">
            <w:pPr>
              <w:adjustRightInd w:val="0"/>
              <w:snapToGrid w:val="0"/>
              <w:spacing w:line="280" w:lineRule="exact"/>
              <w:ind w:leftChars="0" w:left="0" w:firstLineChars="0" w:firstLine="0"/>
              <w:jc w:val="right"/>
              <w:rPr>
                <w:rFonts w:hAnsi="標楷體" w:hint="eastAsia"/>
                <w:snapToGrid/>
                <w:spacing w:val="-22"/>
                <w:sz w:val="24"/>
              </w:rPr>
            </w:pPr>
            <w:r w:rsidRPr="0053686D">
              <w:rPr>
                <w:rFonts w:hAnsi="標楷體" w:hint="eastAsia"/>
                <w:snapToGrid/>
                <w:spacing w:val="-22"/>
                <w:sz w:val="24"/>
              </w:rPr>
              <w:t>2,164,599</w:t>
            </w:r>
          </w:p>
        </w:tc>
        <w:tc>
          <w:tcPr>
            <w:tcW w:w="1281" w:type="dxa"/>
            <w:gridSpan w:val="2"/>
            <w:shd w:val="clear" w:color="auto" w:fill="auto"/>
            <w:vAlign w:val="center"/>
          </w:tcPr>
          <w:p w:rsidR="003C0619" w:rsidRPr="000E6659" w:rsidRDefault="009C6034" w:rsidP="003C0619">
            <w:pPr>
              <w:adjustRightInd w:val="0"/>
              <w:snapToGrid w:val="0"/>
              <w:spacing w:line="280" w:lineRule="exact"/>
              <w:ind w:leftChars="0" w:left="0" w:firstLineChars="0" w:firstLine="0"/>
              <w:jc w:val="right"/>
              <w:rPr>
                <w:rFonts w:hAnsi="標楷體" w:hint="eastAsia"/>
                <w:snapToGrid/>
                <w:spacing w:val="-22"/>
                <w:sz w:val="24"/>
              </w:rPr>
            </w:pPr>
            <w:r>
              <w:rPr>
                <w:rFonts w:hAnsi="標楷體" w:hint="eastAsia"/>
                <w:snapToGrid/>
                <w:spacing w:val="-22"/>
                <w:sz w:val="24"/>
              </w:rPr>
              <w:t>0</w:t>
            </w:r>
          </w:p>
        </w:tc>
        <w:tc>
          <w:tcPr>
            <w:tcW w:w="1309" w:type="dxa"/>
            <w:gridSpan w:val="2"/>
            <w:shd w:val="clear" w:color="auto" w:fill="auto"/>
            <w:vAlign w:val="center"/>
          </w:tcPr>
          <w:p w:rsidR="003C0619" w:rsidRPr="000E6659" w:rsidRDefault="00097DA8" w:rsidP="00F7414B">
            <w:pPr>
              <w:adjustRightInd w:val="0"/>
              <w:snapToGrid w:val="0"/>
              <w:spacing w:line="280" w:lineRule="exact"/>
              <w:ind w:leftChars="0" w:left="0" w:firstLineChars="0" w:firstLine="0"/>
              <w:jc w:val="right"/>
              <w:rPr>
                <w:rFonts w:hAnsi="標楷體" w:hint="eastAsia"/>
                <w:snapToGrid/>
                <w:spacing w:val="-22"/>
                <w:sz w:val="24"/>
              </w:rPr>
            </w:pPr>
            <w:r w:rsidRPr="00097DA8">
              <w:rPr>
                <w:rFonts w:hAnsi="標楷體"/>
                <w:snapToGrid/>
                <w:spacing w:val="-22"/>
                <w:sz w:val="24"/>
              </w:rPr>
              <w:t>95,122,135</w:t>
            </w:r>
          </w:p>
        </w:tc>
      </w:tr>
    </w:tbl>
    <w:p w:rsidR="000419E1" w:rsidRDefault="000419E1" w:rsidP="00016853">
      <w:pPr>
        <w:adjustRightInd w:val="0"/>
        <w:snapToGrid w:val="0"/>
        <w:spacing w:line="240" w:lineRule="auto"/>
        <w:ind w:leftChars="0" w:left="0" w:firstLineChars="0" w:firstLine="0"/>
        <w:jc w:val="left"/>
        <w:rPr>
          <w:rFonts w:hAnsi="標楷體"/>
          <w:snapToGrid/>
          <w:sz w:val="24"/>
          <w:szCs w:val="22"/>
        </w:rPr>
      </w:pPr>
      <w:r w:rsidRPr="00B67992">
        <w:rPr>
          <w:rFonts w:hAnsi="標楷體" w:hint="eastAsia"/>
          <w:snapToGrid/>
          <w:sz w:val="24"/>
          <w:szCs w:val="22"/>
        </w:rPr>
        <w:t>說</w:t>
      </w:r>
      <w:r w:rsidR="00B67992">
        <w:rPr>
          <w:rFonts w:hAnsi="標楷體" w:hint="eastAsia"/>
          <w:snapToGrid/>
          <w:sz w:val="24"/>
          <w:szCs w:val="22"/>
        </w:rPr>
        <w:t xml:space="preserve">    </w:t>
      </w:r>
      <w:r w:rsidRPr="00B67992">
        <w:rPr>
          <w:rFonts w:hAnsi="標楷體" w:hint="eastAsia"/>
          <w:snapToGrid/>
          <w:sz w:val="24"/>
          <w:szCs w:val="22"/>
        </w:rPr>
        <w:t>明：</w:t>
      </w:r>
      <w:r w:rsidR="00F7414B">
        <w:rPr>
          <w:rFonts w:hAnsi="標楷體" w:hint="eastAsia"/>
          <w:snapToGrid/>
          <w:sz w:val="24"/>
          <w:szCs w:val="22"/>
        </w:rPr>
        <w:t>1.</w:t>
      </w:r>
      <w:r w:rsidR="00B67992">
        <w:rPr>
          <w:rFonts w:hAnsi="標楷體" w:hint="eastAsia"/>
          <w:snapToGrid/>
          <w:sz w:val="24"/>
          <w:szCs w:val="22"/>
        </w:rPr>
        <w:t>本表</w:t>
      </w:r>
      <w:r w:rsidRPr="00B67992">
        <w:rPr>
          <w:rFonts w:hAnsi="標楷體" w:hint="eastAsia"/>
          <w:snapToGrid/>
          <w:sz w:val="24"/>
          <w:szCs w:val="22"/>
        </w:rPr>
        <w:t>108年度</w:t>
      </w:r>
      <w:r w:rsidR="00B67992">
        <w:rPr>
          <w:rFonts w:hAnsi="標楷體" w:hint="eastAsia"/>
          <w:snapToGrid/>
          <w:sz w:val="24"/>
          <w:szCs w:val="22"/>
        </w:rPr>
        <w:t>欄位之數字，均為</w:t>
      </w:r>
      <w:r w:rsidRPr="00B67992">
        <w:rPr>
          <w:rFonts w:hAnsi="標楷體" w:hint="eastAsia"/>
          <w:snapToGrid/>
          <w:sz w:val="24"/>
          <w:szCs w:val="22"/>
        </w:rPr>
        <w:t>99至108年度之累計數</w:t>
      </w:r>
      <w:r w:rsidR="00B67992">
        <w:rPr>
          <w:rFonts w:hAnsi="標楷體" w:hint="eastAsia"/>
          <w:snapToGrid/>
          <w:sz w:val="24"/>
          <w:szCs w:val="22"/>
        </w:rPr>
        <w:t>。</w:t>
      </w:r>
    </w:p>
    <w:p w:rsidR="0005197B" w:rsidRDefault="0005197B" w:rsidP="00F637CC">
      <w:pPr>
        <w:adjustRightInd w:val="0"/>
        <w:snapToGrid w:val="0"/>
        <w:spacing w:line="240" w:lineRule="auto"/>
        <w:ind w:leftChars="431" w:left="1464" w:hangingChars="100" w:hanging="243"/>
        <w:rPr>
          <w:rFonts w:hAnsi="標楷體" w:hint="eastAsia"/>
          <w:snapToGrid/>
          <w:sz w:val="24"/>
          <w:szCs w:val="22"/>
        </w:rPr>
      </w:pPr>
      <w:r>
        <w:rPr>
          <w:rFonts w:hAnsi="標楷體" w:hint="eastAsia"/>
          <w:snapToGrid/>
          <w:sz w:val="24"/>
          <w:szCs w:val="22"/>
        </w:rPr>
        <w:t>2</w:t>
      </w:r>
      <w:r>
        <w:rPr>
          <w:rFonts w:hAnsi="標楷體"/>
          <w:snapToGrid/>
          <w:sz w:val="24"/>
          <w:szCs w:val="22"/>
        </w:rPr>
        <w:t>.</w:t>
      </w:r>
      <w:r w:rsidR="00F637CC" w:rsidRPr="00F637CC">
        <w:rPr>
          <w:rFonts w:hAnsi="標楷體" w:hint="eastAsia"/>
          <w:snapToGrid/>
          <w:sz w:val="24"/>
          <w:szCs w:val="22"/>
        </w:rPr>
        <w:t>停止執行數</w:t>
      </w:r>
      <w:r w:rsidR="00F637CC">
        <w:rPr>
          <w:rFonts w:hAnsi="標楷體" w:hint="eastAsia"/>
          <w:snapToGrid/>
          <w:sz w:val="24"/>
          <w:szCs w:val="22"/>
        </w:rPr>
        <w:t>，係</w:t>
      </w:r>
      <w:r w:rsidR="009962EA" w:rsidRPr="009962EA">
        <w:rPr>
          <w:rFonts w:hAnsi="標楷體" w:hint="eastAsia"/>
          <w:snapToGrid/>
          <w:sz w:val="24"/>
          <w:szCs w:val="22"/>
        </w:rPr>
        <w:t>因內政部都委會會議審議結果，區段徵收面積縮減，開發總費用減少，致影響預算執行進度</w:t>
      </w:r>
      <w:r w:rsidR="009911A4">
        <w:rPr>
          <w:rFonts w:hAnsi="標楷體" w:hint="eastAsia"/>
          <w:snapToGrid/>
          <w:sz w:val="24"/>
          <w:szCs w:val="22"/>
        </w:rPr>
        <w:t>，</w:t>
      </w:r>
      <w:r w:rsidR="009962EA" w:rsidRPr="009962EA">
        <w:rPr>
          <w:rFonts w:hAnsi="標楷體" w:hint="eastAsia"/>
          <w:snapToGrid/>
          <w:sz w:val="24"/>
          <w:szCs w:val="22"/>
        </w:rPr>
        <w:t>爰賸餘數14億5,164萬6</w:t>
      </w:r>
      <w:r w:rsidR="009C6034">
        <w:rPr>
          <w:rFonts w:hAnsi="標楷體" w:hint="eastAsia"/>
          <w:snapToGrid/>
          <w:sz w:val="24"/>
          <w:szCs w:val="22"/>
        </w:rPr>
        <w:t>千</w:t>
      </w:r>
      <w:r w:rsidR="009962EA" w:rsidRPr="009962EA">
        <w:rPr>
          <w:rFonts w:hAnsi="標楷體" w:hint="eastAsia"/>
          <w:snapToGrid/>
          <w:sz w:val="24"/>
          <w:szCs w:val="22"/>
        </w:rPr>
        <w:t>元停止支用。</w:t>
      </w:r>
    </w:p>
    <w:p w:rsidR="00610F36" w:rsidRDefault="00B67992" w:rsidP="0005197B">
      <w:pPr>
        <w:adjustRightInd w:val="0"/>
        <w:snapToGrid w:val="0"/>
        <w:spacing w:line="240" w:lineRule="auto"/>
        <w:ind w:leftChars="0" w:left="1094" w:hangingChars="450" w:hanging="1094"/>
        <w:jc w:val="left"/>
        <w:rPr>
          <w:rFonts w:hAnsi="標楷體"/>
          <w:snapToGrid/>
          <w:sz w:val="24"/>
          <w:szCs w:val="22"/>
        </w:rPr>
      </w:pPr>
      <w:r w:rsidRPr="00B67992">
        <w:rPr>
          <w:rFonts w:hAnsi="標楷體" w:hint="eastAsia"/>
          <w:snapToGrid/>
          <w:sz w:val="24"/>
          <w:szCs w:val="22"/>
        </w:rPr>
        <w:t>資料來源：</w:t>
      </w:r>
      <w:r w:rsidR="00DC6270" w:rsidRPr="00DC6270">
        <w:rPr>
          <w:rFonts w:hAnsi="標楷體" w:hint="eastAsia"/>
          <w:snapToGrid/>
          <w:sz w:val="24"/>
          <w:szCs w:val="22"/>
        </w:rPr>
        <w:t>民航基金1</w:t>
      </w:r>
      <w:r w:rsidR="008663FF">
        <w:rPr>
          <w:rFonts w:hAnsi="標楷體" w:hint="eastAsia"/>
          <w:snapToGrid/>
          <w:sz w:val="24"/>
          <w:szCs w:val="22"/>
        </w:rPr>
        <w:t>08</w:t>
      </w:r>
      <w:r w:rsidR="00DC6270" w:rsidRPr="00DC6270">
        <w:rPr>
          <w:rFonts w:hAnsi="標楷體" w:hint="eastAsia"/>
          <w:snapToGrid/>
          <w:sz w:val="24"/>
          <w:szCs w:val="22"/>
        </w:rPr>
        <w:t>至11</w:t>
      </w:r>
      <w:r w:rsidR="00C41B3A">
        <w:rPr>
          <w:rFonts w:hAnsi="標楷體" w:hint="eastAsia"/>
          <w:snapToGrid/>
          <w:sz w:val="24"/>
          <w:szCs w:val="22"/>
        </w:rPr>
        <w:t>1</w:t>
      </w:r>
      <w:r w:rsidR="00DC6270" w:rsidRPr="00DC6270">
        <w:rPr>
          <w:rFonts w:hAnsi="標楷體" w:hint="eastAsia"/>
          <w:snapToGrid/>
          <w:sz w:val="24"/>
          <w:szCs w:val="22"/>
        </w:rPr>
        <w:t>年度</w:t>
      </w:r>
      <w:r w:rsidR="00097B73">
        <w:rPr>
          <w:rFonts w:hAnsi="標楷體" w:hint="eastAsia"/>
          <w:snapToGrid/>
          <w:sz w:val="24"/>
          <w:szCs w:val="22"/>
        </w:rPr>
        <w:t>附屬單位</w:t>
      </w:r>
      <w:r w:rsidR="00DC6270" w:rsidRPr="00DC6270">
        <w:rPr>
          <w:rFonts w:hAnsi="標楷體" w:hint="eastAsia"/>
          <w:snapToGrid/>
          <w:sz w:val="24"/>
          <w:szCs w:val="22"/>
        </w:rPr>
        <w:t>預、決算</w:t>
      </w:r>
      <w:r w:rsidR="00097B73">
        <w:rPr>
          <w:rFonts w:hAnsi="標楷體" w:hint="eastAsia"/>
          <w:snapToGrid/>
          <w:sz w:val="24"/>
          <w:szCs w:val="22"/>
        </w:rPr>
        <w:t>(非營業部分)</w:t>
      </w:r>
      <w:r w:rsidR="00DC6270" w:rsidRPr="00DC6270">
        <w:rPr>
          <w:rFonts w:hAnsi="標楷體" w:hint="eastAsia"/>
          <w:snapToGrid/>
          <w:sz w:val="24"/>
          <w:szCs w:val="22"/>
        </w:rPr>
        <w:t>及提供資料；本中心製表。</w:t>
      </w:r>
    </w:p>
    <w:p w:rsidR="007111F7" w:rsidRDefault="007111F7" w:rsidP="007111F7">
      <w:pPr>
        <w:ind w:left="566" w:firstLine="566"/>
        <w:rPr>
          <w:rFonts w:hint="eastAsia"/>
        </w:rPr>
      </w:pPr>
      <w:r w:rsidRPr="00647E21">
        <w:rPr>
          <w:rFonts w:hint="eastAsia"/>
        </w:rPr>
        <w:t>綜上，</w:t>
      </w:r>
      <w:r w:rsidR="00DA376D">
        <w:rPr>
          <w:rFonts w:hint="eastAsia"/>
        </w:rPr>
        <w:t>民航基金</w:t>
      </w:r>
      <w:r w:rsidR="00E240A8">
        <w:rPr>
          <w:rFonts w:hint="eastAsia"/>
        </w:rPr>
        <w:t>辦理</w:t>
      </w:r>
      <w:r>
        <w:rPr>
          <w:rFonts w:hint="eastAsia"/>
        </w:rPr>
        <w:t>「</w:t>
      </w:r>
      <w:r w:rsidRPr="00C64849">
        <w:rPr>
          <w:rFonts w:hint="eastAsia"/>
        </w:rPr>
        <w:t>桃園航空城機場園區用地取得計畫</w:t>
      </w:r>
      <w:r w:rsidR="00252B8C">
        <w:rPr>
          <w:rFonts w:hAnsi="標楷體" w:hint="eastAsia"/>
        </w:rPr>
        <w:t>」</w:t>
      </w:r>
      <w:r>
        <w:rPr>
          <w:rFonts w:hint="eastAsia"/>
        </w:rPr>
        <w:t>，為區段徵收作業需要，</w:t>
      </w:r>
      <w:r w:rsidR="00E240A8">
        <w:rPr>
          <w:rFonts w:hint="eastAsia"/>
        </w:rPr>
        <w:t>自110年度起需舉債支應</w:t>
      </w:r>
      <w:r w:rsidR="0058575F">
        <w:rPr>
          <w:rFonts w:hAnsi="標楷體" w:hint="eastAsia"/>
        </w:rPr>
        <w:t>，</w:t>
      </w:r>
      <w:r>
        <w:rPr>
          <w:rFonts w:hint="eastAsia"/>
        </w:rPr>
        <w:t>鑑於區段徵收開發成本、未來獲配土地價格變動及計畫執行進度等，均將影響債務償還計畫，</w:t>
      </w:r>
      <w:r w:rsidR="001C26E7" w:rsidRPr="001C26E7">
        <w:rPr>
          <w:rFonts w:hint="eastAsia"/>
        </w:rPr>
        <w:t>允宜妥適規劃財務調度，</w:t>
      </w:r>
      <w:r w:rsidR="00DA788E">
        <w:rPr>
          <w:rFonts w:hint="eastAsia"/>
        </w:rPr>
        <w:t>且</w:t>
      </w:r>
      <w:r w:rsidR="00552149" w:rsidRPr="00552149">
        <w:rPr>
          <w:rFonts w:hint="eastAsia"/>
        </w:rPr>
        <w:t>隨疫情趨緩積極提升機場營運效能，落實開源節流</w:t>
      </w:r>
      <w:r w:rsidR="00552149">
        <w:rPr>
          <w:rFonts w:hAnsi="標楷體" w:hint="eastAsia"/>
        </w:rPr>
        <w:t>，</w:t>
      </w:r>
      <w:bookmarkStart w:id="5" w:name="_Hlk162103807"/>
      <w:r w:rsidR="00552149" w:rsidRPr="00552149">
        <w:rPr>
          <w:rFonts w:hint="eastAsia"/>
        </w:rPr>
        <w:t>俾</w:t>
      </w:r>
      <w:bookmarkEnd w:id="5"/>
      <w:r w:rsidR="00D84AD1">
        <w:rPr>
          <w:rFonts w:hint="eastAsia"/>
        </w:rPr>
        <w:t>利</w:t>
      </w:r>
      <w:r w:rsidR="00552149" w:rsidRPr="00552149">
        <w:rPr>
          <w:rFonts w:hint="eastAsia"/>
        </w:rPr>
        <w:t>健全財務體質，降低財務風險。</w:t>
      </w:r>
    </w:p>
    <w:p w:rsidR="007111F7" w:rsidRDefault="007111F7" w:rsidP="00254403">
      <w:pPr>
        <w:pStyle w:val="14"/>
        <w:ind w:left="567" w:hanging="567"/>
      </w:pPr>
      <w:bookmarkStart w:id="6" w:name="_Toc86911419"/>
    </w:p>
    <w:p w:rsidR="006B4621" w:rsidRPr="00254403" w:rsidRDefault="006B4621" w:rsidP="00254403">
      <w:pPr>
        <w:pStyle w:val="14"/>
        <w:ind w:left="567" w:hanging="567"/>
      </w:pPr>
      <w:bookmarkStart w:id="7" w:name="_Toc163465160"/>
      <w:r w:rsidRPr="00254403">
        <w:rPr>
          <w:rFonts w:hint="eastAsia"/>
        </w:rPr>
        <w:t>二、</w:t>
      </w:r>
      <w:bookmarkEnd w:id="6"/>
      <w:r w:rsidR="007C7162" w:rsidRPr="007C7162">
        <w:rPr>
          <w:rFonts w:hint="eastAsia"/>
        </w:rPr>
        <w:t>國道基金</w:t>
      </w:r>
      <w:r w:rsidR="00333AFD">
        <w:rPr>
          <w:rFonts w:hint="eastAsia"/>
        </w:rPr>
        <w:t>近年</w:t>
      </w:r>
      <w:r w:rsidR="00DA376D" w:rsidRPr="00353DBF">
        <w:rPr>
          <w:rFonts w:hint="eastAsia"/>
        </w:rPr>
        <w:t>「</w:t>
      </w:r>
      <w:r w:rsidR="007C7162" w:rsidRPr="007C7162">
        <w:rPr>
          <w:rFonts w:hint="eastAsia"/>
        </w:rPr>
        <w:t>業務收入</w:t>
      </w:r>
      <w:r w:rsidR="00DA376D" w:rsidRPr="00353DBF">
        <w:rPr>
          <w:rFonts w:hint="eastAsia"/>
        </w:rPr>
        <w:t>」</w:t>
      </w:r>
      <w:r w:rsidR="00333AFD">
        <w:rPr>
          <w:rFonts w:hint="eastAsia"/>
        </w:rPr>
        <w:t>預</w:t>
      </w:r>
      <w:r w:rsidR="00DA376D" w:rsidRPr="00353DBF">
        <w:rPr>
          <w:rFonts w:hint="eastAsia"/>
        </w:rPr>
        <w:t>、</w:t>
      </w:r>
      <w:r w:rsidR="007C7162" w:rsidRPr="007C7162">
        <w:rPr>
          <w:rFonts w:hint="eastAsia"/>
        </w:rPr>
        <w:t>決算數</w:t>
      </w:r>
      <w:r w:rsidR="00DA788E">
        <w:rPr>
          <w:rFonts w:hint="eastAsia"/>
        </w:rPr>
        <w:t>存具落差</w:t>
      </w:r>
      <w:r w:rsidR="00DD7926" w:rsidRPr="00DD7926">
        <w:rPr>
          <w:rFonts w:hint="eastAsia"/>
        </w:rPr>
        <w:t>，</w:t>
      </w:r>
      <w:r w:rsidR="007C7162" w:rsidRPr="007C7162">
        <w:rPr>
          <w:rFonts w:hint="eastAsia"/>
        </w:rPr>
        <w:t>允宜參酌以前年度執行情形，覈實編列預算</w:t>
      </w:r>
      <w:bookmarkEnd w:id="7"/>
    </w:p>
    <w:p w:rsidR="00254403" w:rsidRDefault="002957ED" w:rsidP="006F4473">
      <w:pPr>
        <w:ind w:left="566" w:firstLine="566"/>
      </w:pPr>
      <w:r w:rsidRPr="002957ED">
        <w:rPr>
          <w:rFonts w:hint="eastAsia"/>
        </w:rPr>
        <w:t>國道公路建設管理基金(以下簡稱國道基金)</w:t>
      </w:r>
      <w:r w:rsidR="007C7162" w:rsidRPr="007C7162">
        <w:rPr>
          <w:rFonts w:hint="eastAsia"/>
        </w:rPr>
        <w:t>111年度</w:t>
      </w:r>
      <w:r w:rsidR="00F637CC" w:rsidRPr="007C7162">
        <w:rPr>
          <w:rFonts w:hint="eastAsia"/>
        </w:rPr>
        <w:t>「業務收入」</w:t>
      </w:r>
      <w:r w:rsidR="00F637CC">
        <w:rPr>
          <w:rFonts w:hint="eastAsia"/>
        </w:rPr>
        <w:t>決算數</w:t>
      </w:r>
      <w:r w:rsidR="00F637CC" w:rsidRPr="004F15DB">
        <w:rPr>
          <w:rFonts w:hint="eastAsia"/>
        </w:rPr>
        <w:t>3</w:t>
      </w:r>
      <w:r w:rsidR="00F637CC">
        <w:rPr>
          <w:rFonts w:hint="eastAsia"/>
        </w:rPr>
        <w:t>61</w:t>
      </w:r>
      <w:r w:rsidR="00F637CC" w:rsidRPr="004F15DB">
        <w:rPr>
          <w:rFonts w:hint="eastAsia"/>
        </w:rPr>
        <w:t>億</w:t>
      </w:r>
      <w:r w:rsidR="00F637CC">
        <w:rPr>
          <w:rFonts w:hint="eastAsia"/>
        </w:rPr>
        <w:t>6</w:t>
      </w:r>
      <w:r w:rsidR="00F637CC" w:rsidRPr="004F15DB">
        <w:rPr>
          <w:rFonts w:hint="eastAsia"/>
        </w:rPr>
        <w:t>,</w:t>
      </w:r>
      <w:r w:rsidR="00F637CC">
        <w:rPr>
          <w:rFonts w:hint="eastAsia"/>
        </w:rPr>
        <w:t>477</w:t>
      </w:r>
      <w:r w:rsidR="00F637CC" w:rsidRPr="004F15DB">
        <w:rPr>
          <w:rFonts w:hint="eastAsia"/>
        </w:rPr>
        <w:t>萬</w:t>
      </w:r>
      <w:r w:rsidR="00F637CC">
        <w:rPr>
          <w:rFonts w:hint="eastAsia"/>
        </w:rPr>
        <w:t>8</w:t>
      </w:r>
      <w:r w:rsidR="00F637CC" w:rsidRPr="004F15DB">
        <w:rPr>
          <w:rFonts w:hint="eastAsia"/>
        </w:rPr>
        <w:t>千元</w:t>
      </w:r>
      <w:r w:rsidR="00F637CC">
        <w:rPr>
          <w:rFonts w:hAnsi="標楷體" w:hint="eastAsia"/>
        </w:rPr>
        <w:t>，</w:t>
      </w:r>
      <w:r w:rsidR="00F637CC">
        <w:rPr>
          <w:rFonts w:hint="eastAsia"/>
        </w:rPr>
        <w:t>較</w:t>
      </w:r>
      <w:r w:rsidR="007C7162" w:rsidRPr="007C7162">
        <w:rPr>
          <w:rFonts w:hint="eastAsia"/>
        </w:rPr>
        <w:t>預算</w:t>
      </w:r>
      <w:r w:rsidR="00F637CC">
        <w:rPr>
          <w:rFonts w:hint="eastAsia"/>
        </w:rPr>
        <w:t>數</w:t>
      </w:r>
      <w:r w:rsidR="007C7162" w:rsidRPr="007C7162">
        <w:rPr>
          <w:rFonts w:hint="eastAsia"/>
        </w:rPr>
        <w:t>32</w:t>
      </w:r>
      <w:r>
        <w:rPr>
          <w:rFonts w:hint="eastAsia"/>
        </w:rPr>
        <w:t>3</w:t>
      </w:r>
      <w:r w:rsidRPr="007C7162">
        <w:rPr>
          <w:rFonts w:hint="eastAsia"/>
        </w:rPr>
        <w:t>億</w:t>
      </w:r>
      <w:r w:rsidR="007C7162" w:rsidRPr="007C7162">
        <w:rPr>
          <w:rFonts w:hint="eastAsia"/>
        </w:rPr>
        <w:t>8</w:t>
      </w:r>
      <w:r>
        <w:t>,</w:t>
      </w:r>
      <w:r w:rsidR="007C7162" w:rsidRPr="007C7162">
        <w:rPr>
          <w:rFonts w:hint="eastAsia"/>
        </w:rPr>
        <w:t>3</w:t>
      </w:r>
      <w:r>
        <w:t>14</w:t>
      </w:r>
      <w:r>
        <w:rPr>
          <w:rFonts w:hint="eastAsia"/>
        </w:rPr>
        <w:t>萬</w:t>
      </w:r>
      <w:r>
        <w:t>9</w:t>
      </w:r>
      <w:r>
        <w:rPr>
          <w:rFonts w:hint="eastAsia"/>
        </w:rPr>
        <w:t>千</w:t>
      </w:r>
      <w:r w:rsidR="007C7162" w:rsidRPr="007C7162">
        <w:rPr>
          <w:rFonts w:hint="eastAsia"/>
        </w:rPr>
        <w:t>元，</w:t>
      </w:r>
      <w:r w:rsidR="00F637CC">
        <w:rPr>
          <w:rFonts w:hint="eastAsia"/>
        </w:rPr>
        <w:t>增加</w:t>
      </w:r>
      <w:r w:rsidR="004F15DB">
        <w:rPr>
          <w:rFonts w:hint="eastAsia"/>
        </w:rPr>
        <w:t>37億8</w:t>
      </w:r>
      <w:r w:rsidR="004F15DB">
        <w:t>,162</w:t>
      </w:r>
      <w:r w:rsidR="004F15DB">
        <w:rPr>
          <w:rFonts w:hint="eastAsia"/>
        </w:rPr>
        <w:t>萬9千元(</w:t>
      </w:r>
      <w:r w:rsidR="00F637CC">
        <w:rPr>
          <w:rFonts w:hint="eastAsia"/>
        </w:rPr>
        <w:t>增</w:t>
      </w:r>
      <w:r w:rsidR="004F15DB">
        <w:rPr>
          <w:rFonts w:hint="eastAsia"/>
        </w:rPr>
        <w:t>幅11.68%)</w:t>
      </w:r>
      <w:r w:rsidR="007C7162" w:rsidRPr="007C7162">
        <w:rPr>
          <w:rFonts w:hint="eastAsia"/>
        </w:rPr>
        <w:t>。經查</w:t>
      </w:r>
      <w:r w:rsidR="006F4473">
        <w:rPr>
          <w:rFonts w:hint="eastAsia"/>
        </w:rPr>
        <w:t>。</w:t>
      </w:r>
    </w:p>
    <w:p w:rsidR="007C7162" w:rsidRPr="004E398C" w:rsidRDefault="007C7162" w:rsidP="004E398C">
      <w:pPr>
        <w:pStyle w:val="a4"/>
        <w:ind w:left="849" w:hanging="283"/>
        <w:rPr>
          <w:b/>
          <w:bCs/>
        </w:rPr>
      </w:pPr>
      <w:r w:rsidRPr="004E398C">
        <w:rPr>
          <w:rFonts w:hint="eastAsia"/>
          <w:b/>
          <w:bCs/>
        </w:rPr>
        <w:t>(一)107至1</w:t>
      </w:r>
      <w:r w:rsidR="00C57B26" w:rsidRPr="004E398C">
        <w:rPr>
          <w:rFonts w:hint="eastAsia"/>
          <w:b/>
          <w:bCs/>
        </w:rPr>
        <w:t>11</w:t>
      </w:r>
      <w:r w:rsidRPr="004E398C">
        <w:rPr>
          <w:rFonts w:hint="eastAsia"/>
          <w:b/>
          <w:bCs/>
        </w:rPr>
        <w:t>年度</w:t>
      </w:r>
      <w:r w:rsidR="00DA376D">
        <w:rPr>
          <w:rFonts w:hAnsi="標楷體" w:hint="eastAsia"/>
          <w:b/>
          <w:bCs/>
        </w:rPr>
        <w:t>「</w:t>
      </w:r>
      <w:r w:rsidRPr="004E398C">
        <w:rPr>
          <w:rFonts w:hint="eastAsia"/>
          <w:b/>
          <w:bCs/>
        </w:rPr>
        <w:t>業務收入</w:t>
      </w:r>
      <w:r w:rsidR="00DA376D">
        <w:rPr>
          <w:rFonts w:hAnsi="標楷體" w:hint="eastAsia"/>
          <w:b/>
          <w:bCs/>
        </w:rPr>
        <w:t>」</w:t>
      </w:r>
      <w:r w:rsidRPr="004E398C">
        <w:rPr>
          <w:rFonts w:hint="eastAsia"/>
          <w:b/>
          <w:bCs/>
        </w:rPr>
        <w:t>決算數較預算數增加</w:t>
      </w:r>
      <w:r w:rsidR="00F637CC">
        <w:rPr>
          <w:rFonts w:hint="eastAsia"/>
          <w:b/>
          <w:bCs/>
        </w:rPr>
        <w:t>介於24.7</w:t>
      </w:r>
      <w:r w:rsidRPr="004E398C">
        <w:rPr>
          <w:rFonts w:hint="eastAsia"/>
          <w:b/>
          <w:bCs/>
        </w:rPr>
        <w:t>億元至3</w:t>
      </w:r>
      <w:r w:rsidR="00C57B26" w:rsidRPr="004E398C">
        <w:rPr>
          <w:rFonts w:hint="eastAsia"/>
          <w:b/>
          <w:bCs/>
        </w:rPr>
        <w:t>7</w:t>
      </w:r>
      <w:r w:rsidRPr="004E398C">
        <w:rPr>
          <w:rFonts w:hint="eastAsia"/>
          <w:b/>
          <w:bCs/>
        </w:rPr>
        <w:t>.</w:t>
      </w:r>
      <w:r w:rsidR="00C57B26" w:rsidRPr="004E398C">
        <w:rPr>
          <w:rFonts w:hint="eastAsia"/>
          <w:b/>
          <w:bCs/>
        </w:rPr>
        <w:t>8</w:t>
      </w:r>
      <w:r w:rsidRPr="004E398C">
        <w:rPr>
          <w:rFonts w:hint="eastAsia"/>
          <w:b/>
          <w:bCs/>
        </w:rPr>
        <w:t>1億元，預算編列及</w:t>
      </w:r>
      <w:r w:rsidR="007645D1" w:rsidRPr="004E398C">
        <w:rPr>
          <w:rFonts w:hint="eastAsia"/>
          <w:b/>
          <w:bCs/>
        </w:rPr>
        <w:t>實際</w:t>
      </w:r>
      <w:r w:rsidRPr="004E398C">
        <w:rPr>
          <w:rFonts w:hint="eastAsia"/>
          <w:b/>
          <w:bCs/>
        </w:rPr>
        <w:t>執行</w:t>
      </w:r>
      <w:bookmarkStart w:id="8" w:name="_Hlk162112990"/>
      <w:r w:rsidRPr="004E398C">
        <w:rPr>
          <w:rFonts w:hint="eastAsia"/>
          <w:b/>
          <w:bCs/>
        </w:rPr>
        <w:t>存有落差</w:t>
      </w:r>
      <w:bookmarkEnd w:id="8"/>
    </w:p>
    <w:p w:rsidR="007C7162" w:rsidRPr="001914D7" w:rsidRDefault="007C7162" w:rsidP="001914D7">
      <w:pPr>
        <w:pStyle w:val="2"/>
        <w:ind w:left="850" w:firstLine="566"/>
      </w:pPr>
      <w:r w:rsidRPr="001914D7">
        <w:rPr>
          <w:rFonts w:hint="eastAsia"/>
        </w:rPr>
        <w:t>國道基金之</w:t>
      </w:r>
      <w:r w:rsidR="007645D1" w:rsidRPr="001914D7">
        <w:rPr>
          <w:rFonts w:hint="eastAsia"/>
        </w:rPr>
        <w:t>「</w:t>
      </w:r>
      <w:r w:rsidRPr="001914D7">
        <w:rPr>
          <w:rFonts w:hint="eastAsia"/>
        </w:rPr>
        <w:t>業務收入</w:t>
      </w:r>
      <w:r w:rsidR="007645D1" w:rsidRPr="001914D7">
        <w:rPr>
          <w:rFonts w:hint="eastAsia"/>
        </w:rPr>
        <w:t>」</w:t>
      </w:r>
      <w:r w:rsidRPr="001914D7">
        <w:rPr>
          <w:rFonts w:hint="eastAsia"/>
        </w:rPr>
        <w:t>主要</w:t>
      </w:r>
      <w:r w:rsidR="00BA29A0" w:rsidRPr="001914D7">
        <w:rPr>
          <w:rFonts w:hint="eastAsia"/>
        </w:rPr>
        <w:t>係服務區與加油站之服務收入、</w:t>
      </w:r>
      <w:r w:rsidRPr="001914D7">
        <w:rPr>
          <w:rFonts w:hint="eastAsia"/>
        </w:rPr>
        <w:t>通行費收入、汽燃費收入</w:t>
      </w:r>
      <w:r w:rsidR="00BA29A0" w:rsidRPr="001914D7">
        <w:rPr>
          <w:rFonts w:hint="eastAsia"/>
        </w:rPr>
        <w:t>及</w:t>
      </w:r>
      <w:r w:rsidRPr="001914D7">
        <w:rPr>
          <w:rFonts w:hint="eastAsia"/>
        </w:rPr>
        <w:t>土地使用費與電信機房租金等雜項業務收入</w:t>
      </w:r>
      <w:r w:rsidR="00BA29A0" w:rsidRPr="001914D7">
        <w:rPr>
          <w:rFonts w:hint="eastAsia"/>
        </w:rPr>
        <w:t>，</w:t>
      </w:r>
      <w:r w:rsidRPr="001914D7">
        <w:rPr>
          <w:rFonts w:hint="eastAsia"/>
        </w:rPr>
        <w:t>近年</w:t>
      </w:r>
      <w:r w:rsidR="00DA376D" w:rsidRPr="001914D7">
        <w:rPr>
          <w:rFonts w:hint="eastAsia"/>
        </w:rPr>
        <w:t>「</w:t>
      </w:r>
      <w:r w:rsidRPr="001914D7">
        <w:rPr>
          <w:rFonts w:hint="eastAsia"/>
        </w:rPr>
        <w:t>業務收入</w:t>
      </w:r>
      <w:r w:rsidR="00DA376D" w:rsidRPr="001914D7">
        <w:rPr>
          <w:rFonts w:hint="eastAsia"/>
        </w:rPr>
        <w:t>」</w:t>
      </w:r>
      <w:r w:rsidRPr="001914D7">
        <w:rPr>
          <w:rFonts w:hint="eastAsia"/>
        </w:rPr>
        <w:t>之預、決算數</w:t>
      </w:r>
      <w:r w:rsidR="00BA29A0" w:rsidRPr="001914D7">
        <w:rPr>
          <w:rFonts w:hint="eastAsia"/>
        </w:rPr>
        <w:t>存有落差</w:t>
      </w:r>
      <w:r w:rsidRPr="001914D7">
        <w:rPr>
          <w:rFonts w:hint="eastAsia"/>
        </w:rPr>
        <w:t>，107至1</w:t>
      </w:r>
      <w:r w:rsidR="00097B73" w:rsidRPr="001914D7">
        <w:rPr>
          <w:rFonts w:hint="eastAsia"/>
        </w:rPr>
        <w:t>11</w:t>
      </w:r>
      <w:r w:rsidRPr="001914D7">
        <w:rPr>
          <w:rFonts w:hint="eastAsia"/>
        </w:rPr>
        <w:t>年度預算數</w:t>
      </w:r>
      <w:r w:rsidR="00C33490" w:rsidRPr="001914D7">
        <w:rPr>
          <w:rFonts w:hint="eastAsia"/>
        </w:rPr>
        <w:t>介於</w:t>
      </w:r>
      <w:r w:rsidRPr="001914D7">
        <w:rPr>
          <w:rFonts w:hint="eastAsia"/>
        </w:rPr>
        <w:t>313.54億元至3</w:t>
      </w:r>
      <w:r w:rsidR="00097B73" w:rsidRPr="001914D7">
        <w:rPr>
          <w:rFonts w:hint="eastAsia"/>
        </w:rPr>
        <w:t>23.83</w:t>
      </w:r>
      <w:r w:rsidRPr="001914D7">
        <w:rPr>
          <w:rFonts w:hint="eastAsia"/>
        </w:rPr>
        <w:t>億元，決算數</w:t>
      </w:r>
      <w:r w:rsidR="00C33490" w:rsidRPr="001914D7">
        <w:rPr>
          <w:rFonts w:hint="eastAsia"/>
        </w:rPr>
        <w:t>介於</w:t>
      </w:r>
      <w:r w:rsidRPr="001914D7">
        <w:rPr>
          <w:rFonts w:hint="eastAsia"/>
        </w:rPr>
        <w:t>34</w:t>
      </w:r>
      <w:r w:rsidR="00C33490" w:rsidRPr="001914D7">
        <w:rPr>
          <w:rFonts w:hint="eastAsia"/>
        </w:rPr>
        <w:t>4</w:t>
      </w:r>
      <w:r w:rsidRPr="001914D7">
        <w:rPr>
          <w:rFonts w:hint="eastAsia"/>
        </w:rPr>
        <w:t>.</w:t>
      </w:r>
      <w:r w:rsidR="00C33490" w:rsidRPr="001914D7">
        <w:rPr>
          <w:rFonts w:hint="eastAsia"/>
        </w:rPr>
        <w:t>16</w:t>
      </w:r>
      <w:r w:rsidRPr="001914D7">
        <w:rPr>
          <w:rFonts w:hint="eastAsia"/>
        </w:rPr>
        <w:t>億元至3</w:t>
      </w:r>
      <w:r w:rsidR="00C57B26" w:rsidRPr="001914D7">
        <w:rPr>
          <w:rFonts w:hint="eastAsia"/>
        </w:rPr>
        <w:t>61</w:t>
      </w:r>
      <w:r w:rsidRPr="001914D7">
        <w:rPr>
          <w:rFonts w:hint="eastAsia"/>
        </w:rPr>
        <w:t>.</w:t>
      </w:r>
      <w:r w:rsidR="00C57B26" w:rsidRPr="001914D7">
        <w:rPr>
          <w:rFonts w:hint="eastAsia"/>
        </w:rPr>
        <w:t>64</w:t>
      </w:r>
      <w:r w:rsidRPr="001914D7">
        <w:rPr>
          <w:rFonts w:hint="eastAsia"/>
        </w:rPr>
        <w:t>億元，決算數較預算數增加</w:t>
      </w:r>
      <w:r w:rsidR="00C33490" w:rsidRPr="001914D7">
        <w:rPr>
          <w:rFonts w:hint="eastAsia"/>
        </w:rPr>
        <w:t>介於24</w:t>
      </w:r>
      <w:r w:rsidRPr="001914D7">
        <w:rPr>
          <w:rFonts w:hint="eastAsia"/>
        </w:rPr>
        <w:t>.</w:t>
      </w:r>
      <w:r w:rsidR="00C33490" w:rsidRPr="001914D7">
        <w:rPr>
          <w:rFonts w:hint="eastAsia"/>
        </w:rPr>
        <w:t>7</w:t>
      </w:r>
      <w:r w:rsidRPr="001914D7">
        <w:rPr>
          <w:rFonts w:hint="eastAsia"/>
        </w:rPr>
        <w:t>億元至3</w:t>
      </w:r>
      <w:r w:rsidR="00C57B26" w:rsidRPr="001914D7">
        <w:rPr>
          <w:rFonts w:hint="eastAsia"/>
        </w:rPr>
        <w:t>7</w:t>
      </w:r>
      <w:r w:rsidRPr="001914D7">
        <w:rPr>
          <w:rFonts w:hint="eastAsia"/>
        </w:rPr>
        <w:t>.</w:t>
      </w:r>
      <w:r w:rsidR="00C57B26" w:rsidRPr="001914D7">
        <w:rPr>
          <w:rFonts w:hint="eastAsia"/>
        </w:rPr>
        <w:t>81</w:t>
      </w:r>
      <w:r w:rsidRPr="001914D7">
        <w:rPr>
          <w:rFonts w:hint="eastAsia"/>
        </w:rPr>
        <w:t>億元，其主要差異</w:t>
      </w:r>
      <w:r w:rsidR="00DA376D" w:rsidRPr="001914D7">
        <w:rPr>
          <w:rFonts w:hint="eastAsia"/>
        </w:rPr>
        <w:t>係因</w:t>
      </w:r>
      <w:r w:rsidRPr="001914D7">
        <w:rPr>
          <w:rFonts w:hint="eastAsia"/>
        </w:rPr>
        <w:t>「通行費收入」</w:t>
      </w:r>
      <w:r w:rsidR="008A0874" w:rsidRPr="001914D7">
        <w:rPr>
          <w:rFonts w:hint="eastAsia"/>
        </w:rPr>
        <w:t>及</w:t>
      </w:r>
      <w:r w:rsidRPr="001914D7">
        <w:rPr>
          <w:rFonts w:hint="eastAsia"/>
        </w:rPr>
        <w:t>「汽燃費收入」之實際執行結果</w:t>
      </w:r>
      <w:r w:rsidR="00467199" w:rsidRPr="001914D7">
        <w:rPr>
          <w:rFonts w:hint="eastAsia"/>
        </w:rPr>
        <w:t>所致</w:t>
      </w:r>
      <w:r w:rsidR="00C57B26" w:rsidRPr="001914D7">
        <w:rPr>
          <w:rFonts w:hint="eastAsia"/>
        </w:rPr>
        <w:t>(詳表1)</w:t>
      </w:r>
      <w:r w:rsidRPr="001914D7">
        <w:rPr>
          <w:rFonts w:hint="eastAsia"/>
        </w:rPr>
        <w:t>。</w:t>
      </w:r>
    </w:p>
    <w:p w:rsidR="007C7162" w:rsidRPr="00FD5DFF" w:rsidRDefault="007C7162" w:rsidP="00FD5DFF">
      <w:pPr>
        <w:pStyle w:val="20"/>
        <w:spacing w:beforeLines="20" w:before="100"/>
        <w:rPr>
          <w:b/>
          <w:sz w:val="28"/>
        </w:rPr>
      </w:pPr>
      <w:r w:rsidRPr="00FD5DFF">
        <w:rPr>
          <w:rFonts w:hint="eastAsia"/>
          <w:b/>
          <w:sz w:val="28"/>
        </w:rPr>
        <w:t>表1  107至11</w:t>
      </w:r>
      <w:r w:rsidR="007645D1" w:rsidRPr="00FD5DFF">
        <w:rPr>
          <w:rFonts w:hint="eastAsia"/>
          <w:b/>
          <w:sz w:val="28"/>
        </w:rPr>
        <w:t>1</w:t>
      </w:r>
      <w:r w:rsidRPr="00FD5DFF">
        <w:rPr>
          <w:rFonts w:hint="eastAsia"/>
          <w:b/>
          <w:sz w:val="28"/>
        </w:rPr>
        <w:t>年度國道基金</w:t>
      </w:r>
      <w:r w:rsidR="007645D1" w:rsidRPr="00FD5DFF">
        <w:rPr>
          <w:rFonts w:hint="eastAsia"/>
          <w:b/>
          <w:sz w:val="28"/>
        </w:rPr>
        <w:t>「</w:t>
      </w:r>
      <w:r w:rsidRPr="00FD5DFF">
        <w:rPr>
          <w:rFonts w:hint="eastAsia"/>
          <w:b/>
          <w:sz w:val="28"/>
        </w:rPr>
        <w:t>業務收入</w:t>
      </w:r>
      <w:r w:rsidR="007645D1" w:rsidRPr="00FD5DFF">
        <w:rPr>
          <w:rFonts w:hint="eastAsia"/>
          <w:b/>
          <w:sz w:val="28"/>
        </w:rPr>
        <w:t>」</w:t>
      </w:r>
      <w:r w:rsidRPr="00FD5DFF">
        <w:rPr>
          <w:rFonts w:hint="eastAsia"/>
          <w:b/>
          <w:sz w:val="28"/>
        </w:rPr>
        <w:t>預算編列及執行</w:t>
      </w:r>
      <w:r w:rsidR="007645D1" w:rsidRPr="00FD5DFF">
        <w:rPr>
          <w:rFonts w:hint="eastAsia"/>
          <w:b/>
          <w:sz w:val="28"/>
        </w:rPr>
        <w:t>概況</w:t>
      </w:r>
      <w:r w:rsidRPr="00FD5DFF">
        <w:rPr>
          <w:rFonts w:hint="eastAsia"/>
          <w:b/>
          <w:sz w:val="28"/>
        </w:rPr>
        <w:t>表</w:t>
      </w:r>
    </w:p>
    <w:p w:rsidR="007C7162" w:rsidRPr="007C7162" w:rsidRDefault="007C7162" w:rsidP="00FD5DFF">
      <w:pPr>
        <w:pStyle w:val="142"/>
        <w:jc w:val="right"/>
      </w:pPr>
      <w:r w:rsidRPr="007C7162">
        <w:rPr>
          <w:rFonts w:hint="eastAsia"/>
        </w:rPr>
        <w:t>單位：新臺幣億元</w:t>
      </w:r>
    </w:p>
    <w:tbl>
      <w:tblPr>
        <w:tblW w:w="8525"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1627"/>
        <w:gridCol w:w="763"/>
        <w:gridCol w:w="383"/>
        <w:gridCol w:w="380"/>
        <w:gridCol w:w="768"/>
        <w:gridCol w:w="764"/>
        <w:gridCol w:w="385"/>
        <w:gridCol w:w="380"/>
        <w:gridCol w:w="768"/>
        <w:gridCol w:w="765"/>
        <w:gridCol w:w="384"/>
        <w:gridCol w:w="380"/>
        <w:gridCol w:w="778"/>
      </w:tblGrid>
      <w:tr w:rsidR="007C7162" w:rsidRPr="007C7162" w:rsidTr="00FD5DFF">
        <w:trPr>
          <w:trHeight w:val="269"/>
          <w:tblHeader/>
        </w:trPr>
        <w:tc>
          <w:tcPr>
            <w:tcW w:w="1627" w:type="dxa"/>
            <w:vMerge w:val="restart"/>
            <w:tcBorders>
              <w:top w:val="single" w:sz="12" w:space="0" w:color="auto"/>
              <w:left w:val="single" w:sz="12" w:space="0" w:color="auto"/>
              <w:bottom w:val="single" w:sz="4" w:space="0" w:color="auto"/>
              <w:right w:val="single" w:sz="4" w:space="0" w:color="auto"/>
              <w:tl2br w:val="single" w:sz="4" w:space="0" w:color="auto"/>
            </w:tcBorders>
            <w:shd w:val="clear" w:color="auto" w:fill="auto"/>
            <w:vAlign w:val="center"/>
          </w:tcPr>
          <w:p w:rsidR="007C7162" w:rsidRDefault="00FB020E" w:rsidP="00FB020E">
            <w:pPr>
              <w:spacing w:line="280" w:lineRule="exact"/>
              <w:ind w:leftChars="-29" w:left="-82" w:rightChars="-22" w:right="-62" w:firstLineChars="349" w:firstLine="681"/>
              <w:jc w:val="left"/>
              <w:rPr>
                <w:spacing w:val="-24"/>
                <w:sz w:val="24"/>
              </w:rPr>
            </w:pPr>
            <w:bookmarkStart w:id="9" w:name="_Hlk161934817"/>
            <w:r>
              <w:rPr>
                <w:rFonts w:hint="eastAsia"/>
                <w:spacing w:val="-24"/>
                <w:sz w:val="24"/>
              </w:rPr>
              <w:t>年度</w:t>
            </w:r>
          </w:p>
          <w:p w:rsidR="00FB020E" w:rsidRPr="007C7162" w:rsidRDefault="00FB020E" w:rsidP="00FB020E">
            <w:pPr>
              <w:spacing w:line="280" w:lineRule="exact"/>
              <w:ind w:leftChars="-29" w:left="-82" w:rightChars="-22" w:right="-62" w:firstLineChars="0" w:firstLine="0"/>
              <w:jc w:val="left"/>
              <w:rPr>
                <w:rFonts w:hint="eastAsia"/>
                <w:spacing w:val="-24"/>
                <w:sz w:val="24"/>
              </w:rPr>
            </w:pPr>
            <w:r w:rsidRPr="007C7162">
              <w:rPr>
                <w:rFonts w:hint="eastAsia"/>
                <w:spacing w:val="-24"/>
                <w:sz w:val="24"/>
              </w:rPr>
              <w:t>科目</w:t>
            </w:r>
          </w:p>
        </w:tc>
        <w:tc>
          <w:tcPr>
            <w:tcW w:w="2294" w:type="dxa"/>
            <w:gridSpan w:val="4"/>
            <w:tcBorders>
              <w:left w:val="single" w:sz="4" w:space="0" w:color="auto"/>
            </w:tcBorders>
            <w:shd w:val="clear" w:color="auto" w:fill="auto"/>
            <w:vAlign w:val="center"/>
          </w:tcPr>
          <w:p w:rsidR="007C7162" w:rsidRPr="007C7162" w:rsidRDefault="007C7162" w:rsidP="007C7162">
            <w:pPr>
              <w:spacing w:line="280" w:lineRule="exact"/>
              <w:ind w:leftChars="-29" w:left="-82" w:rightChars="-22" w:right="-62" w:firstLineChars="0" w:firstLine="0"/>
              <w:jc w:val="center"/>
              <w:rPr>
                <w:spacing w:val="-24"/>
                <w:sz w:val="24"/>
              </w:rPr>
            </w:pPr>
            <w:r w:rsidRPr="007C7162">
              <w:rPr>
                <w:rFonts w:hint="eastAsia"/>
                <w:spacing w:val="-24"/>
                <w:sz w:val="24"/>
              </w:rPr>
              <w:t>107年度</w:t>
            </w:r>
          </w:p>
        </w:tc>
        <w:tc>
          <w:tcPr>
            <w:tcW w:w="2297" w:type="dxa"/>
            <w:gridSpan w:val="4"/>
            <w:shd w:val="clear" w:color="auto" w:fill="auto"/>
            <w:vAlign w:val="center"/>
          </w:tcPr>
          <w:p w:rsidR="007C7162" w:rsidRPr="007C7162" w:rsidRDefault="007C7162" w:rsidP="007C7162">
            <w:pPr>
              <w:spacing w:line="280" w:lineRule="exact"/>
              <w:ind w:leftChars="-29" w:left="-82" w:rightChars="-22" w:right="-62" w:firstLineChars="0" w:firstLine="0"/>
              <w:jc w:val="center"/>
              <w:rPr>
                <w:spacing w:val="-24"/>
                <w:sz w:val="24"/>
              </w:rPr>
            </w:pPr>
            <w:r w:rsidRPr="007C7162">
              <w:rPr>
                <w:rFonts w:hint="eastAsia"/>
                <w:spacing w:val="-24"/>
                <w:sz w:val="24"/>
              </w:rPr>
              <w:t>108年度</w:t>
            </w:r>
          </w:p>
        </w:tc>
        <w:tc>
          <w:tcPr>
            <w:tcW w:w="2307" w:type="dxa"/>
            <w:gridSpan w:val="4"/>
            <w:shd w:val="clear" w:color="auto" w:fill="auto"/>
            <w:vAlign w:val="center"/>
          </w:tcPr>
          <w:p w:rsidR="007C7162" w:rsidRPr="007C7162" w:rsidRDefault="007C7162" w:rsidP="007C7162">
            <w:pPr>
              <w:spacing w:line="280" w:lineRule="exact"/>
              <w:ind w:leftChars="-29" w:left="-82" w:rightChars="-22" w:right="-62" w:firstLineChars="0" w:firstLine="0"/>
              <w:jc w:val="center"/>
              <w:rPr>
                <w:spacing w:val="-24"/>
                <w:sz w:val="24"/>
              </w:rPr>
            </w:pPr>
            <w:r w:rsidRPr="007C7162">
              <w:rPr>
                <w:spacing w:val="-24"/>
                <w:sz w:val="24"/>
              </w:rPr>
              <w:t>109</w:t>
            </w:r>
            <w:r w:rsidRPr="007C7162">
              <w:rPr>
                <w:rFonts w:hint="eastAsia"/>
                <w:spacing w:val="-24"/>
                <w:sz w:val="24"/>
              </w:rPr>
              <w:t>年度</w:t>
            </w:r>
          </w:p>
        </w:tc>
      </w:tr>
      <w:tr w:rsidR="00625051" w:rsidRPr="007C7162" w:rsidTr="00FB020E">
        <w:trPr>
          <w:trHeight w:val="293"/>
          <w:tblHeader/>
        </w:trPr>
        <w:tc>
          <w:tcPr>
            <w:tcW w:w="1627" w:type="dxa"/>
            <w:vMerge/>
            <w:tcBorders>
              <w:top w:val="nil"/>
              <w:left w:val="single" w:sz="12" w:space="0" w:color="auto"/>
              <w:bottom w:val="single" w:sz="4" w:space="0" w:color="auto"/>
              <w:right w:val="single" w:sz="4" w:space="0" w:color="auto"/>
              <w:tl2br w:val="single" w:sz="4" w:space="0" w:color="auto"/>
            </w:tcBorders>
            <w:shd w:val="clear" w:color="auto" w:fill="auto"/>
          </w:tcPr>
          <w:p w:rsidR="007C7162" w:rsidRPr="007C7162" w:rsidRDefault="007C7162" w:rsidP="007C7162">
            <w:pPr>
              <w:spacing w:line="280" w:lineRule="exact"/>
              <w:ind w:leftChars="-29" w:left="-82" w:rightChars="-22" w:right="-62" w:firstLineChars="0" w:firstLine="0"/>
              <w:jc w:val="left"/>
              <w:rPr>
                <w:spacing w:val="-24"/>
                <w:sz w:val="24"/>
              </w:rPr>
            </w:pPr>
          </w:p>
        </w:tc>
        <w:tc>
          <w:tcPr>
            <w:tcW w:w="763" w:type="dxa"/>
            <w:tcBorders>
              <w:left w:val="single" w:sz="4" w:space="0" w:color="auto"/>
            </w:tcBorders>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預算數</w:t>
            </w:r>
          </w:p>
        </w:tc>
        <w:tc>
          <w:tcPr>
            <w:tcW w:w="763" w:type="dxa"/>
            <w:gridSpan w:val="2"/>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決算數</w:t>
            </w:r>
          </w:p>
        </w:tc>
        <w:tc>
          <w:tcPr>
            <w:tcW w:w="768" w:type="dxa"/>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增減數</w:t>
            </w:r>
          </w:p>
        </w:tc>
        <w:tc>
          <w:tcPr>
            <w:tcW w:w="764" w:type="dxa"/>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預算數</w:t>
            </w:r>
          </w:p>
        </w:tc>
        <w:tc>
          <w:tcPr>
            <w:tcW w:w="765" w:type="dxa"/>
            <w:gridSpan w:val="2"/>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決算數</w:t>
            </w:r>
          </w:p>
        </w:tc>
        <w:tc>
          <w:tcPr>
            <w:tcW w:w="768" w:type="dxa"/>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增減數</w:t>
            </w:r>
          </w:p>
        </w:tc>
        <w:tc>
          <w:tcPr>
            <w:tcW w:w="765" w:type="dxa"/>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預算數</w:t>
            </w:r>
          </w:p>
        </w:tc>
        <w:tc>
          <w:tcPr>
            <w:tcW w:w="764" w:type="dxa"/>
            <w:gridSpan w:val="2"/>
            <w:shd w:val="clear" w:color="auto" w:fill="auto"/>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決算數</w:t>
            </w:r>
          </w:p>
        </w:tc>
        <w:tc>
          <w:tcPr>
            <w:tcW w:w="778" w:type="dxa"/>
            <w:vAlign w:val="center"/>
          </w:tcPr>
          <w:p w:rsidR="007C7162" w:rsidRPr="007C7162" w:rsidRDefault="007C7162" w:rsidP="007C7162">
            <w:pPr>
              <w:spacing w:line="280" w:lineRule="exact"/>
              <w:ind w:leftChars="-36" w:left="-102" w:rightChars="-46" w:right="-130" w:firstLineChars="0" w:firstLine="0"/>
              <w:jc w:val="center"/>
              <w:rPr>
                <w:spacing w:val="-24"/>
                <w:sz w:val="24"/>
              </w:rPr>
            </w:pPr>
            <w:r w:rsidRPr="007C7162">
              <w:rPr>
                <w:rFonts w:hint="eastAsia"/>
                <w:spacing w:val="-24"/>
                <w:sz w:val="24"/>
              </w:rPr>
              <w:t>增減數</w:t>
            </w:r>
          </w:p>
        </w:tc>
      </w:tr>
      <w:tr w:rsidR="00680EFB" w:rsidRPr="007C7162" w:rsidTr="00FD5DFF">
        <w:trPr>
          <w:trHeight w:val="304"/>
        </w:trPr>
        <w:tc>
          <w:tcPr>
            <w:tcW w:w="1627" w:type="dxa"/>
            <w:tcBorders>
              <w:top w:val="single" w:sz="4" w:space="0" w:color="auto"/>
            </w:tcBorders>
            <w:shd w:val="clear" w:color="auto" w:fill="auto"/>
          </w:tcPr>
          <w:p w:rsidR="00680EFB" w:rsidRPr="007C7162" w:rsidRDefault="00680EFB" w:rsidP="00680EFB">
            <w:pPr>
              <w:spacing w:line="280" w:lineRule="exact"/>
              <w:ind w:leftChars="-29" w:left="-82" w:rightChars="-22" w:right="-62" w:firstLineChars="0" w:firstLine="0"/>
              <w:jc w:val="left"/>
              <w:rPr>
                <w:b/>
                <w:spacing w:val="-24"/>
                <w:sz w:val="24"/>
              </w:rPr>
            </w:pPr>
            <w:r>
              <w:rPr>
                <w:rFonts w:hint="eastAsia"/>
                <w:b/>
                <w:spacing w:val="-24"/>
                <w:sz w:val="24"/>
              </w:rPr>
              <w:t>業務收入</w:t>
            </w:r>
          </w:p>
        </w:tc>
        <w:tc>
          <w:tcPr>
            <w:tcW w:w="763" w:type="dxa"/>
            <w:shd w:val="clear" w:color="auto" w:fill="auto"/>
            <w:vAlign w:val="center"/>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313.54</w:t>
            </w:r>
          </w:p>
        </w:tc>
        <w:tc>
          <w:tcPr>
            <w:tcW w:w="763"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347.38</w:t>
            </w:r>
          </w:p>
        </w:tc>
        <w:tc>
          <w:tcPr>
            <w:tcW w:w="768" w:type="dxa"/>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33.84</w:t>
            </w:r>
          </w:p>
        </w:tc>
        <w:tc>
          <w:tcPr>
            <w:tcW w:w="764" w:type="dxa"/>
            <w:shd w:val="clear" w:color="auto" w:fill="auto"/>
            <w:vAlign w:val="center"/>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315.34</w:t>
            </w:r>
          </w:p>
        </w:tc>
        <w:tc>
          <w:tcPr>
            <w:tcW w:w="765"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349.26</w:t>
            </w:r>
          </w:p>
        </w:tc>
        <w:tc>
          <w:tcPr>
            <w:tcW w:w="76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b/>
                <w:spacing w:val="-24"/>
                <w:sz w:val="24"/>
              </w:rPr>
            </w:pPr>
            <w:r w:rsidRPr="007C7162">
              <w:rPr>
                <w:rFonts w:hint="eastAsia"/>
                <w:b/>
                <w:spacing w:val="-24"/>
                <w:sz w:val="24"/>
              </w:rPr>
              <w:t>33.92</w:t>
            </w:r>
          </w:p>
        </w:tc>
        <w:tc>
          <w:tcPr>
            <w:tcW w:w="765" w:type="dxa"/>
            <w:shd w:val="clear" w:color="auto" w:fill="auto"/>
            <w:vAlign w:val="center"/>
          </w:tcPr>
          <w:p w:rsidR="00680EFB" w:rsidRPr="007C7162" w:rsidRDefault="00680EFB" w:rsidP="00680EFB">
            <w:pPr>
              <w:spacing w:line="280" w:lineRule="exact"/>
              <w:ind w:leftChars="-29" w:left="-82" w:rightChars="-22" w:right="-62" w:firstLineChars="0" w:firstLine="0"/>
              <w:jc w:val="right"/>
              <w:rPr>
                <w:b/>
                <w:color w:val="000000"/>
                <w:spacing w:val="-24"/>
                <w:sz w:val="24"/>
              </w:rPr>
            </w:pPr>
            <w:r w:rsidRPr="007C7162">
              <w:rPr>
                <w:rFonts w:hint="eastAsia"/>
                <w:b/>
                <w:color w:val="000000"/>
                <w:spacing w:val="-24"/>
                <w:sz w:val="24"/>
              </w:rPr>
              <w:t>318.22</w:t>
            </w:r>
          </w:p>
        </w:tc>
        <w:tc>
          <w:tcPr>
            <w:tcW w:w="764"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b/>
                <w:color w:val="000000"/>
                <w:spacing w:val="-24"/>
                <w:sz w:val="24"/>
              </w:rPr>
            </w:pPr>
            <w:r w:rsidRPr="007C7162">
              <w:rPr>
                <w:rFonts w:hint="eastAsia"/>
                <w:b/>
                <w:color w:val="000000"/>
                <w:spacing w:val="-24"/>
                <w:sz w:val="24"/>
              </w:rPr>
              <w:t>354.23</w:t>
            </w:r>
          </w:p>
        </w:tc>
        <w:tc>
          <w:tcPr>
            <w:tcW w:w="77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b/>
                <w:color w:val="000000"/>
                <w:spacing w:val="-24"/>
                <w:sz w:val="24"/>
              </w:rPr>
            </w:pPr>
            <w:r w:rsidRPr="007C7162">
              <w:rPr>
                <w:rFonts w:hint="eastAsia"/>
                <w:b/>
                <w:color w:val="000000"/>
                <w:spacing w:val="-24"/>
                <w:sz w:val="24"/>
              </w:rPr>
              <w:t>36.01</w:t>
            </w:r>
          </w:p>
        </w:tc>
      </w:tr>
      <w:tr w:rsidR="00680EFB" w:rsidRPr="007C7162" w:rsidTr="00FD5DFF">
        <w:trPr>
          <w:trHeight w:val="304"/>
        </w:trPr>
        <w:tc>
          <w:tcPr>
            <w:tcW w:w="1627" w:type="dxa"/>
            <w:shd w:val="clear" w:color="auto" w:fill="auto"/>
          </w:tcPr>
          <w:p w:rsidR="00680EFB" w:rsidRPr="00A67735" w:rsidRDefault="00680EFB" w:rsidP="00680EFB">
            <w:pPr>
              <w:spacing w:line="280" w:lineRule="exact"/>
              <w:ind w:leftChars="-29" w:left="-82" w:rightChars="-22" w:right="-62" w:firstLineChars="93" w:firstLine="182"/>
              <w:jc w:val="left"/>
              <w:rPr>
                <w:rFonts w:hint="eastAsia"/>
                <w:bCs/>
                <w:spacing w:val="-24"/>
                <w:sz w:val="24"/>
              </w:rPr>
            </w:pPr>
            <w:r w:rsidRPr="00A67735">
              <w:rPr>
                <w:rFonts w:hint="eastAsia"/>
                <w:bCs/>
                <w:spacing w:val="-24"/>
                <w:sz w:val="24"/>
              </w:rPr>
              <w:t>勞務收入</w:t>
            </w:r>
          </w:p>
        </w:tc>
        <w:tc>
          <w:tcPr>
            <w:tcW w:w="763" w:type="dxa"/>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233.11</w:t>
            </w:r>
          </w:p>
        </w:tc>
        <w:tc>
          <w:tcPr>
            <w:tcW w:w="763"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244.20</w:t>
            </w:r>
          </w:p>
        </w:tc>
        <w:tc>
          <w:tcPr>
            <w:tcW w:w="768" w:type="dxa"/>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11.09</w:t>
            </w:r>
          </w:p>
        </w:tc>
        <w:tc>
          <w:tcPr>
            <w:tcW w:w="764" w:type="dxa"/>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234.55</w:t>
            </w:r>
          </w:p>
        </w:tc>
        <w:tc>
          <w:tcPr>
            <w:tcW w:w="765"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246.06</w:t>
            </w:r>
          </w:p>
        </w:tc>
        <w:tc>
          <w:tcPr>
            <w:tcW w:w="768" w:type="dxa"/>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11.51</w:t>
            </w:r>
          </w:p>
        </w:tc>
        <w:tc>
          <w:tcPr>
            <w:tcW w:w="765" w:type="dxa"/>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color w:val="000000"/>
                <w:spacing w:val="-24"/>
                <w:sz w:val="24"/>
              </w:rPr>
            </w:pPr>
            <w:r w:rsidRPr="00A67735">
              <w:rPr>
                <w:rFonts w:hint="eastAsia"/>
                <w:bCs/>
                <w:color w:val="000000"/>
                <w:spacing w:val="-24"/>
                <w:sz w:val="24"/>
              </w:rPr>
              <w:t>237.61</w:t>
            </w:r>
          </w:p>
        </w:tc>
        <w:tc>
          <w:tcPr>
            <w:tcW w:w="764"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color w:val="000000"/>
                <w:spacing w:val="-24"/>
                <w:sz w:val="24"/>
              </w:rPr>
            </w:pPr>
            <w:r w:rsidRPr="00A67735">
              <w:rPr>
                <w:rFonts w:hint="eastAsia"/>
                <w:bCs/>
                <w:color w:val="000000"/>
                <w:spacing w:val="-24"/>
                <w:sz w:val="24"/>
              </w:rPr>
              <w:t>250.99</w:t>
            </w:r>
          </w:p>
        </w:tc>
        <w:tc>
          <w:tcPr>
            <w:tcW w:w="778" w:type="dxa"/>
            <w:shd w:val="clear" w:color="auto" w:fill="auto"/>
            <w:vAlign w:val="center"/>
          </w:tcPr>
          <w:p w:rsidR="00680EFB" w:rsidRPr="00A67735" w:rsidRDefault="00680EFB" w:rsidP="00680EFB">
            <w:pPr>
              <w:spacing w:line="280" w:lineRule="exact"/>
              <w:ind w:leftChars="-29" w:left="-82" w:rightChars="-22" w:right="-62" w:firstLineChars="0" w:firstLine="0"/>
              <w:jc w:val="right"/>
              <w:rPr>
                <w:rFonts w:hint="eastAsia"/>
                <w:bCs/>
                <w:color w:val="000000"/>
                <w:spacing w:val="-24"/>
                <w:sz w:val="24"/>
              </w:rPr>
            </w:pPr>
            <w:r w:rsidRPr="00A67735">
              <w:rPr>
                <w:rFonts w:hint="eastAsia"/>
                <w:bCs/>
                <w:color w:val="000000"/>
                <w:spacing w:val="-24"/>
                <w:sz w:val="24"/>
              </w:rPr>
              <w:t>13.38</w:t>
            </w:r>
          </w:p>
        </w:tc>
      </w:tr>
      <w:tr w:rsidR="00680EFB" w:rsidRPr="007C7162" w:rsidTr="00FD5DFF">
        <w:trPr>
          <w:trHeight w:val="304"/>
        </w:trPr>
        <w:tc>
          <w:tcPr>
            <w:tcW w:w="1627" w:type="dxa"/>
            <w:shd w:val="clear" w:color="auto" w:fill="auto"/>
          </w:tcPr>
          <w:p w:rsidR="00680EFB" w:rsidRPr="007C7162" w:rsidRDefault="00680EFB" w:rsidP="00680EFB">
            <w:pPr>
              <w:spacing w:line="280" w:lineRule="exact"/>
              <w:ind w:leftChars="44" w:left="125" w:rightChars="-22" w:right="-62" w:firstLineChars="94" w:firstLine="184"/>
              <w:jc w:val="left"/>
              <w:rPr>
                <w:spacing w:val="-24"/>
                <w:sz w:val="24"/>
              </w:rPr>
            </w:pPr>
            <w:r w:rsidRPr="007C7162">
              <w:rPr>
                <w:rFonts w:hint="eastAsia"/>
                <w:spacing w:val="-24"/>
                <w:sz w:val="24"/>
              </w:rPr>
              <w:t>服務收入</w:t>
            </w:r>
          </w:p>
        </w:tc>
        <w:tc>
          <w:tcPr>
            <w:tcW w:w="763"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6.11</w:t>
            </w:r>
          </w:p>
        </w:tc>
        <w:tc>
          <w:tcPr>
            <w:tcW w:w="763"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6.93</w:t>
            </w:r>
          </w:p>
        </w:tc>
        <w:tc>
          <w:tcPr>
            <w:tcW w:w="768" w:type="dxa"/>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0.82</w:t>
            </w:r>
          </w:p>
        </w:tc>
        <w:tc>
          <w:tcPr>
            <w:tcW w:w="764"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6.55</w:t>
            </w:r>
          </w:p>
        </w:tc>
        <w:tc>
          <w:tcPr>
            <w:tcW w:w="765"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8.55</w:t>
            </w:r>
          </w:p>
        </w:tc>
        <w:tc>
          <w:tcPr>
            <w:tcW w:w="76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2.00</w:t>
            </w:r>
          </w:p>
        </w:tc>
        <w:tc>
          <w:tcPr>
            <w:tcW w:w="765" w:type="dxa"/>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8.61</w:t>
            </w:r>
          </w:p>
        </w:tc>
        <w:tc>
          <w:tcPr>
            <w:tcW w:w="764"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8.58</w:t>
            </w:r>
          </w:p>
        </w:tc>
        <w:tc>
          <w:tcPr>
            <w:tcW w:w="77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-0.03</w:t>
            </w:r>
          </w:p>
        </w:tc>
      </w:tr>
      <w:tr w:rsidR="00680EFB" w:rsidRPr="007C7162" w:rsidTr="00FD5DFF">
        <w:trPr>
          <w:trHeight w:val="304"/>
        </w:trPr>
        <w:tc>
          <w:tcPr>
            <w:tcW w:w="1627" w:type="dxa"/>
            <w:shd w:val="clear" w:color="auto" w:fill="auto"/>
          </w:tcPr>
          <w:p w:rsidR="00680EFB" w:rsidRPr="007C7162" w:rsidRDefault="00680EFB" w:rsidP="00680EFB">
            <w:pPr>
              <w:spacing w:line="280" w:lineRule="exact"/>
              <w:ind w:leftChars="44" w:left="125" w:rightChars="-22" w:right="-62" w:firstLineChars="94" w:firstLine="184"/>
              <w:jc w:val="left"/>
              <w:rPr>
                <w:spacing w:val="-24"/>
                <w:sz w:val="24"/>
              </w:rPr>
            </w:pPr>
            <w:r w:rsidRPr="007C7162">
              <w:rPr>
                <w:rFonts w:hint="eastAsia"/>
                <w:spacing w:val="-24"/>
                <w:sz w:val="24"/>
              </w:rPr>
              <w:t>通行費收入</w:t>
            </w:r>
          </w:p>
        </w:tc>
        <w:tc>
          <w:tcPr>
            <w:tcW w:w="763"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227.00</w:t>
            </w:r>
          </w:p>
        </w:tc>
        <w:tc>
          <w:tcPr>
            <w:tcW w:w="763"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237.27</w:t>
            </w:r>
          </w:p>
        </w:tc>
        <w:tc>
          <w:tcPr>
            <w:tcW w:w="768" w:type="dxa"/>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10.27</w:t>
            </w:r>
          </w:p>
        </w:tc>
        <w:tc>
          <w:tcPr>
            <w:tcW w:w="764"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228.00</w:t>
            </w:r>
          </w:p>
        </w:tc>
        <w:tc>
          <w:tcPr>
            <w:tcW w:w="765"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237.51</w:t>
            </w:r>
          </w:p>
        </w:tc>
        <w:tc>
          <w:tcPr>
            <w:tcW w:w="76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9.51</w:t>
            </w:r>
          </w:p>
        </w:tc>
        <w:tc>
          <w:tcPr>
            <w:tcW w:w="765" w:type="dxa"/>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229.00</w:t>
            </w:r>
          </w:p>
        </w:tc>
        <w:tc>
          <w:tcPr>
            <w:tcW w:w="764" w:type="dxa"/>
            <w:gridSpan w:val="2"/>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242.41</w:t>
            </w:r>
          </w:p>
        </w:tc>
        <w:tc>
          <w:tcPr>
            <w:tcW w:w="778" w:type="dxa"/>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13.41</w:t>
            </w:r>
          </w:p>
        </w:tc>
      </w:tr>
      <w:tr w:rsidR="00680EFB" w:rsidRPr="007C7162" w:rsidTr="00FD5DFF">
        <w:trPr>
          <w:trHeight w:val="304"/>
        </w:trPr>
        <w:tc>
          <w:tcPr>
            <w:tcW w:w="1627" w:type="dxa"/>
            <w:shd w:val="clear" w:color="auto" w:fill="auto"/>
          </w:tcPr>
          <w:p w:rsidR="00680EFB" w:rsidRPr="00A67735" w:rsidRDefault="00680EFB" w:rsidP="00680EFB">
            <w:pPr>
              <w:spacing w:line="280" w:lineRule="exact"/>
              <w:ind w:leftChars="-29" w:left="-82" w:rightChars="-22" w:right="-62" w:firstLineChars="93" w:firstLine="182"/>
              <w:jc w:val="left"/>
              <w:rPr>
                <w:bCs/>
                <w:spacing w:val="-24"/>
                <w:sz w:val="24"/>
              </w:rPr>
            </w:pPr>
            <w:r w:rsidRPr="00A67735">
              <w:rPr>
                <w:rFonts w:hint="eastAsia"/>
                <w:bCs/>
                <w:spacing w:val="-24"/>
                <w:sz w:val="24"/>
              </w:rPr>
              <w:t>其他業務收入</w:t>
            </w:r>
          </w:p>
        </w:tc>
        <w:tc>
          <w:tcPr>
            <w:tcW w:w="763" w:type="dxa"/>
            <w:shd w:val="clear" w:color="auto" w:fill="auto"/>
            <w:vAlign w:val="center"/>
          </w:tcPr>
          <w:p w:rsidR="00680EFB" w:rsidRPr="00A67735" w:rsidRDefault="00680EFB" w:rsidP="00680EFB">
            <w:pPr>
              <w:spacing w:line="280" w:lineRule="exact"/>
              <w:ind w:leftChars="-29" w:left="-82" w:rightChars="-22" w:right="-62" w:firstLineChars="0" w:firstLine="0"/>
              <w:jc w:val="right"/>
              <w:rPr>
                <w:bCs/>
                <w:spacing w:val="-24"/>
                <w:sz w:val="24"/>
              </w:rPr>
            </w:pPr>
            <w:r w:rsidRPr="00A67735">
              <w:rPr>
                <w:rFonts w:hint="eastAsia"/>
                <w:bCs/>
                <w:spacing w:val="-24"/>
                <w:sz w:val="24"/>
              </w:rPr>
              <w:t>80.43</w:t>
            </w:r>
          </w:p>
        </w:tc>
        <w:tc>
          <w:tcPr>
            <w:tcW w:w="763"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bCs/>
                <w:spacing w:val="-24"/>
                <w:sz w:val="24"/>
              </w:rPr>
            </w:pPr>
            <w:r w:rsidRPr="00A67735">
              <w:rPr>
                <w:rFonts w:hint="eastAsia"/>
                <w:bCs/>
                <w:spacing w:val="-24"/>
                <w:sz w:val="24"/>
              </w:rPr>
              <w:t>103.18</w:t>
            </w:r>
          </w:p>
        </w:tc>
        <w:tc>
          <w:tcPr>
            <w:tcW w:w="768" w:type="dxa"/>
          </w:tcPr>
          <w:p w:rsidR="00680EFB" w:rsidRPr="00A67735" w:rsidRDefault="00680EFB" w:rsidP="00680EFB">
            <w:pPr>
              <w:spacing w:line="280" w:lineRule="exact"/>
              <w:ind w:leftChars="-29" w:left="-82" w:rightChars="-22" w:right="-62" w:firstLineChars="0" w:firstLine="0"/>
              <w:jc w:val="right"/>
              <w:rPr>
                <w:bCs/>
                <w:spacing w:val="-24"/>
                <w:sz w:val="24"/>
              </w:rPr>
            </w:pPr>
            <w:r w:rsidRPr="00A67735">
              <w:rPr>
                <w:rFonts w:hint="eastAsia"/>
                <w:bCs/>
                <w:spacing w:val="-24"/>
                <w:sz w:val="24"/>
              </w:rPr>
              <w:t>22.75</w:t>
            </w:r>
          </w:p>
        </w:tc>
        <w:tc>
          <w:tcPr>
            <w:tcW w:w="764" w:type="dxa"/>
            <w:shd w:val="clear" w:color="auto" w:fill="auto"/>
            <w:vAlign w:val="center"/>
          </w:tcPr>
          <w:p w:rsidR="00680EFB" w:rsidRPr="00A67735" w:rsidRDefault="00680EFB" w:rsidP="00680EFB">
            <w:pPr>
              <w:spacing w:line="280" w:lineRule="exact"/>
              <w:ind w:leftChars="-29" w:left="-82" w:rightChars="-22" w:right="-62" w:firstLineChars="0" w:firstLine="0"/>
              <w:jc w:val="right"/>
              <w:rPr>
                <w:bCs/>
                <w:spacing w:val="-24"/>
                <w:sz w:val="24"/>
              </w:rPr>
            </w:pPr>
            <w:r w:rsidRPr="00A67735">
              <w:rPr>
                <w:rFonts w:hint="eastAsia"/>
                <w:bCs/>
                <w:spacing w:val="-24"/>
                <w:sz w:val="24"/>
              </w:rPr>
              <w:t>80.79</w:t>
            </w:r>
          </w:p>
        </w:tc>
        <w:tc>
          <w:tcPr>
            <w:tcW w:w="765"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bCs/>
                <w:spacing w:val="-24"/>
                <w:sz w:val="24"/>
              </w:rPr>
            </w:pPr>
            <w:r w:rsidRPr="00A67735">
              <w:rPr>
                <w:rFonts w:hint="eastAsia"/>
                <w:bCs/>
                <w:spacing w:val="-24"/>
                <w:sz w:val="24"/>
              </w:rPr>
              <w:t>103.20</w:t>
            </w:r>
          </w:p>
        </w:tc>
        <w:tc>
          <w:tcPr>
            <w:tcW w:w="768" w:type="dxa"/>
            <w:shd w:val="clear" w:color="auto" w:fill="auto"/>
            <w:vAlign w:val="center"/>
          </w:tcPr>
          <w:p w:rsidR="00680EFB" w:rsidRPr="00A67735" w:rsidRDefault="00680EFB" w:rsidP="00680EFB">
            <w:pPr>
              <w:spacing w:line="280" w:lineRule="exact"/>
              <w:ind w:leftChars="-29" w:left="-82" w:rightChars="-22" w:right="-62" w:firstLineChars="0" w:firstLine="0"/>
              <w:jc w:val="right"/>
              <w:rPr>
                <w:bCs/>
                <w:color w:val="000000"/>
                <w:spacing w:val="-24"/>
                <w:sz w:val="24"/>
              </w:rPr>
            </w:pPr>
            <w:r w:rsidRPr="00A67735">
              <w:rPr>
                <w:rFonts w:hint="eastAsia"/>
                <w:bCs/>
                <w:color w:val="000000"/>
                <w:spacing w:val="-24"/>
                <w:sz w:val="24"/>
              </w:rPr>
              <w:t>22.41</w:t>
            </w:r>
          </w:p>
        </w:tc>
        <w:tc>
          <w:tcPr>
            <w:tcW w:w="765" w:type="dxa"/>
            <w:shd w:val="clear" w:color="auto" w:fill="auto"/>
            <w:vAlign w:val="center"/>
          </w:tcPr>
          <w:p w:rsidR="00680EFB" w:rsidRPr="00A67735" w:rsidRDefault="00680EFB" w:rsidP="00680EFB">
            <w:pPr>
              <w:spacing w:line="280" w:lineRule="exact"/>
              <w:ind w:leftChars="-29" w:left="-82" w:rightChars="-22" w:right="-62" w:firstLineChars="0" w:firstLine="0"/>
              <w:jc w:val="right"/>
              <w:rPr>
                <w:bCs/>
                <w:color w:val="000000"/>
                <w:spacing w:val="-24"/>
                <w:sz w:val="24"/>
              </w:rPr>
            </w:pPr>
            <w:r w:rsidRPr="00A67735">
              <w:rPr>
                <w:rFonts w:hint="eastAsia"/>
                <w:bCs/>
                <w:color w:val="000000"/>
                <w:spacing w:val="-24"/>
                <w:sz w:val="24"/>
              </w:rPr>
              <w:t>80.61</w:t>
            </w:r>
          </w:p>
        </w:tc>
        <w:tc>
          <w:tcPr>
            <w:tcW w:w="764" w:type="dxa"/>
            <w:gridSpan w:val="2"/>
            <w:shd w:val="clear" w:color="auto" w:fill="auto"/>
            <w:vAlign w:val="center"/>
          </w:tcPr>
          <w:p w:rsidR="00680EFB" w:rsidRPr="00A67735" w:rsidRDefault="00680EFB" w:rsidP="00680EFB">
            <w:pPr>
              <w:spacing w:line="280" w:lineRule="exact"/>
              <w:ind w:leftChars="-29" w:left="-82" w:rightChars="-22" w:right="-62" w:firstLineChars="0" w:firstLine="0"/>
              <w:jc w:val="right"/>
              <w:rPr>
                <w:bCs/>
                <w:color w:val="000000"/>
                <w:spacing w:val="-24"/>
                <w:sz w:val="24"/>
              </w:rPr>
            </w:pPr>
            <w:r w:rsidRPr="00A67735">
              <w:rPr>
                <w:rFonts w:hint="eastAsia"/>
                <w:bCs/>
                <w:color w:val="000000"/>
                <w:spacing w:val="-24"/>
                <w:sz w:val="24"/>
              </w:rPr>
              <w:t>103.24</w:t>
            </w:r>
          </w:p>
        </w:tc>
        <w:tc>
          <w:tcPr>
            <w:tcW w:w="778" w:type="dxa"/>
            <w:shd w:val="clear" w:color="auto" w:fill="auto"/>
            <w:vAlign w:val="center"/>
          </w:tcPr>
          <w:p w:rsidR="00680EFB" w:rsidRPr="00A67735" w:rsidRDefault="00680EFB" w:rsidP="00680EFB">
            <w:pPr>
              <w:spacing w:line="280" w:lineRule="exact"/>
              <w:ind w:leftChars="-29" w:left="-82" w:rightChars="-22" w:right="-62" w:firstLineChars="0" w:firstLine="0"/>
              <w:jc w:val="right"/>
              <w:rPr>
                <w:bCs/>
                <w:color w:val="000000"/>
                <w:spacing w:val="-24"/>
                <w:sz w:val="24"/>
              </w:rPr>
            </w:pPr>
            <w:r w:rsidRPr="00A67735">
              <w:rPr>
                <w:rFonts w:hint="eastAsia"/>
                <w:bCs/>
                <w:color w:val="000000"/>
                <w:spacing w:val="-24"/>
                <w:sz w:val="24"/>
              </w:rPr>
              <w:t>22.63</w:t>
            </w:r>
          </w:p>
        </w:tc>
      </w:tr>
      <w:tr w:rsidR="00680EFB" w:rsidRPr="007C7162" w:rsidTr="00FD5DFF">
        <w:trPr>
          <w:trHeight w:val="304"/>
        </w:trPr>
        <w:tc>
          <w:tcPr>
            <w:tcW w:w="1627" w:type="dxa"/>
            <w:tcBorders>
              <w:bottom w:val="single" w:sz="2" w:space="0" w:color="auto"/>
            </w:tcBorders>
            <w:shd w:val="clear" w:color="auto" w:fill="auto"/>
          </w:tcPr>
          <w:p w:rsidR="00680EFB" w:rsidRPr="007C7162" w:rsidRDefault="00680EFB" w:rsidP="00680EFB">
            <w:pPr>
              <w:spacing w:line="280" w:lineRule="exact"/>
              <w:ind w:leftChars="44" w:left="125" w:rightChars="-22" w:right="-62" w:firstLineChars="94" w:firstLine="184"/>
              <w:jc w:val="left"/>
              <w:rPr>
                <w:spacing w:val="-24"/>
                <w:sz w:val="24"/>
              </w:rPr>
            </w:pPr>
            <w:r w:rsidRPr="007C7162">
              <w:rPr>
                <w:rFonts w:hint="eastAsia"/>
                <w:spacing w:val="-24"/>
                <w:sz w:val="24"/>
              </w:rPr>
              <w:t>汽燃費收入</w:t>
            </w:r>
          </w:p>
        </w:tc>
        <w:tc>
          <w:tcPr>
            <w:tcW w:w="763" w:type="dxa"/>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78.74</w:t>
            </w:r>
          </w:p>
        </w:tc>
        <w:tc>
          <w:tcPr>
            <w:tcW w:w="763" w:type="dxa"/>
            <w:gridSpan w:val="2"/>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101.01</w:t>
            </w:r>
          </w:p>
        </w:tc>
        <w:tc>
          <w:tcPr>
            <w:tcW w:w="768" w:type="dxa"/>
            <w:tcBorders>
              <w:bottom w:val="single" w:sz="2" w:space="0" w:color="auto"/>
            </w:tcBorders>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22.27</w:t>
            </w:r>
          </w:p>
        </w:tc>
        <w:tc>
          <w:tcPr>
            <w:tcW w:w="764" w:type="dxa"/>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78.86</w:t>
            </w:r>
          </w:p>
        </w:tc>
        <w:tc>
          <w:tcPr>
            <w:tcW w:w="765" w:type="dxa"/>
            <w:gridSpan w:val="2"/>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101.01</w:t>
            </w:r>
          </w:p>
        </w:tc>
        <w:tc>
          <w:tcPr>
            <w:tcW w:w="768" w:type="dxa"/>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22.15</w:t>
            </w:r>
          </w:p>
        </w:tc>
        <w:tc>
          <w:tcPr>
            <w:tcW w:w="765" w:type="dxa"/>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78.</w:t>
            </w:r>
            <w:r w:rsidRPr="007C7162">
              <w:rPr>
                <w:color w:val="000000"/>
                <w:spacing w:val="-24"/>
                <w:sz w:val="24"/>
              </w:rPr>
              <w:t>79</w:t>
            </w:r>
          </w:p>
        </w:tc>
        <w:tc>
          <w:tcPr>
            <w:tcW w:w="764" w:type="dxa"/>
            <w:gridSpan w:val="2"/>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101.01</w:t>
            </w:r>
          </w:p>
        </w:tc>
        <w:tc>
          <w:tcPr>
            <w:tcW w:w="778" w:type="dxa"/>
            <w:tcBorders>
              <w:bottom w:val="single" w:sz="2"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22.22</w:t>
            </w:r>
          </w:p>
        </w:tc>
      </w:tr>
      <w:tr w:rsidR="00680EFB" w:rsidRPr="007C7162" w:rsidTr="00FD5DFF">
        <w:trPr>
          <w:trHeight w:val="304"/>
        </w:trPr>
        <w:tc>
          <w:tcPr>
            <w:tcW w:w="1627" w:type="dxa"/>
            <w:tcBorders>
              <w:top w:val="single" w:sz="2" w:space="0" w:color="auto"/>
              <w:bottom w:val="double" w:sz="4" w:space="0" w:color="auto"/>
            </w:tcBorders>
            <w:shd w:val="clear" w:color="auto" w:fill="auto"/>
          </w:tcPr>
          <w:p w:rsidR="00680EFB" w:rsidRPr="007C7162" w:rsidRDefault="00680EFB" w:rsidP="00680EFB">
            <w:pPr>
              <w:spacing w:line="280" w:lineRule="exact"/>
              <w:ind w:leftChars="44" w:left="125" w:rightChars="-22" w:right="-62" w:firstLineChars="94" w:firstLine="184"/>
              <w:jc w:val="left"/>
              <w:rPr>
                <w:spacing w:val="-24"/>
                <w:sz w:val="24"/>
              </w:rPr>
            </w:pPr>
            <w:r w:rsidRPr="007C7162">
              <w:rPr>
                <w:rFonts w:hint="eastAsia"/>
                <w:spacing w:val="-24"/>
                <w:sz w:val="24"/>
              </w:rPr>
              <w:t>雜項業務收入</w:t>
            </w:r>
          </w:p>
        </w:tc>
        <w:tc>
          <w:tcPr>
            <w:tcW w:w="763" w:type="dxa"/>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1.69</w:t>
            </w:r>
          </w:p>
        </w:tc>
        <w:tc>
          <w:tcPr>
            <w:tcW w:w="763" w:type="dxa"/>
            <w:gridSpan w:val="2"/>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2.17</w:t>
            </w:r>
          </w:p>
        </w:tc>
        <w:tc>
          <w:tcPr>
            <w:tcW w:w="768" w:type="dxa"/>
            <w:tcBorders>
              <w:top w:val="single" w:sz="2" w:space="0" w:color="auto"/>
              <w:bottom w:val="double" w:sz="4" w:space="0" w:color="auto"/>
            </w:tcBorders>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0.48</w:t>
            </w:r>
          </w:p>
        </w:tc>
        <w:tc>
          <w:tcPr>
            <w:tcW w:w="764" w:type="dxa"/>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1.93</w:t>
            </w:r>
          </w:p>
        </w:tc>
        <w:tc>
          <w:tcPr>
            <w:tcW w:w="765" w:type="dxa"/>
            <w:gridSpan w:val="2"/>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spacing w:val="-24"/>
                <w:sz w:val="24"/>
              </w:rPr>
            </w:pPr>
            <w:r w:rsidRPr="007C7162">
              <w:rPr>
                <w:rFonts w:hint="eastAsia"/>
                <w:spacing w:val="-24"/>
                <w:sz w:val="24"/>
              </w:rPr>
              <w:t>2.19</w:t>
            </w:r>
          </w:p>
        </w:tc>
        <w:tc>
          <w:tcPr>
            <w:tcW w:w="768" w:type="dxa"/>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color w:val="000000"/>
                <w:spacing w:val="-24"/>
                <w:sz w:val="24"/>
              </w:rPr>
              <w:t>0.26</w:t>
            </w:r>
          </w:p>
        </w:tc>
        <w:tc>
          <w:tcPr>
            <w:tcW w:w="765" w:type="dxa"/>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1.82</w:t>
            </w:r>
          </w:p>
        </w:tc>
        <w:tc>
          <w:tcPr>
            <w:tcW w:w="764" w:type="dxa"/>
            <w:gridSpan w:val="2"/>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2.23</w:t>
            </w:r>
          </w:p>
        </w:tc>
        <w:tc>
          <w:tcPr>
            <w:tcW w:w="778" w:type="dxa"/>
            <w:tcBorders>
              <w:top w:val="single" w:sz="2" w:space="0" w:color="auto"/>
              <w:bottom w:val="double" w:sz="4" w:space="0" w:color="auto"/>
            </w:tcBorders>
            <w:shd w:val="clear" w:color="auto" w:fill="auto"/>
            <w:vAlign w:val="center"/>
          </w:tcPr>
          <w:p w:rsidR="00680EFB" w:rsidRPr="007C7162" w:rsidRDefault="00680EFB" w:rsidP="00680EFB">
            <w:pPr>
              <w:spacing w:line="280" w:lineRule="exact"/>
              <w:ind w:leftChars="-29" w:left="-82" w:rightChars="-22" w:right="-62" w:firstLineChars="0" w:firstLine="0"/>
              <w:jc w:val="right"/>
              <w:rPr>
                <w:color w:val="000000"/>
                <w:spacing w:val="-24"/>
                <w:sz w:val="24"/>
              </w:rPr>
            </w:pPr>
            <w:r w:rsidRPr="007C7162">
              <w:rPr>
                <w:rFonts w:hint="eastAsia"/>
                <w:color w:val="000000"/>
                <w:spacing w:val="-24"/>
                <w:sz w:val="24"/>
              </w:rPr>
              <w:t>0.41</w:t>
            </w:r>
          </w:p>
        </w:tc>
      </w:tr>
      <w:bookmarkEnd w:id="9"/>
      <w:tr w:rsidR="00D42CE1" w:rsidRPr="007C7162" w:rsidTr="00FD5DFF">
        <w:trPr>
          <w:trHeight w:val="182"/>
        </w:trPr>
        <w:tc>
          <w:tcPr>
            <w:tcW w:w="1627" w:type="dxa"/>
            <w:vMerge w:val="restart"/>
            <w:tcBorders>
              <w:top w:val="double" w:sz="4" w:space="0" w:color="auto"/>
              <w:bottom w:val="single" w:sz="2" w:space="0" w:color="auto"/>
              <w:tl2br w:val="single" w:sz="4" w:space="0" w:color="auto"/>
            </w:tcBorders>
            <w:shd w:val="clear" w:color="auto" w:fill="auto"/>
            <w:vAlign w:val="center"/>
          </w:tcPr>
          <w:p w:rsidR="00FB020E" w:rsidRDefault="00FB020E" w:rsidP="00FB020E">
            <w:pPr>
              <w:spacing w:line="280" w:lineRule="exact"/>
              <w:ind w:leftChars="-29" w:left="-82" w:rightChars="-22" w:right="-62" w:firstLineChars="204" w:firstLine="398"/>
              <w:jc w:val="center"/>
              <w:rPr>
                <w:spacing w:val="-24"/>
                <w:sz w:val="24"/>
              </w:rPr>
            </w:pPr>
            <w:r>
              <w:rPr>
                <w:rFonts w:hint="eastAsia"/>
                <w:spacing w:val="-24"/>
                <w:sz w:val="24"/>
              </w:rPr>
              <w:t>年度</w:t>
            </w:r>
          </w:p>
          <w:p w:rsidR="00D42CE1" w:rsidRPr="007C7162" w:rsidRDefault="00D42CE1" w:rsidP="00FB020E">
            <w:pPr>
              <w:spacing w:line="280" w:lineRule="exact"/>
              <w:ind w:leftChars="-29" w:left="-82" w:rightChars="-22" w:right="-62" w:firstLineChars="0" w:firstLine="0"/>
              <w:jc w:val="left"/>
              <w:rPr>
                <w:b/>
                <w:spacing w:val="-24"/>
                <w:sz w:val="24"/>
              </w:rPr>
            </w:pPr>
            <w:r w:rsidRPr="007C7162">
              <w:rPr>
                <w:rFonts w:hint="eastAsia"/>
                <w:spacing w:val="-24"/>
                <w:sz w:val="24"/>
              </w:rPr>
              <w:t>科目</w:t>
            </w:r>
          </w:p>
        </w:tc>
        <w:tc>
          <w:tcPr>
            <w:tcW w:w="3443" w:type="dxa"/>
            <w:gridSpan w:val="6"/>
            <w:tcBorders>
              <w:top w:val="double" w:sz="4" w:space="0" w:color="auto"/>
            </w:tcBorders>
            <w:shd w:val="clear" w:color="auto" w:fill="auto"/>
            <w:vAlign w:val="center"/>
          </w:tcPr>
          <w:p w:rsidR="00D42CE1" w:rsidRPr="00D42CE1" w:rsidRDefault="00D42CE1" w:rsidP="00D42CE1">
            <w:pPr>
              <w:spacing w:line="280" w:lineRule="exact"/>
              <w:ind w:leftChars="-29" w:left="-82" w:rightChars="-22" w:right="-62" w:firstLineChars="0" w:firstLine="0"/>
              <w:jc w:val="center"/>
              <w:rPr>
                <w:spacing w:val="-24"/>
                <w:sz w:val="24"/>
              </w:rPr>
            </w:pPr>
            <w:r w:rsidRPr="007C7162">
              <w:rPr>
                <w:rFonts w:hint="eastAsia"/>
                <w:spacing w:val="-24"/>
                <w:sz w:val="24"/>
              </w:rPr>
              <w:t>1</w:t>
            </w:r>
            <w:r>
              <w:rPr>
                <w:rFonts w:hint="eastAsia"/>
                <w:spacing w:val="-24"/>
                <w:sz w:val="24"/>
              </w:rPr>
              <w:t>10</w:t>
            </w:r>
            <w:r w:rsidRPr="007C7162">
              <w:rPr>
                <w:rFonts w:hint="eastAsia"/>
                <w:spacing w:val="-24"/>
                <w:sz w:val="24"/>
              </w:rPr>
              <w:t>年度</w:t>
            </w:r>
          </w:p>
        </w:tc>
        <w:tc>
          <w:tcPr>
            <w:tcW w:w="3455" w:type="dxa"/>
            <w:gridSpan w:val="6"/>
            <w:tcBorders>
              <w:top w:val="double" w:sz="4" w:space="0" w:color="auto"/>
            </w:tcBorders>
            <w:shd w:val="clear" w:color="auto" w:fill="auto"/>
            <w:vAlign w:val="center"/>
          </w:tcPr>
          <w:p w:rsidR="00D42CE1" w:rsidRPr="00D42CE1" w:rsidRDefault="00D42CE1" w:rsidP="00D42CE1">
            <w:pPr>
              <w:spacing w:line="280" w:lineRule="exact"/>
              <w:ind w:leftChars="-29" w:left="-82" w:rightChars="-22" w:right="-62" w:firstLineChars="0" w:firstLine="0"/>
              <w:jc w:val="center"/>
              <w:rPr>
                <w:spacing w:val="-24"/>
                <w:sz w:val="24"/>
              </w:rPr>
            </w:pPr>
            <w:r w:rsidRPr="007C7162">
              <w:rPr>
                <w:rFonts w:hint="eastAsia"/>
                <w:spacing w:val="-24"/>
                <w:sz w:val="24"/>
              </w:rPr>
              <w:t>1</w:t>
            </w:r>
            <w:r>
              <w:rPr>
                <w:rFonts w:hint="eastAsia"/>
                <w:spacing w:val="-24"/>
                <w:sz w:val="24"/>
              </w:rPr>
              <w:t>11</w:t>
            </w:r>
            <w:r w:rsidRPr="007C7162">
              <w:rPr>
                <w:rFonts w:hint="eastAsia"/>
                <w:spacing w:val="-24"/>
                <w:sz w:val="24"/>
              </w:rPr>
              <w:t>年度</w:t>
            </w:r>
          </w:p>
        </w:tc>
      </w:tr>
      <w:tr w:rsidR="00D42CE1" w:rsidRPr="007C7162" w:rsidTr="00FD5DFF">
        <w:trPr>
          <w:trHeight w:val="283"/>
        </w:trPr>
        <w:tc>
          <w:tcPr>
            <w:tcW w:w="1627" w:type="dxa"/>
            <w:vMerge/>
            <w:tcBorders>
              <w:top w:val="single" w:sz="2" w:space="0" w:color="auto"/>
              <w:bottom w:val="single" w:sz="2" w:space="0" w:color="auto"/>
              <w:tl2br w:val="single" w:sz="4" w:space="0" w:color="auto"/>
            </w:tcBorders>
            <w:shd w:val="clear" w:color="auto" w:fill="auto"/>
          </w:tcPr>
          <w:p w:rsidR="00D42CE1" w:rsidRPr="007C7162" w:rsidRDefault="00D42CE1" w:rsidP="00D42CE1">
            <w:pPr>
              <w:spacing w:line="280" w:lineRule="exact"/>
              <w:ind w:leftChars="-29" w:left="-82" w:rightChars="-22" w:right="-62" w:firstLineChars="0" w:firstLine="0"/>
              <w:jc w:val="center"/>
              <w:rPr>
                <w:rFonts w:hint="eastAsia"/>
                <w:b/>
                <w:spacing w:val="-24"/>
                <w:sz w:val="24"/>
              </w:rPr>
            </w:pPr>
          </w:p>
        </w:tc>
        <w:tc>
          <w:tcPr>
            <w:tcW w:w="1146" w:type="dxa"/>
            <w:gridSpan w:val="2"/>
            <w:shd w:val="clear" w:color="auto" w:fill="auto"/>
            <w:vAlign w:val="center"/>
          </w:tcPr>
          <w:p w:rsidR="00D42CE1" w:rsidRPr="00D42CE1" w:rsidRDefault="00D42CE1" w:rsidP="00D42CE1">
            <w:pPr>
              <w:spacing w:line="280" w:lineRule="exact"/>
              <w:ind w:leftChars="-29" w:left="-82" w:rightChars="-22" w:right="-62" w:firstLineChars="0" w:firstLine="0"/>
              <w:jc w:val="center"/>
              <w:rPr>
                <w:rFonts w:hint="eastAsia"/>
                <w:spacing w:val="-24"/>
                <w:sz w:val="24"/>
              </w:rPr>
            </w:pPr>
            <w:r w:rsidRPr="007C7162">
              <w:rPr>
                <w:rFonts w:hint="eastAsia"/>
                <w:spacing w:val="-24"/>
                <w:sz w:val="24"/>
              </w:rPr>
              <w:t>預算數</w:t>
            </w:r>
          </w:p>
        </w:tc>
        <w:tc>
          <w:tcPr>
            <w:tcW w:w="1148" w:type="dxa"/>
            <w:gridSpan w:val="2"/>
            <w:shd w:val="clear" w:color="auto" w:fill="auto"/>
            <w:vAlign w:val="center"/>
          </w:tcPr>
          <w:p w:rsidR="00D42CE1" w:rsidRPr="00D42CE1" w:rsidRDefault="00D42CE1" w:rsidP="00D42CE1">
            <w:pPr>
              <w:spacing w:line="280" w:lineRule="exact"/>
              <w:ind w:leftChars="-29" w:left="-82" w:rightChars="-22" w:right="-62" w:firstLineChars="0" w:firstLine="0"/>
              <w:jc w:val="center"/>
              <w:rPr>
                <w:rFonts w:hint="eastAsia"/>
                <w:spacing w:val="-24"/>
                <w:sz w:val="24"/>
              </w:rPr>
            </w:pPr>
            <w:r w:rsidRPr="007C7162">
              <w:rPr>
                <w:rFonts w:hint="eastAsia"/>
                <w:spacing w:val="-24"/>
                <w:sz w:val="24"/>
              </w:rPr>
              <w:t>決算數</w:t>
            </w:r>
          </w:p>
        </w:tc>
        <w:tc>
          <w:tcPr>
            <w:tcW w:w="1149" w:type="dxa"/>
            <w:gridSpan w:val="2"/>
            <w:shd w:val="clear" w:color="auto" w:fill="auto"/>
            <w:vAlign w:val="center"/>
          </w:tcPr>
          <w:p w:rsidR="00D42CE1" w:rsidRPr="00D42CE1" w:rsidRDefault="00FF2ED0" w:rsidP="00D42CE1">
            <w:pPr>
              <w:spacing w:line="280" w:lineRule="exact"/>
              <w:ind w:leftChars="-29" w:left="-82" w:rightChars="-22" w:right="-62" w:firstLineChars="0" w:firstLine="0"/>
              <w:jc w:val="center"/>
              <w:rPr>
                <w:rFonts w:hint="eastAsia"/>
                <w:spacing w:val="-24"/>
                <w:sz w:val="24"/>
              </w:rPr>
            </w:pPr>
            <w:r w:rsidRPr="00FF2ED0">
              <w:rPr>
                <w:rFonts w:hint="eastAsia"/>
                <w:spacing w:val="-24"/>
                <w:sz w:val="24"/>
              </w:rPr>
              <w:t>增減數</w:t>
            </w:r>
          </w:p>
        </w:tc>
        <w:tc>
          <w:tcPr>
            <w:tcW w:w="1148" w:type="dxa"/>
            <w:gridSpan w:val="2"/>
            <w:shd w:val="clear" w:color="auto" w:fill="auto"/>
            <w:vAlign w:val="center"/>
          </w:tcPr>
          <w:p w:rsidR="00D42CE1" w:rsidRPr="00D42CE1" w:rsidRDefault="00FF2ED0" w:rsidP="00D42CE1">
            <w:pPr>
              <w:spacing w:line="280" w:lineRule="exact"/>
              <w:ind w:leftChars="-29" w:left="-82" w:rightChars="-22" w:right="-62" w:firstLineChars="0" w:firstLine="0"/>
              <w:jc w:val="center"/>
              <w:rPr>
                <w:rFonts w:hint="eastAsia"/>
                <w:spacing w:val="-24"/>
                <w:sz w:val="24"/>
              </w:rPr>
            </w:pPr>
            <w:r w:rsidRPr="007C7162">
              <w:rPr>
                <w:rFonts w:hint="eastAsia"/>
                <w:spacing w:val="-24"/>
                <w:sz w:val="24"/>
              </w:rPr>
              <w:t>預算數</w:t>
            </w:r>
          </w:p>
        </w:tc>
        <w:tc>
          <w:tcPr>
            <w:tcW w:w="1149" w:type="dxa"/>
            <w:gridSpan w:val="2"/>
            <w:shd w:val="clear" w:color="auto" w:fill="auto"/>
            <w:vAlign w:val="center"/>
          </w:tcPr>
          <w:p w:rsidR="00D42CE1" w:rsidRPr="00D42CE1" w:rsidRDefault="00FF2ED0" w:rsidP="00D42CE1">
            <w:pPr>
              <w:spacing w:line="280" w:lineRule="exact"/>
              <w:ind w:leftChars="-29" w:left="-82" w:rightChars="-22" w:right="-62" w:firstLineChars="0" w:firstLine="0"/>
              <w:jc w:val="center"/>
              <w:rPr>
                <w:rFonts w:hint="eastAsia"/>
                <w:spacing w:val="-24"/>
                <w:sz w:val="24"/>
              </w:rPr>
            </w:pPr>
            <w:r w:rsidRPr="007C7162">
              <w:rPr>
                <w:rFonts w:hint="eastAsia"/>
                <w:spacing w:val="-24"/>
                <w:sz w:val="24"/>
              </w:rPr>
              <w:t>決算數</w:t>
            </w:r>
          </w:p>
        </w:tc>
        <w:tc>
          <w:tcPr>
            <w:tcW w:w="1158" w:type="dxa"/>
            <w:gridSpan w:val="2"/>
            <w:shd w:val="clear" w:color="auto" w:fill="auto"/>
            <w:vAlign w:val="center"/>
          </w:tcPr>
          <w:p w:rsidR="00D42CE1" w:rsidRPr="00D42CE1" w:rsidRDefault="00FF2ED0" w:rsidP="00D42CE1">
            <w:pPr>
              <w:spacing w:line="280" w:lineRule="exact"/>
              <w:ind w:leftChars="-29" w:left="-82" w:rightChars="-22" w:right="-62" w:firstLineChars="0" w:firstLine="0"/>
              <w:jc w:val="center"/>
              <w:rPr>
                <w:rFonts w:hint="eastAsia"/>
                <w:spacing w:val="-24"/>
                <w:sz w:val="24"/>
              </w:rPr>
            </w:pPr>
            <w:r w:rsidRPr="00FF2ED0">
              <w:rPr>
                <w:rFonts w:hint="eastAsia"/>
                <w:spacing w:val="-24"/>
                <w:sz w:val="24"/>
              </w:rPr>
              <w:t>增減數</w:t>
            </w:r>
          </w:p>
        </w:tc>
      </w:tr>
      <w:tr w:rsidR="00FF2ED0" w:rsidRPr="007C7162" w:rsidTr="00FD5DFF">
        <w:trPr>
          <w:trHeight w:val="296"/>
        </w:trPr>
        <w:tc>
          <w:tcPr>
            <w:tcW w:w="1627" w:type="dxa"/>
            <w:tcBorders>
              <w:top w:val="single" w:sz="2" w:space="0" w:color="auto"/>
            </w:tcBorders>
            <w:shd w:val="clear" w:color="auto" w:fill="auto"/>
          </w:tcPr>
          <w:p w:rsidR="00FF2ED0" w:rsidRPr="007C7162" w:rsidRDefault="00FF2ED0" w:rsidP="00FF2ED0">
            <w:pPr>
              <w:spacing w:line="280" w:lineRule="exact"/>
              <w:ind w:leftChars="-29" w:left="-82" w:rightChars="-22" w:right="-62" w:firstLineChars="0" w:firstLine="0"/>
              <w:jc w:val="left"/>
              <w:rPr>
                <w:rFonts w:hint="eastAsia"/>
                <w:b/>
                <w:spacing w:val="-24"/>
                <w:sz w:val="24"/>
              </w:rPr>
            </w:pPr>
            <w:r>
              <w:rPr>
                <w:rFonts w:hint="eastAsia"/>
                <w:b/>
                <w:spacing w:val="-24"/>
                <w:sz w:val="24"/>
              </w:rPr>
              <w:t>業務收入</w:t>
            </w:r>
          </w:p>
        </w:tc>
        <w:tc>
          <w:tcPr>
            <w:tcW w:w="1146" w:type="dxa"/>
            <w:gridSpan w:val="2"/>
            <w:shd w:val="clear" w:color="auto" w:fill="auto"/>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319.46</w:t>
            </w:r>
          </w:p>
        </w:tc>
        <w:tc>
          <w:tcPr>
            <w:tcW w:w="1148" w:type="dxa"/>
            <w:gridSpan w:val="2"/>
            <w:shd w:val="clear" w:color="auto" w:fill="auto"/>
            <w:vAlign w:val="center"/>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3</w:t>
            </w:r>
            <w:r w:rsidRPr="00FF2ED0">
              <w:rPr>
                <w:b/>
                <w:spacing w:val="-24"/>
                <w:sz w:val="24"/>
              </w:rPr>
              <w:t>44.16</w:t>
            </w:r>
          </w:p>
        </w:tc>
        <w:tc>
          <w:tcPr>
            <w:tcW w:w="1149" w:type="dxa"/>
            <w:gridSpan w:val="2"/>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2</w:t>
            </w:r>
            <w:r w:rsidRPr="00FF2ED0">
              <w:rPr>
                <w:b/>
                <w:spacing w:val="-24"/>
                <w:sz w:val="24"/>
              </w:rPr>
              <w:t>4.7</w:t>
            </w:r>
            <w:r w:rsidR="00F637CC">
              <w:rPr>
                <w:rFonts w:hint="eastAsia"/>
                <w:b/>
                <w:spacing w:val="-24"/>
                <w:sz w:val="24"/>
              </w:rPr>
              <w:t>0</w:t>
            </w:r>
          </w:p>
        </w:tc>
        <w:tc>
          <w:tcPr>
            <w:tcW w:w="1148" w:type="dxa"/>
            <w:gridSpan w:val="2"/>
            <w:shd w:val="clear" w:color="auto" w:fill="auto"/>
            <w:vAlign w:val="center"/>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3</w:t>
            </w:r>
            <w:r w:rsidRPr="00FF2ED0">
              <w:rPr>
                <w:b/>
                <w:spacing w:val="-24"/>
                <w:sz w:val="24"/>
              </w:rPr>
              <w:t>23.83</w:t>
            </w:r>
          </w:p>
        </w:tc>
        <w:tc>
          <w:tcPr>
            <w:tcW w:w="1149" w:type="dxa"/>
            <w:gridSpan w:val="2"/>
            <w:shd w:val="clear" w:color="auto" w:fill="auto"/>
            <w:vAlign w:val="center"/>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3</w:t>
            </w:r>
            <w:r w:rsidRPr="00FF2ED0">
              <w:rPr>
                <w:b/>
                <w:spacing w:val="-24"/>
                <w:sz w:val="24"/>
              </w:rPr>
              <w:t>61.64</w:t>
            </w:r>
          </w:p>
        </w:tc>
        <w:tc>
          <w:tcPr>
            <w:tcW w:w="1158" w:type="dxa"/>
            <w:gridSpan w:val="2"/>
            <w:shd w:val="clear" w:color="auto" w:fill="auto"/>
            <w:vAlign w:val="center"/>
          </w:tcPr>
          <w:p w:rsidR="00FF2ED0" w:rsidRPr="00E32C7C" w:rsidRDefault="00FF2ED0" w:rsidP="00FF2ED0">
            <w:pPr>
              <w:spacing w:line="280" w:lineRule="exact"/>
              <w:ind w:leftChars="-29" w:left="-82" w:rightChars="-22" w:right="-62" w:firstLineChars="0" w:firstLine="0"/>
              <w:jc w:val="right"/>
              <w:rPr>
                <w:rFonts w:hint="eastAsia"/>
                <w:b/>
                <w:spacing w:val="-24"/>
                <w:sz w:val="24"/>
              </w:rPr>
            </w:pPr>
            <w:r w:rsidRPr="00FF2ED0">
              <w:rPr>
                <w:rFonts w:hint="eastAsia"/>
                <w:b/>
                <w:spacing w:val="-24"/>
                <w:sz w:val="24"/>
              </w:rPr>
              <w:t>3</w:t>
            </w:r>
            <w:r w:rsidRPr="00FF2ED0">
              <w:rPr>
                <w:b/>
                <w:spacing w:val="-24"/>
                <w:sz w:val="24"/>
              </w:rPr>
              <w:t>7.81</w:t>
            </w:r>
          </w:p>
        </w:tc>
      </w:tr>
      <w:tr w:rsidR="00FF2ED0" w:rsidRPr="007C7162" w:rsidTr="00FD5DFF">
        <w:trPr>
          <w:trHeight w:val="296"/>
        </w:trPr>
        <w:tc>
          <w:tcPr>
            <w:tcW w:w="1627" w:type="dxa"/>
            <w:shd w:val="clear" w:color="auto" w:fill="auto"/>
          </w:tcPr>
          <w:p w:rsidR="00FF2ED0" w:rsidRPr="00A67735" w:rsidRDefault="00FF2ED0" w:rsidP="00FF2ED0">
            <w:pPr>
              <w:spacing w:line="280" w:lineRule="exact"/>
              <w:ind w:leftChars="-29" w:left="-82" w:rightChars="-22" w:right="-62" w:firstLineChars="93" w:firstLine="182"/>
              <w:jc w:val="left"/>
              <w:rPr>
                <w:rFonts w:hint="eastAsia"/>
                <w:bCs/>
                <w:spacing w:val="-24"/>
                <w:sz w:val="24"/>
              </w:rPr>
            </w:pPr>
            <w:r w:rsidRPr="00A67735">
              <w:rPr>
                <w:rFonts w:hint="eastAsia"/>
                <w:bCs/>
                <w:spacing w:val="-24"/>
                <w:sz w:val="24"/>
              </w:rPr>
              <w:t>勞務收入</w:t>
            </w:r>
          </w:p>
        </w:tc>
        <w:tc>
          <w:tcPr>
            <w:tcW w:w="1146" w:type="dxa"/>
            <w:gridSpan w:val="2"/>
            <w:tcBorders>
              <w:top w:val="single" w:sz="2" w:space="0" w:color="auto"/>
            </w:tcBorders>
            <w:shd w:val="clear" w:color="auto" w:fill="auto"/>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bCs/>
                <w:spacing w:val="-24"/>
                <w:sz w:val="24"/>
              </w:rPr>
              <w:t>238.</w:t>
            </w:r>
            <w:r w:rsidRPr="00A67735">
              <w:rPr>
                <w:rFonts w:hint="eastAsia"/>
                <w:bCs/>
                <w:spacing w:val="-24"/>
                <w:sz w:val="24"/>
              </w:rPr>
              <w:t>7</w:t>
            </w:r>
            <w:r w:rsidRPr="00A67735">
              <w:rPr>
                <w:bCs/>
                <w:spacing w:val="-24"/>
                <w:sz w:val="24"/>
              </w:rPr>
              <w:t>0</w:t>
            </w:r>
          </w:p>
        </w:tc>
        <w:tc>
          <w:tcPr>
            <w:tcW w:w="1148" w:type="dxa"/>
            <w:gridSpan w:val="2"/>
            <w:tcBorders>
              <w:top w:val="single" w:sz="2" w:space="0" w:color="auto"/>
            </w:tcBorders>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w:t>
            </w:r>
            <w:r w:rsidRPr="00A67735">
              <w:rPr>
                <w:bCs/>
                <w:spacing w:val="-24"/>
                <w:sz w:val="24"/>
              </w:rPr>
              <w:t>40.69</w:t>
            </w:r>
          </w:p>
        </w:tc>
        <w:tc>
          <w:tcPr>
            <w:tcW w:w="1149" w:type="dxa"/>
            <w:gridSpan w:val="2"/>
            <w:tcBorders>
              <w:top w:val="single" w:sz="2" w:space="0" w:color="auto"/>
            </w:tcBorders>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bCs/>
                <w:spacing w:val="-24"/>
                <w:sz w:val="24"/>
              </w:rPr>
              <w:t>1.99</w:t>
            </w:r>
          </w:p>
        </w:tc>
        <w:tc>
          <w:tcPr>
            <w:tcW w:w="1148" w:type="dxa"/>
            <w:gridSpan w:val="2"/>
            <w:tcBorders>
              <w:top w:val="single" w:sz="2" w:space="0" w:color="auto"/>
            </w:tcBorders>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240.62</w:t>
            </w:r>
          </w:p>
        </w:tc>
        <w:tc>
          <w:tcPr>
            <w:tcW w:w="1149" w:type="dxa"/>
            <w:gridSpan w:val="2"/>
            <w:tcBorders>
              <w:top w:val="single" w:sz="2" w:space="0" w:color="auto"/>
            </w:tcBorders>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w:t>
            </w:r>
            <w:r w:rsidRPr="00A67735">
              <w:rPr>
                <w:bCs/>
                <w:spacing w:val="-24"/>
                <w:sz w:val="24"/>
              </w:rPr>
              <w:t>57.92</w:t>
            </w:r>
          </w:p>
        </w:tc>
        <w:tc>
          <w:tcPr>
            <w:tcW w:w="1158" w:type="dxa"/>
            <w:gridSpan w:val="2"/>
            <w:tcBorders>
              <w:top w:val="single" w:sz="2" w:space="0" w:color="auto"/>
            </w:tcBorders>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1</w:t>
            </w:r>
            <w:r w:rsidRPr="00A67735">
              <w:rPr>
                <w:bCs/>
                <w:spacing w:val="-24"/>
                <w:sz w:val="24"/>
              </w:rPr>
              <w:t>7.30</w:t>
            </w:r>
          </w:p>
        </w:tc>
      </w:tr>
      <w:tr w:rsidR="00FF2ED0" w:rsidRPr="007C7162" w:rsidTr="00FD5DFF">
        <w:trPr>
          <w:trHeight w:val="296"/>
        </w:trPr>
        <w:tc>
          <w:tcPr>
            <w:tcW w:w="1627" w:type="dxa"/>
            <w:shd w:val="clear" w:color="auto" w:fill="auto"/>
          </w:tcPr>
          <w:p w:rsidR="00FF2ED0" w:rsidRPr="007C7162" w:rsidRDefault="00FF2ED0" w:rsidP="00FF2ED0">
            <w:pPr>
              <w:spacing w:line="280" w:lineRule="exact"/>
              <w:ind w:leftChars="44" w:left="125" w:rightChars="-22" w:right="-62" w:firstLineChars="94" w:firstLine="184"/>
              <w:jc w:val="left"/>
              <w:rPr>
                <w:rFonts w:hint="eastAsia"/>
                <w:b/>
                <w:spacing w:val="-24"/>
                <w:sz w:val="24"/>
              </w:rPr>
            </w:pPr>
            <w:r w:rsidRPr="007C7162">
              <w:rPr>
                <w:rFonts w:hint="eastAsia"/>
                <w:spacing w:val="-24"/>
                <w:sz w:val="24"/>
              </w:rPr>
              <w:t>服務收入</w:t>
            </w:r>
          </w:p>
        </w:tc>
        <w:tc>
          <w:tcPr>
            <w:tcW w:w="1146" w:type="dxa"/>
            <w:gridSpan w:val="2"/>
            <w:shd w:val="clear" w:color="auto" w:fill="auto"/>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bCs/>
                <w:spacing w:val="-24"/>
                <w:sz w:val="24"/>
              </w:rPr>
              <w:t>9.20</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8</w:t>
            </w:r>
            <w:r w:rsidRPr="00097B73">
              <w:rPr>
                <w:bCs/>
                <w:spacing w:val="-24"/>
                <w:sz w:val="24"/>
              </w:rPr>
              <w:t>.85</w:t>
            </w:r>
          </w:p>
        </w:tc>
        <w:tc>
          <w:tcPr>
            <w:tcW w:w="1149" w:type="dxa"/>
            <w:gridSpan w:val="2"/>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w:t>
            </w:r>
            <w:r w:rsidRPr="00097B73">
              <w:rPr>
                <w:bCs/>
                <w:spacing w:val="-24"/>
                <w:sz w:val="24"/>
              </w:rPr>
              <w:t>0.35</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10.62</w:t>
            </w:r>
          </w:p>
        </w:tc>
        <w:tc>
          <w:tcPr>
            <w:tcW w:w="1149"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w:t>
            </w:r>
            <w:r w:rsidRPr="00097B73">
              <w:rPr>
                <w:bCs/>
                <w:spacing w:val="-24"/>
                <w:sz w:val="24"/>
              </w:rPr>
              <w:t>1.12</w:t>
            </w:r>
          </w:p>
        </w:tc>
        <w:tc>
          <w:tcPr>
            <w:tcW w:w="115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0</w:t>
            </w:r>
            <w:r w:rsidRPr="00097B73">
              <w:rPr>
                <w:bCs/>
                <w:spacing w:val="-24"/>
                <w:sz w:val="24"/>
              </w:rPr>
              <w:t>.50</w:t>
            </w:r>
          </w:p>
        </w:tc>
      </w:tr>
      <w:tr w:rsidR="00FF2ED0" w:rsidRPr="007C7162" w:rsidTr="00FD5DFF">
        <w:trPr>
          <w:trHeight w:val="296"/>
        </w:trPr>
        <w:tc>
          <w:tcPr>
            <w:tcW w:w="1627" w:type="dxa"/>
            <w:shd w:val="clear" w:color="auto" w:fill="auto"/>
          </w:tcPr>
          <w:p w:rsidR="00FF2ED0" w:rsidRPr="007C7162" w:rsidRDefault="00FF2ED0" w:rsidP="00FF2ED0">
            <w:pPr>
              <w:spacing w:line="280" w:lineRule="exact"/>
              <w:ind w:leftChars="44" w:left="125" w:rightChars="-22" w:right="-62" w:firstLineChars="94" w:firstLine="184"/>
              <w:jc w:val="left"/>
              <w:rPr>
                <w:rFonts w:hint="eastAsia"/>
                <w:b/>
                <w:spacing w:val="-24"/>
                <w:sz w:val="24"/>
              </w:rPr>
            </w:pPr>
            <w:r w:rsidRPr="007C7162">
              <w:rPr>
                <w:rFonts w:hint="eastAsia"/>
                <w:spacing w:val="-24"/>
                <w:sz w:val="24"/>
              </w:rPr>
              <w:t>通行費收入</w:t>
            </w:r>
          </w:p>
        </w:tc>
        <w:tc>
          <w:tcPr>
            <w:tcW w:w="1146" w:type="dxa"/>
            <w:gridSpan w:val="2"/>
            <w:shd w:val="clear" w:color="auto" w:fill="auto"/>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bCs/>
                <w:spacing w:val="-24"/>
                <w:sz w:val="24"/>
              </w:rPr>
              <w:t>229.</w:t>
            </w:r>
            <w:r w:rsidRPr="00097B73">
              <w:rPr>
                <w:rFonts w:hint="eastAsia"/>
                <w:bCs/>
                <w:spacing w:val="-24"/>
                <w:sz w:val="24"/>
              </w:rPr>
              <w:t>5</w:t>
            </w:r>
            <w:r w:rsidRPr="00097B73">
              <w:rPr>
                <w:bCs/>
                <w:spacing w:val="-24"/>
                <w:sz w:val="24"/>
              </w:rPr>
              <w:t>0</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31.84</w:t>
            </w:r>
          </w:p>
        </w:tc>
        <w:tc>
          <w:tcPr>
            <w:tcW w:w="1149" w:type="dxa"/>
            <w:gridSpan w:val="2"/>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.34</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230.00</w:t>
            </w:r>
          </w:p>
        </w:tc>
        <w:tc>
          <w:tcPr>
            <w:tcW w:w="1149"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46.80</w:t>
            </w:r>
          </w:p>
        </w:tc>
        <w:tc>
          <w:tcPr>
            <w:tcW w:w="115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w:t>
            </w:r>
            <w:r w:rsidRPr="00097B73">
              <w:rPr>
                <w:bCs/>
                <w:spacing w:val="-24"/>
                <w:sz w:val="24"/>
              </w:rPr>
              <w:t>6.80</w:t>
            </w:r>
          </w:p>
        </w:tc>
      </w:tr>
      <w:tr w:rsidR="00FF2ED0" w:rsidRPr="007C7162" w:rsidTr="00FD5DFF">
        <w:trPr>
          <w:trHeight w:val="296"/>
        </w:trPr>
        <w:tc>
          <w:tcPr>
            <w:tcW w:w="1627" w:type="dxa"/>
            <w:shd w:val="clear" w:color="auto" w:fill="auto"/>
          </w:tcPr>
          <w:p w:rsidR="00FF2ED0" w:rsidRPr="00A67735" w:rsidRDefault="00FF2ED0" w:rsidP="00FF2ED0">
            <w:pPr>
              <w:spacing w:line="280" w:lineRule="exact"/>
              <w:ind w:leftChars="-29" w:left="-82" w:rightChars="-22" w:right="-62" w:firstLineChars="93" w:firstLine="182"/>
              <w:jc w:val="left"/>
              <w:rPr>
                <w:rFonts w:hint="eastAsia"/>
                <w:bCs/>
                <w:spacing w:val="-24"/>
                <w:sz w:val="24"/>
              </w:rPr>
            </w:pPr>
            <w:r w:rsidRPr="00A67735">
              <w:rPr>
                <w:rFonts w:hint="eastAsia"/>
                <w:bCs/>
                <w:spacing w:val="-24"/>
                <w:sz w:val="24"/>
              </w:rPr>
              <w:t>其他業務收入</w:t>
            </w:r>
          </w:p>
        </w:tc>
        <w:tc>
          <w:tcPr>
            <w:tcW w:w="1146" w:type="dxa"/>
            <w:gridSpan w:val="2"/>
            <w:shd w:val="clear" w:color="auto" w:fill="auto"/>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bCs/>
                <w:spacing w:val="-24"/>
                <w:sz w:val="24"/>
              </w:rPr>
              <w:t>80.76</w:t>
            </w:r>
          </w:p>
        </w:tc>
        <w:tc>
          <w:tcPr>
            <w:tcW w:w="1148" w:type="dxa"/>
            <w:gridSpan w:val="2"/>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1</w:t>
            </w:r>
            <w:r w:rsidRPr="00A67735">
              <w:rPr>
                <w:bCs/>
                <w:spacing w:val="-24"/>
                <w:sz w:val="24"/>
              </w:rPr>
              <w:t>03.47</w:t>
            </w:r>
          </w:p>
        </w:tc>
        <w:tc>
          <w:tcPr>
            <w:tcW w:w="1149" w:type="dxa"/>
            <w:gridSpan w:val="2"/>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w:t>
            </w:r>
            <w:r w:rsidRPr="00A67735">
              <w:rPr>
                <w:bCs/>
                <w:spacing w:val="-24"/>
                <w:sz w:val="24"/>
              </w:rPr>
              <w:t>2.71</w:t>
            </w:r>
          </w:p>
        </w:tc>
        <w:tc>
          <w:tcPr>
            <w:tcW w:w="1148" w:type="dxa"/>
            <w:gridSpan w:val="2"/>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83.21</w:t>
            </w:r>
          </w:p>
        </w:tc>
        <w:tc>
          <w:tcPr>
            <w:tcW w:w="1149" w:type="dxa"/>
            <w:gridSpan w:val="2"/>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1</w:t>
            </w:r>
            <w:r w:rsidRPr="00A67735">
              <w:rPr>
                <w:bCs/>
                <w:spacing w:val="-24"/>
                <w:sz w:val="24"/>
              </w:rPr>
              <w:t>03.72</w:t>
            </w:r>
          </w:p>
        </w:tc>
        <w:tc>
          <w:tcPr>
            <w:tcW w:w="1158" w:type="dxa"/>
            <w:gridSpan w:val="2"/>
            <w:shd w:val="clear" w:color="auto" w:fill="auto"/>
            <w:vAlign w:val="center"/>
          </w:tcPr>
          <w:p w:rsidR="00FF2ED0" w:rsidRPr="00A67735" w:rsidRDefault="00FF2ED0" w:rsidP="00FF2ED0">
            <w:pPr>
              <w:spacing w:line="280" w:lineRule="exact"/>
              <w:ind w:leftChars="-29" w:left="-82" w:rightChars="-22" w:right="-62" w:firstLineChars="0" w:firstLine="0"/>
              <w:jc w:val="right"/>
              <w:rPr>
                <w:rFonts w:hint="eastAsia"/>
                <w:bCs/>
                <w:spacing w:val="-24"/>
                <w:sz w:val="24"/>
              </w:rPr>
            </w:pPr>
            <w:r w:rsidRPr="00A67735">
              <w:rPr>
                <w:rFonts w:hint="eastAsia"/>
                <w:bCs/>
                <w:spacing w:val="-24"/>
                <w:sz w:val="24"/>
              </w:rPr>
              <w:t>2</w:t>
            </w:r>
            <w:r w:rsidRPr="00A67735">
              <w:rPr>
                <w:bCs/>
                <w:spacing w:val="-24"/>
                <w:sz w:val="24"/>
              </w:rPr>
              <w:t>0.51</w:t>
            </w:r>
          </w:p>
        </w:tc>
      </w:tr>
      <w:tr w:rsidR="00FF2ED0" w:rsidRPr="007C7162" w:rsidTr="00FD5DFF">
        <w:trPr>
          <w:trHeight w:val="296"/>
        </w:trPr>
        <w:tc>
          <w:tcPr>
            <w:tcW w:w="1627" w:type="dxa"/>
            <w:shd w:val="clear" w:color="auto" w:fill="auto"/>
          </w:tcPr>
          <w:p w:rsidR="00FF2ED0" w:rsidRPr="007C7162" w:rsidRDefault="00FF2ED0" w:rsidP="00FF2ED0">
            <w:pPr>
              <w:spacing w:line="280" w:lineRule="exact"/>
              <w:ind w:leftChars="44" w:left="125" w:rightChars="-22" w:right="-62" w:firstLineChars="94" w:firstLine="184"/>
              <w:jc w:val="left"/>
              <w:rPr>
                <w:rFonts w:hint="eastAsia"/>
                <w:b/>
                <w:spacing w:val="-24"/>
                <w:sz w:val="24"/>
              </w:rPr>
            </w:pPr>
            <w:r w:rsidRPr="007C7162">
              <w:rPr>
                <w:rFonts w:hint="eastAsia"/>
                <w:spacing w:val="-24"/>
                <w:sz w:val="24"/>
              </w:rPr>
              <w:t>汽燃費收入</w:t>
            </w:r>
          </w:p>
        </w:tc>
        <w:tc>
          <w:tcPr>
            <w:tcW w:w="1146" w:type="dxa"/>
            <w:gridSpan w:val="2"/>
            <w:shd w:val="clear" w:color="auto" w:fill="auto"/>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bCs/>
                <w:spacing w:val="-24"/>
                <w:sz w:val="24"/>
              </w:rPr>
              <w:t>78.83</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w:t>
            </w:r>
            <w:r w:rsidRPr="00097B73">
              <w:rPr>
                <w:bCs/>
                <w:spacing w:val="-24"/>
                <w:sz w:val="24"/>
              </w:rPr>
              <w:t>01.01</w:t>
            </w:r>
          </w:p>
        </w:tc>
        <w:tc>
          <w:tcPr>
            <w:tcW w:w="1149" w:type="dxa"/>
            <w:gridSpan w:val="2"/>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2.18</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81.12</w:t>
            </w:r>
          </w:p>
        </w:tc>
        <w:tc>
          <w:tcPr>
            <w:tcW w:w="1149"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w:t>
            </w:r>
            <w:r w:rsidRPr="00097B73">
              <w:rPr>
                <w:bCs/>
                <w:spacing w:val="-24"/>
                <w:sz w:val="24"/>
              </w:rPr>
              <w:t>01.01</w:t>
            </w:r>
          </w:p>
        </w:tc>
        <w:tc>
          <w:tcPr>
            <w:tcW w:w="115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1</w:t>
            </w:r>
            <w:r w:rsidRPr="00097B73">
              <w:rPr>
                <w:bCs/>
                <w:spacing w:val="-24"/>
                <w:sz w:val="24"/>
              </w:rPr>
              <w:t>9.89</w:t>
            </w:r>
          </w:p>
        </w:tc>
      </w:tr>
      <w:tr w:rsidR="00FF2ED0" w:rsidRPr="007C7162" w:rsidTr="00FD5DFF">
        <w:trPr>
          <w:trHeight w:val="296"/>
        </w:trPr>
        <w:tc>
          <w:tcPr>
            <w:tcW w:w="1627" w:type="dxa"/>
            <w:shd w:val="clear" w:color="auto" w:fill="auto"/>
          </w:tcPr>
          <w:p w:rsidR="00FF2ED0" w:rsidRPr="007C7162" w:rsidRDefault="00FF2ED0" w:rsidP="00FF2ED0">
            <w:pPr>
              <w:spacing w:line="280" w:lineRule="exact"/>
              <w:ind w:leftChars="44" w:left="125" w:rightChars="-22" w:right="-62" w:firstLineChars="94" w:firstLine="184"/>
              <w:jc w:val="left"/>
              <w:rPr>
                <w:rFonts w:hint="eastAsia"/>
                <w:b/>
                <w:spacing w:val="-24"/>
                <w:sz w:val="24"/>
              </w:rPr>
            </w:pPr>
            <w:r w:rsidRPr="007C7162">
              <w:rPr>
                <w:rFonts w:hint="eastAsia"/>
                <w:spacing w:val="-24"/>
                <w:sz w:val="24"/>
              </w:rPr>
              <w:t>雜項業務收入</w:t>
            </w:r>
          </w:p>
        </w:tc>
        <w:tc>
          <w:tcPr>
            <w:tcW w:w="1146" w:type="dxa"/>
            <w:gridSpan w:val="2"/>
            <w:shd w:val="clear" w:color="auto" w:fill="auto"/>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bCs/>
                <w:spacing w:val="-24"/>
                <w:sz w:val="24"/>
              </w:rPr>
              <w:t>1.93</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.46</w:t>
            </w:r>
          </w:p>
        </w:tc>
        <w:tc>
          <w:tcPr>
            <w:tcW w:w="1149" w:type="dxa"/>
            <w:gridSpan w:val="2"/>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0</w:t>
            </w:r>
            <w:r w:rsidRPr="00097B73">
              <w:rPr>
                <w:bCs/>
                <w:spacing w:val="-24"/>
                <w:sz w:val="24"/>
              </w:rPr>
              <w:t>.53</w:t>
            </w:r>
          </w:p>
        </w:tc>
        <w:tc>
          <w:tcPr>
            <w:tcW w:w="114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2.09</w:t>
            </w:r>
          </w:p>
        </w:tc>
        <w:tc>
          <w:tcPr>
            <w:tcW w:w="1149"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2</w:t>
            </w:r>
            <w:r w:rsidRPr="00097B73">
              <w:rPr>
                <w:bCs/>
                <w:spacing w:val="-24"/>
                <w:sz w:val="24"/>
              </w:rPr>
              <w:t>.71</w:t>
            </w:r>
          </w:p>
        </w:tc>
        <w:tc>
          <w:tcPr>
            <w:tcW w:w="1158" w:type="dxa"/>
            <w:gridSpan w:val="2"/>
            <w:shd w:val="clear" w:color="auto" w:fill="auto"/>
            <w:vAlign w:val="center"/>
          </w:tcPr>
          <w:p w:rsidR="00FF2ED0" w:rsidRPr="00097B73" w:rsidRDefault="00FF2ED0" w:rsidP="00FF2ED0">
            <w:pPr>
              <w:spacing w:line="280" w:lineRule="exact"/>
              <w:ind w:leftChars="-29" w:left="-82" w:rightChars="-22" w:right="-62" w:firstLineChars="0" w:firstLine="0"/>
              <w:jc w:val="right"/>
              <w:rPr>
                <w:rFonts w:hint="eastAsia"/>
                <w:bCs/>
                <w:spacing w:val="-24"/>
                <w:sz w:val="24"/>
              </w:rPr>
            </w:pPr>
            <w:r w:rsidRPr="00097B73">
              <w:rPr>
                <w:rFonts w:hint="eastAsia"/>
                <w:bCs/>
                <w:spacing w:val="-24"/>
                <w:sz w:val="24"/>
              </w:rPr>
              <w:t>0</w:t>
            </w:r>
            <w:r w:rsidRPr="00097B73">
              <w:rPr>
                <w:bCs/>
                <w:spacing w:val="-24"/>
                <w:sz w:val="24"/>
              </w:rPr>
              <w:t>.62</w:t>
            </w:r>
          </w:p>
        </w:tc>
      </w:tr>
    </w:tbl>
    <w:p w:rsidR="007C7162" w:rsidRPr="007C7162" w:rsidRDefault="007C7162" w:rsidP="00097B73">
      <w:pPr>
        <w:spacing w:line="280" w:lineRule="exact"/>
        <w:ind w:leftChars="-10" w:left="1052" w:hangingChars="444" w:hanging="1080"/>
        <w:jc w:val="left"/>
        <w:rPr>
          <w:sz w:val="24"/>
        </w:rPr>
      </w:pPr>
      <w:r w:rsidRPr="007C7162">
        <w:rPr>
          <w:rFonts w:hint="eastAsia"/>
          <w:sz w:val="24"/>
        </w:rPr>
        <w:t>資料來源：國道基</w:t>
      </w:r>
      <w:r w:rsidR="00DA376D">
        <w:rPr>
          <w:rFonts w:hint="eastAsia"/>
          <w:sz w:val="24"/>
        </w:rPr>
        <w:t>金</w:t>
      </w:r>
      <w:r w:rsidR="00097B73">
        <w:rPr>
          <w:rFonts w:hint="eastAsia"/>
          <w:sz w:val="24"/>
        </w:rPr>
        <w:t>107至111</w:t>
      </w:r>
      <w:r w:rsidRPr="007C7162">
        <w:rPr>
          <w:rFonts w:hint="eastAsia"/>
          <w:sz w:val="24"/>
        </w:rPr>
        <w:t>年度</w:t>
      </w:r>
      <w:r w:rsidR="00097B73" w:rsidRPr="00097B73">
        <w:rPr>
          <w:rFonts w:hint="eastAsia"/>
          <w:sz w:val="24"/>
        </w:rPr>
        <w:t>附屬單位預、決算(非營業部分)；本中心製表。</w:t>
      </w:r>
    </w:p>
    <w:p w:rsidR="007C7162" w:rsidRPr="004E398C" w:rsidRDefault="007C7162" w:rsidP="004E398C">
      <w:pPr>
        <w:pStyle w:val="a4"/>
        <w:ind w:left="849" w:hanging="283"/>
        <w:rPr>
          <w:rFonts w:hint="eastAsia"/>
          <w:b/>
          <w:bCs/>
        </w:rPr>
      </w:pPr>
      <w:r w:rsidRPr="004E398C">
        <w:rPr>
          <w:rFonts w:hint="eastAsia"/>
          <w:b/>
          <w:bCs/>
        </w:rPr>
        <w:t>(二)</w:t>
      </w:r>
      <w:r w:rsidR="00776610" w:rsidRPr="004E398C">
        <w:rPr>
          <w:rFonts w:hint="eastAsia"/>
          <w:b/>
          <w:bCs/>
        </w:rPr>
        <w:t>允宜參酌以前年度執行情形，覈實編列</w:t>
      </w:r>
      <w:r w:rsidR="00467199" w:rsidRPr="004E398C">
        <w:rPr>
          <w:rFonts w:hAnsi="標楷體" w:hint="eastAsia"/>
          <w:b/>
          <w:bCs/>
        </w:rPr>
        <w:t>「</w:t>
      </w:r>
      <w:r w:rsidRPr="004E398C">
        <w:rPr>
          <w:rFonts w:hint="eastAsia"/>
          <w:b/>
          <w:bCs/>
        </w:rPr>
        <w:t>通行費收入</w:t>
      </w:r>
      <w:r w:rsidR="00467199" w:rsidRPr="004E398C">
        <w:rPr>
          <w:rFonts w:hAnsi="標楷體" w:hint="eastAsia"/>
          <w:b/>
          <w:bCs/>
        </w:rPr>
        <w:t>」</w:t>
      </w:r>
      <w:r w:rsidR="00467199" w:rsidRPr="004E398C">
        <w:rPr>
          <w:rFonts w:hint="eastAsia"/>
          <w:b/>
          <w:bCs/>
        </w:rPr>
        <w:t>及「汽燃費收入」</w:t>
      </w:r>
    </w:p>
    <w:p w:rsidR="007C7162" w:rsidRPr="007C7162" w:rsidRDefault="007C7162" w:rsidP="004E398C">
      <w:pPr>
        <w:pStyle w:val="2"/>
        <w:ind w:left="850" w:firstLine="566"/>
      </w:pPr>
      <w:bookmarkStart w:id="10" w:name="_Hlk162370717"/>
      <w:r w:rsidRPr="007C7162">
        <w:rPr>
          <w:rFonts w:hint="eastAsia"/>
        </w:rPr>
        <w:t>高速公路</w:t>
      </w:r>
      <w:bookmarkEnd w:id="10"/>
      <w:r w:rsidRPr="007C7162">
        <w:rPr>
          <w:rFonts w:hint="eastAsia"/>
        </w:rPr>
        <w:t>自</w:t>
      </w:r>
      <w:r w:rsidR="00765E06">
        <w:rPr>
          <w:rFonts w:hint="eastAsia"/>
        </w:rPr>
        <w:t>103年</w:t>
      </w:r>
      <w:r w:rsidRPr="007C7162">
        <w:rPr>
          <w:rFonts w:hint="eastAsia"/>
        </w:rPr>
        <w:t>改採計程收費</w:t>
      </w:r>
      <w:r w:rsidR="00765E06">
        <w:rPr>
          <w:rStyle w:val="af6"/>
        </w:rPr>
        <w:footnoteReference w:id="4"/>
      </w:r>
      <w:r w:rsidRPr="007C7162">
        <w:rPr>
          <w:rFonts w:hint="eastAsia"/>
        </w:rPr>
        <w:t>，103至1</w:t>
      </w:r>
      <w:r w:rsidR="00396769">
        <w:rPr>
          <w:rFonts w:hint="eastAsia"/>
        </w:rPr>
        <w:t>11</w:t>
      </w:r>
      <w:r w:rsidRPr="007C7162">
        <w:rPr>
          <w:rFonts w:hint="eastAsia"/>
        </w:rPr>
        <w:t>年度</w:t>
      </w:r>
      <w:r w:rsidR="007645D1">
        <w:rPr>
          <w:rFonts w:hint="eastAsia"/>
        </w:rPr>
        <w:t>「</w:t>
      </w:r>
      <w:r w:rsidRPr="007C7162">
        <w:rPr>
          <w:rFonts w:hint="eastAsia"/>
        </w:rPr>
        <w:t>通行費收入</w:t>
      </w:r>
      <w:r w:rsidR="007645D1">
        <w:rPr>
          <w:rFonts w:hint="eastAsia"/>
        </w:rPr>
        <w:t>」</w:t>
      </w:r>
      <w:r w:rsidRPr="007C7162">
        <w:rPr>
          <w:rFonts w:hint="eastAsia"/>
        </w:rPr>
        <w:t>決算數由212.59億元，</w:t>
      </w:r>
      <w:r w:rsidR="00D148A9">
        <w:rPr>
          <w:rFonts w:hint="eastAsia"/>
        </w:rPr>
        <w:t>概</w:t>
      </w:r>
      <w:r w:rsidRPr="007C7162">
        <w:rPr>
          <w:rFonts w:hint="eastAsia"/>
        </w:rPr>
        <w:t>增至</w:t>
      </w:r>
      <w:r w:rsidR="009215E4" w:rsidRPr="009215E4">
        <w:t>246.8</w:t>
      </w:r>
      <w:r w:rsidRPr="007C7162">
        <w:rPr>
          <w:rFonts w:hint="eastAsia"/>
        </w:rPr>
        <w:t>億元</w:t>
      </w:r>
      <w:r w:rsidR="00D148A9">
        <w:rPr>
          <w:rFonts w:hAnsi="標楷體" w:hint="eastAsia"/>
        </w:rPr>
        <w:t>。</w:t>
      </w:r>
      <w:r w:rsidR="00D148A9">
        <w:rPr>
          <w:rFonts w:hint="eastAsia"/>
        </w:rPr>
        <w:t>復</w:t>
      </w:r>
      <w:r w:rsidR="009215E4" w:rsidRPr="007C7162">
        <w:rPr>
          <w:rFonts w:hint="eastAsia"/>
        </w:rPr>
        <w:t>自105年度起</w:t>
      </w:r>
      <w:r w:rsidR="00D148A9">
        <w:rPr>
          <w:rFonts w:hint="eastAsia"/>
        </w:rPr>
        <w:t>該收入</w:t>
      </w:r>
      <w:r w:rsidR="009215E4" w:rsidRPr="007C7162">
        <w:rPr>
          <w:rFonts w:hint="eastAsia"/>
        </w:rPr>
        <w:t>決算數即已超逾230億元</w:t>
      </w:r>
      <w:r w:rsidR="009215E4">
        <w:rPr>
          <w:rFonts w:hint="eastAsia"/>
        </w:rPr>
        <w:t>，</w:t>
      </w:r>
      <w:r w:rsidRPr="007C7162">
        <w:rPr>
          <w:rFonts w:hint="eastAsia"/>
        </w:rPr>
        <w:t>111年度預算</w:t>
      </w:r>
      <w:r w:rsidR="004E398C">
        <w:rPr>
          <w:rFonts w:hint="eastAsia"/>
        </w:rPr>
        <w:t>「</w:t>
      </w:r>
      <w:r w:rsidRPr="007C7162">
        <w:rPr>
          <w:rFonts w:hint="eastAsia"/>
        </w:rPr>
        <w:t>通行費收入</w:t>
      </w:r>
      <w:r w:rsidR="004E398C">
        <w:rPr>
          <w:rFonts w:hint="eastAsia"/>
        </w:rPr>
        <w:t>」</w:t>
      </w:r>
      <w:r w:rsidR="00D148A9">
        <w:rPr>
          <w:rFonts w:hint="eastAsia"/>
        </w:rPr>
        <w:t>卻</w:t>
      </w:r>
      <w:r w:rsidRPr="007C7162">
        <w:rPr>
          <w:rFonts w:hint="eastAsia"/>
        </w:rPr>
        <w:t>僅編列230億元</w:t>
      </w:r>
      <w:r w:rsidR="009215E4" w:rsidRPr="007C7162">
        <w:rPr>
          <w:rFonts w:hint="eastAsia"/>
        </w:rPr>
        <w:t>(詳表</w:t>
      </w:r>
      <w:r w:rsidR="009215E4">
        <w:rPr>
          <w:rFonts w:hint="eastAsia"/>
        </w:rPr>
        <w:t>1及</w:t>
      </w:r>
      <w:r w:rsidR="009215E4" w:rsidRPr="007C7162">
        <w:rPr>
          <w:rFonts w:hint="eastAsia"/>
        </w:rPr>
        <w:t>2)</w:t>
      </w:r>
      <w:r w:rsidR="004438CE">
        <w:rPr>
          <w:rFonts w:hint="eastAsia"/>
        </w:rPr>
        <w:t>，</w:t>
      </w:r>
      <w:r w:rsidR="004438CE" w:rsidRPr="007C7162">
        <w:rPr>
          <w:rFonts w:hint="eastAsia"/>
        </w:rPr>
        <w:t>允宜參酌以前年度執行情形，覈實編列預算</w:t>
      </w:r>
      <w:r w:rsidR="004438CE">
        <w:rPr>
          <w:rFonts w:hint="eastAsia"/>
        </w:rPr>
        <w:t>；</w:t>
      </w:r>
      <w:r w:rsidR="00DA376D">
        <w:rPr>
          <w:rFonts w:hint="eastAsia"/>
        </w:rPr>
        <w:t>另</w:t>
      </w:r>
      <w:r w:rsidR="004E398C">
        <w:rPr>
          <w:rFonts w:hint="eastAsia"/>
        </w:rPr>
        <w:t>關於</w:t>
      </w:r>
      <w:r w:rsidR="004438CE" w:rsidRPr="004438CE">
        <w:rPr>
          <w:rFonts w:hint="eastAsia"/>
        </w:rPr>
        <w:t>汽燃費分配情形</w:t>
      </w:r>
      <w:r w:rsidR="004438CE">
        <w:rPr>
          <w:rFonts w:hint="eastAsia"/>
        </w:rPr>
        <w:t>，</w:t>
      </w:r>
      <w:r w:rsidR="004438CE" w:rsidRPr="004438CE">
        <w:rPr>
          <w:rFonts w:hint="eastAsia"/>
        </w:rPr>
        <w:t>據</w:t>
      </w:r>
      <w:r w:rsidR="00D148A9">
        <w:rPr>
          <w:rFonts w:hint="eastAsia"/>
        </w:rPr>
        <w:t>高</w:t>
      </w:r>
      <w:r w:rsidR="00D148A9" w:rsidRPr="00D148A9">
        <w:rPr>
          <w:rFonts w:hint="eastAsia"/>
        </w:rPr>
        <w:t>速公路</w:t>
      </w:r>
      <w:r w:rsidR="00804DC0">
        <w:rPr>
          <w:rFonts w:hint="eastAsia"/>
        </w:rPr>
        <w:t>局</w:t>
      </w:r>
      <w:r w:rsidR="004438CE" w:rsidRPr="004438CE">
        <w:rPr>
          <w:rFonts w:hint="eastAsia"/>
        </w:rPr>
        <w:t>說明，每年度獲配額度約78億</w:t>
      </w:r>
      <w:r w:rsidR="00015740">
        <w:rPr>
          <w:rFonts w:hint="eastAsia"/>
        </w:rPr>
        <w:t>多</w:t>
      </w:r>
      <w:r w:rsidR="004438CE" w:rsidRPr="004438CE">
        <w:rPr>
          <w:rFonts w:hint="eastAsia"/>
        </w:rPr>
        <w:t>元，</w:t>
      </w:r>
      <w:r w:rsidR="004E398C" w:rsidRPr="004438CE">
        <w:rPr>
          <w:rFonts w:hint="eastAsia"/>
        </w:rPr>
        <w:t>近年</w:t>
      </w:r>
      <w:r w:rsidR="004E398C">
        <w:rPr>
          <w:rFonts w:hint="eastAsia"/>
        </w:rPr>
        <w:t>均</w:t>
      </w:r>
      <w:r w:rsidR="004438CE" w:rsidRPr="004438CE">
        <w:rPr>
          <w:rFonts w:hint="eastAsia"/>
        </w:rPr>
        <w:t>據</w:t>
      </w:r>
      <w:r w:rsidR="00906189">
        <w:rPr>
          <w:rFonts w:hint="eastAsia"/>
        </w:rPr>
        <w:t>此額度</w:t>
      </w:r>
      <w:r w:rsidR="004438CE" w:rsidRPr="004438CE">
        <w:rPr>
          <w:rFonts w:hint="eastAsia"/>
        </w:rPr>
        <w:t>編列</w:t>
      </w:r>
      <w:r w:rsidR="004E398C">
        <w:rPr>
          <w:rFonts w:hint="eastAsia"/>
        </w:rPr>
        <w:t>「</w:t>
      </w:r>
      <w:r w:rsidR="00906189" w:rsidRPr="004438CE">
        <w:rPr>
          <w:rFonts w:hint="eastAsia"/>
        </w:rPr>
        <w:t>汽燃費收入</w:t>
      </w:r>
      <w:r w:rsidR="004E398C">
        <w:rPr>
          <w:rFonts w:hint="eastAsia"/>
        </w:rPr>
        <w:t>」</w:t>
      </w:r>
      <w:r w:rsidR="004438CE" w:rsidRPr="004438CE">
        <w:rPr>
          <w:rFonts w:hint="eastAsia"/>
        </w:rPr>
        <w:t>預算</w:t>
      </w:r>
      <w:r w:rsidR="00504ADA">
        <w:rPr>
          <w:rStyle w:val="af6"/>
        </w:rPr>
        <w:footnoteReference w:id="5"/>
      </w:r>
      <w:r w:rsidR="00906189">
        <w:rPr>
          <w:rFonts w:hint="eastAsia"/>
        </w:rPr>
        <w:t>，</w:t>
      </w:r>
      <w:r w:rsidR="004438CE" w:rsidRPr="004438CE">
        <w:rPr>
          <w:rFonts w:hint="eastAsia"/>
        </w:rPr>
        <w:t>惟107至1</w:t>
      </w:r>
      <w:r w:rsidR="00906189">
        <w:rPr>
          <w:rFonts w:hint="eastAsia"/>
        </w:rPr>
        <w:t>11</w:t>
      </w:r>
      <w:r w:rsidR="004438CE" w:rsidRPr="004438CE">
        <w:rPr>
          <w:rFonts w:hint="eastAsia"/>
        </w:rPr>
        <w:t>年度決算數均為101.01億元</w:t>
      </w:r>
      <w:r w:rsidR="00D148A9">
        <w:rPr>
          <w:rStyle w:val="af6"/>
        </w:rPr>
        <w:footnoteReference w:id="6"/>
      </w:r>
      <w:r w:rsidR="00906189" w:rsidRPr="00906189">
        <w:rPr>
          <w:rFonts w:hint="eastAsia"/>
        </w:rPr>
        <w:t>(詳表1</w:t>
      </w:r>
      <w:r w:rsidR="00906189">
        <w:t>)</w:t>
      </w:r>
      <w:r w:rsidR="004438CE" w:rsidRPr="004438CE">
        <w:rPr>
          <w:rFonts w:hint="eastAsia"/>
        </w:rPr>
        <w:t>，顯示其實際徵收</w:t>
      </w:r>
      <w:r w:rsidR="00DA376D">
        <w:rPr>
          <w:rFonts w:hint="eastAsia"/>
        </w:rPr>
        <w:t>數</w:t>
      </w:r>
      <w:r w:rsidR="004438CE" w:rsidRPr="004438CE">
        <w:rPr>
          <w:rFonts w:hint="eastAsia"/>
        </w:rPr>
        <w:t>超出</w:t>
      </w:r>
      <w:r w:rsidR="004E398C" w:rsidRPr="004E398C">
        <w:rPr>
          <w:rFonts w:hint="eastAsia"/>
        </w:rPr>
        <w:t>獲配額度</w:t>
      </w:r>
      <w:r w:rsidR="004438CE" w:rsidRPr="004438CE">
        <w:rPr>
          <w:rFonts w:hint="eastAsia"/>
        </w:rPr>
        <w:t>之金額，允宜衡酌調整預算估列方式，以免連年發生預、決算數差異甚鉅之情形。</w:t>
      </w:r>
    </w:p>
    <w:p w:rsidR="007C7162" w:rsidRPr="00FD5DFF" w:rsidRDefault="007C7162" w:rsidP="00FD5DFF">
      <w:pPr>
        <w:pStyle w:val="20"/>
        <w:spacing w:beforeLines="20" w:before="100"/>
        <w:rPr>
          <w:b/>
          <w:sz w:val="28"/>
        </w:rPr>
      </w:pPr>
      <w:r w:rsidRPr="00FD5DFF">
        <w:rPr>
          <w:rFonts w:hint="eastAsia"/>
          <w:b/>
          <w:sz w:val="28"/>
        </w:rPr>
        <w:t>表2  國道高速公路計程收費通行量及</w:t>
      </w:r>
      <w:r w:rsidR="00DA376D" w:rsidRPr="00FD5DFF">
        <w:rPr>
          <w:rFonts w:hint="eastAsia"/>
          <w:b/>
          <w:sz w:val="28"/>
        </w:rPr>
        <w:t>「</w:t>
      </w:r>
      <w:r w:rsidRPr="00FD5DFF">
        <w:rPr>
          <w:rFonts w:hint="eastAsia"/>
          <w:b/>
          <w:sz w:val="28"/>
        </w:rPr>
        <w:t>通行費收入</w:t>
      </w:r>
      <w:r w:rsidR="00DA376D" w:rsidRPr="00FD5DFF">
        <w:rPr>
          <w:rFonts w:hint="eastAsia"/>
          <w:b/>
          <w:sz w:val="28"/>
        </w:rPr>
        <w:t>」</w:t>
      </w:r>
      <w:r w:rsidRPr="00FD5DFF">
        <w:rPr>
          <w:rFonts w:hint="eastAsia"/>
          <w:b/>
          <w:sz w:val="28"/>
        </w:rPr>
        <w:t>情形表</w:t>
      </w:r>
    </w:p>
    <w:p w:rsidR="00C46B2B" w:rsidRDefault="007C7162" w:rsidP="00FD5DFF">
      <w:pPr>
        <w:pStyle w:val="142"/>
        <w:jc w:val="right"/>
      </w:pPr>
      <w:r w:rsidRPr="007C7162">
        <w:rPr>
          <w:rFonts w:hint="eastAsia"/>
        </w:rPr>
        <w:t>單位：萬輛次；百萬車公里；億元</w:t>
      </w:r>
    </w:p>
    <w:tbl>
      <w:tblPr>
        <w:tblW w:w="8483"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2"/>
        <w:gridCol w:w="1204"/>
        <w:gridCol w:w="1120"/>
        <w:gridCol w:w="1162"/>
        <w:gridCol w:w="1357"/>
        <w:gridCol w:w="1176"/>
        <w:gridCol w:w="1512"/>
      </w:tblGrid>
      <w:tr w:rsidR="009215E4" w:rsidRPr="002E4D06" w:rsidTr="007A29A4">
        <w:trPr>
          <w:trHeight w:val="317"/>
          <w:tblHeader/>
        </w:trPr>
        <w:tc>
          <w:tcPr>
            <w:tcW w:w="952" w:type="dxa"/>
            <w:vMerge w:val="restart"/>
            <w:tcBorders>
              <w:top w:val="single" w:sz="12"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年度</w:t>
            </w:r>
          </w:p>
        </w:tc>
        <w:tc>
          <w:tcPr>
            <w:tcW w:w="4843" w:type="dxa"/>
            <w:gridSpan w:val="4"/>
            <w:tcBorders>
              <w:top w:val="single" w:sz="12"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通行輛次</w:t>
            </w:r>
          </w:p>
        </w:tc>
        <w:tc>
          <w:tcPr>
            <w:tcW w:w="1176" w:type="dxa"/>
            <w:vMerge w:val="restart"/>
            <w:tcBorders>
              <w:top w:val="single" w:sz="12"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延車公里</w:t>
            </w:r>
          </w:p>
        </w:tc>
        <w:tc>
          <w:tcPr>
            <w:tcW w:w="1512" w:type="dxa"/>
            <w:vMerge w:val="restart"/>
            <w:tcBorders>
              <w:top w:val="single" w:sz="12"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snapToGrid/>
                <w:kern w:val="0"/>
                <w:sz w:val="24"/>
                <w:szCs w:val="24"/>
              </w:rPr>
            </w:pPr>
            <w:r w:rsidRPr="00C46B2B">
              <w:rPr>
                <w:rFonts w:hAnsi="標楷體" w:hint="eastAsia"/>
                <w:snapToGrid/>
                <w:kern w:val="0"/>
                <w:sz w:val="24"/>
                <w:szCs w:val="24"/>
              </w:rPr>
              <w:t>通行費收入</w:t>
            </w:r>
          </w:p>
        </w:tc>
      </w:tr>
      <w:tr w:rsidR="009215E4" w:rsidRPr="002E4D06" w:rsidTr="007A29A4">
        <w:trPr>
          <w:trHeight w:val="317"/>
          <w:tblHeader/>
        </w:trPr>
        <w:tc>
          <w:tcPr>
            <w:tcW w:w="952" w:type="dxa"/>
            <w:vMerge/>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snapToGrid/>
                <w:kern w:val="0"/>
                <w:sz w:val="24"/>
                <w:szCs w:val="24"/>
              </w:rPr>
            </w:pPr>
            <w:r w:rsidRPr="00C46B2B">
              <w:rPr>
                <w:rFonts w:hAnsi="標楷體" w:hint="eastAsia"/>
                <w:snapToGrid/>
                <w:kern w:val="0"/>
                <w:sz w:val="24"/>
                <w:szCs w:val="24"/>
              </w:rPr>
              <w:t>小型車</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snapToGrid/>
                <w:kern w:val="0"/>
                <w:sz w:val="24"/>
                <w:szCs w:val="24"/>
              </w:rPr>
            </w:pPr>
            <w:r w:rsidRPr="00C46B2B">
              <w:rPr>
                <w:rFonts w:hAnsi="標楷體" w:hint="eastAsia"/>
                <w:snapToGrid/>
                <w:kern w:val="0"/>
                <w:sz w:val="24"/>
                <w:szCs w:val="24"/>
              </w:rPr>
              <w:t>大型車</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snapToGrid/>
                <w:kern w:val="0"/>
                <w:sz w:val="24"/>
                <w:szCs w:val="24"/>
              </w:rPr>
            </w:pPr>
            <w:r w:rsidRPr="00C46B2B">
              <w:rPr>
                <w:rFonts w:hAnsi="標楷體" w:hint="eastAsia"/>
                <w:snapToGrid/>
                <w:kern w:val="0"/>
                <w:sz w:val="24"/>
                <w:szCs w:val="24"/>
              </w:rPr>
              <w:t>聯結車</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snapToGrid/>
                <w:kern w:val="0"/>
                <w:sz w:val="24"/>
                <w:szCs w:val="24"/>
              </w:rPr>
            </w:pPr>
            <w:r w:rsidRPr="00C46B2B">
              <w:rPr>
                <w:rFonts w:hAnsi="標楷體" w:hint="eastAsia"/>
                <w:snapToGrid/>
                <w:kern w:val="0"/>
                <w:sz w:val="24"/>
                <w:szCs w:val="24"/>
              </w:rPr>
              <w:t>總計</w:t>
            </w:r>
          </w:p>
        </w:tc>
        <w:tc>
          <w:tcPr>
            <w:tcW w:w="1176" w:type="dxa"/>
            <w:vMerge/>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p>
        </w:tc>
        <w:tc>
          <w:tcPr>
            <w:tcW w:w="1512" w:type="dxa"/>
            <w:vMerge/>
            <w:tcBorders>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103</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449,069</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39,302</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30,064</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518,435</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28</w:t>
            </w:r>
            <w:r w:rsidRPr="00C46B2B">
              <w:rPr>
                <w:rFonts w:hAnsi="標楷體"/>
                <w:kern w:val="0"/>
                <w:sz w:val="24"/>
                <w:szCs w:val="24"/>
              </w:rPr>
              <w:t>,157</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212.59</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104</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479,178</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39,973</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29,847</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548,998</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29,6</w:t>
            </w:r>
            <w:r w:rsidRPr="00C46B2B">
              <w:rPr>
                <w:rFonts w:hAnsi="標楷體"/>
                <w:kern w:val="0"/>
                <w:sz w:val="24"/>
                <w:szCs w:val="24"/>
              </w:rPr>
              <w:t>30</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224.76</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105</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507,673</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40,919</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30,511</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579,103</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w:t>
            </w:r>
            <w:r w:rsidRPr="00C46B2B">
              <w:rPr>
                <w:rFonts w:hAnsi="標楷體"/>
                <w:kern w:val="0"/>
                <w:sz w:val="24"/>
                <w:szCs w:val="24"/>
              </w:rPr>
              <w:t>355</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232.99</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106</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519,347</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41,525</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31,030</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591,902</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31,</w:t>
            </w:r>
            <w:r w:rsidRPr="00C46B2B">
              <w:rPr>
                <w:rFonts w:hAnsi="標楷體"/>
                <w:kern w:val="0"/>
                <w:sz w:val="24"/>
                <w:szCs w:val="24"/>
              </w:rPr>
              <w:t>103</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237.09</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107</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519,482</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42,035</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31,151</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592,668</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30,9</w:t>
            </w:r>
            <w:r w:rsidRPr="00C46B2B">
              <w:rPr>
                <w:rFonts w:hAnsi="標楷體"/>
                <w:kern w:val="0"/>
                <w:sz w:val="24"/>
                <w:szCs w:val="24"/>
              </w:rPr>
              <w:t>92</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237.27</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108</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524,936</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41,953</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30,608</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597,497</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31,1</w:t>
            </w:r>
            <w:r w:rsidRPr="00C46B2B">
              <w:rPr>
                <w:rFonts w:hAnsi="標楷體"/>
                <w:kern w:val="0"/>
                <w:sz w:val="24"/>
                <w:szCs w:val="24"/>
              </w:rPr>
              <w:t>92</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237.51</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109</w:t>
            </w:r>
          </w:p>
        </w:tc>
        <w:tc>
          <w:tcPr>
            <w:tcW w:w="1204"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537,798</w:t>
            </w:r>
          </w:p>
        </w:tc>
        <w:tc>
          <w:tcPr>
            <w:tcW w:w="1120"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39,071</w:t>
            </w:r>
          </w:p>
        </w:tc>
        <w:tc>
          <w:tcPr>
            <w:tcW w:w="116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30,663</w:t>
            </w:r>
          </w:p>
        </w:tc>
        <w:tc>
          <w:tcPr>
            <w:tcW w:w="1357"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607,532</w:t>
            </w:r>
          </w:p>
        </w:tc>
        <w:tc>
          <w:tcPr>
            <w:tcW w:w="1176"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31,78</w:t>
            </w:r>
            <w:r w:rsidRPr="00C46B2B">
              <w:rPr>
                <w:rFonts w:hAnsi="標楷體"/>
                <w:kern w:val="0"/>
                <w:sz w:val="24"/>
                <w:szCs w:val="24"/>
              </w:rPr>
              <w:t>7</w:t>
            </w:r>
          </w:p>
        </w:tc>
        <w:tc>
          <w:tcPr>
            <w:tcW w:w="1512" w:type="dxa"/>
            <w:tcBorders>
              <w:top w:val="single" w:sz="4" w:space="0" w:color="auto"/>
              <w:bottom w:val="single" w:sz="4" w:space="0" w:color="auto"/>
            </w:tcBorders>
            <w:shd w:val="clear" w:color="auto" w:fill="auto"/>
            <w:vAlign w:val="center"/>
          </w:tcPr>
          <w:p w:rsidR="00C46B2B" w:rsidRPr="00C46B2B" w:rsidRDefault="00C46B2B"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242.41</w:t>
            </w:r>
          </w:p>
        </w:tc>
      </w:tr>
      <w:tr w:rsidR="009215E4" w:rsidRPr="002E4D06" w:rsidTr="007A29A4">
        <w:trPr>
          <w:trHeight w:val="317"/>
        </w:trPr>
        <w:tc>
          <w:tcPr>
            <w:tcW w:w="952"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center"/>
              <w:rPr>
                <w:rFonts w:hAnsi="標楷體" w:hint="eastAsia"/>
                <w:kern w:val="0"/>
                <w:sz w:val="24"/>
                <w:szCs w:val="24"/>
              </w:rPr>
            </w:pPr>
            <w:r w:rsidRPr="002E4D06">
              <w:rPr>
                <w:rFonts w:hAnsi="標楷體" w:hint="eastAsia"/>
                <w:kern w:val="0"/>
                <w:sz w:val="24"/>
                <w:szCs w:val="24"/>
              </w:rPr>
              <w:t>110</w:t>
            </w:r>
          </w:p>
        </w:tc>
        <w:tc>
          <w:tcPr>
            <w:tcW w:w="1204"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509,039</w:t>
            </w:r>
          </w:p>
        </w:tc>
        <w:tc>
          <w:tcPr>
            <w:tcW w:w="1120"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37,741</w:t>
            </w:r>
          </w:p>
        </w:tc>
        <w:tc>
          <w:tcPr>
            <w:tcW w:w="1162"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32,982</w:t>
            </w:r>
          </w:p>
        </w:tc>
        <w:tc>
          <w:tcPr>
            <w:tcW w:w="1357"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579,762</w:t>
            </w:r>
          </w:p>
        </w:tc>
        <w:tc>
          <w:tcPr>
            <w:tcW w:w="1176"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3</w:t>
            </w:r>
            <w:r w:rsidRPr="00C46B2B">
              <w:rPr>
                <w:rFonts w:hAnsi="標楷體"/>
                <w:kern w:val="0"/>
                <w:sz w:val="24"/>
                <w:szCs w:val="24"/>
              </w:rPr>
              <w:t>0,234</w:t>
            </w:r>
          </w:p>
        </w:tc>
        <w:tc>
          <w:tcPr>
            <w:tcW w:w="1512" w:type="dxa"/>
            <w:tcBorders>
              <w:top w:val="single" w:sz="4" w:space="0" w:color="auto"/>
              <w:bottom w:val="single" w:sz="4" w:space="0" w:color="auto"/>
            </w:tcBorders>
            <w:shd w:val="clear" w:color="auto" w:fill="auto"/>
            <w:vAlign w:val="center"/>
          </w:tcPr>
          <w:p w:rsidR="009215E4" w:rsidRPr="002E4D06" w:rsidRDefault="009215E4" w:rsidP="002E4D06">
            <w:pPr>
              <w:adjustRightInd w:val="0"/>
              <w:snapToGrid w:val="0"/>
              <w:spacing w:line="280" w:lineRule="exact"/>
              <w:ind w:leftChars="0" w:left="0" w:firstLineChars="0" w:firstLine="0"/>
              <w:jc w:val="right"/>
              <w:rPr>
                <w:rFonts w:hAnsi="標楷體" w:hint="eastAsia"/>
                <w:kern w:val="0"/>
                <w:sz w:val="24"/>
                <w:szCs w:val="24"/>
              </w:rPr>
            </w:pPr>
            <w:r w:rsidRPr="00C46B2B">
              <w:rPr>
                <w:rFonts w:hAnsi="標楷體" w:hint="eastAsia"/>
                <w:kern w:val="0"/>
                <w:sz w:val="24"/>
                <w:szCs w:val="24"/>
              </w:rPr>
              <w:t>2</w:t>
            </w:r>
            <w:r w:rsidRPr="00C46B2B">
              <w:rPr>
                <w:rFonts w:hAnsi="標楷體"/>
                <w:kern w:val="0"/>
                <w:sz w:val="24"/>
                <w:szCs w:val="24"/>
              </w:rPr>
              <w:t>31.84</w:t>
            </w:r>
          </w:p>
        </w:tc>
      </w:tr>
      <w:tr w:rsidR="009215E4" w:rsidRPr="002E4D06" w:rsidTr="007A29A4">
        <w:trPr>
          <w:trHeight w:val="317"/>
        </w:trPr>
        <w:tc>
          <w:tcPr>
            <w:tcW w:w="952"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center"/>
              <w:rPr>
                <w:rFonts w:hAnsi="標楷體"/>
                <w:kern w:val="0"/>
                <w:sz w:val="24"/>
                <w:szCs w:val="24"/>
              </w:rPr>
            </w:pPr>
            <w:r w:rsidRPr="00C46B2B">
              <w:rPr>
                <w:rFonts w:hAnsi="標楷體" w:hint="eastAsia"/>
                <w:kern w:val="0"/>
                <w:sz w:val="24"/>
                <w:szCs w:val="24"/>
              </w:rPr>
              <w:t>111</w:t>
            </w:r>
          </w:p>
        </w:tc>
        <w:tc>
          <w:tcPr>
            <w:tcW w:w="1204"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547,051</w:t>
            </w:r>
          </w:p>
        </w:tc>
        <w:tc>
          <w:tcPr>
            <w:tcW w:w="1120"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38,357</w:t>
            </w:r>
          </w:p>
        </w:tc>
        <w:tc>
          <w:tcPr>
            <w:tcW w:w="1162"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32,593</w:t>
            </w:r>
          </w:p>
        </w:tc>
        <w:tc>
          <w:tcPr>
            <w:tcW w:w="1357"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618,001</w:t>
            </w:r>
          </w:p>
        </w:tc>
        <w:tc>
          <w:tcPr>
            <w:tcW w:w="1176"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3</w:t>
            </w:r>
            <w:r w:rsidRPr="00C46B2B">
              <w:rPr>
                <w:rFonts w:hAnsi="標楷體"/>
                <w:kern w:val="0"/>
                <w:sz w:val="24"/>
                <w:szCs w:val="24"/>
              </w:rPr>
              <w:t>2,054</w:t>
            </w:r>
          </w:p>
        </w:tc>
        <w:tc>
          <w:tcPr>
            <w:tcW w:w="1512" w:type="dxa"/>
            <w:tcBorders>
              <w:top w:val="single" w:sz="4" w:space="0" w:color="auto"/>
              <w:bottom w:val="single" w:sz="12" w:space="0" w:color="auto"/>
            </w:tcBorders>
            <w:shd w:val="clear" w:color="auto" w:fill="auto"/>
            <w:vAlign w:val="center"/>
          </w:tcPr>
          <w:p w:rsidR="009215E4" w:rsidRPr="00C46B2B" w:rsidRDefault="009215E4" w:rsidP="002E4D06">
            <w:pPr>
              <w:adjustRightInd w:val="0"/>
              <w:snapToGrid w:val="0"/>
              <w:spacing w:line="280" w:lineRule="exact"/>
              <w:ind w:leftChars="0" w:left="0" w:firstLineChars="0" w:firstLine="0"/>
              <w:jc w:val="right"/>
              <w:rPr>
                <w:rFonts w:hAnsi="標楷體"/>
                <w:kern w:val="0"/>
                <w:sz w:val="24"/>
                <w:szCs w:val="24"/>
              </w:rPr>
            </w:pPr>
            <w:r w:rsidRPr="00C46B2B">
              <w:rPr>
                <w:rFonts w:hAnsi="標楷體" w:hint="eastAsia"/>
                <w:kern w:val="0"/>
                <w:sz w:val="24"/>
                <w:szCs w:val="24"/>
              </w:rPr>
              <w:t>2</w:t>
            </w:r>
            <w:r w:rsidRPr="00C46B2B">
              <w:rPr>
                <w:rFonts w:hAnsi="標楷體"/>
                <w:kern w:val="0"/>
                <w:sz w:val="24"/>
                <w:szCs w:val="24"/>
              </w:rPr>
              <w:t>46.80</w:t>
            </w:r>
          </w:p>
        </w:tc>
      </w:tr>
    </w:tbl>
    <w:p w:rsidR="007C7162" w:rsidRPr="007C7162" w:rsidRDefault="007C7162" w:rsidP="009215E4">
      <w:pPr>
        <w:spacing w:line="280" w:lineRule="exact"/>
        <w:ind w:leftChars="0" w:left="1459" w:hangingChars="600" w:hanging="1459"/>
        <w:jc w:val="left"/>
        <w:rPr>
          <w:sz w:val="24"/>
        </w:rPr>
      </w:pPr>
      <w:r w:rsidRPr="007C7162">
        <w:rPr>
          <w:rFonts w:hint="eastAsia"/>
          <w:sz w:val="24"/>
        </w:rPr>
        <w:t>說    明：1.通行輛次及延車公里係統計行經高速公路收費區者；</w:t>
      </w:r>
      <w:r w:rsidRPr="007C7162">
        <w:rPr>
          <w:rFonts w:hint="eastAsia"/>
          <w:snapToGrid/>
          <w:sz w:val="24"/>
        </w:rPr>
        <w:t>各車種之費率依國道高速公路通行費徵收計畫收取通行費。</w:t>
      </w:r>
    </w:p>
    <w:p w:rsidR="007C7162" w:rsidRPr="007C7162" w:rsidRDefault="007C7162" w:rsidP="009215E4">
      <w:pPr>
        <w:spacing w:line="280" w:lineRule="exact"/>
        <w:ind w:leftChars="400" w:left="1133" w:firstLineChars="29" w:firstLine="71"/>
        <w:jc w:val="left"/>
        <w:rPr>
          <w:color w:val="C0504D"/>
          <w:sz w:val="24"/>
        </w:rPr>
      </w:pPr>
      <w:r w:rsidRPr="007C7162">
        <w:rPr>
          <w:rFonts w:hint="eastAsia"/>
          <w:sz w:val="24"/>
        </w:rPr>
        <w:t>2.</w:t>
      </w:r>
      <w:r w:rsidR="00DA376D">
        <w:rPr>
          <w:rFonts w:hAnsi="標楷體" w:hint="eastAsia"/>
          <w:sz w:val="24"/>
        </w:rPr>
        <w:t>「</w:t>
      </w:r>
      <w:r w:rsidRPr="007C7162">
        <w:rPr>
          <w:rFonts w:hint="eastAsia"/>
          <w:sz w:val="24"/>
        </w:rPr>
        <w:t>通行費</w:t>
      </w:r>
      <w:r w:rsidR="00DA376D">
        <w:rPr>
          <w:rFonts w:hint="eastAsia"/>
          <w:sz w:val="24"/>
        </w:rPr>
        <w:t>收入</w:t>
      </w:r>
      <w:r w:rsidR="00DA376D">
        <w:rPr>
          <w:rFonts w:hAnsi="標楷體" w:hint="eastAsia"/>
          <w:sz w:val="24"/>
        </w:rPr>
        <w:t>」</w:t>
      </w:r>
      <w:r w:rsidRPr="007C7162">
        <w:rPr>
          <w:rFonts w:hint="eastAsia"/>
          <w:sz w:val="24"/>
        </w:rPr>
        <w:t>係各年度決算數</w:t>
      </w:r>
      <w:r w:rsidRPr="007C7162">
        <w:rPr>
          <w:rFonts w:hint="eastAsia"/>
          <w:snapToGrid/>
          <w:sz w:val="24"/>
        </w:rPr>
        <w:t>。</w:t>
      </w:r>
    </w:p>
    <w:p w:rsidR="007C7162" w:rsidRPr="00E82959" w:rsidRDefault="007C7162" w:rsidP="009215E4">
      <w:pPr>
        <w:spacing w:afterLines="20" w:after="100" w:line="280" w:lineRule="exact"/>
        <w:ind w:leftChars="0" w:left="1180" w:hangingChars="485" w:hanging="1180"/>
        <w:jc w:val="left"/>
        <w:rPr>
          <w:sz w:val="24"/>
        </w:rPr>
      </w:pPr>
      <w:r w:rsidRPr="007C7162">
        <w:rPr>
          <w:rFonts w:hint="eastAsia"/>
          <w:sz w:val="24"/>
        </w:rPr>
        <w:t>資料來源：國道基金</w:t>
      </w:r>
      <w:r w:rsidR="009215E4" w:rsidRPr="009215E4">
        <w:rPr>
          <w:rFonts w:hint="eastAsia"/>
          <w:sz w:val="24"/>
        </w:rPr>
        <w:t>107至111年度附屬單位預、決算(非營業部分)</w:t>
      </w:r>
      <w:r w:rsidR="009215E4">
        <w:rPr>
          <w:rFonts w:hint="eastAsia"/>
          <w:sz w:val="24"/>
        </w:rPr>
        <w:t>及</w:t>
      </w:r>
      <w:r w:rsidR="00E82959" w:rsidRPr="00E82959">
        <w:rPr>
          <w:rFonts w:hint="eastAsia"/>
          <w:sz w:val="24"/>
        </w:rPr>
        <w:t>高速公路局</w:t>
      </w:r>
      <w:r w:rsidR="009215E4">
        <w:rPr>
          <w:rFonts w:hint="eastAsia"/>
          <w:sz w:val="24"/>
        </w:rPr>
        <w:t>提供資料</w:t>
      </w:r>
      <w:r w:rsidR="009215E4" w:rsidRPr="00097B73">
        <w:rPr>
          <w:rFonts w:hint="eastAsia"/>
          <w:sz w:val="24"/>
        </w:rPr>
        <w:t>；本中心製表。</w:t>
      </w:r>
    </w:p>
    <w:p w:rsidR="007C7162" w:rsidRPr="007C7162" w:rsidRDefault="007C7162" w:rsidP="006F4473">
      <w:pPr>
        <w:ind w:left="566" w:firstLine="566"/>
        <w:rPr>
          <w:rFonts w:hint="eastAsia"/>
        </w:rPr>
      </w:pPr>
      <w:r w:rsidRPr="007C7162">
        <w:rPr>
          <w:rFonts w:hint="eastAsia"/>
        </w:rPr>
        <w:t>綜上，國道基金107至1</w:t>
      </w:r>
      <w:r w:rsidR="00906189">
        <w:t>1</w:t>
      </w:r>
      <w:r w:rsidR="008227AE">
        <w:t>1</w:t>
      </w:r>
      <w:r w:rsidRPr="007C7162">
        <w:rPr>
          <w:rFonts w:hint="eastAsia"/>
        </w:rPr>
        <w:t>年度</w:t>
      </w:r>
      <w:r w:rsidR="004E398C">
        <w:rPr>
          <w:rFonts w:hAnsi="標楷體" w:hint="eastAsia"/>
        </w:rPr>
        <w:t>「</w:t>
      </w:r>
      <w:r w:rsidRPr="007C7162">
        <w:rPr>
          <w:rFonts w:hint="eastAsia"/>
        </w:rPr>
        <w:t>業務收入</w:t>
      </w:r>
      <w:r w:rsidR="004E398C">
        <w:rPr>
          <w:rFonts w:hAnsi="標楷體" w:hint="eastAsia"/>
        </w:rPr>
        <w:t>」</w:t>
      </w:r>
      <w:r w:rsidRPr="007C7162">
        <w:rPr>
          <w:rFonts w:hint="eastAsia"/>
        </w:rPr>
        <w:t>決算數</w:t>
      </w:r>
      <w:r w:rsidR="008227AE">
        <w:rPr>
          <w:rFonts w:hint="eastAsia"/>
        </w:rPr>
        <w:t>超逾預算數介於24.7</w:t>
      </w:r>
      <w:r w:rsidR="008227AE" w:rsidRPr="007C7162">
        <w:rPr>
          <w:rFonts w:hint="eastAsia"/>
        </w:rPr>
        <w:t>億元</w:t>
      </w:r>
      <w:r w:rsidR="008227AE">
        <w:rPr>
          <w:rFonts w:hint="eastAsia"/>
        </w:rPr>
        <w:t>至37.81</w:t>
      </w:r>
      <w:r w:rsidRPr="007C7162">
        <w:rPr>
          <w:rFonts w:hint="eastAsia"/>
        </w:rPr>
        <w:t>億元，</w:t>
      </w:r>
      <w:r w:rsidR="008227AE" w:rsidRPr="008227AE">
        <w:rPr>
          <w:rFonts w:hint="eastAsia"/>
        </w:rPr>
        <w:t>主要差異係因「通行費收入」及「汽燃費收入」之實際執行結果所致</w:t>
      </w:r>
      <w:r w:rsidR="008227AE">
        <w:rPr>
          <w:rFonts w:hAnsi="標楷體" w:hint="eastAsia"/>
        </w:rPr>
        <w:t>，</w:t>
      </w:r>
      <w:r w:rsidR="00906189" w:rsidRPr="00906189">
        <w:rPr>
          <w:rFonts w:hint="eastAsia"/>
        </w:rPr>
        <w:t>預算編列及</w:t>
      </w:r>
      <w:r w:rsidR="004E398C">
        <w:rPr>
          <w:rFonts w:hint="eastAsia"/>
        </w:rPr>
        <w:t>實際</w:t>
      </w:r>
      <w:r w:rsidR="00906189" w:rsidRPr="00906189">
        <w:rPr>
          <w:rFonts w:hint="eastAsia"/>
        </w:rPr>
        <w:t>執行存有落差，</w:t>
      </w:r>
      <w:r w:rsidRPr="007C7162">
        <w:rPr>
          <w:rFonts w:hint="eastAsia"/>
        </w:rPr>
        <w:t>且</w:t>
      </w:r>
      <w:r w:rsidR="00906189">
        <w:rPr>
          <w:rFonts w:hAnsi="標楷體" w:hint="eastAsia"/>
        </w:rPr>
        <w:t>「</w:t>
      </w:r>
      <w:r w:rsidRPr="007C7162">
        <w:rPr>
          <w:rFonts w:hint="eastAsia"/>
        </w:rPr>
        <w:t>通行費收入</w:t>
      </w:r>
      <w:r w:rsidR="00906189">
        <w:rPr>
          <w:rFonts w:hAnsi="標楷體" w:hint="eastAsia"/>
        </w:rPr>
        <w:t>」</w:t>
      </w:r>
      <w:r w:rsidR="00906189" w:rsidRPr="00906189">
        <w:rPr>
          <w:rFonts w:hint="eastAsia"/>
        </w:rPr>
        <w:t>呈現</w:t>
      </w:r>
      <w:r w:rsidR="008227AE">
        <w:rPr>
          <w:rFonts w:hint="eastAsia"/>
        </w:rPr>
        <w:t>概增</w:t>
      </w:r>
      <w:r w:rsidR="00906189" w:rsidRPr="00906189">
        <w:rPr>
          <w:rFonts w:hint="eastAsia"/>
        </w:rPr>
        <w:t>趨勢，</w:t>
      </w:r>
      <w:r w:rsidR="008227AE" w:rsidRPr="008227AE">
        <w:rPr>
          <w:rFonts w:hint="eastAsia"/>
        </w:rPr>
        <w:t>「汽燃費收入」</w:t>
      </w:r>
      <w:r w:rsidR="008227AE">
        <w:rPr>
          <w:rFonts w:hint="eastAsia"/>
        </w:rPr>
        <w:t>決算數連續5年較預算數</w:t>
      </w:r>
      <w:r w:rsidR="00710F87">
        <w:rPr>
          <w:rFonts w:hint="eastAsia"/>
        </w:rPr>
        <w:t>增幅</w:t>
      </w:r>
      <w:r w:rsidR="003E2985">
        <w:rPr>
          <w:rFonts w:hint="eastAsia"/>
        </w:rPr>
        <w:t>逾24</w:t>
      </w:r>
      <w:r w:rsidR="00710F87">
        <w:rPr>
          <w:rFonts w:hint="eastAsia"/>
        </w:rPr>
        <w:t>%</w:t>
      </w:r>
      <w:r w:rsidR="00710F87">
        <w:rPr>
          <w:rFonts w:hAnsi="標楷體" w:hint="eastAsia"/>
        </w:rPr>
        <w:t>，</w:t>
      </w:r>
      <w:r w:rsidR="00906189" w:rsidRPr="00906189">
        <w:rPr>
          <w:rFonts w:hint="eastAsia"/>
        </w:rPr>
        <w:t>允宜參酌以前年度執行情形，覈實編列預算</w:t>
      </w:r>
      <w:r w:rsidRPr="007C7162">
        <w:rPr>
          <w:rFonts w:hint="eastAsia"/>
        </w:rPr>
        <w:t>。</w:t>
      </w:r>
    </w:p>
    <w:p w:rsidR="00AF18DB" w:rsidRDefault="00483B3B" w:rsidP="00483B3B">
      <w:pPr>
        <w:pStyle w:val="ab"/>
        <w:rPr>
          <w:color w:val="000000"/>
        </w:rPr>
      </w:pPr>
      <w:r w:rsidRPr="003345FC">
        <w:rPr>
          <w:rFonts w:hint="eastAsia"/>
          <w:color w:val="000000"/>
        </w:rPr>
        <w:t>(</w:t>
      </w:r>
      <w:r w:rsidR="00AB119E" w:rsidRPr="003345FC">
        <w:rPr>
          <w:rFonts w:hint="eastAsia"/>
          <w:color w:val="000000"/>
        </w:rPr>
        <w:t>分機：</w:t>
      </w:r>
      <w:r w:rsidR="002D10D0" w:rsidRPr="003345FC">
        <w:rPr>
          <w:rFonts w:hint="eastAsia"/>
          <w:color w:val="000000"/>
        </w:rPr>
        <w:t>1937</w:t>
      </w:r>
      <w:r w:rsidR="004E398C">
        <w:rPr>
          <w:rFonts w:hint="eastAsia"/>
          <w:color w:val="000000"/>
        </w:rPr>
        <w:t xml:space="preserve"> </w:t>
      </w:r>
      <w:r w:rsidR="007C7162">
        <w:rPr>
          <w:rFonts w:hint="eastAsia"/>
          <w:color w:val="000000"/>
        </w:rPr>
        <w:t>鄧可容</w:t>
      </w:r>
      <w:r w:rsidRPr="003345FC">
        <w:rPr>
          <w:rFonts w:hint="eastAsia"/>
          <w:color w:val="000000"/>
        </w:rPr>
        <w:t>)</w:t>
      </w:r>
    </w:p>
    <w:p w:rsidR="006E28DF" w:rsidRDefault="006E28DF" w:rsidP="002D1287">
      <w:pPr>
        <w:ind w:left="566" w:firstLine="566"/>
        <w:rPr>
          <w:snapToGrid/>
        </w:rPr>
      </w:pPr>
      <w:bookmarkStart w:id="12" w:name="_Toc117253649"/>
      <w:bookmarkStart w:id="13" w:name="_Toc146637199"/>
      <w:bookmarkStart w:id="14" w:name="_Toc79130480"/>
      <w:bookmarkStart w:id="15" w:name="_Toc162862065"/>
    </w:p>
    <w:p w:rsidR="00274E2A" w:rsidRPr="00274E2A" w:rsidRDefault="00274E2A" w:rsidP="00752011">
      <w:pPr>
        <w:pStyle w:val="14"/>
        <w:ind w:left="567" w:hanging="567"/>
        <w:rPr>
          <w:snapToGrid/>
        </w:rPr>
      </w:pPr>
      <w:bookmarkStart w:id="16" w:name="_Toc163465161"/>
      <w:r w:rsidRPr="00274E2A">
        <w:rPr>
          <w:rFonts w:hint="eastAsia"/>
          <w:snapToGrid/>
        </w:rPr>
        <w:t>三、鐵道基金辦理發展鐵道產業相關事宜，允宜賡續研訂鐵道系統相關指引及措施，以增進國內廠商參與意願，俾達鐵道產業國產化目標</w:t>
      </w:r>
      <w:bookmarkEnd w:id="15"/>
      <w:bookmarkEnd w:id="16"/>
    </w:p>
    <w:p w:rsidR="00274E2A" w:rsidRPr="00274E2A" w:rsidRDefault="00274E2A" w:rsidP="00274E2A">
      <w:pPr>
        <w:snapToGrid w:val="0"/>
        <w:ind w:left="566" w:firstLine="566"/>
        <w:rPr>
          <w:rFonts w:hint="eastAsia"/>
          <w:snapToGrid/>
        </w:rPr>
      </w:pPr>
      <w:r w:rsidRPr="00274E2A">
        <w:rPr>
          <w:rFonts w:hint="eastAsia"/>
          <w:snapToGrid/>
        </w:rPr>
        <w:t>鐵道發展基金(以下簡稱鐵道基金)111年度辦理「鐵道發展及監理相關作業」項下「發展鐵道產業」決算數4億4,736萬8千元，經查：</w:t>
      </w:r>
    </w:p>
    <w:p w:rsidR="00274E2A" w:rsidRPr="00274E2A" w:rsidRDefault="00274E2A" w:rsidP="00274E2A">
      <w:pPr>
        <w:snapToGrid w:val="0"/>
        <w:ind w:left="849" w:hangingChars="100" w:hanging="283"/>
        <w:rPr>
          <w:rFonts w:hAnsi="標楷體" w:hint="eastAsia"/>
          <w:b/>
          <w:snapToGrid/>
        </w:rPr>
      </w:pPr>
      <w:r w:rsidRPr="00274E2A">
        <w:rPr>
          <w:rFonts w:hAnsi="標楷體" w:hint="eastAsia"/>
          <w:b/>
          <w:snapToGrid/>
        </w:rPr>
        <w:t>(一)111年度推動輕軌購車及高捷維修國產化比率實際值低於目標值</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該基金發展鐵道產業之推動目標，係希冀「厚植國內鐵道關聯產業發展機會及競爭力並擴大維修國產化需求、提升國內廠商參與鐵道建設及維修市場之機會暨爭取海外市場商機，進而落實鐵道建設本土化願景」</w:t>
      </w:r>
      <w:r w:rsidRPr="00274E2A">
        <w:rPr>
          <w:rFonts w:hAnsi="標楷體"/>
          <w:snapToGrid/>
          <w:vertAlign w:val="superscript"/>
        </w:rPr>
        <w:footnoteReference w:id="7"/>
      </w:r>
      <w:r w:rsidRPr="00274E2A">
        <w:rPr>
          <w:rFonts w:hAnsi="標楷體" w:hint="eastAsia"/>
          <w:snapToGrid/>
        </w:rPr>
        <w:t>；至於推動鐵道建設國產化之兩大重點，包括：</w:t>
      </w:r>
    </w:p>
    <w:p w:rsidR="00274E2A" w:rsidRPr="00274E2A" w:rsidRDefault="00274E2A" w:rsidP="00274E2A">
      <w:pPr>
        <w:snapToGrid w:val="0"/>
        <w:ind w:leftChars="300" w:left="1133" w:hangingChars="100" w:hanging="283"/>
        <w:rPr>
          <w:rFonts w:hAnsi="標楷體" w:hint="eastAsia"/>
          <w:strike/>
          <w:snapToGrid/>
        </w:rPr>
      </w:pPr>
      <w:r w:rsidRPr="00274E2A">
        <w:rPr>
          <w:rFonts w:hAnsi="標楷體" w:hint="eastAsia"/>
          <w:b/>
          <w:snapToGrid/>
        </w:rPr>
        <w:t>1.鐵道興建：</w:t>
      </w:r>
      <w:r w:rsidRPr="00274E2A">
        <w:rPr>
          <w:rFonts w:hAnsi="標楷體" w:hint="eastAsia"/>
          <w:snapToGrid/>
        </w:rPr>
        <w:t>交通部考量高鐵及捷運之技術及系統整合門檻較高，尚無完整技術能力及產業鏈，故配合前瞻基礎建設推動、各地輕軌建設需求及國內產業優勢項目，優先發展臺鐵通勤電聯車及輕軌車輛</w:t>
      </w:r>
      <w:r w:rsidRPr="00274E2A">
        <w:rPr>
          <w:rFonts w:hAnsi="標楷體"/>
          <w:snapToGrid/>
          <w:vertAlign w:val="superscript"/>
        </w:rPr>
        <w:footnoteReference w:id="8"/>
      </w:r>
      <w:r w:rsidRPr="00274E2A">
        <w:rPr>
          <w:rFonts w:hAnsi="標楷體" w:hint="eastAsia"/>
          <w:snapToGrid/>
        </w:rPr>
        <w:t>。臺鐵通勤電聯車</w:t>
      </w:r>
      <w:r w:rsidRPr="00274E2A">
        <w:rPr>
          <w:rFonts w:hAnsi="標楷體" w:hint="eastAsia"/>
          <w:snapToGrid/>
          <w:lang w:eastAsia="zh-HK"/>
        </w:rPr>
        <w:t>原</w:t>
      </w:r>
      <w:r w:rsidRPr="00274E2A">
        <w:rPr>
          <w:rFonts w:hAnsi="標楷體" w:hint="eastAsia"/>
          <w:snapToGrid/>
        </w:rPr>
        <w:t>以臺鐵EMU800實際之國產化比率52%</w:t>
      </w:r>
      <w:r w:rsidRPr="00274E2A">
        <w:rPr>
          <w:rFonts w:hAnsi="標楷體" w:hint="eastAsia"/>
          <w:snapToGrid/>
          <w:lang w:eastAsia="zh-HK"/>
        </w:rPr>
        <w:t>為依據</w:t>
      </w:r>
      <w:r w:rsidRPr="00274E2A">
        <w:rPr>
          <w:rFonts w:hAnsi="標楷體" w:hint="eastAsia"/>
          <w:snapToGrid/>
        </w:rPr>
        <w:t>推估未來國產化比率目標</w:t>
      </w:r>
      <w:r w:rsidRPr="00274E2A">
        <w:rPr>
          <w:rFonts w:hAnsi="標楷體" w:hint="eastAsia"/>
          <w:snapToGrid/>
          <w:lang w:eastAsia="zh-HK"/>
        </w:rPr>
        <w:t>值</w:t>
      </w:r>
      <w:r w:rsidRPr="00274E2A">
        <w:rPr>
          <w:rFonts w:hAnsi="標楷體" w:hint="eastAsia"/>
          <w:snapToGrid/>
        </w:rPr>
        <w:t>，預計111年度達62%、115年度達70%，惟EMU900由現代Rotem(南韓)得標，因須遵循政府採購協定等因素</w:t>
      </w:r>
      <w:r w:rsidRPr="00274E2A">
        <w:rPr>
          <w:rFonts w:hAnsi="標楷體"/>
          <w:snapToGrid/>
          <w:vertAlign w:val="superscript"/>
        </w:rPr>
        <w:footnoteReference w:id="9"/>
      </w:r>
      <w:r w:rsidRPr="00274E2A">
        <w:rPr>
          <w:rFonts w:hAnsi="標楷體" w:hint="eastAsia"/>
          <w:snapToGrid/>
        </w:rPr>
        <w:t>，難以指定國產化項目或比率，爰臺鐵通勤電聯車原定國產化比率目標</w:t>
      </w:r>
      <w:r w:rsidRPr="00274E2A">
        <w:rPr>
          <w:rFonts w:hAnsi="標楷體" w:hint="eastAsia"/>
          <w:snapToGrid/>
          <w:lang w:eastAsia="zh-HK"/>
        </w:rPr>
        <w:t>值</w:t>
      </w:r>
      <w:r w:rsidRPr="00274E2A">
        <w:rPr>
          <w:rFonts w:hAnsi="標楷體" w:hint="eastAsia"/>
          <w:snapToGrid/>
        </w:rPr>
        <w:t>已難達成</w:t>
      </w:r>
      <w:r w:rsidRPr="00274E2A">
        <w:rPr>
          <w:rFonts w:hAnsi="標楷體"/>
          <w:snapToGrid/>
          <w:vertAlign w:val="superscript"/>
        </w:rPr>
        <w:footnoteReference w:id="10"/>
      </w:r>
      <w:r w:rsidRPr="00274E2A">
        <w:rPr>
          <w:rFonts w:hAnsi="標楷體" w:hint="eastAsia"/>
          <w:snapToGrid/>
        </w:rPr>
        <w:t>；至於輕軌車輛部分係以安坑輕軌為標的，111年度國產化比率為44.5%，低於目標值50%(詳表1)，允宜研謀提升國產化比率。</w:t>
      </w:r>
    </w:p>
    <w:p w:rsidR="00274E2A" w:rsidRPr="00274E2A" w:rsidRDefault="00274E2A" w:rsidP="00274E2A">
      <w:pPr>
        <w:snapToGrid w:val="0"/>
        <w:ind w:leftChars="300" w:left="1133" w:hangingChars="100" w:hanging="283"/>
        <w:rPr>
          <w:rFonts w:hAnsi="標楷體" w:hint="eastAsia"/>
          <w:snapToGrid/>
        </w:rPr>
      </w:pPr>
      <w:r w:rsidRPr="00274E2A">
        <w:rPr>
          <w:rFonts w:hAnsi="標楷體" w:hint="eastAsia"/>
          <w:b/>
          <w:snapToGrid/>
        </w:rPr>
        <w:t>2.鐵道維修：</w:t>
      </w:r>
      <w:r w:rsidRPr="00274E2A">
        <w:rPr>
          <w:rFonts w:hAnsi="標楷體" w:hint="eastAsia"/>
          <w:snapToGrid/>
        </w:rPr>
        <w:t>111年度高鐵、臺鐵及北捷已達成109年度國產化目標，惟高捷111年度實際值尚低於109年度目標值，允宜賡續落實國產化，俾於115年度達成維修KPI目標(詳表2)。</w:t>
      </w:r>
    </w:p>
    <w:p w:rsidR="00274E2A" w:rsidRPr="00274E2A" w:rsidRDefault="00274E2A" w:rsidP="00274E2A">
      <w:pPr>
        <w:snapToGrid w:val="0"/>
        <w:spacing w:beforeLines="20" w:before="100"/>
        <w:ind w:leftChars="0" w:left="567" w:hangingChars="200" w:hanging="567"/>
        <w:rPr>
          <w:rFonts w:hint="eastAsia"/>
          <w:snapToGrid/>
        </w:rPr>
      </w:pPr>
      <w:r w:rsidRPr="00274E2A">
        <w:rPr>
          <w:rFonts w:hint="eastAsia"/>
          <w:b/>
          <w:snapToGrid/>
        </w:rPr>
        <w:t>表1  鐵道國產化興建KPI目標值及現況</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3"/>
        <w:gridCol w:w="1208"/>
        <w:gridCol w:w="1209"/>
        <w:gridCol w:w="1209"/>
        <w:gridCol w:w="1208"/>
        <w:gridCol w:w="1209"/>
        <w:gridCol w:w="1209"/>
      </w:tblGrid>
      <w:tr w:rsidR="00274E2A" w:rsidRPr="00274E2A" w:rsidTr="00274E2A">
        <w:trPr>
          <w:trHeight w:val="20"/>
          <w:tblHeader/>
        </w:trPr>
        <w:tc>
          <w:tcPr>
            <w:tcW w:w="1273" w:type="dxa"/>
            <w:vMerge w:val="restart"/>
            <w:tcBorders>
              <w:top w:val="single" w:sz="12" w:space="0" w:color="auto"/>
              <w:left w:val="single" w:sz="12"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項目</w:t>
            </w:r>
          </w:p>
        </w:tc>
        <w:tc>
          <w:tcPr>
            <w:tcW w:w="2417" w:type="dxa"/>
            <w:gridSpan w:val="2"/>
            <w:vMerge w:val="restart"/>
            <w:tcBorders>
              <w:top w:val="single" w:sz="1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目標值設定依據</w:t>
            </w:r>
          </w:p>
        </w:tc>
        <w:tc>
          <w:tcPr>
            <w:tcW w:w="2417" w:type="dxa"/>
            <w:gridSpan w:val="2"/>
            <w:tcBorders>
              <w:top w:val="single" w:sz="12" w:space="0" w:color="auto"/>
              <w:left w:val="single" w:sz="4" w:space="0" w:color="auto"/>
              <w:bottom w:val="single" w:sz="2" w:space="0" w:color="auto"/>
              <w:right w:val="doub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w:t>
            </w:r>
          </w:p>
        </w:tc>
        <w:tc>
          <w:tcPr>
            <w:tcW w:w="2418" w:type="dxa"/>
            <w:gridSpan w:val="2"/>
            <w:tcBorders>
              <w:top w:val="single" w:sz="1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實際值</w:t>
            </w:r>
          </w:p>
        </w:tc>
      </w:tr>
      <w:tr w:rsidR="00274E2A" w:rsidRPr="00274E2A" w:rsidTr="00274E2A">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0" w:type="auto"/>
            <w:gridSpan w:val="2"/>
            <w:vMerge/>
            <w:tcBorders>
              <w:top w:val="single" w:sz="12" w:space="0" w:color="auto"/>
              <w:left w:val="single" w:sz="4"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1209"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c>
          <w:tcPr>
            <w:tcW w:w="1208" w:type="dxa"/>
            <w:tcBorders>
              <w:top w:val="single" w:sz="2" w:space="0" w:color="auto"/>
              <w:left w:val="single" w:sz="4" w:space="0" w:color="auto"/>
              <w:bottom w:val="single" w:sz="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115年度</w:t>
            </w:r>
          </w:p>
        </w:tc>
        <w:tc>
          <w:tcPr>
            <w:tcW w:w="2418" w:type="dxa"/>
            <w:gridSpan w:val="2"/>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r>
      <w:tr w:rsidR="00274E2A" w:rsidRPr="00274E2A" w:rsidTr="00274E2A">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1208"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車型</w:t>
            </w:r>
          </w:p>
          <w:p w:rsidR="00274E2A" w:rsidRPr="00274E2A" w:rsidRDefault="00274E2A" w:rsidP="00274E2A">
            <w:pPr>
              <w:snapToGrid w:val="0"/>
              <w:spacing w:line="280" w:lineRule="exact"/>
              <w:ind w:leftChars="0" w:left="0" w:firstLineChars="0" w:firstLine="0"/>
              <w:jc w:val="center"/>
              <w:rPr>
                <w:rFonts w:hAnsi="標楷體" w:hint="eastAsia"/>
                <w:snapToGrid/>
                <w:spacing w:val="-20"/>
                <w:sz w:val="24"/>
              </w:rPr>
            </w:pPr>
            <w:r w:rsidRPr="00274E2A">
              <w:rPr>
                <w:rFonts w:hAnsi="標楷體" w:hint="eastAsia"/>
                <w:snapToGrid/>
                <w:sz w:val="24"/>
              </w:rPr>
              <w:t>/系統</w:t>
            </w:r>
          </w:p>
        </w:tc>
        <w:tc>
          <w:tcPr>
            <w:tcW w:w="1209" w:type="dxa"/>
            <w:tcBorders>
              <w:top w:val="single" w:sz="2" w:space="0" w:color="auto"/>
              <w:left w:val="sing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9"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8" w:type="dxa"/>
            <w:tcBorders>
              <w:top w:val="single" w:sz="2" w:space="0" w:color="auto"/>
              <w:left w:val="single" w:sz="4" w:space="0" w:color="auto"/>
              <w:bottom w:val="single" w:sz="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c>
          <w:tcPr>
            <w:tcW w:w="1209" w:type="dxa"/>
            <w:tcBorders>
              <w:top w:val="single" w:sz="2" w:space="0" w:color="auto"/>
              <w:left w:val="double" w:sz="4" w:space="0" w:color="auto"/>
              <w:bottom w:val="single" w:sz="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車型</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/系統</w:t>
            </w:r>
          </w:p>
        </w:tc>
        <w:tc>
          <w:tcPr>
            <w:tcW w:w="1209" w:type="dxa"/>
            <w:tcBorders>
              <w:top w:val="single" w:sz="2" w:space="0" w:color="auto"/>
              <w:left w:val="single" w:sz="4" w:space="0" w:color="auto"/>
              <w:bottom w:val="single" w:sz="2" w:space="0" w:color="auto"/>
              <w:right w:val="single" w:sz="12"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國產化</w:t>
            </w:r>
          </w:p>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比率</w:t>
            </w:r>
          </w:p>
        </w:tc>
      </w:tr>
      <w:tr w:rsidR="00274E2A" w:rsidRPr="00274E2A" w:rsidTr="00274E2A">
        <w:trPr>
          <w:trHeight w:val="20"/>
        </w:trPr>
        <w:tc>
          <w:tcPr>
            <w:tcW w:w="1273" w:type="dxa"/>
            <w:tcBorders>
              <w:top w:val="single" w:sz="2" w:space="0" w:color="auto"/>
              <w:left w:val="single" w:sz="12"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輕軌車輛</w:t>
            </w:r>
          </w:p>
        </w:tc>
        <w:tc>
          <w:tcPr>
            <w:tcW w:w="1208" w:type="dxa"/>
            <w:tcBorders>
              <w:top w:val="single" w:sz="2"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淡海輕軌</w:t>
            </w:r>
          </w:p>
        </w:tc>
        <w:tc>
          <w:tcPr>
            <w:tcW w:w="1209" w:type="dxa"/>
            <w:tcBorders>
              <w:top w:val="single" w:sz="2"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21.7%</w:t>
            </w:r>
          </w:p>
        </w:tc>
        <w:tc>
          <w:tcPr>
            <w:tcW w:w="1209" w:type="dxa"/>
            <w:tcBorders>
              <w:top w:val="single" w:sz="2" w:space="0" w:color="auto"/>
              <w:left w:val="single" w:sz="4"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50%</w:t>
            </w:r>
          </w:p>
        </w:tc>
        <w:tc>
          <w:tcPr>
            <w:tcW w:w="1208" w:type="dxa"/>
            <w:tcBorders>
              <w:top w:val="single" w:sz="2" w:space="0" w:color="auto"/>
              <w:left w:val="single" w:sz="4" w:space="0" w:color="auto"/>
              <w:bottom w:val="single" w:sz="12" w:space="0" w:color="auto"/>
              <w:right w:val="doub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70%</w:t>
            </w:r>
          </w:p>
        </w:tc>
        <w:tc>
          <w:tcPr>
            <w:tcW w:w="1209" w:type="dxa"/>
            <w:tcBorders>
              <w:top w:val="single" w:sz="2" w:space="0" w:color="auto"/>
              <w:left w:val="double" w:sz="4" w:space="0" w:color="auto"/>
              <w:bottom w:val="single" w:sz="12" w:space="0" w:color="auto"/>
              <w:right w:val="single" w:sz="4"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安坑輕軌</w:t>
            </w:r>
          </w:p>
        </w:tc>
        <w:tc>
          <w:tcPr>
            <w:tcW w:w="1209" w:type="dxa"/>
            <w:tcBorders>
              <w:top w:val="single" w:sz="2" w:space="0" w:color="auto"/>
              <w:left w:val="single" w:sz="4" w:space="0" w:color="auto"/>
              <w:bottom w:val="single" w:sz="12" w:space="0" w:color="auto"/>
              <w:right w:val="single" w:sz="12" w:space="0" w:color="auto"/>
            </w:tcBorders>
            <w:tcMar>
              <w:top w:w="0" w:type="dxa"/>
              <w:left w:w="108" w:type="dxa"/>
              <w:bottom w:w="0" w:type="dxa"/>
              <w:right w:w="108" w:type="dxa"/>
            </w:tcMar>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44.5%</w:t>
            </w:r>
          </w:p>
        </w:tc>
      </w:tr>
    </w:tbl>
    <w:p w:rsidR="00274E2A" w:rsidRPr="00274E2A" w:rsidRDefault="00274E2A" w:rsidP="00274E2A">
      <w:pPr>
        <w:snapToGrid w:val="0"/>
        <w:spacing w:afterLines="20" w:after="100" w:line="280" w:lineRule="exact"/>
        <w:ind w:leftChars="4" w:left="1149" w:hangingChars="468" w:hanging="1138"/>
        <w:jc w:val="left"/>
        <w:rPr>
          <w:rFonts w:hint="eastAsia"/>
          <w:snapToGrid/>
          <w:spacing w:val="-10"/>
          <w:sz w:val="24"/>
        </w:rPr>
      </w:pPr>
      <w:r w:rsidRPr="00274E2A">
        <w:rPr>
          <w:rFonts w:hAnsi="標楷體" w:hint="eastAsia"/>
          <w:snapToGrid/>
          <w:sz w:val="24"/>
        </w:rPr>
        <w:t>資料來源：鐵道局</w:t>
      </w:r>
      <w:r w:rsidRPr="00274E2A">
        <w:rPr>
          <w:rFonts w:hAnsi="標楷體" w:hint="eastAsia"/>
          <w:snapToGrid/>
          <w:spacing w:val="-10"/>
          <w:sz w:val="24"/>
        </w:rPr>
        <w:t>。</w:t>
      </w:r>
    </w:p>
    <w:p w:rsidR="00274E2A" w:rsidRPr="00274E2A" w:rsidRDefault="003B4CA5" w:rsidP="00274E2A">
      <w:pPr>
        <w:snapToGrid w:val="0"/>
        <w:ind w:leftChars="0" w:left="567" w:hangingChars="200" w:hanging="567"/>
        <w:rPr>
          <w:rFonts w:hint="eastAsia"/>
          <w:snapToGrid/>
        </w:rPr>
      </w:pPr>
      <w:r>
        <w:rPr>
          <w:b/>
          <w:snapToGrid/>
        </w:rPr>
        <w:br w:type="page"/>
      </w:r>
      <w:r w:rsidR="00274E2A" w:rsidRPr="00274E2A">
        <w:rPr>
          <w:rFonts w:hint="eastAsia"/>
          <w:b/>
          <w:snapToGrid/>
        </w:rPr>
        <w:t>表2  鐵道國產化維修 KPI目標值及現況</w:t>
      </w:r>
    </w:p>
    <w:tbl>
      <w:tblPr>
        <w:tblW w:w="8547"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04"/>
        <w:gridCol w:w="2043"/>
        <w:gridCol w:w="1415"/>
        <w:gridCol w:w="1420"/>
        <w:gridCol w:w="2465"/>
      </w:tblGrid>
      <w:tr w:rsidR="00274E2A" w:rsidRPr="00274E2A" w:rsidTr="005D2449">
        <w:trPr>
          <w:trHeight w:val="20"/>
          <w:tblHeader/>
        </w:trPr>
        <w:tc>
          <w:tcPr>
            <w:tcW w:w="1204" w:type="dxa"/>
            <w:vMerge w:val="restart"/>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系統</w:t>
            </w:r>
          </w:p>
        </w:tc>
        <w:tc>
          <w:tcPr>
            <w:tcW w:w="2043" w:type="dxa"/>
            <w:tcBorders>
              <w:top w:val="single" w:sz="1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目標值設定依據</w:t>
            </w:r>
          </w:p>
        </w:tc>
        <w:tc>
          <w:tcPr>
            <w:tcW w:w="2835" w:type="dxa"/>
            <w:gridSpan w:val="2"/>
            <w:tcBorders>
              <w:top w:val="single" w:sz="1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目標值</w:t>
            </w:r>
          </w:p>
        </w:tc>
        <w:tc>
          <w:tcPr>
            <w:tcW w:w="2465" w:type="dxa"/>
            <w:tcBorders>
              <w:top w:val="single" w:sz="1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實際值</w:t>
            </w:r>
          </w:p>
        </w:tc>
      </w:tr>
      <w:tr w:rsidR="00274E2A" w:rsidRPr="00274E2A" w:rsidTr="005D2449">
        <w:trPr>
          <w:trHeight w:val="20"/>
          <w:tblHeader/>
        </w:trPr>
        <w:tc>
          <w:tcPr>
            <w:tcW w:w="0" w:type="auto"/>
            <w:vMerge/>
            <w:tcBorders>
              <w:top w:val="single" w:sz="12" w:space="0" w:color="auto"/>
              <w:left w:val="single" w:sz="12" w:space="0" w:color="auto"/>
              <w:bottom w:val="single" w:sz="2" w:space="0" w:color="auto"/>
              <w:right w:val="single" w:sz="4" w:space="0" w:color="auto"/>
            </w:tcBorders>
            <w:vAlign w:val="center"/>
            <w:hideMark/>
          </w:tcPr>
          <w:p w:rsidR="00274E2A" w:rsidRPr="00274E2A" w:rsidRDefault="00274E2A" w:rsidP="00274E2A">
            <w:pPr>
              <w:widowControl/>
              <w:spacing w:beforeAutospacing="1" w:afterAutospacing="1" w:line="240" w:lineRule="auto"/>
              <w:ind w:leftChars="0" w:left="0" w:firstLineChars="0" w:firstLine="0"/>
              <w:jc w:val="left"/>
              <w:rPr>
                <w:rFonts w:hAnsi="標楷體"/>
                <w:snapToGrid/>
                <w:sz w:val="24"/>
              </w:rPr>
            </w:pP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106年度</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109年度</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115年度</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111年度</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高鐵</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24%</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30%</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37.67%</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臺鐵</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35%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40%</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42%</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45.28%</w:t>
            </w:r>
          </w:p>
        </w:tc>
      </w:tr>
      <w:tr w:rsidR="00274E2A" w:rsidRPr="00274E2A" w:rsidTr="005D2449">
        <w:trPr>
          <w:trHeight w:val="20"/>
        </w:trPr>
        <w:tc>
          <w:tcPr>
            <w:tcW w:w="1204" w:type="dxa"/>
            <w:tcBorders>
              <w:top w:val="single" w:sz="2" w:space="0" w:color="auto"/>
              <w:left w:val="single" w:sz="12"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北捷</w:t>
            </w:r>
          </w:p>
        </w:tc>
        <w:tc>
          <w:tcPr>
            <w:tcW w:w="2043" w:type="dxa"/>
            <w:tcBorders>
              <w:top w:val="single" w:sz="2" w:space="0" w:color="auto"/>
              <w:left w:val="single" w:sz="4" w:space="0" w:color="auto"/>
              <w:bottom w:val="single" w:sz="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20%</w:t>
            </w:r>
          </w:p>
        </w:tc>
        <w:tc>
          <w:tcPr>
            <w:tcW w:w="1420" w:type="dxa"/>
            <w:tcBorders>
              <w:top w:val="single" w:sz="2" w:space="0" w:color="auto"/>
              <w:left w:val="single" w:sz="4" w:space="0" w:color="auto"/>
              <w:bottom w:val="single" w:sz="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24%</w:t>
            </w:r>
          </w:p>
        </w:tc>
        <w:tc>
          <w:tcPr>
            <w:tcW w:w="2465" w:type="dxa"/>
            <w:tcBorders>
              <w:top w:val="single" w:sz="2" w:space="0" w:color="auto"/>
              <w:left w:val="double" w:sz="4" w:space="0" w:color="auto"/>
              <w:bottom w:val="single" w:sz="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23.23%</w:t>
            </w:r>
          </w:p>
        </w:tc>
      </w:tr>
      <w:tr w:rsidR="00274E2A" w:rsidRPr="00274E2A" w:rsidTr="005D2449">
        <w:trPr>
          <w:trHeight w:val="20"/>
        </w:trPr>
        <w:tc>
          <w:tcPr>
            <w:tcW w:w="1204" w:type="dxa"/>
            <w:tcBorders>
              <w:top w:val="single" w:sz="2" w:space="0" w:color="auto"/>
              <w:left w:val="single" w:sz="12"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高捷</w:t>
            </w:r>
          </w:p>
        </w:tc>
        <w:tc>
          <w:tcPr>
            <w:tcW w:w="2043" w:type="dxa"/>
            <w:tcBorders>
              <w:top w:val="single" w:sz="2" w:space="0" w:color="auto"/>
              <w:left w:val="single" w:sz="4" w:space="0" w:color="auto"/>
              <w:bottom w:val="single" w:sz="12" w:space="0" w:color="auto"/>
              <w:right w:val="single" w:sz="4"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15%</w:t>
            </w:r>
          </w:p>
        </w:tc>
        <w:tc>
          <w:tcPr>
            <w:tcW w:w="1415" w:type="dxa"/>
            <w:tcBorders>
              <w:top w:val="single" w:sz="2" w:space="0" w:color="auto"/>
              <w:left w:val="single" w:sz="4" w:space="0" w:color="auto"/>
              <w:bottom w:val="single" w:sz="1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19%</w:t>
            </w:r>
          </w:p>
        </w:tc>
        <w:tc>
          <w:tcPr>
            <w:tcW w:w="1420" w:type="dxa"/>
            <w:tcBorders>
              <w:top w:val="single" w:sz="2" w:space="0" w:color="auto"/>
              <w:left w:val="single" w:sz="4" w:space="0" w:color="auto"/>
              <w:bottom w:val="single" w:sz="12" w:space="0" w:color="auto"/>
              <w:right w:val="single" w:sz="4"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23%</w:t>
            </w:r>
          </w:p>
        </w:tc>
        <w:tc>
          <w:tcPr>
            <w:tcW w:w="2465" w:type="dxa"/>
            <w:tcBorders>
              <w:top w:val="single" w:sz="2" w:space="0" w:color="auto"/>
              <w:left w:val="double" w:sz="4" w:space="0" w:color="auto"/>
              <w:bottom w:val="single" w:sz="12"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snapToGrid/>
                <w:sz w:val="24"/>
              </w:rPr>
            </w:pPr>
            <w:r w:rsidRPr="00274E2A">
              <w:rPr>
                <w:rFonts w:hAnsi="標楷體" w:hint="eastAsia"/>
                <w:snapToGrid/>
                <w:sz w:val="24"/>
              </w:rPr>
              <w:t>17.19%</w:t>
            </w:r>
          </w:p>
        </w:tc>
      </w:tr>
    </w:tbl>
    <w:p w:rsidR="00274E2A" w:rsidRPr="00274E2A" w:rsidRDefault="00274E2A" w:rsidP="00274E2A">
      <w:pPr>
        <w:snapToGrid w:val="0"/>
        <w:spacing w:afterLines="20" w:after="100" w:line="280" w:lineRule="exact"/>
        <w:ind w:leftChars="4" w:left="1149" w:hangingChars="468" w:hanging="1138"/>
        <w:jc w:val="left"/>
        <w:rPr>
          <w:rFonts w:hint="eastAsia"/>
          <w:snapToGrid/>
          <w:spacing w:val="-10"/>
          <w:sz w:val="24"/>
        </w:rPr>
      </w:pPr>
      <w:r w:rsidRPr="00274E2A">
        <w:rPr>
          <w:rFonts w:hAnsi="標楷體" w:hint="eastAsia"/>
          <w:snapToGrid/>
          <w:sz w:val="24"/>
        </w:rPr>
        <w:t>資料來源：鐵道局</w:t>
      </w:r>
      <w:r w:rsidRPr="00274E2A">
        <w:rPr>
          <w:rFonts w:hAnsi="標楷體" w:hint="eastAsia"/>
          <w:snapToGrid/>
          <w:spacing w:val="-10"/>
          <w:sz w:val="24"/>
        </w:rPr>
        <w:t>。</w:t>
      </w:r>
    </w:p>
    <w:p w:rsidR="00274E2A" w:rsidRPr="00274E2A" w:rsidRDefault="00274E2A" w:rsidP="00274E2A">
      <w:pPr>
        <w:snapToGrid w:val="0"/>
        <w:ind w:left="849" w:hangingChars="100" w:hanging="283"/>
        <w:rPr>
          <w:rFonts w:hAnsi="標楷體" w:hint="eastAsia"/>
          <w:b/>
          <w:snapToGrid/>
        </w:rPr>
      </w:pPr>
      <w:r w:rsidRPr="00274E2A">
        <w:rPr>
          <w:rFonts w:hAnsi="標楷體" w:hint="eastAsia"/>
          <w:b/>
          <w:snapToGrid/>
        </w:rPr>
        <w:t>(二)交通部持續研訂相關措施以落實國產化目標</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據鐵道局說明，有關鐵道興建方面，臺鐵通勤電聯車因由外商得標而須遵循政府採購協定等因素致無法達成原定62%至70%之興建國產化目標，爰交通部於108年6月28日召開之「軌道產業推動會報第4次會議」決議略以，請鐵道局與臺鐵局研擬一套採購招標配套措施，俾於後續辦理車輛、號誌等機電系統招標時，能納入國內廠商生產製造能力，該部並於109年1月16日函送「臺鐵車輛等機電系統採購招標配套措施」予臺鐵局，作為臺鐵局後續辦理機電系統採購招標作業時，納入相關鐵道產業國產化政策之參據；另輕軌車輛部分，交通部分別於108年9月3日及111年6月15日函頒「輕軌系統採購作業指引」及其修訂版，持續引導有意辦理輕軌系統建設之地方政府，落實促進國產化之相關措施。</w:t>
      </w:r>
    </w:p>
    <w:p w:rsidR="00274E2A" w:rsidRPr="00274E2A" w:rsidRDefault="00274E2A" w:rsidP="00274E2A">
      <w:pPr>
        <w:adjustRightInd w:val="0"/>
        <w:snapToGrid w:val="0"/>
        <w:ind w:leftChars="300" w:left="850" w:firstLine="566"/>
        <w:rPr>
          <w:rFonts w:hAnsi="標楷體" w:hint="eastAsia"/>
          <w:snapToGrid/>
        </w:rPr>
      </w:pPr>
      <w:r w:rsidRPr="00274E2A">
        <w:rPr>
          <w:rFonts w:hAnsi="標楷體" w:hint="eastAsia"/>
          <w:snapToGrid/>
        </w:rPr>
        <w:t>有關鐵道維修方面，交通部於110年9月10日頒布「鐵道系統維修備品國產化作業指引」，提供鐵道設備零組件資料平台、投資抵減研發補助及其他有助國產化措施，以推動軌道維修備品國產化作業。</w:t>
      </w:r>
    </w:p>
    <w:p w:rsidR="00274E2A" w:rsidRDefault="00274E2A" w:rsidP="00274E2A">
      <w:pPr>
        <w:snapToGrid w:val="0"/>
        <w:ind w:left="566" w:firstLine="566"/>
        <w:rPr>
          <w:snapToGrid/>
        </w:rPr>
      </w:pPr>
      <w:r w:rsidRPr="00274E2A">
        <w:rPr>
          <w:rFonts w:hint="eastAsia"/>
          <w:snapToGrid/>
        </w:rPr>
        <w:t>綜上，鐵道基金111年度推動輕軌購車及高捷維修國產化比率實際值尚低於目標值，且該年度臺鐵通勤電聯車購車亦未達目標值62%，允宜賡續研訂及滾動式修正鐵道系統相關指引，</w:t>
      </w:r>
      <w:r w:rsidRPr="00274E2A">
        <w:rPr>
          <w:rFonts w:hint="eastAsia"/>
          <w:snapToGrid/>
          <w:lang w:eastAsia="zh-HK"/>
        </w:rPr>
        <w:t>以期</w:t>
      </w:r>
      <w:r w:rsidRPr="00274E2A">
        <w:rPr>
          <w:rFonts w:hint="eastAsia"/>
          <w:snapToGrid/>
        </w:rPr>
        <w:t>整合各地方政府鐵道系統，俾擴大市場規模，增進國內廠商參與鐵道建設之機會及意願，以提升國產化能力。</w:t>
      </w:r>
    </w:p>
    <w:p w:rsidR="003B4CA5" w:rsidRPr="00274E2A" w:rsidRDefault="003B4CA5" w:rsidP="00274E2A">
      <w:pPr>
        <w:snapToGrid w:val="0"/>
        <w:ind w:left="566" w:firstLine="566"/>
        <w:rPr>
          <w:rFonts w:hint="eastAsia"/>
          <w:snapToGrid/>
        </w:rPr>
      </w:pPr>
    </w:p>
    <w:p w:rsidR="00274E2A" w:rsidRPr="00274E2A" w:rsidRDefault="00274E2A" w:rsidP="00752011">
      <w:pPr>
        <w:pStyle w:val="14"/>
        <w:ind w:left="567" w:hanging="567"/>
        <w:rPr>
          <w:rFonts w:hint="eastAsia"/>
          <w:snapToGrid/>
        </w:rPr>
      </w:pPr>
      <w:bookmarkStart w:id="17" w:name="_Toc162862066"/>
      <w:bookmarkStart w:id="18" w:name="_Toc115278851"/>
      <w:bookmarkStart w:id="19" w:name="_Toc115274673"/>
      <w:bookmarkStart w:id="20" w:name="_Toc84152207"/>
      <w:bookmarkStart w:id="21" w:name="_Toc163465162"/>
      <w:r w:rsidRPr="00274E2A">
        <w:rPr>
          <w:rFonts w:hint="eastAsia"/>
          <w:snapToGrid/>
        </w:rPr>
        <w:t>四、</w:t>
      </w:r>
      <w:bookmarkStart w:id="22" w:name="OLE_LINK3"/>
      <w:r w:rsidRPr="00274E2A">
        <w:rPr>
          <w:rFonts w:hint="eastAsia"/>
          <w:snapToGrid/>
        </w:rPr>
        <w:t>觀光發展基金辦理國旅相關措施，宜加強國內旅遊競爭力，並避免產生選擇出國旅遊之替代效果；另臺灣好行搭乘人次仍低，又屢有詐領國旅補助情事發生，允宜研謀改善</w:t>
      </w:r>
      <w:bookmarkEnd w:id="17"/>
      <w:bookmarkEnd w:id="21"/>
    </w:p>
    <w:bookmarkEnd w:id="18"/>
    <w:bookmarkEnd w:id="19"/>
    <w:bookmarkEnd w:id="20"/>
    <w:bookmarkEnd w:id="22"/>
    <w:p w:rsidR="00274E2A" w:rsidRPr="00274E2A" w:rsidRDefault="00274E2A" w:rsidP="00274E2A">
      <w:pPr>
        <w:snapToGrid w:val="0"/>
        <w:ind w:left="566" w:firstLine="566"/>
        <w:rPr>
          <w:rFonts w:hint="eastAsia"/>
          <w:snapToGrid/>
        </w:rPr>
      </w:pPr>
      <w:r w:rsidRPr="00274E2A">
        <w:rPr>
          <w:rFonts w:hint="eastAsia"/>
          <w:snapToGrid/>
        </w:rPr>
        <w:t>觀光發展基金111年度業務成本與費用決算數153億6,870萬9千元，主要辦理事項包括「悠遊國旅補助計畫」52億元，補助防疫旅館、旅館業設置旅客友善設施及旅宿業軟硬體租用、觀光產業消費折抵補助(國旅券)及獎勵旅行業推動主題遊程等措施65億元，以及臺灣好行相關經費2億839萬3千元等。經查：</w:t>
      </w:r>
    </w:p>
    <w:p w:rsidR="00274E2A" w:rsidRPr="00274E2A" w:rsidRDefault="00274E2A" w:rsidP="00274E2A">
      <w:pPr>
        <w:snapToGrid w:val="0"/>
        <w:ind w:left="849" w:hangingChars="100" w:hanging="283"/>
        <w:rPr>
          <w:rFonts w:hint="eastAsia"/>
          <w:b/>
          <w:snapToGrid/>
        </w:rPr>
      </w:pPr>
      <w:r w:rsidRPr="00274E2A">
        <w:rPr>
          <w:rFonts w:hint="eastAsia"/>
          <w:b/>
          <w:snapToGrid/>
        </w:rPr>
        <w:t>(一)國人國旅總次數及總支出於疫情發生前即已衰退，允宜於疫後擬具策略吸引觀光客；另國家風景區仍宜加強遊憩體驗並整合食宿遊購交通等資源，以吸引旅客到訪</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觀諸</w:t>
      </w:r>
      <w:r w:rsidRPr="00274E2A">
        <w:rPr>
          <w:rFonts w:hint="eastAsia"/>
          <w:snapToGrid/>
          <w:lang w:eastAsia="zh-HK"/>
        </w:rPr>
        <w:t>國人國內旅遊總次數</w:t>
      </w:r>
      <w:r w:rsidRPr="00274E2A">
        <w:rPr>
          <w:rFonts w:hint="eastAsia"/>
          <w:snapToGrid/>
        </w:rPr>
        <w:t>，105年度為1億9,037萬6千次，達近年最高點，惟106至108年度逐年減少，至109及110年度更因嚴重特殊傳染性肺炎疫情影響，驟減為1億4,297萬次及1億2,602萬7千次；由上開趨勢觀之</w:t>
      </w:r>
      <w:r w:rsidRPr="00274E2A">
        <w:rPr>
          <w:rFonts w:hint="eastAsia"/>
          <w:snapToGrid/>
          <w:lang w:eastAsia="zh-HK"/>
        </w:rPr>
        <w:t>，國人國內旅遊於COVID-19疫情爆發前已</w:t>
      </w:r>
      <w:r w:rsidRPr="00274E2A">
        <w:rPr>
          <w:rFonts w:hint="eastAsia"/>
          <w:snapToGrid/>
        </w:rPr>
        <w:t>開始</w:t>
      </w:r>
      <w:r w:rsidRPr="00274E2A">
        <w:rPr>
          <w:rFonts w:hint="eastAsia"/>
          <w:snapToGrid/>
          <w:lang w:eastAsia="zh-HK"/>
        </w:rPr>
        <w:t>逐年衰退</w:t>
      </w:r>
      <w:r w:rsidRPr="00274E2A">
        <w:rPr>
          <w:snapToGrid/>
          <w:vertAlign w:val="superscript"/>
          <w:lang w:eastAsia="zh-HK"/>
        </w:rPr>
        <w:footnoteReference w:id="11"/>
      </w:r>
      <w:r w:rsidRPr="00274E2A">
        <w:rPr>
          <w:rFonts w:hint="eastAsia"/>
          <w:snapToGrid/>
        </w:rPr>
        <w:t>。基此，觀光局(112年9月15日改制為觀光署，下稱觀光署)於111年7月15日至12月15日推動「悠遊國旅補助計畫」，藉由鼓勵國內民眾於疫情平穩後出遊以活絡經濟，受惠於上開計畫之振興效果，111年第3季及第4季平均旅次分別較110年同期增加56.25%及14.52%；且111全年國人國內旅遊次數上升至16萬8,558千次，較110年增加33.75%，旅遊總支出達3,904億元，較110年增加50.33%，惟與108年度疫情前水準尚有些微差距(詳表1)，觀光署允宜檢討相關政策，俾延續國旅之振興動能並帶動觀光產值。</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另揆諸國家風景區觀光人次數據，104至108年度雖大致呈上升趨勢，惟109及110年度因疫情影響致封鎖國境並公布各項警戒措施，爰降低來臺旅客到訪人次及國人出遊意願，連帶影響國家風景區觀光人次；111年度雖因10月後疫情影響趨緩爰遊客人次上升(詳</w:t>
      </w:r>
      <w:r w:rsidRPr="00274E2A">
        <w:rPr>
          <w:rFonts w:hAnsi="標楷體" w:cs="新細明體" w:hint="eastAsia"/>
          <w:bCs/>
          <w:snapToGrid/>
          <w:color w:val="000000"/>
          <w:kern w:val="0"/>
        </w:rPr>
        <w:t>表1</w:t>
      </w:r>
      <w:r w:rsidRPr="00274E2A">
        <w:rPr>
          <w:rFonts w:hint="eastAsia"/>
          <w:snapToGrid/>
        </w:rPr>
        <w:t>)，各國家風景區仍宜依疫後旅遊市場變化，加強遊憩體驗並整合食宿遊購交通等觀光資源，以賡續吸引旅客到訪。</w:t>
      </w:r>
    </w:p>
    <w:p w:rsidR="00274E2A" w:rsidRPr="00274E2A" w:rsidRDefault="00274E2A" w:rsidP="00274E2A">
      <w:pPr>
        <w:snapToGrid w:val="0"/>
        <w:ind w:leftChars="0" w:left="567" w:firstLineChars="0" w:firstLine="0"/>
        <w:rPr>
          <w:rFonts w:hint="eastAsia"/>
          <w:snapToGrid/>
          <w:sz w:val="24"/>
          <w:szCs w:val="24"/>
        </w:rPr>
      </w:pPr>
      <w:r w:rsidRPr="00274E2A">
        <w:rPr>
          <w:rFonts w:hint="eastAsia"/>
          <w:b/>
          <w:snapToGrid/>
        </w:rPr>
        <w:t>表1　國人國內旅遊次數、</w:t>
      </w:r>
      <w:r w:rsidRPr="00274E2A">
        <w:rPr>
          <w:rFonts w:hint="eastAsia"/>
          <w:b/>
          <w:snapToGrid/>
          <w:lang w:eastAsia="zh-HK"/>
        </w:rPr>
        <w:t>支出</w:t>
      </w:r>
      <w:r w:rsidRPr="00274E2A">
        <w:rPr>
          <w:rFonts w:hint="eastAsia"/>
          <w:b/>
          <w:snapToGrid/>
        </w:rPr>
        <w:t>及國家風景區遊客人次</w:t>
      </w:r>
      <w:r w:rsidRPr="00274E2A">
        <w:rPr>
          <w:rFonts w:hint="eastAsia"/>
          <w:b/>
          <w:snapToGrid/>
          <w:lang w:eastAsia="zh-HK"/>
        </w:rPr>
        <w:t>表</w:t>
      </w:r>
    </w:p>
    <w:tbl>
      <w:tblPr>
        <w:tblW w:w="7944"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13"/>
        <w:gridCol w:w="2103"/>
        <w:gridCol w:w="2491"/>
        <w:gridCol w:w="2237"/>
      </w:tblGrid>
      <w:tr w:rsidR="00274E2A" w:rsidRPr="00274E2A" w:rsidTr="00274E2A">
        <w:trPr>
          <w:trHeight w:val="20"/>
          <w:tblHeader/>
        </w:trPr>
        <w:tc>
          <w:tcPr>
            <w:tcW w:w="1113" w:type="dxa"/>
            <w:tcBorders>
              <w:top w:val="single" w:sz="12" w:space="0" w:color="auto"/>
              <w:left w:val="single" w:sz="12"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distribute"/>
              <w:rPr>
                <w:rFonts w:hAnsi="標楷體" w:hint="eastAsia"/>
                <w:b/>
                <w:snapToGrid/>
                <w:sz w:val="24"/>
              </w:rPr>
            </w:pPr>
            <w:r w:rsidRPr="00274E2A">
              <w:rPr>
                <w:rFonts w:hAnsi="標楷體" w:hint="eastAsia"/>
                <w:b/>
                <w:snapToGrid/>
                <w:sz w:val="24"/>
              </w:rPr>
              <w:t>年度</w:t>
            </w:r>
          </w:p>
        </w:tc>
        <w:tc>
          <w:tcPr>
            <w:tcW w:w="2103" w:type="dxa"/>
            <w:tcBorders>
              <w:top w:val="single" w:sz="12"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distribute"/>
              <w:rPr>
                <w:rFonts w:ascii="新細明體" w:eastAsia="新細明體" w:hAnsi="標楷體" w:hint="eastAsia"/>
                <w:b/>
                <w:snapToGrid/>
                <w:kern w:val="0"/>
                <w:sz w:val="24"/>
                <w:szCs w:val="24"/>
              </w:rPr>
            </w:pPr>
            <w:r w:rsidRPr="00274E2A">
              <w:rPr>
                <w:rFonts w:hAnsi="標楷體" w:hint="eastAsia"/>
                <w:b/>
                <w:snapToGrid/>
                <w:sz w:val="24"/>
              </w:rPr>
              <w:t>國人國內旅遊次數(千次)</w:t>
            </w:r>
          </w:p>
        </w:tc>
        <w:tc>
          <w:tcPr>
            <w:tcW w:w="2491" w:type="dxa"/>
            <w:tcBorders>
              <w:top w:val="single" w:sz="12"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distribute"/>
              <w:rPr>
                <w:rFonts w:ascii="新細明體" w:eastAsia="新細明體" w:hAnsi="標楷體" w:hint="eastAsia"/>
                <w:b/>
                <w:snapToGrid/>
                <w:kern w:val="0"/>
                <w:sz w:val="24"/>
                <w:szCs w:val="24"/>
              </w:rPr>
            </w:pPr>
            <w:r w:rsidRPr="00274E2A">
              <w:rPr>
                <w:rFonts w:hAnsi="標楷體" w:hint="eastAsia"/>
                <w:b/>
                <w:snapToGrid/>
                <w:sz w:val="24"/>
              </w:rPr>
              <w:t>國人國內旅遊總支出(新臺幣億元)</w:t>
            </w:r>
          </w:p>
        </w:tc>
        <w:tc>
          <w:tcPr>
            <w:tcW w:w="2237" w:type="dxa"/>
            <w:tcBorders>
              <w:top w:val="single" w:sz="12"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國家風景區遊客人次(萬人次)</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104</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178,524</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3,601</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4,572</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105</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190,376</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3,971</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4,841</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106</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183,449</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4,021</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4,899</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107</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171,090</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3,769</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4,850</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108</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169,279</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3,927</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6,652</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109</w:t>
            </w:r>
          </w:p>
        </w:tc>
        <w:tc>
          <w:tcPr>
            <w:tcW w:w="2103"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142,970</w:t>
            </w:r>
          </w:p>
        </w:tc>
        <w:tc>
          <w:tcPr>
            <w:tcW w:w="249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3,478</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4,664</w:t>
            </w:r>
          </w:p>
        </w:tc>
      </w:tr>
      <w:tr w:rsidR="00274E2A" w:rsidRPr="00274E2A" w:rsidTr="00274E2A">
        <w:trPr>
          <w:trHeight w:val="20"/>
        </w:trPr>
        <w:tc>
          <w:tcPr>
            <w:tcW w:w="1113" w:type="dxa"/>
            <w:tcBorders>
              <w:top w:val="single" w:sz="6" w:space="0" w:color="auto"/>
              <w:left w:val="single" w:sz="12" w:space="0" w:color="auto"/>
              <w:bottom w:val="single" w:sz="6"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110</w:t>
            </w:r>
          </w:p>
        </w:tc>
        <w:tc>
          <w:tcPr>
            <w:tcW w:w="2103" w:type="dxa"/>
            <w:tcBorders>
              <w:top w:val="single" w:sz="6" w:space="0" w:color="auto"/>
              <w:left w:val="single" w:sz="6" w:space="0" w:color="auto"/>
              <w:bottom w:val="single" w:sz="6" w:space="0" w:color="auto"/>
              <w:right w:val="single" w:sz="6" w:space="0" w:color="auto"/>
            </w:tcBorders>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126,027</w:t>
            </w:r>
          </w:p>
        </w:tc>
        <w:tc>
          <w:tcPr>
            <w:tcW w:w="2491" w:type="dxa"/>
            <w:tcBorders>
              <w:top w:val="single" w:sz="6" w:space="0" w:color="auto"/>
              <w:left w:val="single" w:sz="6" w:space="0" w:color="auto"/>
              <w:bottom w:val="single" w:sz="6" w:space="0" w:color="auto"/>
              <w:right w:val="single" w:sz="6" w:space="0" w:color="auto"/>
            </w:tcBorders>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2,597</w:t>
            </w:r>
          </w:p>
        </w:tc>
        <w:tc>
          <w:tcPr>
            <w:tcW w:w="2237" w:type="dxa"/>
            <w:tcBorders>
              <w:top w:val="single" w:sz="6" w:space="0" w:color="auto"/>
              <w:left w:val="single" w:sz="6" w:space="0" w:color="auto"/>
              <w:bottom w:val="single" w:sz="6"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3,523</w:t>
            </w:r>
          </w:p>
        </w:tc>
      </w:tr>
      <w:tr w:rsidR="00274E2A" w:rsidRPr="00274E2A" w:rsidTr="00274E2A">
        <w:trPr>
          <w:trHeight w:val="20"/>
        </w:trPr>
        <w:tc>
          <w:tcPr>
            <w:tcW w:w="1113" w:type="dxa"/>
            <w:tcBorders>
              <w:top w:val="single" w:sz="6" w:space="0" w:color="auto"/>
              <w:left w:val="single" w:sz="12" w:space="0" w:color="auto"/>
              <w:bottom w:val="single" w:sz="12" w:space="0" w:color="auto"/>
              <w:right w:val="single" w:sz="6" w:space="0" w:color="auto"/>
            </w:tcBorders>
            <w:noWrap/>
            <w:vAlign w:val="center"/>
            <w:hideMark/>
          </w:tcPr>
          <w:p w:rsidR="00274E2A" w:rsidRPr="00274E2A" w:rsidRDefault="00274E2A" w:rsidP="00274E2A">
            <w:pPr>
              <w:snapToGrid w:val="0"/>
              <w:spacing w:line="300" w:lineRule="exact"/>
              <w:ind w:leftChars="0" w:left="0" w:firstLineChars="0" w:firstLine="0"/>
              <w:jc w:val="center"/>
              <w:rPr>
                <w:rFonts w:hAnsi="標楷體" w:hint="eastAsia"/>
                <w:snapToGrid/>
                <w:sz w:val="24"/>
              </w:rPr>
            </w:pPr>
            <w:r w:rsidRPr="00274E2A">
              <w:rPr>
                <w:rFonts w:hAnsi="標楷體" w:hint="eastAsia"/>
                <w:snapToGrid/>
                <w:sz w:val="24"/>
              </w:rPr>
              <w:t>111</w:t>
            </w:r>
          </w:p>
        </w:tc>
        <w:tc>
          <w:tcPr>
            <w:tcW w:w="2103" w:type="dxa"/>
            <w:tcBorders>
              <w:top w:val="single" w:sz="6" w:space="0" w:color="auto"/>
              <w:left w:val="single" w:sz="6" w:space="0" w:color="auto"/>
              <w:bottom w:val="single" w:sz="12" w:space="0" w:color="auto"/>
              <w:right w:val="single" w:sz="6" w:space="0" w:color="auto"/>
            </w:tcBorders>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168,558</w:t>
            </w:r>
          </w:p>
        </w:tc>
        <w:tc>
          <w:tcPr>
            <w:tcW w:w="2491" w:type="dxa"/>
            <w:tcBorders>
              <w:top w:val="single" w:sz="6" w:space="0" w:color="auto"/>
              <w:left w:val="single" w:sz="6" w:space="0" w:color="auto"/>
              <w:bottom w:val="single" w:sz="12" w:space="0" w:color="auto"/>
              <w:right w:val="single" w:sz="6" w:space="0" w:color="auto"/>
            </w:tcBorders>
            <w:hideMark/>
          </w:tcPr>
          <w:p w:rsidR="00274E2A" w:rsidRPr="00274E2A" w:rsidRDefault="00274E2A" w:rsidP="00274E2A">
            <w:pPr>
              <w:snapToGrid w:val="0"/>
              <w:spacing w:line="300" w:lineRule="exact"/>
              <w:ind w:leftChars="0" w:left="0" w:firstLineChars="0" w:firstLine="0"/>
              <w:jc w:val="right"/>
              <w:rPr>
                <w:rFonts w:hAnsi="標楷體" w:hint="eastAsia"/>
                <w:snapToGrid/>
                <w:sz w:val="24"/>
              </w:rPr>
            </w:pPr>
            <w:r w:rsidRPr="00274E2A">
              <w:rPr>
                <w:rFonts w:hAnsi="標楷體" w:hint="eastAsia"/>
                <w:snapToGrid/>
                <w:sz w:val="24"/>
              </w:rPr>
              <w:t>3,904</w:t>
            </w:r>
          </w:p>
        </w:tc>
        <w:tc>
          <w:tcPr>
            <w:tcW w:w="2237" w:type="dxa"/>
            <w:tcBorders>
              <w:top w:val="single" w:sz="6" w:space="0" w:color="auto"/>
              <w:left w:val="single" w:sz="6" w:space="0" w:color="auto"/>
              <w:bottom w:val="single" w:sz="12" w:space="0" w:color="auto"/>
              <w:right w:val="single" w:sz="12" w:space="0" w:color="auto"/>
            </w:tcBorders>
            <w:vAlign w:val="center"/>
            <w:hideMark/>
          </w:tcPr>
          <w:p w:rsidR="00274E2A" w:rsidRPr="00274E2A" w:rsidRDefault="00274E2A" w:rsidP="00274E2A">
            <w:pPr>
              <w:snapToGrid w:val="0"/>
              <w:spacing w:line="280" w:lineRule="exact"/>
              <w:ind w:leftChars="0" w:left="647" w:firstLineChars="0" w:hanging="647"/>
              <w:jc w:val="right"/>
              <w:rPr>
                <w:rFonts w:hAnsi="標楷體" w:hint="eastAsia"/>
                <w:snapToGrid/>
                <w:sz w:val="24"/>
              </w:rPr>
            </w:pPr>
            <w:r w:rsidRPr="00274E2A">
              <w:rPr>
                <w:rFonts w:hAnsi="標楷體" w:hint="eastAsia"/>
                <w:snapToGrid/>
                <w:sz w:val="24"/>
              </w:rPr>
              <w:t>4,599</w:t>
            </w:r>
          </w:p>
        </w:tc>
      </w:tr>
    </w:tbl>
    <w:p w:rsidR="00274E2A" w:rsidRPr="00274E2A" w:rsidRDefault="00274E2A" w:rsidP="00274E2A">
      <w:pPr>
        <w:snapToGrid w:val="0"/>
        <w:spacing w:line="280" w:lineRule="exact"/>
        <w:ind w:leftChars="193" w:left="1763" w:hangingChars="500" w:hanging="1216"/>
        <w:jc w:val="left"/>
        <w:rPr>
          <w:rFonts w:hint="eastAsia"/>
          <w:snapToGrid/>
          <w:sz w:val="24"/>
        </w:rPr>
      </w:pPr>
      <w:r w:rsidRPr="00274E2A">
        <w:rPr>
          <w:rFonts w:hint="eastAsia"/>
          <w:snapToGrid/>
          <w:sz w:val="24"/>
        </w:rPr>
        <w:t>資料來源：歷年臺灣旅遊狀況調查及政府資料開放平臺</w:t>
      </w:r>
      <w:r w:rsidRPr="00274E2A">
        <w:rPr>
          <w:rFonts w:hint="eastAsia"/>
          <w:snapToGrid/>
          <w:sz w:val="24"/>
          <w:lang w:eastAsia="zh-HK"/>
        </w:rPr>
        <w:t>。</w:t>
      </w:r>
    </w:p>
    <w:p w:rsidR="00274E2A" w:rsidRPr="00274E2A" w:rsidRDefault="00274E2A" w:rsidP="00274E2A">
      <w:pPr>
        <w:snapToGrid w:val="0"/>
        <w:ind w:left="849" w:hangingChars="100" w:hanging="283"/>
        <w:rPr>
          <w:rFonts w:hint="eastAsia"/>
          <w:b/>
          <w:snapToGrid/>
        </w:rPr>
      </w:pPr>
      <w:r w:rsidRPr="00274E2A">
        <w:rPr>
          <w:rFonts w:hint="eastAsia"/>
          <w:b/>
          <w:snapToGrid/>
        </w:rPr>
        <w:t>(二)臺灣好行搭乘人次尚待提升；另未依觀光景點接駁觀點審核營運路線，允宜改善</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111年度臺灣旅遊狀況調查報告指出，國人選擇旅遊據點時，以交通便利或接駁方便為主要考慮因素</w:t>
      </w:r>
      <w:r w:rsidRPr="00274E2A">
        <w:rPr>
          <w:snapToGrid/>
          <w:vertAlign w:val="superscript"/>
        </w:rPr>
        <w:footnoteReference w:id="12"/>
      </w:r>
      <w:r w:rsidRPr="00274E2A">
        <w:rPr>
          <w:rFonts w:hint="eastAsia"/>
          <w:snapToGrid/>
        </w:rPr>
        <w:t>，為鼓勵自由行旅客搭乘大眾運輸旅遊，觀光署推動臺灣好行計畫，營運路線自108年度之49條成長至111年度之67條，109及110年度受疫情影響，搭乘人次減少，111年度因疫情逐漸趨緩，搭乘人次回升至321萬人次，惟較108年度479萬人次及109年度372萬人次尚有差距(詳表2)，且111年度臺灣旅遊狀況調查報告指出，國人選擇旅遊據點時，以交通便利或接駁方便為主要考慮因素</w:t>
      </w:r>
      <w:r w:rsidRPr="00274E2A">
        <w:rPr>
          <w:snapToGrid/>
          <w:vertAlign w:val="superscript"/>
        </w:rPr>
        <w:footnoteReference w:id="13"/>
      </w:r>
      <w:r w:rsidRPr="00274E2A">
        <w:rPr>
          <w:rFonts w:hint="eastAsia"/>
          <w:snapToGrid/>
        </w:rPr>
        <w:t>，基此，為達拓展國旅目的，該署允宜研謀增進臺灣好行搭乘人次，俾提供旅客便利化之交通服務。</w:t>
      </w:r>
    </w:p>
    <w:p w:rsidR="00274E2A" w:rsidRPr="00274E2A" w:rsidRDefault="00274E2A" w:rsidP="00274E2A">
      <w:pPr>
        <w:snapToGrid w:val="0"/>
        <w:ind w:leftChars="250" w:left="708" w:rightChars="-116" w:right="-329" w:firstLineChars="0" w:firstLine="143"/>
        <w:jc w:val="left"/>
        <w:rPr>
          <w:rFonts w:hAnsi="標楷體" w:hint="eastAsia"/>
          <w:b/>
          <w:snapToGrid/>
        </w:rPr>
      </w:pPr>
      <w:r w:rsidRPr="00274E2A">
        <w:rPr>
          <w:rFonts w:hAnsi="標楷體" w:hint="eastAsia"/>
          <w:b/>
          <w:snapToGrid/>
        </w:rPr>
        <w:t>表2  108-111年度臺灣好行經費及執行成效</w:t>
      </w:r>
    </w:p>
    <w:p w:rsidR="00274E2A" w:rsidRPr="00274E2A" w:rsidRDefault="00274E2A" w:rsidP="00274E2A">
      <w:pPr>
        <w:snapToGrid w:val="0"/>
        <w:spacing w:line="300" w:lineRule="exact"/>
        <w:ind w:leftChars="250" w:left="708" w:firstLineChars="0" w:firstLine="142"/>
        <w:jc w:val="right"/>
        <w:rPr>
          <w:rFonts w:hAnsi="標楷體" w:hint="eastAsia"/>
          <w:snapToGrid/>
          <w:sz w:val="24"/>
          <w:szCs w:val="24"/>
        </w:rPr>
      </w:pPr>
      <w:r w:rsidRPr="00274E2A">
        <w:rPr>
          <w:rFonts w:hAnsi="標楷體" w:hint="eastAsia"/>
          <w:snapToGrid/>
          <w:sz w:val="24"/>
          <w:szCs w:val="24"/>
        </w:rPr>
        <w:t>單位：新臺幣千元；條；萬人次</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30"/>
        <w:gridCol w:w="1531"/>
        <w:gridCol w:w="1531"/>
        <w:gridCol w:w="1531"/>
        <w:gridCol w:w="1531"/>
      </w:tblGrid>
      <w:tr w:rsidR="00274E2A" w:rsidRPr="00274E2A" w:rsidTr="00274E2A">
        <w:trPr>
          <w:trHeight w:val="20"/>
          <w:tblHeader/>
        </w:trPr>
        <w:tc>
          <w:tcPr>
            <w:tcW w:w="1530" w:type="dxa"/>
            <w:tcBorders>
              <w:top w:val="single" w:sz="12" w:space="0" w:color="auto"/>
              <w:left w:val="single" w:sz="12"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項   目</w:t>
            </w:r>
          </w:p>
        </w:tc>
        <w:tc>
          <w:tcPr>
            <w:tcW w:w="1531" w:type="dxa"/>
            <w:tcBorders>
              <w:top w:val="single" w:sz="12"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108年度</w:t>
            </w:r>
          </w:p>
        </w:tc>
        <w:tc>
          <w:tcPr>
            <w:tcW w:w="1531" w:type="dxa"/>
            <w:tcBorders>
              <w:top w:val="single" w:sz="12"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109年度</w:t>
            </w:r>
          </w:p>
        </w:tc>
        <w:tc>
          <w:tcPr>
            <w:tcW w:w="1531" w:type="dxa"/>
            <w:tcBorders>
              <w:top w:val="single" w:sz="12"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110年度</w:t>
            </w:r>
          </w:p>
        </w:tc>
        <w:tc>
          <w:tcPr>
            <w:tcW w:w="1531" w:type="dxa"/>
            <w:tcBorders>
              <w:top w:val="single" w:sz="12" w:space="0" w:color="auto"/>
              <w:left w:val="single" w:sz="6" w:space="0" w:color="auto"/>
              <w:bottom w:val="single" w:sz="6" w:space="0" w:color="auto"/>
              <w:right w:val="single" w:sz="12" w:space="0" w:color="auto"/>
            </w:tcBorders>
            <w:hideMark/>
          </w:tcPr>
          <w:p w:rsidR="00274E2A" w:rsidRPr="00274E2A" w:rsidRDefault="00274E2A" w:rsidP="00274E2A">
            <w:pPr>
              <w:snapToGrid w:val="0"/>
              <w:spacing w:line="280" w:lineRule="exact"/>
              <w:ind w:leftChars="0" w:left="0" w:firstLineChars="0" w:firstLine="0"/>
              <w:jc w:val="center"/>
              <w:rPr>
                <w:rFonts w:hAnsi="標楷體" w:hint="eastAsia"/>
                <w:b/>
                <w:snapToGrid/>
                <w:sz w:val="24"/>
              </w:rPr>
            </w:pPr>
            <w:r w:rsidRPr="00274E2A">
              <w:rPr>
                <w:rFonts w:hAnsi="標楷體" w:hint="eastAsia"/>
                <w:b/>
                <w:snapToGrid/>
                <w:sz w:val="24"/>
              </w:rPr>
              <w:t>111年度</w:t>
            </w:r>
          </w:p>
        </w:tc>
      </w:tr>
      <w:tr w:rsidR="00274E2A" w:rsidRPr="00274E2A" w:rsidTr="00274E2A">
        <w:trPr>
          <w:trHeight w:val="20"/>
        </w:trPr>
        <w:tc>
          <w:tcPr>
            <w:tcW w:w="1530" w:type="dxa"/>
            <w:tcBorders>
              <w:top w:val="single" w:sz="6" w:space="0" w:color="auto"/>
              <w:left w:val="single" w:sz="12"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left"/>
              <w:rPr>
                <w:rFonts w:hAnsi="標楷體" w:hint="eastAsia"/>
                <w:snapToGrid/>
                <w:sz w:val="24"/>
              </w:rPr>
            </w:pPr>
            <w:r w:rsidRPr="00274E2A">
              <w:rPr>
                <w:rFonts w:hAnsi="標楷體" w:hint="eastAsia"/>
                <w:snapToGrid/>
                <w:sz w:val="24"/>
              </w:rPr>
              <w:t>經費(決算數)</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215,384</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210,553</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149,878</w:t>
            </w:r>
          </w:p>
        </w:tc>
        <w:tc>
          <w:tcPr>
            <w:tcW w:w="1531" w:type="dxa"/>
            <w:tcBorders>
              <w:top w:val="single" w:sz="6" w:space="0" w:color="auto"/>
              <w:left w:val="single" w:sz="6" w:space="0" w:color="auto"/>
              <w:bottom w:val="single" w:sz="6" w:space="0" w:color="auto"/>
              <w:right w:val="single" w:sz="12" w:space="0" w:color="auto"/>
            </w:tcBorders>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208,393</w:t>
            </w:r>
          </w:p>
        </w:tc>
      </w:tr>
      <w:tr w:rsidR="00274E2A" w:rsidRPr="00274E2A" w:rsidTr="00274E2A">
        <w:trPr>
          <w:trHeight w:val="20"/>
        </w:trPr>
        <w:tc>
          <w:tcPr>
            <w:tcW w:w="1530" w:type="dxa"/>
            <w:tcBorders>
              <w:top w:val="single" w:sz="6" w:space="0" w:color="auto"/>
              <w:left w:val="single" w:sz="12"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left"/>
              <w:rPr>
                <w:rFonts w:hAnsi="標楷體" w:hint="eastAsia"/>
                <w:snapToGrid/>
                <w:sz w:val="24"/>
              </w:rPr>
            </w:pPr>
            <w:r w:rsidRPr="00274E2A">
              <w:rPr>
                <w:rFonts w:hAnsi="標楷體" w:hint="eastAsia"/>
                <w:snapToGrid/>
                <w:sz w:val="24"/>
              </w:rPr>
              <w:t>路線數量</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49</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60</w:t>
            </w:r>
          </w:p>
        </w:tc>
        <w:tc>
          <w:tcPr>
            <w:tcW w:w="1531" w:type="dxa"/>
            <w:tcBorders>
              <w:top w:val="single" w:sz="6" w:space="0" w:color="auto"/>
              <w:left w:val="single" w:sz="6" w:space="0" w:color="auto"/>
              <w:bottom w:val="single" w:sz="6"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65</w:t>
            </w:r>
          </w:p>
        </w:tc>
        <w:tc>
          <w:tcPr>
            <w:tcW w:w="1531" w:type="dxa"/>
            <w:tcBorders>
              <w:top w:val="single" w:sz="6" w:space="0" w:color="auto"/>
              <w:left w:val="single" w:sz="6" w:space="0" w:color="auto"/>
              <w:bottom w:val="single" w:sz="6" w:space="0" w:color="auto"/>
              <w:right w:val="single" w:sz="12" w:space="0" w:color="auto"/>
            </w:tcBorders>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67</w:t>
            </w:r>
          </w:p>
        </w:tc>
      </w:tr>
      <w:tr w:rsidR="00274E2A" w:rsidRPr="00274E2A" w:rsidTr="00274E2A">
        <w:trPr>
          <w:trHeight w:val="20"/>
        </w:trPr>
        <w:tc>
          <w:tcPr>
            <w:tcW w:w="1530" w:type="dxa"/>
            <w:tcBorders>
              <w:top w:val="single" w:sz="6" w:space="0" w:color="auto"/>
              <w:left w:val="single" w:sz="12" w:space="0" w:color="auto"/>
              <w:bottom w:val="single" w:sz="12"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left"/>
              <w:rPr>
                <w:rFonts w:hAnsi="標楷體" w:hint="eastAsia"/>
                <w:snapToGrid/>
                <w:sz w:val="24"/>
              </w:rPr>
            </w:pPr>
            <w:r w:rsidRPr="00274E2A">
              <w:rPr>
                <w:rFonts w:hAnsi="標楷體" w:hint="eastAsia"/>
                <w:snapToGrid/>
                <w:sz w:val="24"/>
              </w:rPr>
              <w:t>搭乘人次</w:t>
            </w:r>
          </w:p>
        </w:tc>
        <w:tc>
          <w:tcPr>
            <w:tcW w:w="1531" w:type="dxa"/>
            <w:tcBorders>
              <w:top w:val="single" w:sz="6" w:space="0" w:color="auto"/>
              <w:left w:val="single" w:sz="6" w:space="0" w:color="auto"/>
              <w:bottom w:val="single" w:sz="12"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479</w:t>
            </w:r>
          </w:p>
        </w:tc>
        <w:tc>
          <w:tcPr>
            <w:tcW w:w="1531" w:type="dxa"/>
            <w:tcBorders>
              <w:top w:val="single" w:sz="6" w:space="0" w:color="auto"/>
              <w:left w:val="single" w:sz="6" w:space="0" w:color="auto"/>
              <w:bottom w:val="single" w:sz="12"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372</w:t>
            </w:r>
          </w:p>
        </w:tc>
        <w:tc>
          <w:tcPr>
            <w:tcW w:w="1531" w:type="dxa"/>
            <w:tcBorders>
              <w:top w:val="single" w:sz="6" w:space="0" w:color="auto"/>
              <w:left w:val="single" w:sz="6" w:space="0" w:color="auto"/>
              <w:bottom w:val="single" w:sz="12" w:space="0" w:color="auto"/>
              <w:right w:val="single" w:sz="6" w:space="0" w:color="auto"/>
            </w:tcBorders>
            <w:vAlign w:val="center"/>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266</w:t>
            </w:r>
          </w:p>
        </w:tc>
        <w:tc>
          <w:tcPr>
            <w:tcW w:w="1531" w:type="dxa"/>
            <w:tcBorders>
              <w:top w:val="single" w:sz="6" w:space="0" w:color="auto"/>
              <w:left w:val="single" w:sz="6" w:space="0" w:color="auto"/>
              <w:bottom w:val="single" w:sz="12" w:space="0" w:color="auto"/>
              <w:right w:val="single" w:sz="12" w:space="0" w:color="auto"/>
            </w:tcBorders>
            <w:hideMark/>
          </w:tcPr>
          <w:p w:rsidR="00274E2A" w:rsidRPr="00274E2A" w:rsidRDefault="00274E2A" w:rsidP="00274E2A">
            <w:pPr>
              <w:snapToGrid w:val="0"/>
              <w:spacing w:line="280" w:lineRule="exact"/>
              <w:ind w:leftChars="0" w:left="0" w:firstLineChars="0" w:firstLine="0"/>
              <w:jc w:val="right"/>
              <w:rPr>
                <w:rFonts w:hAnsi="標楷體" w:hint="eastAsia"/>
                <w:snapToGrid/>
                <w:sz w:val="24"/>
              </w:rPr>
            </w:pPr>
            <w:r w:rsidRPr="00274E2A">
              <w:rPr>
                <w:rFonts w:hAnsi="標楷體" w:hint="eastAsia"/>
                <w:snapToGrid/>
                <w:sz w:val="24"/>
              </w:rPr>
              <w:t>321</w:t>
            </w:r>
          </w:p>
        </w:tc>
      </w:tr>
    </w:tbl>
    <w:p w:rsidR="00274E2A" w:rsidRPr="00274E2A" w:rsidRDefault="00274E2A" w:rsidP="00274E2A">
      <w:pPr>
        <w:snapToGrid w:val="0"/>
        <w:spacing w:line="280" w:lineRule="exact"/>
        <w:ind w:leftChars="272" w:left="770" w:firstLineChars="0" w:firstLine="66"/>
        <w:jc w:val="left"/>
        <w:rPr>
          <w:rFonts w:hint="eastAsia"/>
          <w:snapToGrid/>
          <w:sz w:val="24"/>
        </w:rPr>
      </w:pPr>
      <w:r w:rsidRPr="00274E2A">
        <w:rPr>
          <w:rFonts w:hAnsi="標楷體" w:hint="eastAsia"/>
          <w:snapToGrid/>
          <w:sz w:val="24"/>
        </w:rPr>
        <w:t>資料來源：觀光署。</w:t>
      </w:r>
    </w:p>
    <w:p w:rsidR="00274E2A" w:rsidRPr="00274E2A" w:rsidRDefault="00274E2A" w:rsidP="00274E2A">
      <w:pPr>
        <w:snapToGrid w:val="0"/>
        <w:ind w:left="849" w:hangingChars="100" w:hanging="283"/>
        <w:rPr>
          <w:rFonts w:hint="eastAsia"/>
          <w:b/>
          <w:snapToGrid/>
        </w:rPr>
      </w:pPr>
      <w:r w:rsidRPr="00274E2A">
        <w:rPr>
          <w:rFonts w:hint="eastAsia"/>
          <w:b/>
          <w:snapToGrid/>
        </w:rPr>
        <w:t>(三)國內觀光旅館住宿平均價格上揚，允宜提升住宿成本效益值</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111年10月我國邊境逐步解封，隨國外旅遊開放，將可能與國內旅遊產生排擠效應，國內旅遊高昂之住宿費用則為國內旅遊發展之不利項目。依觀光旅館營運統計資料，我國觀光旅館111年平均房價上漲至4,195元(較110年增幅11.04%)，又因疫情衝擊致客房住用率僅48.06%(詳表3)，據觀光署表示，係因受疫情衝擊，各項原物料價格持續上漲，基本工資亦逐年調升，推升住宿、餐飲及其他休閒設施之營運成本所致。隨國際疫情趨緩及國境解封，111年出國總人次較110年成長311.92%，惟國內觀光旅館住宿平均價格上揚，恐造成國人選擇出國旅遊之替代效果。為改善住宿成本效益值，進一步提升客房住用率，允宜宣導或輔導旅宿業加強住宿品質，俾增進旅宿業營收及觀光客滿意度，以提升國內旅遊之價格競爭力。</w:t>
      </w:r>
    </w:p>
    <w:p w:rsidR="00274E2A" w:rsidRPr="00274E2A" w:rsidRDefault="00274E2A" w:rsidP="003B4CA5">
      <w:pPr>
        <w:adjustRightInd w:val="0"/>
        <w:snapToGrid w:val="0"/>
        <w:spacing w:line="380" w:lineRule="exact"/>
        <w:ind w:leftChars="300" w:left="850" w:firstLineChars="0" w:firstLine="0"/>
        <w:rPr>
          <w:rFonts w:hAnsi="標楷體" w:hint="eastAsia"/>
          <w:b/>
          <w:snapToGrid/>
          <w:spacing w:val="-4"/>
        </w:rPr>
      </w:pPr>
      <w:r w:rsidRPr="00274E2A">
        <w:rPr>
          <w:rFonts w:hAnsi="標楷體" w:hint="eastAsia"/>
          <w:b/>
          <w:snapToGrid/>
          <w:spacing w:val="-4"/>
        </w:rPr>
        <w:t>表3  臺灣地區觀光旅館102-111年房價及住用率</w:t>
      </w:r>
    </w:p>
    <w:p w:rsidR="00274E2A" w:rsidRPr="00274E2A" w:rsidRDefault="00274E2A" w:rsidP="00274E2A">
      <w:pPr>
        <w:snapToGrid w:val="0"/>
        <w:spacing w:line="280" w:lineRule="exact"/>
        <w:ind w:leftChars="0" w:left="567" w:firstLineChars="0" w:hanging="567"/>
        <w:jc w:val="right"/>
        <w:rPr>
          <w:rFonts w:hAnsi="標楷體" w:hint="eastAsia"/>
          <w:snapToGrid/>
          <w:sz w:val="24"/>
        </w:rPr>
      </w:pPr>
      <w:r w:rsidRPr="00274E2A">
        <w:rPr>
          <w:rFonts w:hAnsi="標楷體" w:hint="eastAsia"/>
          <w:snapToGrid/>
          <w:sz w:val="24"/>
        </w:rPr>
        <w:t>單位：新臺幣元；%</w:t>
      </w:r>
    </w:p>
    <w:tbl>
      <w:tblPr>
        <w:tblW w:w="7650"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4"/>
        <w:gridCol w:w="630"/>
        <w:gridCol w:w="630"/>
        <w:gridCol w:w="632"/>
        <w:gridCol w:w="631"/>
        <w:gridCol w:w="631"/>
        <w:gridCol w:w="632"/>
        <w:gridCol w:w="631"/>
        <w:gridCol w:w="631"/>
        <w:gridCol w:w="632"/>
        <w:gridCol w:w="696"/>
      </w:tblGrid>
      <w:tr w:rsidR="00274E2A" w:rsidRPr="00274E2A" w:rsidTr="003B4CA5">
        <w:trPr>
          <w:trHeight w:val="324"/>
          <w:tblHeader/>
        </w:trPr>
        <w:tc>
          <w:tcPr>
            <w:tcW w:w="1276" w:type="dxa"/>
            <w:noWrap/>
            <w:vAlign w:val="center"/>
            <w:hideMark/>
          </w:tcPr>
          <w:p w:rsidR="00274E2A" w:rsidRPr="00274E2A" w:rsidRDefault="00274E2A" w:rsidP="00274E2A">
            <w:pPr>
              <w:snapToGrid w:val="0"/>
              <w:spacing w:line="280" w:lineRule="exact"/>
              <w:ind w:leftChars="0" w:left="566" w:firstLineChars="0" w:hanging="566"/>
              <w:jc w:val="distribute"/>
              <w:rPr>
                <w:rFonts w:hAnsi="標楷體" w:hint="eastAsia"/>
                <w:b/>
                <w:snapToGrid/>
                <w:sz w:val="24"/>
              </w:rPr>
            </w:pPr>
            <w:r w:rsidRPr="00274E2A">
              <w:rPr>
                <w:rFonts w:hAnsi="標楷體" w:hint="eastAsia"/>
                <w:b/>
                <w:snapToGrid/>
                <w:sz w:val="24"/>
              </w:rPr>
              <w:t>年度</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102</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103</w:t>
            </w:r>
          </w:p>
        </w:tc>
        <w:tc>
          <w:tcPr>
            <w:tcW w:w="632"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104</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105</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106</w:t>
            </w:r>
          </w:p>
        </w:tc>
        <w:tc>
          <w:tcPr>
            <w:tcW w:w="632"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107</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108</w:t>
            </w:r>
          </w:p>
        </w:tc>
        <w:tc>
          <w:tcPr>
            <w:tcW w:w="631"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109</w:t>
            </w:r>
          </w:p>
        </w:tc>
        <w:tc>
          <w:tcPr>
            <w:tcW w:w="632"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110</w:t>
            </w:r>
          </w:p>
        </w:tc>
        <w:tc>
          <w:tcPr>
            <w:tcW w:w="696" w:type="dxa"/>
            <w:noWrap/>
            <w:vAlign w:val="center"/>
            <w:hideMark/>
          </w:tcPr>
          <w:p w:rsidR="00274E2A" w:rsidRPr="00274E2A" w:rsidRDefault="00274E2A" w:rsidP="00274E2A">
            <w:pPr>
              <w:snapToGrid w:val="0"/>
              <w:spacing w:line="280" w:lineRule="exact"/>
              <w:ind w:leftChars="0" w:left="566" w:firstLineChars="0" w:hanging="566"/>
              <w:jc w:val="center"/>
              <w:rPr>
                <w:rFonts w:hAnsi="標楷體" w:hint="eastAsia"/>
                <w:b/>
                <w:snapToGrid/>
                <w:sz w:val="24"/>
              </w:rPr>
            </w:pPr>
            <w:r w:rsidRPr="00274E2A">
              <w:rPr>
                <w:rFonts w:hAnsi="標楷體" w:hint="eastAsia"/>
                <w:b/>
                <w:snapToGrid/>
                <w:sz w:val="24"/>
              </w:rPr>
              <w:t>111</w:t>
            </w:r>
          </w:p>
        </w:tc>
      </w:tr>
      <w:tr w:rsidR="00274E2A" w:rsidRPr="00274E2A" w:rsidTr="003B4CA5">
        <w:trPr>
          <w:trHeight w:val="324"/>
        </w:trPr>
        <w:tc>
          <w:tcPr>
            <w:tcW w:w="1276" w:type="dxa"/>
            <w:noWrap/>
            <w:vAlign w:val="center"/>
            <w:hideMark/>
          </w:tcPr>
          <w:p w:rsidR="00274E2A" w:rsidRPr="00274E2A" w:rsidRDefault="00274E2A" w:rsidP="00274E2A">
            <w:pPr>
              <w:snapToGrid w:val="0"/>
              <w:spacing w:line="280" w:lineRule="exact"/>
              <w:ind w:leftChars="0" w:left="567" w:firstLineChars="0" w:hanging="567"/>
              <w:jc w:val="center"/>
              <w:rPr>
                <w:rFonts w:hAnsi="標楷體" w:hint="eastAsia"/>
                <w:snapToGrid/>
                <w:sz w:val="24"/>
              </w:rPr>
            </w:pPr>
            <w:r w:rsidRPr="00274E2A">
              <w:rPr>
                <w:rFonts w:hAnsi="標楷體" w:hint="eastAsia"/>
                <w:snapToGrid/>
                <w:sz w:val="24"/>
              </w:rPr>
              <w:t>平均房價</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3,621</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3,714</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3,794</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3,832</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3,769</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3,741</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3,773</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3,606</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3,778</w:t>
            </w:r>
          </w:p>
        </w:tc>
        <w:tc>
          <w:tcPr>
            <w:tcW w:w="696"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4,195</w:t>
            </w:r>
          </w:p>
        </w:tc>
      </w:tr>
      <w:tr w:rsidR="00274E2A" w:rsidRPr="00274E2A" w:rsidTr="003B4CA5">
        <w:trPr>
          <w:trHeight w:val="324"/>
        </w:trPr>
        <w:tc>
          <w:tcPr>
            <w:tcW w:w="1276" w:type="dxa"/>
            <w:noWrap/>
            <w:vAlign w:val="center"/>
            <w:hideMark/>
          </w:tcPr>
          <w:p w:rsidR="00274E2A" w:rsidRPr="00274E2A" w:rsidRDefault="00274E2A" w:rsidP="00274E2A">
            <w:pPr>
              <w:snapToGrid w:val="0"/>
              <w:spacing w:line="280" w:lineRule="exact"/>
              <w:ind w:leftChars="0" w:left="567" w:firstLineChars="0" w:hanging="567"/>
              <w:jc w:val="center"/>
              <w:rPr>
                <w:rFonts w:hAnsi="標楷體" w:hint="eastAsia"/>
                <w:snapToGrid/>
                <w:sz w:val="24"/>
              </w:rPr>
            </w:pPr>
            <w:r w:rsidRPr="00274E2A">
              <w:rPr>
                <w:rFonts w:hAnsi="標楷體" w:hint="eastAsia"/>
                <w:snapToGrid/>
                <w:sz w:val="24"/>
              </w:rPr>
              <w:t>住 用 率</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69.28</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72.21</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69.61</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66.50</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64.83</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63.27</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67.30</w:t>
            </w:r>
          </w:p>
        </w:tc>
        <w:tc>
          <w:tcPr>
            <w:tcW w:w="631"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38.83</w:t>
            </w:r>
          </w:p>
        </w:tc>
        <w:tc>
          <w:tcPr>
            <w:tcW w:w="632"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33.59</w:t>
            </w:r>
          </w:p>
        </w:tc>
        <w:tc>
          <w:tcPr>
            <w:tcW w:w="696" w:type="dxa"/>
            <w:noWrap/>
            <w:vAlign w:val="center"/>
            <w:hideMark/>
          </w:tcPr>
          <w:p w:rsidR="00274E2A" w:rsidRPr="00274E2A" w:rsidRDefault="00274E2A" w:rsidP="00274E2A">
            <w:pPr>
              <w:snapToGrid w:val="0"/>
              <w:spacing w:line="280" w:lineRule="exact"/>
              <w:ind w:leftChars="0" w:left="487" w:firstLineChars="0" w:hanging="487"/>
              <w:jc w:val="right"/>
              <w:rPr>
                <w:rFonts w:hAnsi="標楷體" w:hint="eastAsia"/>
                <w:snapToGrid/>
                <w:spacing w:val="-20"/>
                <w:sz w:val="24"/>
              </w:rPr>
            </w:pPr>
            <w:r w:rsidRPr="00274E2A">
              <w:rPr>
                <w:rFonts w:hAnsi="標楷體" w:hint="eastAsia"/>
                <w:snapToGrid/>
                <w:spacing w:val="-20"/>
                <w:sz w:val="24"/>
              </w:rPr>
              <w:t>48.06</w:t>
            </w:r>
          </w:p>
        </w:tc>
      </w:tr>
    </w:tbl>
    <w:p w:rsidR="00274E2A" w:rsidRPr="00274E2A" w:rsidRDefault="00274E2A" w:rsidP="00274E2A">
      <w:pPr>
        <w:snapToGrid w:val="0"/>
        <w:spacing w:line="280" w:lineRule="exact"/>
        <w:ind w:leftChars="300" w:left="1417" w:firstLineChars="0" w:hanging="567"/>
        <w:jc w:val="left"/>
        <w:rPr>
          <w:rFonts w:hint="eastAsia"/>
          <w:snapToGrid/>
          <w:sz w:val="24"/>
        </w:rPr>
      </w:pPr>
      <w:r w:rsidRPr="00274E2A">
        <w:rPr>
          <w:rFonts w:hAnsi="標楷體" w:hint="eastAsia"/>
          <w:snapToGrid/>
          <w:sz w:val="24"/>
        </w:rPr>
        <w:t>資料來源：歷年觀光統計年報及觀光旅館營運統計月報。</w:t>
      </w:r>
    </w:p>
    <w:p w:rsidR="00274E2A" w:rsidRPr="00274E2A" w:rsidRDefault="00274E2A" w:rsidP="00274E2A">
      <w:pPr>
        <w:snapToGrid w:val="0"/>
        <w:ind w:left="849" w:hangingChars="100" w:hanging="283"/>
        <w:rPr>
          <w:rFonts w:hint="eastAsia"/>
          <w:b/>
          <w:snapToGrid/>
        </w:rPr>
      </w:pPr>
      <w:r w:rsidRPr="00274E2A">
        <w:rPr>
          <w:rFonts w:hint="eastAsia"/>
          <w:b/>
          <w:snapToGrid/>
        </w:rPr>
        <w:t>(四)觀光署辦理國旅住宿補助案，屢有旅宿業者詐領補助款情事</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觀光署自107年3月起陸續辦理之國旅補助計畫，屢有業者冒用或收購人頭以詐領國旅補助之情事，而該署國旅補助資訊系統多側重於旅宿業者與旅客之基本資料登錄，系統所設定之主要查核點難以發現旅客有無住宿事實，或業者是否冒（盜）用個資偽造入住紀錄以詐領補助之情形；且該署訂定之補助要點，均欠缺對於查核作業、異常款項繳回期限、涉不實申報業者移送法辦等明確規範等</w:t>
      </w:r>
      <w:r w:rsidRPr="00274E2A">
        <w:rPr>
          <w:snapToGrid/>
          <w:vertAlign w:val="superscript"/>
        </w:rPr>
        <w:footnoteReference w:id="14"/>
      </w:r>
      <w:r w:rsidRPr="00274E2A">
        <w:rPr>
          <w:rFonts w:hint="eastAsia"/>
          <w:snapToGrid/>
        </w:rPr>
        <w:t>。</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對此，經詢據該署查復略以：已建立隨機電話查核機制，如有異常且涉不實申報情事，均函送檢調單位偵辦，並於事實確認後追回不實申報款項，多數地方政府亦建立有隨機電話或現場稽查等機制；另補助要點規範不足部分，將針對前開項目於活動要點訂定統一規範，供各地方政府遵循執行，並加強系統查核功能及旅宿業申報資料真實性之查核事宜。</w:t>
      </w:r>
    </w:p>
    <w:p w:rsidR="00274E2A" w:rsidRPr="00274E2A" w:rsidRDefault="00274E2A" w:rsidP="00274E2A">
      <w:pPr>
        <w:adjustRightInd w:val="0"/>
        <w:snapToGrid w:val="0"/>
        <w:ind w:leftChars="300" w:left="850" w:firstLine="566"/>
        <w:rPr>
          <w:rFonts w:hint="eastAsia"/>
          <w:snapToGrid/>
        </w:rPr>
      </w:pPr>
      <w:r w:rsidRPr="00274E2A">
        <w:rPr>
          <w:rFonts w:hint="eastAsia"/>
          <w:snapToGrid/>
        </w:rPr>
        <w:t>基此，觀光署允宜妥慎研訂對上開查核、款項繳回及不實申報處理之補助規範，另除落實電話及現場稽查之查核機制外，允宜審視該機制對於防制詐領之運作效益，俾利詐領補助等不法行為之即時稽查。</w:t>
      </w:r>
    </w:p>
    <w:p w:rsidR="00274E2A" w:rsidRPr="00274E2A" w:rsidRDefault="00274E2A" w:rsidP="00274E2A">
      <w:pPr>
        <w:snapToGrid w:val="0"/>
        <w:ind w:left="566" w:firstLine="566"/>
        <w:rPr>
          <w:rFonts w:hint="eastAsia"/>
          <w:snapToGrid/>
        </w:rPr>
      </w:pPr>
      <w:r w:rsidRPr="00274E2A">
        <w:rPr>
          <w:rFonts w:hint="eastAsia"/>
          <w:snapToGrid/>
        </w:rPr>
        <w:t>綜上，國人國旅總次數及總支出於疫情發生前即已衰退，觀光署於111年7月15日至12月15日推動「悠遊國旅補助計畫」，受惠於上開計畫之振興效果，111年度國人國內旅遊次數及旅遊總支出已近108年度疫情前水準，允宜於疫後擬具策略吸引觀光客；又國內觀光旅館住宿價格不低，恐因開放國外旅遊降低國旅競爭力，允宜提升住宿成本效益以提振國旅；另為鼓勵自由行旅客搭乘大眾運輸旅遊所推動之臺灣好行計畫，111年度搭乘人次雖較110年度成長，惟與108及109年度相較尚屬偏低；又業者詐領國旅補助情事屢生，觀光署允宜妥慎研訂補助規範，並建立及落實完備之查核機制，以防範詐領補助等不法情事。</w:t>
      </w:r>
    </w:p>
    <w:p w:rsidR="00274E2A" w:rsidRPr="00274E2A" w:rsidRDefault="00274E2A" w:rsidP="00274E2A">
      <w:pPr>
        <w:snapToGrid w:val="0"/>
        <w:ind w:leftChars="0" w:left="1133" w:firstLineChars="0" w:hanging="283"/>
        <w:jc w:val="right"/>
        <w:rPr>
          <w:rFonts w:hint="eastAsia"/>
          <w:snapToGrid/>
          <w:sz w:val="24"/>
        </w:rPr>
      </w:pPr>
      <w:r w:rsidRPr="00274E2A">
        <w:rPr>
          <w:rFonts w:hint="eastAsia"/>
          <w:snapToGrid/>
          <w:sz w:val="24"/>
        </w:rPr>
        <w:t>（分機：1911 劉雲霞）</w:t>
      </w:r>
    </w:p>
    <w:p w:rsidR="00752011" w:rsidRDefault="00752011" w:rsidP="00752011">
      <w:pPr>
        <w:widowControl/>
        <w:snapToGrid w:val="0"/>
        <w:ind w:leftChars="0" w:left="567" w:hangingChars="200" w:hanging="567"/>
        <w:rPr>
          <w:rFonts w:hAnsi="標楷體"/>
          <w:b/>
          <w:snapToGrid/>
          <w:color w:val="000000"/>
          <w:szCs w:val="20"/>
        </w:rPr>
      </w:pPr>
      <w:bookmarkStart w:id="23" w:name="_Toc117007855"/>
      <w:bookmarkStart w:id="24" w:name="_Toc162961580"/>
      <w:bookmarkStart w:id="25" w:name="_Toc54771064"/>
      <w:bookmarkStart w:id="26" w:name="_Toc527725061"/>
      <w:bookmarkStart w:id="27" w:name="_Toc497385176"/>
    </w:p>
    <w:p w:rsidR="00752011" w:rsidRPr="00752011" w:rsidRDefault="00752011" w:rsidP="00752011">
      <w:pPr>
        <w:pStyle w:val="14"/>
        <w:ind w:left="567" w:hanging="567"/>
        <w:rPr>
          <w:snapToGrid/>
        </w:rPr>
      </w:pPr>
      <w:bookmarkStart w:id="28" w:name="_Toc163465163"/>
      <w:r>
        <w:rPr>
          <w:rFonts w:hint="eastAsia"/>
          <w:snapToGrid/>
        </w:rPr>
        <w:t>五</w:t>
      </w:r>
      <w:r w:rsidRPr="00752011">
        <w:rPr>
          <w:rFonts w:hint="eastAsia"/>
          <w:snapToGrid/>
        </w:rPr>
        <w:t>、</w:t>
      </w:r>
      <w:bookmarkEnd w:id="23"/>
      <w:r w:rsidRPr="00752011">
        <w:rPr>
          <w:rFonts w:hint="eastAsia"/>
          <w:snapToGrid/>
        </w:rPr>
        <w:t>航港建設基金辦理「我國智慧航安服務建置暨發展計畫</w:t>
      </w:r>
      <w:r w:rsidR="00B06978">
        <w:rPr>
          <w:rFonts w:hAnsi="標楷體" w:hint="eastAsia"/>
          <w:snapToGrid/>
        </w:rPr>
        <w:t>」</w:t>
      </w:r>
      <w:r w:rsidRPr="00752011">
        <w:rPr>
          <w:rFonts w:hint="eastAsia"/>
          <w:snapToGrid/>
        </w:rPr>
        <w:t xml:space="preserve"> VTS系統建置過程未盡周妥，允宜汲取相關經驗作為日後訂定計畫之參考，並持續精進航安相關資訊系統，以構建更安全之航行環境</w:t>
      </w:r>
      <w:bookmarkEnd w:id="24"/>
      <w:bookmarkEnd w:id="28"/>
    </w:p>
    <w:p w:rsidR="00752011" w:rsidRPr="00752011" w:rsidRDefault="00752011" w:rsidP="00752011">
      <w:pPr>
        <w:snapToGrid w:val="0"/>
        <w:ind w:left="566" w:firstLine="566"/>
        <w:rPr>
          <w:rFonts w:hint="eastAsia"/>
          <w:snapToGrid/>
          <w:color w:val="000000"/>
        </w:rPr>
      </w:pPr>
      <w:r w:rsidRPr="00752011">
        <w:rPr>
          <w:rFonts w:hint="eastAsia"/>
          <w:snapToGrid/>
          <w:color w:val="000000"/>
        </w:rPr>
        <w:t>航港建設基金111年度「</w:t>
      </w:r>
      <w:bookmarkStart w:id="29" w:name="_Hlk161130807"/>
      <w:r w:rsidRPr="00752011">
        <w:rPr>
          <w:rFonts w:hint="eastAsia"/>
          <w:snapToGrid/>
          <w:color w:val="000000"/>
        </w:rPr>
        <w:t>我國智慧航安服務建置暨發展計畫</w:t>
      </w:r>
      <w:bookmarkEnd w:id="29"/>
      <w:r w:rsidRPr="00752011">
        <w:rPr>
          <w:rFonts w:hint="eastAsia"/>
          <w:snapToGrid/>
          <w:color w:val="000000"/>
        </w:rPr>
        <w:t>」預算數4億2,754萬4千元，決算數3億1,923萬3千元，預算執行率為74.67%。經查：</w:t>
      </w:r>
    </w:p>
    <w:p w:rsidR="00752011" w:rsidRPr="00752011" w:rsidRDefault="00752011" w:rsidP="00752011">
      <w:pPr>
        <w:snapToGrid w:val="0"/>
        <w:ind w:left="849" w:hangingChars="100" w:hanging="283"/>
        <w:rPr>
          <w:rFonts w:hAnsi="標楷體" w:hint="eastAsia"/>
          <w:b/>
          <w:snapToGrid/>
          <w:color w:val="000000"/>
        </w:rPr>
      </w:pPr>
      <w:r w:rsidRPr="00752011">
        <w:rPr>
          <w:rFonts w:hAnsi="標楷體" w:hint="eastAsia"/>
          <w:b/>
          <w:snapToGrid/>
          <w:color w:val="000000"/>
        </w:rPr>
        <w:t>(一)截至111年底止</w:t>
      </w:r>
      <w:r w:rsidRPr="00752011">
        <w:rPr>
          <w:rFonts w:hAnsi="標楷體" w:hint="eastAsia"/>
          <w:b/>
          <w:bCs/>
          <w:snapToGrid/>
          <w:color w:val="000000"/>
        </w:rPr>
        <w:t>「我國智慧航安服務建置暨發展計畫」</w:t>
      </w:r>
      <w:r w:rsidRPr="00752011">
        <w:rPr>
          <w:rFonts w:hAnsi="標楷體" w:hint="eastAsia"/>
          <w:b/>
          <w:snapToGrid/>
          <w:color w:val="000000"/>
        </w:rPr>
        <w:t>累計執行率為89.1%</w:t>
      </w:r>
    </w:p>
    <w:p w:rsidR="00752011" w:rsidRPr="00752011" w:rsidRDefault="00752011" w:rsidP="00752011">
      <w:pPr>
        <w:adjustRightInd w:val="0"/>
        <w:snapToGrid w:val="0"/>
        <w:ind w:leftChars="339" w:left="960" w:firstLine="566"/>
        <w:rPr>
          <w:rFonts w:hAnsi="標楷體" w:hint="eastAsia"/>
          <w:snapToGrid/>
          <w:color w:val="000000"/>
        </w:rPr>
      </w:pPr>
      <w:r w:rsidRPr="00752011">
        <w:rPr>
          <w:rFonts w:hAnsi="標楷體" w:hint="eastAsia"/>
          <w:snapToGrid/>
          <w:color w:val="000000"/>
        </w:rPr>
        <w:t>「我國智慧航安服務建置暨發展計畫」規劃建置及整合航安相關資訊系統，俾提升航安預警監控、海難救助及交通服務等效能，減少海難事故發生及生命財產損失，包括辦理助導航設施升級、航安基礎設施構建、海事中心相關基礎設施構建及維運，暨基隆海岸電臺及臺北任務管制中心四大項目。該計畫於108年12月經行政院核定，總經費18億7,741萬8千元，期程自109至112年度；109年11月經行政院同意第1次修正計畫，調整各年度經費分配，惟總經費及總期程不變；截至111年底止累計預算數11億322萬2千元，累計執行數9億8,299萬1千元，累計預算執行率為89.1%(詳表1)。</w:t>
      </w:r>
    </w:p>
    <w:p w:rsidR="00752011" w:rsidRPr="00752011" w:rsidRDefault="00B06978" w:rsidP="00752011">
      <w:pPr>
        <w:snapToGrid w:val="0"/>
        <w:ind w:leftChars="0" w:left="567" w:hangingChars="200" w:hanging="567"/>
        <w:rPr>
          <w:rFonts w:hint="eastAsia"/>
          <w:snapToGrid/>
        </w:rPr>
      </w:pPr>
      <w:r>
        <w:rPr>
          <w:b/>
          <w:bCs/>
          <w:snapToGrid/>
        </w:rPr>
        <w:br w:type="page"/>
      </w:r>
      <w:r w:rsidR="00752011" w:rsidRPr="00752011">
        <w:rPr>
          <w:rFonts w:hint="eastAsia"/>
          <w:b/>
          <w:bCs/>
          <w:snapToGrid/>
        </w:rPr>
        <w:t>表1 「</w:t>
      </w:r>
      <w:bookmarkStart w:id="30" w:name="_Hlk161129754"/>
      <w:r w:rsidR="00752011" w:rsidRPr="00752011">
        <w:rPr>
          <w:rFonts w:hint="eastAsia"/>
          <w:b/>
          <w:bCs/>
          <w:snapToGrid/>
        </w:rPr>
        <w:t>我國智慧航安服務建置暨發展計畫</w:t>
      </w:r>
      <w:bookmarkEnd w:id="30"/>
      <w:r w:rsidR="00752011" w:rsidRPr="00752011">
        <w:rPr>
          <w:rFonts w:hint="eastAsia"/>
          <w:b/>
          <w:bCs/>
          <w:snapToGrid/>
        </w:rPr>
        <w:t xml:space="preserve">」截至111年度預算編列及執行情形   </w:t>
      </w:r>
      <w:r w:rsidR="00752011" w:rsidRPr="00752011">
        <w:rPr>
          <w:rFonts w:hint="eastAsia"/>
          <w:snapToGrid/>
        </w:rPr>
        <w:t xml:space="preserve">                               </w:t>
      </w:r>
      <w:r w:rsidR="00752011" w:rsidRPr="00752011">
        <w:rPr>
          <w:rFonts w:hint="eastAsia"/>
          <w:snapToGrid/>
          <w:sz w:val="24"/>
          <w:szCs w:val="24"/>
        </w:rPr>
        <w:t>單位：新臺幣千元</w:t>
      </w:r>
    </w:p>
    <w:tbl>
      <w:tblPr>
        <w:tblW w:w="852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5"/>
        <w:gridCol w:w="2450"/>
        <w:gridCol w:w="1516"/>
        <w:gridCol w:w="1436"/>
        <w:gridCol w:w="1413"/>
      </w:tblGrid>
      <w:tr w:rsidR="00752011" w:rsidRPr="00752011" w:rsidTr="00752011">
        <w:trPr>
          <w:trHeight w:val="886"/>
          <w:tblHeader/>
        </w:trPr>
        <w:tc>
          <w:tcPr>
            <w:tcW w:w="4154" w:type="dxa"/>
            <w:gridSpan w:val="2"/>
            <w:tcBorders>
              <w:top w:val="single" w:sz="12"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bookmarkStart w:id="31" w:name="OLE_LINK2"/>
            <w:r w:rsidRPr="00752011">
              <w:rPr>
                <w:rFonts w:hAnsi="標楷體" w:hint="eastAsia"/>
                <w:snapToGrid/>
                <w:color w:val="000000"/>
                <w:sz w:val="24"/>
              </w:rPr>
              <w:t>項目</w:t>
            </w:r>
          </w:p>
        </w:tc>
        <w:tc>
          <w:tcPr>
            <w:tcW w:w="1515" w:type="dxa"/>
            <w:tcBorders>
              <w:top w:val="single" w:sz="12"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累計預算數</w:t>
            </w:r>
          </w:p>
        </w:tc>
        <w:tc>
          <w:tcPr>
            <w:tcW w:w="1435" w:type="dxa"/>
            <w:tcBorders>
              <w:top w:val="single" w:sz="12"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累計執行數</w:t>
            </w:r>
          </w:p>
        </w:tc>
        <w:tc>
          <w:tcPr>
            <w:tcW w:w="1412" w:type="dxa"/>
            <w:tcBorders>
              <w:top w:val="single" w:sz="12" w:space="0" w:color="auto"/>
              <w:left w:val="single" w:sz="4" w:space="0" w:color="auto"/>
              <w:bottom w:val="single" w:sz="4" w:space="0" w:color="auto"/>
              <w:right w:val="single" w:sz="12"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pacing w:val="-14"/>
                <w:sz w:val="24"/>
              </w:rPr>
            </w:pPr>
            <w:r w:rsidRPr="00752011">
              <w:rPr>
                <w:rFonts w:hAnsi="標楷體" w:hint="eastAsia"/>
                <w:snapToGrid/>
                <w:color w:val="000000"/>
                <w:spacing w:val="-14"/>
                <w:sz w:val="24"/>
              </w:rPr>
              <w:t>截至111年度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累計預算</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執行率</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一、助導航設施升級</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101,346</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99,124</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97.81%</w:t>
            </w:r>
          </w:p>
        </w:tc>
      </w:tr>
      <w:tr w:rsidR="00752011" w:rsidRPr="00752011" w:rsidTr="00752011">
        <w:trPr>
          <w:trHeight w:val="323"/>
        </w:trPr>
        <w:tc>
          <w:tcPr>
            <w:tcW w:w="1705" w:type="dxa"/>
            <w:vMerge w:val="restart"/>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17" w:left="471" w:hangingChars="174" w:hanging="423"/>
              <w:jc w:val="left"/>
              <w:rPr>
                <w:rFonts w:hAnsi="標楷體" w:hint="eastAsia"/>
                <w:snapToGrid/>
                <w:color w:val="000000"/>
                <w:sz w:val="24"/>
              </w:rPr>
            </w:pPr>
            <w:r w:rsidRPr="00752011">
              <w:rPr>
                <w:rFonts w:hAnsi="標楷體" w:hint="eastAsia"/>
                <w:snapToGrid/>
                <w:color w:val="000000"/>
                <w:sz w:val="24"/>
              </w:rPr>
              <w:t>二、航安基礎設施構建</w:t>
            </w: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1" w:firstLineChars="0" w:firstLine="0"/>
              <w:rPr>
                <w:rFonts w:hAnsi="標楷體" w:hint="eastAsia"/>
                <w:snapToGrid/>
                <w:color w:val="000000"/>
                <w:sz w:val="24"/>
              </w:rPr>
            </w:pPr>
            <w:r w:rsidRPr="00752011">
              <w:rPr>
                <w:rFonts w:hAnsi="標楷體" w:hint="eastAsia"/>
                <w:snapToGrid/>
                <w:color w:val="000000"/>
                <w:sz w:val="24"/>
              </w:rPr>
              <w:t>彰化離岸風場航道船舶交通服務系統建置</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252,114</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183,695</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72.86%</w:t>
            </w:r>
          </w:p>
        </w:tc>
      </w:tr>
      <w:tr w:rsidR="00752011" w:rsidRPr="00752011" w:rsidTr="00752011">
        <w:trPr>
          <w:trHeight w:val="323"/>
        </w:trPr>
        <w:tc>
          <w:tcPr>
            <w:tcW w:w="4154"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1" w:firstLineChars="0" w:firstLine="0"/>
              <w:rPr>
                <w:rFonts w:hAnsi="標楷體" w:hint="eastAsia"/>
                <w:snapToGrid/>
                <w:color w:val="000000"/>
                <w:sz w:val="24"/>
              </w:rPr>
            </w:pPr>
            <w:r w:rsidRPr="00752011">
              <w:rPr>
                <w:rFonts w:hAnsi="標楷體" w:hint="eastAsia"/>
                <w:snapToGrid/>
                <w:color w:val="000000"/>
                <w:sz w:val="24"/>
              </w:rPr>
              <w:t>助導航設施整建</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222,340</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182,733</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82.19%</w:t>
            </w:r>
          </w:p>
        </w:tc>
      </w:tr>
      <w:tr w:rsidR="00752011" w:rsidRPr="00752011" w:rsidTr="00752011">
        <w:trPr>
          <w:trHeight w:val="323"/>
        </w:trPr>
        <w:tc>
          <w:tcPr>
            <w:tcW w:w="4154"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2449" w:type="dxa"/>
            <w:tcBorders>
              <w:top w:val="single" w:sz="4" w:space="0" w:color="auto"/>
              <w:left w:val="single" w:sz="4"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小計</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474,454</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366,428</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77.23%</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三、海事中心相關基礎設施構建及維運</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248,267</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241,897</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97.43%</w:t>
            </w:r>
          </w:p>
        </w:tc>
      </w:tr>
      <w:tr w:rsidR="00752011" w:rsidRPr="00752011" w:rsidTr="00752011">
        <w:trPr>
          <w:trHeight w:val="323"/>
        </w:trPr>
        <w:tc>
          <w:tcPr>
            <w:tcW w:w="4154" w:type="dxa"/>
            <w:gridSpan w:val="2"/>
            <w:tcBorders>
              <w:top w:val="single" w:sz="4"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6" w:left="377" w:hangingChars="148" w:hanging="360"/>
              <w:jc w:val="left"/>
              <w:rPr>
                <w:rFonts w:hAnsi="標楷體" w:hint="eastAsia"/>
                <w:snapToGrid/>
                <w:color w:val="000000"/>
                <w:sz w:val="24"/>
              </w:rPr>
            </w:pPr>
            <w:r w:rsidRPr="00752011">
              <w:rPr>
                <w:rFonts w:hAnsi="標楷體" w:hint="eastAsia"/>
                <w:snapToGrid/>
                <w:color w:val="000000"/>
                <w:sz w:val="24"/>
              </w:rPr>
              <w:t>四、基隆海岸電臺及臺北任務管制中心</w:t>
            </w:r>
          </w:p>
        </w:tc>
        <w:tc>
          <w:tcPr>
            <w:tcW w:w="151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279,155</w:t>
            </w:r>
          </w:p>
        </w:tc>
        <w:tc>
          <w:tcPr>
            <w:tcW w:w="1435"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275,542</w:t>
            </w:r>
          </w:p>
        </w:tc>
        <w:tc>
          <w:tcPr>
            <w:tcW w:w="1412"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98.71%</w:t>
            </w:r>
          </w:p>
        </w:tc>
      </w:tr>
      <w:tr w:rsidR="00752011" w:rsidRPr="00752011" w:rsidTr="00752011">
        <w:trPr>
          <w:trHeight w:val="323"/>
        </w:trPr>
        <w:tc>
          <w:tcPr>
            <w:tcW w:w="4154" w:type="dxa"/>
            <w:gridSpan w:val="2"/>
            <w:tcBorders>
              <w:top w:val="single" w:sz="4" w:space="0" w:color="auto"/>
              <w:left w:val="single" w:sz="12"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left"/>
              <w:rPr>
                <w:rFonts w:hAnsi="標楷體" w:hint="eastAsia"/>
                <w:snapToGrid/>
                <w:color w:val="000000"/>
                <w:sz w:val="24"/>
              </w:rPr>
            </w:pPr>
            <w:r w:rsidRPr="00752011">
              <w:rPr>
                <w:rFonts w:hAnsi="標楷體" w:hint="eastAsia"/>
                <w:snapToGrid/>
                <w:color w:val="000000"/>
                <w:sz w:val="24"/>
              </w:rPr>
              <w:t>合計</w:t>
            </w:r>
          </w:p>
        </w:tc>
        <w:tc>
          <w:tcPr>
            <w:tcW w:w="1515"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1,103,222</w:t>
            </w:r>
          </w:p>
        </w:tc>
        <w:tc>
          <w:tcPr>
            <w:tcW w:w="1435"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982,991</w:t>
            </w:r>
          </w:p>
        </w:tc>
        <w:tc>
          <w:tcPr>
            <w:tcW w:w="1412" w:type="dxa"/>
            <w:tcBorders>
              <w:top w:val="single" w:sz="4" w:space="0" w:color="auto"/>
              <w:left w:val="single" w:sz="4" w:space="0" w:color="auto"/>
              <w:bottom w:val="single" w:sz="12"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89.10%</w:t>
            </w:r>
          </w:p>
        </w:tc>
      </w:tr>
    </w:tbl>
    <w:bookmarkEnd w:id="31"/>
    <w:p w:rsidR="00752011" w:rsidRPr="00752011" w:rsidRDefault="00752011" w:rsidP="00752011">
      <w:pPr>
        <w:snapToGrid w:val="0"/>
        <w:spacing w:line="280" w:lineRule="exact"/>
        <w:ind w:leftChars="0" w:left="560" w:firstLineChars="0" w:hanging="560"/>
        <w:jc w:val="left"/>
        <w:rPr>
          <w:rFonts w:hint="eastAsia"/>
          <w:snapToGrid/>
          <w:color w:val="000000"/>
          <w:sz w:val="24"/>
        </w:rPr>
      </w:pPr>
      <w:r w:rsidRPr="00752011">
        <w:rPr>
          <w:rFonts w:hAnsi="標楷體" w:hint="eastAsia"/>
          <w:snapToGrid/>
          <w:color w:val="000000"/>
          <w:sz w:val="24"/>
        </w:rPr>
        <w:t>資料來源：航港局；本中心整理。</w:t>
      </w:r>
    </w:p>
    <w:p w:rsidR="00752011" w:rsidRPr="00752011" w:rsidRDefault="00752011" w:rsidP="00752011">
      <w:pPr>
        <w:snapToGrid w:val="0"/>
        <w:ind w:left="849" w:hangingChars="100" w:hanging="283"/>
        <w:rPr>
          <w:rFonts w:hAnsi="標楷體" w:hint="eastAsia"/>
          <w:b/>
          <w:snapToGrid/>
          <w:color w:val="000000"/>
        </w:rPr>
      </w:pPr>
      <w:r w:rsidRPr="00752011">
        <w:rPr>
          <w:rFonts w:hAnsi="標楷體" w:hint="eastAsia"/>
          <w:b/>
          <w:snapToGrid/>
          <w:color w:val="000000"/>
        </w:rPr>
        <w:t>(二)VTS系統建置執行過程未盡周妥，致修正計畫延長工期</w:t>
      </w:r>
    </w:p>
    <w:p w:rsidR="00752011" w:rsidRPr="00752011" w:rsidRDefault="00752011" w:rsidP="00752011">
      <w:pPr>
        <w:adjustRightInd w:val="0"/>
        <w:snapToGrid w:val="0"/>
        <w:ind w:leftChars="300" w:left="850" w:firstLine="566"/>
        <w:rPr>
          <w:rFonts w:hAnsi="標楷體" w:hint="eastAsia"/>
          <w:snapToGrid/>
          <w:color w:val="000000"/>
        </w:rPr>
      </w:pPr>
      <w:r w:rsidRPr="00752011">
        <w:rPr>
          <w:rFonts w:hAnsi="標楷體" w:hint="eastAsia"/>
          <w:snapToGrid/>
          <w:color w:val="000000"/>
        </w:rPr>
        <w:t>航港局為利監視船舶於彰化離岸風場航道之航行安全，辦理彰化離岸風場航道船舶交通服務系統</w:t>
      </w:r>
      <w:r w:rsidRPr="00752011">
        <w:rPr>
          <w:rFonts w:hAnsi="標楷體" w:cs="新細明體" w:hint="eastAsia"/>
          <w:snapToGrid/>
          <w:color w:val="000000"/>
        </w:rPr>
        <w:t>建置(</w:t>
      </w:r>
      <w:r w:rsidRPr="00752011">
        <w:rPr>
          <w:rFonts w:hAnsi="標楷體" w:hint="eastAsia"/>
          <w:snapToGrid/>
          <w:color w:val="000000"/>
        </w:rPr>
        <w:t>船舶交通服務，以下簡稱VTS</w:t>
      </w:r>
      <w:bookmarkStart w:id="32" w:name="_Hlk162970350"/>
      <w:r w:rsidRPr="00752011">
        <w:rPr>
          <w:rFonts w:hAnsi="標楷體" w:cs="新細明體" w:hint="eastAsia"/>
          <w:snapToGrid/>
          <w:color w:val="000000"/>
        </w:rPr>
        <w:t>)</w:t>
      </w:r>
      <w:bookmarkEnd w:id="32"/>
      <w:r w:rsidRPr="00752011">
        <w:rPr>
          <w:rFonts w:hAnsi="標楷體" w:cs="新細明體" w:hint="eastAsia"/>
          <w:snapToGrid/>
          <w:color w:val="000000"/>
        </w:rPr>
        <w:t>，原計畫原擬於110年完成彰化離岸風場航道VTS系統建置並運轉</w:t>
      </w:r>
      <w:r w:rsidRPr="00752011">
        <w:rPr>
          <w:rFonts w:hAnsi="標楷體" w:cs="新細明體"/>
          <w:snapToGrid/>
          <w:color w:val="000000"/>
          <w:vertAlign w:val="superscript"/>
        </w:rPr>
        <w:footnoteReference w:id="15"/>
      </w:r>
      <w:r w:rsidRPr="00752011">
        <w:rPr>
          <w:rFonts w:hAnsi="標楷體" w:cs="新細明體" w:hint="eastAsia"/>
          <w:snapToGrid/>
          <w:color w:val="000000"/>
        </w:rPr>
        <w:t>，嗣因計畫執行期間，</w:t>
      </w:r>
      <w:r w:rsidRPr="00752011">
        <w:rPr>
          <w:rFonts w:hAnsi="標楷體" w:hint="eastAsia"/>
          <w:snapToGrid/>
          <w:color w:val="000000"/>
        </w:rPr>
        <w:t>受嚴重特殊傳染性肺炎(COVID－19)疫情影響、用地選址與相關經管機關協調未果等因素修正計畫展延期程，致</w:t>
      </w:r>
      <w:r w:rsidRPr="00752011">
        <w:rPr>
          <w:rFonts w:hAnsi="標楷體" w:cs="新細明體" w:hint="eastAsia"/>
          <w:snapToGrid/>
          <w:color w:val="000000"/>
        </w:rPr>
        <w:t>修正計畫細項為</w:t>
      </w:r>
      <w:r w:rsidRPr="00752011">
        <w:rPr>
          <w:rFonts w:hAnsi="標楷體" w:hint="eastAsia"/>
          <w:snapToGrid/>
          <w:color w:val="000000"/>
        </w:rPr>
        <w:t>110年辦理彰化離岸風場航道VTS系統第１階段試運轉、111年建置彰化離岸風場航道VTS系統之雷達站，112年完成彰化離岸風場航道VTS系統及雷達站之建置</w:t>
      </w:r>
      <w:r w:rsidRPr="00752011">
        <w:rPr>
          <w:rFonts w:hAnsi="標楷體"/>
          <w:snapToGrid/>
          <w:color w:val="000000"/>
          <w:vertAlign w:val="superscript"/>
        </w:rPr>
        <w:footnoteReference w:id="16"/>
      </w:r>
      <w:r w:rsidRPr="00752011">
        <w:rPr>
          <w:rFonts w:hAnsi="標楷體" w:hint="eastAsia"/>
          <w:snapToGrid/>
          <w:color w:val="000000"/>
        </w:rPr>
        <w:t>。</w:t>
      </w:r>
    </w:p>
    <w:p w:rsidR="00752011" w:rsidRPr="00752011" w:rsidRDefault="00752011" w:rsidP="00752011">
      <w:pPr>
        <w:adjustRightInd w:val="0"/>
        <w:snapToGrid w:val="0"/>
        <w:ind w:leftChars="300" w:left="850" w:firstLine="566"/>
        <w:rPr>
          <w:rFonts w:hint="eastAsia"/>
          <w:snapToGrid/>
          <w:color w:val="000000"/>
        </w:rPr>
      </w:pPr>
      <w:r w:rsidRPr="00752011">
        <w:rPr>
          <w:rFonts w:hAnsi="標楷體" w:hint="eastAsia"/>
          <w:snapToGrid/>
          <w:color w:val="000000"/>
        </w:rPr>
        <w:t>復據審計部111年度就「我國智慧航安服務建置暨發展計畫」出具之審核意見略以，該計畫辦理彰化離岸風場航道VTS系統建置，雖VTS中心已於110年10月正式啟用，並完成船舶自動識別系統(AIS)，惟原擬建置用以輔助AIS之雷達系統，未能配合該航道實施及VTS中心啟用期程完成建置，影響船舶監控功能</w:t>
      </w:r>
      <w:r w:rsidRPr="00752011">
        <w:rPr>
          <w:rFonts w:hAnsi="標楷體"/>
          <w:snapToGrid/>
          <w:color w:val="000000"/>
          <w:vertAlign w:val="superscript"/>
        </w:rPr>
        <w:footnoteReference w:id="17"/>
      </w:r>
      <w:r w:rsidRPr="00752011">
        <w:rPr>
          <w:rFonts w:hAnsi="標楷體" w:hint="eastAsia"/>
          <w:snapToGrid/>
          <w:color w:val="000000"/>
        </w:rPr>
        <w:t>；另建置智慧航安資訊平臺，惟對於航經臺灣海域卻未進入我國國際商港之船舶，未能有效提供系統服務予相關機關執行搜索救難或驅離作業，系統功能仍待持續強化</w:t>
      </w:r>
      <w:r w:rsidRPr="00752011">
        <w:rPr>
          <w:rFonts w:hAnsi="標楷體"/>
          <w:snapToGrid/>
          <w:color w:val="000000"/>
          <w:vertAlign w:val="superscript"/>
        </w:rPr>
        <w:footnoteReference w:id="18"/>
      </w:r>
      <w:r w:rsidRPr="00752011">
        <w:rPr>
          <w:rFonts w:hAnsi="標楷體" w:hint="eastAsia"/>
          <w:snapToGrid/>
          <w:color w:val="000000"/>
        </w:rPr>
        <w:t>。</w:t>
      </w:r>
    </w:p>
    <w:p w:rsidR="00752011" w:rsidRPr="00752011" w:rsidRDefault="00752011" w:rsidP="00752011">
      <w:pPr>
        <w:snapToGrid w:val="0"/>
        <w:ind w:left="566" w:firstLine="566"/>
        <w:rPr>
          <w:rFonts w:hint="eastAsia"/>
          <w:snapToGrid/>
        </w:rPr>
      </w:pPr>
      <w:r w:rsidRPr="00752011">
        <w:rPr>
          <w:rFonts w:hint="eastAsia"/>
          <w:snapToGrid/>
        </w:rPr>
        <w:t>綜上，航港局辦理「我國智慧航安服務建置暨發展計畫」，迄111年底，彰化離岸風場航道VTS中心業已啟用，惟因部分雷達站未完成建置，影響船舶監控效能，另智慧航安資訊平臺尚未能有效提供系統服務予執行搜索救難或驅離作業之相關機關，針對前開未盡周妥之處，航港局賡續於112年辦理，允宜汲取雷達系統建置困難之經驗，作為日後擬訂相關計畫之參據，避免因細部計畫未即時完成影響整體效能之情事，並持續精進航安相關資訊系統，以構建更安全之航行環境。</w:t>
      </w:r>
    </w:p>
    <w:p w:rsidR="00752011" w:rsidRPr="00752011" w:rsidRDefault="00752011" w:rsidP="00752011">
      <w:pPr>
        <w:snapToGrid w:val="0"/>
        <w:ind w:left="566" w:firstLine="566"/>
        <w:rPr>
          <w:rFonts w:hint="eastAsia"/>
          <w:snapToGrid/>
        </w:rPr>
      </w:pPr>
    </w:p>
    <w:p w:rsidR="00752011" w:rsidRPr="00752011" w:rsidRDefault="00752011" w:rsidP="00752011">
      <w:pPr>
        <w:pStyle w:val="14"/>
        <w:ind w:left="567" w:hanging="567"/>
        <w:rPr>
          <w:rFonts w:hint="eastAsia"/>
          <w:snapToGrid/>
        </w:rPr>
      </w:pPr>
      <w:bookmarkStart w:id="34" w:name="_Toc162961581"/>
      <w:bookmarkStart w:id="35" w:name="_Toc22634409"/>
      <w:bookmarkStart w:id="36" w:name="_Toc33018995"/>
      <w:bookmarkStart w:id="37" w:name="_Toc163465164"/>
      <w:bookmarkEnd w:id="25"/>
      <w:bookmarkEnd w:id="26"/>
      <w:bookmarkEnd w:id="27"/>
      <w:r>
        <w:rPr>
          <w:rFonts w:hint="eastAsia"/>
          <w:snapToGrid/>
        </w:rPr>
        <w:t>六</w:t>
      </w:r>
      <w:r w:rsidRPr="00752011">
        <w:rPr>
          <w:rFonts w:hint="eastAsia"/>
          <w:snapToGrid/>
        </w:rPr>
        <w:t>、「交通部航港局經管國有公用被占用土地5年加強處理計畫」迄111年底屆期，被占用土地仍逾10萬平方公尺，允宜積極加強清理</w:t>
      </w:r>
      <w:bookmarkEnd w:id="34"/>
      <w:bookmarkEnd w:id="37"/>
    </w:p>
    <w:bookmarkEnd w:id="35"/>
    <w:p w:rsidR="00752011" w:rsidRPr="00752011" w:rsidRDefault="00752011" w:rsidP="00752011">
      <w:pPr>
        <w:snapToGrid w:val="0"/>
        <w:ind w:left="566" w:firstLine="566"/>
        <w:rPr>
          <w:rFonts w:hint="eastAsia"/>
          <w:snapToGrid/>
          <w:color w:val="000000"/>
        </w:rPr>
      </w:pPr>
      <w:r w:rsidRPr="00752011">
        <w:rPr>
          <w:rFonts w:hint="eastAsia"/>
          <w:snapToGrid/>
          <w:color w:val="000000"/>
        </w:rPr>
        <w:t>航港建設基金111年度「其他財產收入」預算數113萬1千元，係航港局依各機關經管國有公用被占用不動產處理原則，向占用者收取使用補償金，前揭補償金決算數為188萬元。</w:t>
      </w:r>
    </w:p>
    <w:p w:rsidR="00752011" w:rsidRPr="00752011" w:rsidRDefault="00752011" w:rsidP="00752011">
      <w:pPr>
        <w:snapToGrid w:val="0"/>
        <w:ind w:left="566" w:firstLine="566"/>
        <w:rPr>
          <w:rFonts w:hint="eastAsia"/>
          <w:snapToGrid/>
        </w:rPr>
      </w:pPr>
      <w:r w:rsidRPr="00752011">
        <w:rPr>
          <w:snapToGrid/>
          <w:color w:val="000000"/>
        </w:rPr>
        <w:t>航港局於106年10月訂定</w:t>
      </w:r>
      <w:r w:rsidRPr="00752011">
        <w:rPr>
          <w:rFonts w:hAnsi="標楷體"/>
          <w:snapToGrid/>
          <w:color w:val="000000"/>
        </w:rPr>
        <w:t>「交通部航港局經管國有公用被占用土地5年加強處理計畫」</w:t>
      </w:r>
      <w:r w:rsidRPr="00752011">
        <w:rPr>
          <w:snapToGrid/>
          <w:color w:val="000000"/>
        </w:rPr>
        <w:t>，期於5年內解決被占用土地問題，當時應處理被占用數為846錄，面積18萬4,870.06平方公尺</w:t>
      </w:r>
      <w:r w:rsidRPr="00752011">
        <w:rPr>
          <w:snapToGrid/>
          <w:color w:val="000000"/>
          <w:vertAlign w:val="superscript"/>
        </w:rPr>
        <w:footnoteReference w:id="19"/>
      </w:r>
      <w:r w:rsidRPr="00752011">
        <w:rPr>
          <w:snapToGrid/>
          <w:color w:val="000000"/>
        </w:rPr>
        <w:t>；截至111年12月底止，航港局經管被占用土地仍有621錄、10萬1,058.01平方公尺(包括航港局公務預算257錄、3萬8,649.61平方公尺，航港建設基金364錄、6萬2,408.4平方公尺)，按土地面積計算之未結案率為52.36%(詳表1)。</w:t>
      </w:r>
    </w:p>
    <w:p w:rsidR="00752011" w:rsidRPr="00752011" w:rsidRDefault="00752011" w:rsidP="00752011">
      <w:pPr>
        <w:snapToGrid w:val="0"/>
        <w:ind w:left="566" w:firstLine="566"/>
        <w:rPr>
          <w:snapToGrid/>
        </w:rPr>
      </w:pPr>
      <w:r w:rsidRPr="00752011">
        <w:rPr>
          <w:rFonts w:hint="eastAsia"/>
          <w:snapToGrid/>
        </w:rPr>
        <w:t>詢據航港局說明，該局繼受接管原各港務局財產後，於104至105年間委託廠商辦理港區外土地清查，發現上百筆土地被占用，遂於106年陳報交通部列管，惟並未獲得增配員額或委外辦理經費，該局107至111年度均達交通部訂定之年度10%結案率目標，另因占用數量龐大且多有占用人不詳情形，故前揭5年加強處理計畫訂有「5年屆期，未完成處理者，繼續列管並滾動檢討後續加強處理計畫」，並於111年11月續訂「交通部航港局經管國有公用被占用土地處理計畫(112~116年)」。</w:t>
      </w:r>
    </w:p>
    <w:p w:rsidR="00752011" w:rsidRPr="00752011" w:rsidRDefault="00752011" w:rsidP="00752011">
      <w:pPr>
        <w:snapToGrid w:val="0"/>
        <w:ind w:left="566" w:firstLine="566"/>
        <w:rPr>
          <w:rFonts w:hint="eastAsia"/>
          <w:snapToGrid/>
        </w:rPr>
      </w:pPr>
      <w:r w:rsidRPr="00752011">
        <w:rPr>
          <w:rFonts w:hint="eastAsia"/>
          <w:snapToGrid/>
        </w:rPr>
        <w:t>綜上，航港局於106年10月訂定「交通部航港局經管國有公用被占用土地5年加強處理計畫」，期於5年內解決被占用土地問題，雖107至111年度均達交通部訂定之年度10%結案率目標，惟迄111年底屆期，被占用土地仍有621錄、10萬1,058.01平方公尺，並賡續訂定「交通部航港局經管國有公用被占用土地處理計畫(112~116年)」，允宜積極加強清理。</w:t>
      </w:r>
    </w:p>
    <w:p w:rsidR="00752011" w:rsidRPr="00752011" w:rsidRDefault="00752011" w:rsidP="00752011">
      <w:pPr>
        <w:snapToGrid w:val="0"/>
        <w:ind w:leftChars="-20" w:left="581" w:hangingChars="225" w:hanging="638"/>
        <w:rPr>
          <w:rFonts w:hint="eastAsia"/>
          <w:snapToGrid/>
          <w:color w:val="000000"/>
        </w:rPr>
      </w:pPr>
      <w:r w:rsidRPr="00752011">
        <w:rPr>
          <w:rFonts w:hint="eastAsia"/>
          <w:b/>
          <w:bCs/>
          <w:snapToGrid/>
        </w:rPr>
        <w:t xml:space="preserve">表1 「交通部航港局經管國有公用被占用土地5年加強處理計畫」辦理情形   </w:t>
      </w:r>
      <w:r w:rsidRPr="00752011">
        <w:rPr>
          <w:rFonts w:hint="eastAsia"/>
          <w:snapToGrid/>
        </w:rPr>
        <w:t xml:space="preserve"> </w:t>
      </w:r>
      <w:r w:rsidRPr="00752011">
        <w:rPr>
          <w:rFonts w:hint="eastAsia"/>
          <w:b/>
          <w:snapToGrid/>
        </w:rPr>
        <w:t xml:space="preserve">                              </w:t>
      </w:r>
      <w:r w:rsidRPr="00752011">
        <w:rPr>
          <w:rFonts w:hint="eastAsia"/>
          <w:bCs/>
          <w:snapToGrid/>
          <w:sz w:val="24"/>
          <w:szCs w:val="24"/>
        </w:rPr>
        <w:t>單位：錄；平方公尺</w:t>
      </w:r>
    </w:p>
    <w:tbl>
      <w:tblPr>
        <w:tblW w:w="8565"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046"/>
        <w:gridCol w:w="1231"/>
        <w:gridCol w:w="1762"/>
        <w:gridCol w:w="1763"/>
        <w:gridCol w:w="1763"/>
      </w:tblGrid>
      <w:tr w:rsidR="00752011" w:rsidRPr="00752011" w:rsidTr="00752011">
        <w:trPr>
          <w:trHeight w:val="340"/>
          <w:tblHeader/>
        </w:trPr>
        <w:tc>
          <w:tcPr>
            <w:tcW w:w="3278" w:type="dxa"/>
            <w:gridSpan w:val="2"/>
            <w:tcBorders>
              <w:top w:val="single" w:sz="12" w:space="0" w:color="auto"/>
              <w:left w:val="single" w:sz="12"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snapToGrid/>
                <w:sz w:val="24"/>
              </w:rPr>
            </w:pPr>
            <w:r w:rsidRPr="00752011">
              <w:rPr>
                <w:rFonts w:hAnsi="標楷體" w:hint="eastAsia"/>
                <w:snapToGrid/>
                <w:color w:val="000000"/>
                <w:sz w:val="24"/>
              </w:rPr>
              <w:t>項目</w:t>
            </w:r>
          </w:p>
        </w:tc>
        <w:tc>
          <w:tcPr>
            <w:tcW w:w="1763"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公務預算</w:t>
            </w:r>
          </w:p>
        </w:tc>
        <w:tc>
          <w:tcPr>
            <w:tcW w:w="1764"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航港建設基金</w:t>
            </w:r>
          </w:p>
        </w:tc>
        <w:tc>
          <w:tcPr>
            <w:tcW w:w="1764" w:type="dxa"/>
            <w:tcBorders>
              <w:top w:val="single" w:sz="12" w:space="0" w:color="auto"/>
              <w:left w:val="single" w:sz="4" w:space="0" w:color="auto"/>
              <w:bottom w:val="single" w:sz="4" w:space="0" w:color="auto"/>
              <w:right w:val="single" w:sz="12"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合計</w:t>
            </w:r>
          </w:p>
        </w:tc>
      </w:tr>
      <w:tr w:rsidR="00752011" w:rsidRPr="00752011" w:rsidTr="00752011">
        <w:trPr>
          <w:trHeight w:val="340"/>
        </w:trPr>
        <w:tc>
          <w:tcPr>
            <w:tcW w:w="2046" w:type="dxa"/>
            <w:vMerge w:val="restart"/>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待處理數(106年12月底未結案數)</w:t>
            </w:r>
          </w:p>
        </w:tc>
        <w:tc>
          <w:tcPr>
            <w:tcW w:w="1232" w:type="dxa"/>
            <w:tcBorders>
              <w:top w:val="single" w:sz="4" w:space="0" w:color="auto"/>
              <w:left w:val="single" w:sz="4" w:space="0" w:color="auto"/>
              <w:bottom w:val="single" w:sz="4" w:space="0" w:color="auto"/>
              <w:right w:val="single" w:sz="4" w:space="0" w:color="auto"/>
            </w:tcBorders>
            <w:noWrap/>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錄數</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kern w:val="0"/>
                <w:sz w:val="24"/>
                <w:szCs w:val="24"/>
              </w:rPr>
            </w:pPr>
            <w:r w:rsidRPr="00752011">
              <w:rPr>
                <w:rFonts w:hAnsi="標楷體" w:hint="eastAsia"/>
                <w:snapToGrid/>
                <w:color w:val="000000"/>
                <w:sz w:val="24"/>
              </w:rPr>
              <w:t>265</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589</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854</w:t>
            </w:r>
          </w:p>
        </w:tc>
      </w:tr>
      <w:tr w:rsidR="00752011" w:rsidRPr="00752011" w:rsidTr="00752011">
        <w:trPr>
          <w:trHeight w:val="340"/>
        </w:trPr>
        <w:tc>
          <w:tcPr>
            <w:tcW w:w="3278"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4" w:space="0" w:color="auto"/>
              <w:right w:val="single" w:sz="4" w:space="0" w:color="auto"/>
            </w:tcBorders>
            <w:noWrap/>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面積</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88,503.71</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96,710.15</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185,213.86</w:t>
            </w:r>
          </w:p>
        </w:tc>
      </w:tr>
      <w:tr w:rsidR="00752011" w:rsidRPr="00752011" w:rsidTr="00752011">
        <w:trPr>
          <w:trHeight w:val="340"/>
        </w:trPr>
        <w:tc>
          <w:tcPr>
            <w:tcW w:w="2046" w:type="dxa"/>
            <w:vMerge w:val="restart"/>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szCs w:val="24"/>
              </w:rPr>
            </w:pPr>
            <w:r w:rsidRPr="00752011">
              <w:rPr>
                <w:rFonts w:hAnsi="標楷體" w:hint="eastAsia"/>
                <w:snapToGrid/>
                <w:color w:val="000000"/>
                <w:sz w:val="24"/>
                <w:szCs w:val="24"/>
              </w:rPr>
              <w:t>107-111年度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應處理數</w:t>
            </w:r>
          </w:p>
        </w:tc>
        <w:tc>
          <w:tcPr>
            <w:tcW w:w="1232"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錄數</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320</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693</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1,013</w:t>
            </w:r>
          </w:p>
        </w:tc>
      </w:tr>
      <w:tr w:rsidR="00752011" w:rsidRPr="00752011" w:rsidTr="00752011">
        <w:trPr>
          <w:trHeight w:val="340"/>
        </w:trPr>
        <w:tc>
          <w:tcPr>
            <w:tcW w:w="3278"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面積</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94,591.70</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98,396.77</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192,988.47</w:t>
            </w:r>
          </w:p>
        </w:tc>
      </w:tr>
      <w:tr w:rsidR="00752011" w:rsidRPr="00752011" w:rsidTr="00752011">
        <w:trPr>
          <w:trHeight w:val="340"/>
        </w:trPr>
        <w:tc>
          <w:tcPr>
            <w:tcW w:w="2046" w:type="dxa"/>
            <w:vMerge w:val="restart"/>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szCs w:val="24"/>
              </w:rPr>
            </w:pPr>
            <w:r w:rsidRPr="00752011">
              <w:rPr>
                <w:rFonts w:hAnsi="標楷體" w:hint="eastAsia"/>
                <w:snapToGrid/>
                <w:color w:val="000000"/>
                <w:sz w:val="24"/>
                <w:szCs w:val="24"/>
              </w:rPr>
              <w:t>107-111年度</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實際處理數</w:t>
            </w:r>
          </w:p>
        </w:tc>
        <w:tc>
          <w:tcPr>
            <w:tcW w:w="1232"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錄數</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63</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329</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392</w:t>
            </w:r>
          </w:p>
        </w:tc>
      </w:tr>
      <w:tr w:rsidR="00752011" w:rsidRPr="00752011" w:rsidTr="00752011">
        <w:trPr>
          <w:trHeight w:val="340"/>
        </w:trPr>
        <w:tc>
          <w:tcPr>
            <w:tcW w:w="3278"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面積</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55,942.09</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35,988.37</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91,930.46</w:t>
            </w:r>
          </w:p>
        </w:tc>
      </w:tr>
      <w:tr w:rsidR="00752011" w:rsidRPr="00752011" w:rsidTr="00752011">
        <w:trPr>
          <w:trHeight w:val="340"/>
        </w:trPr>
        <w:tc>
          <w:tcPr>
            <w:tcW w:w="3278" w:type="dxa"/>
            <w:vMerge/>
            <w:tcBorders>
              <w:top w:val="single" w:sz="4" w:space="0" w:color="auto"/>
              <w:left w:val="single" w:sz="12" w:space="0" w:color="auto"/>
              <w:bottom w:val="single" w:sz="4"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結案率</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59.14%</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36.57%</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47.64%</w:t>
            </w:r>
          </w:p>
        </w:tc>
      </w:tr>
      <w:tr w:rsidR="00752011" w:rsidRPr="00752011" w:rsidTr="00752011">
        <w:trPr>
          <w:trHeight w:val="340"/>
        </w:trPr>
        <w:tc>
          <w:tcPr>
            <w:tcW w:w="2046" w:type="dxa"/>
            <w:vMerge w:val="restart"/>
            <w:tcBorders>
              <w:top w:val="single" w:sz="4" w:space="0" w:color="auto"/>
              <w:left w:val="single" w:sz="12" w:space="0" w:color="auto"/>
              <w:bottom w:val="single" w:sz="12" w:space="0" w:color="auto"/>
              <w:right w:val="single" w:sz="4" w:space="0" w:color="auto"/>
            </w:tcBorders>
            <w:vAlign w:val="center"/>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111年底</w:t>
            </w:r>
          </w:p>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未結案數</w:t>
            </w:r>
          </w:p>
        </w:tc>
        <w:tc>
          <w:tcPr>
            <w:tcW w:w="1232" w:type="dxa"/>
            <w:tcBorders>
              <w:top w:val="single" w:sz="4" w:space="0" w:color="auto"/>
              <w:left w:val="single" w:sz="4" w:space="0" w:color="auto"/>
              <w:bottom w:val="single" w:sz="4" w:space="0" w:color="auto"/>
              <w:right w:val="single" w:sz="4" w:space="0" w:color="auto"/>
            </w:tcBorders>
            <w:noWrap/>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錄數</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257</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364</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621</w:t>
            </w:r>
          </w:p>
        </w:tc>
      </w:tr>
      <w:tr w:rsidR="00752011" w:rsidRPr="00752011" w:rsidTr="00752011">
        <w:trPr>
          <w:trHeight w:val="340"/>
        </w:trPr>
        <w:tc>
          <w:tcPr>
            <w:tcW w:w="3278" w:type="dxa"/>
            <w:vMerge/>
            <w:tcBorders>
              <w:top w:val="single" w:sz="4" w:space="0" w:color="auto"/>
              <w:left w:val="single" w:sz="12" w:space="0" w:color="auto"/>
              <w:bottom w:val="single" w:sz="12"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4" w:space="0" w:color="auto"/>
              <w:right w:val="single" w:sz="4" w:space="0" w:color="auto"/>
            </w:tcBorders>
            <w:noWrap/>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面積</w:t>
            </w:r>
          </w:p>
        </w:tc>
        <w:tc>
          <w:tcPr>
            <w:tcW w:w="1763"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38,649.61</w:t>
            </w:r>
          </w:p>
        </w:tc>
        <w:tc>
          <w:tcPr>
            <w:tcW w:w="1764" w:type="dxa"/>
            <w:tcBorders>
              <w:top w:val="single" w:sz="4" w:space="0" w:color="auto"/>
              <w:left w:val="single" w:sz="4" w:space="0" w:color="auto"/>
              <w:bottom w:val="single" w:sz="4"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62,408.40</w:t>
            </w:r>
          </w:p>
        </w:tc>
        <w:tc>
          <w:tcPr>
            <w:tcW w:w="1764" w:type="dxa"/>
            <w:tcBorders>
              <w:top w:val="single" w:sz="4" w:space="0" w:color="auto"/>
              <w:left w:val="single" w:sz="4" w:space="0" w:color="auto"/>
              <w:bottom w:val="single" w:sz="4"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101,058.01</w:t>
            </w:r>
          </w:p>
        </w:tc>
      </w:tr>
      <w:tr w:rsidR="00752011" w:rsidRPr="00752011" w:rsidTr="00752011">
        <w:trPr>
          <w:trHeight w:val="340"/>
        </w:trPr>
        <w:tc>
          <w:tcPr>
            <w:tcW w:w="3278" w:type="dxa"/>
            <w:vMerge/>
            <w:tcBorders>
              <w:top w:val="single" w:sz="4" w:space="0" w:color="auto"/>
              <w:left w:val="single" w:sz="12" w:space="0" w:color="auto"/>
              <w:bottom w:val="single" w:sz="12" w:space="0" w:color="auto"/>
              <w:right w:val="single" w:sz="4" w:space="0" w:color="auto"/>
            </w:tcBorders>
            <w:vAlign w:val="center"/>
            <w:hideMark/>
          </w:tcPr>
          <w:p w:rsidR="00752011" w:rsidRPr="00752011" w:rsidRDefault="00752011" w:rsidP="00752011">
            <w:pPr>
              <w:widowControl/>
              <w:spacing w:line="240" w:lineRule="auto"/>
              <w:ind w:leftChars="0" w:left="0" w:firstLineChars="0" w:firstLine="0"/>
              <w:jc w:val="left"/>
              <w:rPr>
                <w:snapToGrid/>
                <w:color w:val="000000"/>
                <w:sz w:val="24"/>
              </w:rPr>
            </w:pPr>
          </w:p>
        </w:tc>
        <w:tc>
          <w:tcPr>
            <w:tcW w:w="1232" w:type="dxa"/>
            <w:tcBorders>
              <w:top w:val="single" w:sz="4" w:space="0" w:color="auto"/>
              <w:left w:val="single" w:sz="4" w:space="0" w:color="auto"/>
              <w:bottom w:val="single" w:sz="12" w:space="0" w:color="auto"/>
              <w:right w:val="single" w:sz="4" w:space="0" w:color="auto"/>
            </w:tcBorders>
            <w:noWrap/>
            <w:hideMark/>
          </w:tcPr>
          <w:p w:rsidR="00752011" w:rsidRPr="00752011" w:rsidRDefault="00752011" w:rsidP="00752011">
            <w:pPr>
              <w:snapToGrid w:val="0"/>
              <w:spacing w:line="280" w:lineRule="exact"/>
              <w:ind w:leftChars="0" w:left="0" w:firstLineChars="0" w:firstLine="0"/>
              <w:jc w:val="center"/>
              <w:rPr>
                <w:rFonts w:hAnsi="標楷體" w:hint="eastAsia"/>
                <w:snapToGrid/>
                <w:color w:val="000000"/>
                <w:sz w:val="24"/>
              </w:rPr>
            </w:pPr>
            <w:r w:rsidRPr="00752011">
              <w:rPr>
                <w:rFonts w:hAnsi="標楷體" w:hint="eastAsia"/>
                <w:snapToGrid/>
                <w:color w:val="000000"/>
                <w:sz w:val="24"/>
              </w:rPr>
              <w:t>未結案率</w:t>
            </w:r>
          </w:p>
        </w:tc>
        <w:tc>
          <w:tcPr>
            <w:tcW w:w="1763"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40.86%</w:t>
            </w:r>
          </w:p>
        </w:tc>
        <w:tc>
          <w:tcPr>
            <w:tcW w:w="1764" w:type="dxa"/>
            <w:tcBorders>
              <w:top w:val="single" w:sz="4" w:space="0" w:color="auto"/>
              <w:left w:val="single" w:sz="4" w:space="0" w:color="auto"/>
              <w:bottom w:val="single" w:sz="12" w:space="0" w:color="auto"/>
              <w:right w:val="single" w:sz="4"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63.43%</w:t>
            </w:r>
          </w:p>
        </w:tc>
        <w:tc>
          <w:tcPr>
            <w:tcW w:w="1764" w:type="dxa"/>
            <w:tcBorders>
              <w:top w:val="single" w:sz="4" w:space="0" w:color="auto"/>
              <w:left w:val="single" w:sz="4" w:space="0" w:color="auto"/>
              <w:bottom w:val="single" w:sz="12" w:space="0" w:color="auto"/>
              <w:right w:val="single" w:sz="12" w:space="0" w:color="auto"/>
            </w:tcBorders>
            <w:noWrap/>
            <w:vAlign w:val="center"/>
            <w:hideMark/>
          </w:tcPr>
          <w:p w:rsidR="00752011" w:rsidRPr="00752011" w:rsidRDefault="00752011" w:rsidP="00752011">
            <w:pPr>
              <w:snapToGrid w:val="0"/>
              <w:spacing w:line="280" w:lineRule="exact"/>
              <w:ind w:leftChars="0" w:left="0" w:firstLineChars="0" w:firstLine="0"/>
              <w:jc w:val="right"/>
              <w:rPr>
                <w:rFonts w:hAnsi="標楷體" w:hint="eastAsia"/>
                <w:snapToGrid/>
                <w:color w:val="000000"/>
                <w:sz w:val="24"/>
              </w:rPr>
            </w:pPr>
            <w:r w:rsidRPr="00752011">
              <w:rPr>
                <w:rFonts w:hAnsi="標楷體" w:hint="eastAsia"/>
                <w:snapToGrid/>
                <w:color w:val="000000"/>
                <w:sz w:val="24"/>
              </w:rPr>
              <w:t>52.36%</w:t>
            </w:r>
          </w:p>
        </w:tc>
      </w:tr>
    </w:tbl>
    <w:p w:rsidR="00752011" w:rsidRPr="00752011" w:rsidRDefault="00752011" w:rsidP="00752011">
      <w:pPr>
        <w:snapToGrid w:val="0"/>
        <w:spacing w:line="280" w:lineRule="exact"/>
        <w:ind w:leftChars="-31" w:left="1403" w:hangingChars="613" w:hanging="1491"/>
        <w:jc w:val="left"/>
        <w:rPr>
          <w:rFonts w:hint="eastAsia"/>
          <w:snapToGrid/>
          <w:sz w:val="24"/>
        </w:rPr>
      </w:pPr>
      <w:r w:rsidRPr="00752011">
        <w:rPr>
          <w:rFonts w:hAnsi="標楷體" w:hint="eastAsia"/>
          <w:snapToGrid/>
          <w:sz w:val="24"/>
        </w:rPr>
        <w:t>說　　明：1.107-111年度應處理數：係國有非公用不動產被占用處理要點第3點所稱無權占有國有非公用不動產，截至106年12月底之待處理錄數、面積，加計107-111年度間新增之錄數、面積。</w:t>
      </w:r>
    </w:p>
    <w:p w:rsidR="00752011" w:rsidRPr="00752011" w:rsidRDefault="00752011" w:rsidP="00752011">
      <w:pPr>
        <w:snapToGrid w:val="0"/>
        <w:spacing w:line="280" w:lineRule="exact"/>
        <w:ind w:leftChars="394" w:left="1357" w:hangingChars="99" w:hanging="241"/>
        <w:jc w:val="left"/>
        <w:rPr>
          <w:rFonts w:hAnsi="標楷體" w:hint="eastAsia"/>
          <w:snapToGrid/>
          <w:sz w:val="24"/>
        </w:rPr>
      </w:pPr>
      <w:r w:rsidRPr="00752011">
        <w:rPr>
          <w:rFonts w:hAnsi="標楷體" w:hint="eastAsia"/>
          <w:snapToGrid/>
          <w:sz w:val="24"/>
        </w:rPr>
        <w:t>2.107-111年度實際處理數結案率：依據「交通部所屬國營事業土地清理活化推動小組第8次會議」決議，結案率以被占用錄數或面積較高者計算，爰係以107-111年度間實際處理面積÷應處理面積計算。</w:t>
      </w:r>
    </w:p>
    <w:p w:rsidR="00752011" w:rsidRPr="00752011" w:rsidRDefault="00752011" w:rsidP="00752011">
      <w:pPr>
        <w:snapToGrid w:val="0"/>
        <w:spacing w:line="280" w:lineRule="exact"/>
        <w:ind w:leftChars="0" w:left="0" w:firstLineChars="0" w:firstLine="0"/>
        <w:jc w:val="left"/>
        <w:rPr>
          <w:rFonts w:hAnsi="標楷體" w:hint="eastAsia"/>
          <w:snapToGrid/>
          <w:sz w:val="24"/>
        </w:rPr>
      </w:pPr>
      <w:r w:rsidRPr="00752011">
        <w:rPr>
          <w:rFonts w:hAnsi="標楷體" w:hint="eastAsia"/>
          <w:snapToGrid/>
          <w:sz w:val="24"/>
        </w:rPr>
        <w:t>資料來源：航港局；本中心整理。</w:t>
      </w:r>
    </w:p>
    <w:bookmarkEnd w:id="36"/>
    <w:p w:rsidR="00752011" w:rsidRPr="00752011" w:rsidRDefault="00752011" w:rsidP="00752011">
      <w:pPr>
        <w:snapToGrid w:val="0"/>
        <w:ind w:leftChars="0" w:left="560" w:firstLineChars="0" w:firstLine="560"/>
        <w:jc w:val="right"/>
        <w:rPr>
          <w:rFonts w:hAnsi="標楷體" w:hint="eastAsia"/>
          <w:snapToGrid/>
          <w:color w:val="000000"/>
          <w:sz w:val="24"/>
        </w:rPr>
      </w:pPr>
      <w:r w:rsidRPr="00752011">
        <w:rPr>
          <w:rFonts w:hAnsi="標楷體" w:hint="eastAsia"/>
          <w:snapToGrid/>
          <w:color w:val="000000"/>
          <w:sz w:val="24"/>
        </w:rPr>
        <w:t>(分機： 8669 馬佳琪)</w:t>
      </w:r>
      <w:bookmarkEnd w:id="12"/>
      <w:bookmarkEnd w:id="13"/>
      <w:bookmarkEnd w:id="14"/>
    </w:p>
    <w:sectPr w:rsidR="00752011" w:rsidRPr="00752011" w:rsidSect="000E6659">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DDF" w:rsidRDefault="00A04DDF" w:rsidP="009B732E">
      <w:pPr>
        <w:spacing w:line="240" w:lineRule="auto"/>
        <w:ind w:left="560" w:firstLine="560"/>
      </w:pPr>
      <w:r>
        <w:separator/>
      </w:r>
    </w:p>
  </w:endnote>
  <w:endnote w:type="continuationSeparator" w:id="0">
    <w:p w:rsidR="00A04DDF" w:rsidRDefault="00A04DD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0"/>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CE4531">
    <w:pPr>
      <w:pStyle w:val="af0"/>
      <w:ind w:leftChars="0" w:left="0" w:firstLineChars="0" w:firstLine="0"/>
      <w:jc w:val="center"/>
    </w:pPr>
    <w:r>
      <w:fldChar w:fldCharType="begin"/>
    </w:r>
    <w:r>
      <w:instrText>PAGE   \* MERGEFORMAT</w:instrText>
    </w:r>
    <w:r>
      <w:fldChar w:fldCharType="separate"/>
    </w:r>
    <w:r w:rsidR="00CD04C0" w:rsidRPr="00CD04C0">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f0"/>
      <w:ind w:left="560" w:firstLine="40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1C70D2">
    <w:pPr>
      <w:pStyle w:val="af0"/>
      <w:tabs>
        <w:tab w:val="clear" w:pos="4153"/>
        <w:tab w:val="clear" w:pos="8306"/>
      </w:tabs>
      <w:ind w:leftChars="0" w:left="0" w:firstLineChars="0" w:firstLine="0"/>
      <w:jc w:val="center"/>
    </w:pPr>
    <w:r>
      <w:fldChar w:fldCharType="begin"/>
    </w:r>
    <w:r>
      <w:instrText>PAGE   \* MERGEFORMAT</w:instrText>
    </w:r>
    <w:r>
      <w:fldChar w:fldCharType="separate"/>
    </w:r>
    <w:r w:rsidR="00CD04C0" w:rsidRPr="00CD04C0">
      <w:rPr>
        <w:noProof/>
        <w:lang w:val="zh-TW"/>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DDF" w:rsidRDefault="00A04DDF" w:rsidP="007737EA">
      <w:pPr>
        <w:spacing w:line="240" w:lineRule="auto"/>
        <w:ind w:left="560" w:firstLine="560"/>
      </w:pPr>
      <w:r>
        <w:separator/>
      </w:r>
    </w:p>
  </w:footnote>
  <w:footnote w:type="continuationSeparator" w:id="0">
    <w:p w:rsidR="00A04DDF" w:rsidRDefault="00A04DDF" w:rsidP="009B732E">
      <w:pPr>
        <w:spacing w:line="240" w:lineRule="auto"/>
        <w:ind w:left="560" w:firstLine="560"/>
      </w:pPr>
      <w:r>
        <w:continuationSeparator/>
      </w:r>
    </w:p>
  </w:footnote>
  <w:footnote w:id="1">
    <w:p w:rsidR="002121CD" w:rsidRPr="001914D7" w:rsidRDefault="002121CD" w:rsidP="002E0BA4">
      <w:pPr>
        <w:pStyle w:val="af7"/>
        <w:spacing w:line="280" w:lineRule="exact"/>
        <w:ind w:left="182" w:hangingChars="75" w:hanging="182"/>
        <w:rPr>
          <w:rStyle w:val="143"/>
          <w:rFonts w:hint="eastAsia"/>
        </w:rPr>
      </w:pPr>
      <w:r>
        <w:rPr>
          <w:rStyle w:val="af6"/>
        </w:rPr>
        <w:footnoteRef/>
      </w:r>
      <w:r>
        <w:t xml:space="preserve"> </w:t>
      </w:r>
      <w:r w:rsidR="0014568D" w:rsidRPr="001914D7">
        <w:rPr>
          <w:rStyle w:val="143"/>
          <w:rFonts w:hint="eastAsia"/>
        </w:rPr>
        <w:t>資料來源：</w:t>
      </w:r>
      <w:r w:rsidR="00D84AD1" w:rsidRPr="001914D7">
        <w:rPr>
          <w:rStyle w:val="143"/>
          <w:rFonts w:hint="eastAsia"/>
        </w:rPr>
        <w:t>「桃園航空城機場園區用地取得計畫」</w:t>
      </w:r>
      <w:r w:rsidR="004D5828" w:rsidRPr="001914D7">
        <w:rPr>
          <w:rStyle w:val="143"/>
          <w:rFonts w:hint="eastAsia"/>
        </w:rPr>
        <w:t>第1次修正計畫</w:t>
      </w:r>
      <w:r w:rsidR="00D84AD1" w:rsidRPr="001914D7">
        <w:rPr>
          <w:rStyle w:val="143"/>
          <w:rFonts w:hint="eastAsia"/>
        </w:rPr>
        <w:t>，</w:t>
      </w:r>
      <w:r w:rsidR="004D5828" w:rsidRPr="001914D7">
        <w:rPr>
          <w:rStyle w:val="143"/>
          <w:rFonts w:hint="eastAsia"/>
        </w:rPr>
        <w:t>經行政院110年4月19日院臺交字第1100011777號函復：「業已備查」。</w:t>
      </w:r>
    </w:p>
  </w:footnote>
  <w:footnote w:id="2">
    <w:p w:rsidR="00201F90" w:rsidRPr="00201F90" w:rsidRDefault="00201F90" w:rsidP="002E0BA4">
      <w:pPr>
        <w:pStyle w:val="af4"/>
        <w:spacing w:line="280" w:lineRule="exact"/>
        <w:ind w:leftChars="0" w:left="142" w:hangingChars="70" w:hanging="142"/>
        <w:jc w:val="both"/>
        <w:rPr>
          <w:rFonts w:hint="eastAsia"/>
        </w:rPr>
      </w:pPr>
      <w:r>
        <w:rPr>
          <w:rStyle w:val="af6"/>
        </w:rPr>
        <w:footnoteRef/>
      </w:r>
      <w:r>
        <w:t xml:space="preserve"> </w:t>
      </w:r>
      <w:r w:rsidRPr="001914D7">
        <w:rPr>
          <w:rStyle w:val="143"/>
          <w:rFonts w:hint="eastAsia"/>
        </w:rPr>
        <w:t>據民航局提供資料表示，該局考量民航基金財務狀況尚有餘裕，爰截至109年止均以民航基金自有資金墊支，110年配合區段徵收作業進度，桃園航空城計畫預算編列經費達699億元，有鑑於民航基金整體財務狀況已無法全數墊支該鉅額經費，原評估基金自有資金尚可負擔399億元，其餘300億元，則以長期債務舉借方式籌措財源。</w:t>
      </w:r>
    </w:p>
  </w:footnote>
  <w:footnote w:id="3">
    <w:p w:rsidR="001A7010" w:rsidRPr="00930E94" w:rsidRDefault="001A7010" w:rsidP="002E0BA4">
      <w:pPr>
        <w:pStyle w:val="af4"/>
        <w:spacing w:line="280" w:lineRule="exact"/>
        <w:ind w:leftChars="0" w:left="142" w:hangingChars="70" w:hanging="142"/>
        <w:jc w:val="both"/>
        <w:rPr>
          <w:rFonts w:hint="eastAsia"/>
        </w:rPr>
      </w:pPr>
      <w:r>
        <w:rPr>
          <w:rStyle w:val="af6"/>
        </w:rPr>
        <w:footnoteRef/>
      </w:r>
      <w:r>
        <w:t xml:space="preserve"> </w:t>
      </w:r>
      <w:r w:rsidRPr="001914D7">
        <w:rPr>
          <w:rStyle w:val="143"/>
          <w:rFonts w:hint="eastAsia"/>
        </w:rPr>
        <w:t>詢據民航局說明，受新冠肺炎疫情持續影響，民航基金機場相關收入減收情形較預期惡化，為維持該局暨所屬各航站正常營運及例行性資本支出所需，民航基金墊支本項計畫之額度下修，並適時運用桃園航空城計畫之自償性債務舉借款項，以彌補</w:t>
      </w:r>
      <w:r w:rsidR="009A0AA6" w:rsidRPr="001914D7">
        <w:rPr>
          <w:rStyle w:val="143"/>
          <w:rFonts w:hint="eastAsia"/>
        </w:rPr>
        <w:t>該</w:t>
      </w:r>
      <w:r w:rsidRPr="001914D7">
        <w:rPr>
          <w:rStyle w:val="143"/>
          <w:rFonts w:hint="eastAsia"/>
        </w:rPr>
        <w:t>基金往年以自有資金先行墊支後產生之資金缺口，以致111年度舉借債務編列金額超逾桃園航空城計畫該年度經費需求數。</w:t>
      </w:r>
    </w:p>
  </w:footnote>
  <w:footnote w:id="4">
    <w:p w:rsidR="00765E06" w:rsidRPr="00765E06" w:rsidRDefault="00765E06" w:rsidP="002E0BA4">
      <w:pPr>
        <w:pStyle w:val="af7"/>
        <w:spacing w:line="280" w:lineRule="exact"/>
        <w:ind w:left="182" w:hangingChars="75" w:hanging="182"/>
        <w:contextualSpacing/>
        <w:rPr>
          <w:rFonts w:hint="eastAsia"/>
        </w:rPr>
      </w:pPr>
      <w:r>
        <w:rPr>
          <w:rStyle w:val="af6"/>
        </w:rPr>
        <w:footnoteRef/>
      </w:r>
      <w:r>
        <w:t xml:space="preserve"> </w:t>
      </w:r>
      <w:r w:rsidR="00396769" w:rsidRPr="00FD5DFF">
        <w:rPr>
          <w:rStyle w:val="143"/>
          <w:rFonts w:hint="eastAsia"/>
        </w:rPr>
        <w:t>交通部臺灣區國道高速公路局</w:t>
      </w:r>
      <w:r w:rsidR="00064744" w:rsidRPr="00FD5DFF">
        <w:rPr>
          <w:rStyle w:val="143"/>
          <w:rFonts w:hint="eastAsia"/>
        </w:rPr>
        <w:t>102年12月31日</w:t>
      </w:r>
      <w:r w:rsidR="00396769" w:rsidRPr="00FD5DFF">
        <w:rPr>
          <w:rStyle w:val="143"/>
          <w:rFonts w:hint="eastAsia"/>
        </w:rPr>
        <w:t>公告「交通部臺灣區國道高速公路局高速公路電子收費自102年12月30日起由計次轉換為計程電子收費。」另依高公局</w:t>
      </w:r>
      <w:r w:rsidR="00396769" w:rsidRPr="00FD5DFF">
        <w:rPr>
          <w:rStyle w:val="143"/>
        </w:rPr>
        <w:t>102</w:t>
      </w:r>
      <w:r w:rsidR="00396769" w:rsidRPr="00FD5DFF">
        <w:rPr>
          <w:rStyle w:val="143"/>
          <w:rFonts w:hint="eastAsia"/>
        </w:rPr>
        <w:t>年</w:t>
      </w:r>
      <w:r w:rsidR="00396769" w:rsidRPr="00FD5DFF">
        <w:rPr>
          <w:rStyle w:val="143"/>
        </w:rPr>
        <w:t>12</w:t>
      </w:r>
      <w:r w:rsidR="00396769" w:rsidRPr="00FD5DFF">
        <w:rPr>
          <w:rStyle w:val="143"/>
          <w:rFonts w:hint="eastAsia"/>
        </w:rPr>
        <w:t>月</w:t>
      </w:r>
      <w:r w:rsidR="00396769" w:rsidRPr="00FD5DFF">
        <w:rPr>
          <w:rStyle w:val="143"/>
        </w:rPr>
        <w:t>27</w:t>
      </w:r>
      <w:r w:rsidR="00396769" w:rsidRPr="00FD5DFF">
        <w:rPr>
          <w:rStyle w:val="143"/>
          <w:rFonts w:hint="eastAsia"/>
        </w:rPr>
        <w:t>日新聞稿：為利計次轉換為計程收費，國道將實施3天(102年12月30日零時至103年1月1日24時)暫停收費。</w:t>
      </w:r>
    </w:p>
  </w:footnote>
  <w:footnote w:id="5">
    <w:p w:rsidR="00504ADA" w:rsidRPr="00FD5DFF" w:rsidRDefault="00504ADA" w:rsidP="002E0BA4">
      <w:pPr>
        <w:pStyle w:val="af7"/>
        <w:spacing w:line="280" w:lineRule="exact"/>
        <w:ind w:left="168" w:hanging="168"/>
        <w:rPr>
          <w:rStyle w:val="141"/>
          <w:rFonts w:hint="eastAsia"/>
        </w:rPr>
      </w:pPr>
      <w:r>
        <w:rPr>
          <w:rStyle w:val="af6"/>
        </w:rPr>
        <w:footnoteRef/>
      </w:r>
      <w:r>
        <w:t xml:space="preserve"> </w:t>
      </w:r>
      <w:r w:rsidRPr="00FD5DFF">
        <w:rPr>
          <w:rStyle w:val="143"/>
          <w:rFonts w:hint="eastAsia"/>
        </w:rPr>
        <w:t>111年度</w:t>
      </w:r>
      <w:r w:rsidR="007C666C" w:rsidRPr="00FD5DFF">
        <w:rPr>
          <w:rStyle w:val="143"/>
          <w:rFonts w:hint="eastAsia"/>
        </w:rPr>
        <w:t>「汽燃費收入」援例依交通部函辦理</w:t>
      </w:r>
      <w:r w:rsidR="004D5691" w:rsidRPr="00FD5DFF">
        <w:rPr>
          <w:rStyle w:val="143"/>
          <w:rFonts w:hint="eastAsia"/>
        </w:rPr>
        <w:t>，</w:t>
      </w:r>
      <w:r w:rsidR="007C666C" w:rsidRPr="00FD5DFF">
        <w:rPr>
          <w:rStyle w:val="143"/>
          <w:rFonts w:hint="eastAsia"/>
        </w:rPr>
        <w:t>預算案編列79.12億元，經</w:t>
      </w:r>
      <w:r w:rsidRPr="00FD5DFF">
        <w:rPr>
          <w:rStyle w:val="143"/>
          <w:rFonts w:hint="eastAsia"/>
        </w:rPr>
        <w:t>立法院審查</w:t>
      </w:r>
      <w:r w:rsidR="007C666C" w:rsidRPr="00FD5DFF">
        <w:rPr>
          <w:rStyle w:val="143"/>
          <w:rFonts w:hint="eastAsia"/>
        </w:rPr>
        <w:t>決議：</w:t>
      </w:r>
      <w:r w:rsidRPr="00FD5DFF">
        <w:rPr>
          <w:rStyle w:val="143"/>
          <w:rFonts w:hint="eastAsia"/>
        </w:rPr>
        <w:t>增列國道基金「業務收入</w:t>
      </w:r>
      <w:r w:rsidR="007C666C" w:rsidRPr="00FD5DFF">
        <w:rPr>
          <w:rStyle w:val="143"/>
          <w:rFonts w:hint="eastAsia"/>
        </w:rPr>
        <w:t>」2億元</w:t>
      </w:r>
      <w:r w:rsidR="004D5691" w:rsidRPr="00FD5DFF">
        <w:rPr>
          <w:rStyle w:val="143"/>
          <w:rFonts w:hint="eastAsia"/>
        </w:rPr>
        <w:t>，法定預算修正為</w:t>
      </w:r>
      <w:r w:rsidR="004D5691" w:rsidRPr="00FD5DFF">
        <w:rPr>
          <w:rStyle w:val="143"/>
        </w:rPr>
        <w:t>81.12</w:t>
      </w:r>
      <w:r w:rsidR="004D5691" w:rsidRPr="00FD5DFF">
        <w:rPr>
          <w:rStyle w:val="143"/>
          <w:rFonts w:hint="eastAsia"/>
        </w:rPr>
        <w:t>億元</w:t>
      </w:r>
      <w:r w:rsidRPr="00FD5DFF">
        <w:rPr>
          <w:rStyle w:val="143"/>
          <w:rFonts w:hint="eastAsia"/>
        </w:rPr>
        <w:t>。</w:t>
      </w:r>
    </w:p>
  </w:footnote>
  <w:footnote w:id="6">
    <w:p w:rsidR="00D148A9" w:rsidRDefault="00D148A9" w:rsidP="002E0BA4">
      <w:pPr>
        <w:pStyle w:val="af7"/>
        <w:spacing w:line="280" w:lineRule="exact"/>
        <w:ind w:left="182" w:hangingChars="75" w:hanging="182"/>
        <w:rPr>
          <w:rFonts w:hint="eastAsia"/>
        </w:rPr>
      </w:pPr>
      <w:r>
        <w:rPr>
          <w:rStyle w:val="af6"/>
        </w:rPr>
        <w:footnoteRef/>
      </w:r>
      <w:r>
        <w:t xml:space="preserve"> </w:t>
      </w:r>
      <w:bookmarkStart w:id="11" w:name="_Hlk162429748"/>
      <w:r w:rsidR="008B4CD6" w:rsidRPr="00FD5DFF">
        <w:rPr>
          <w:rStyle w:val="143"/>
          <w:rFonts w:hint="eastAsia"/>
        </w:rPr>
        <w:t>詢</w:t>
      </w:r>
      <w:r w:rsidR="008D779C" w:rsidRPr="00FD5DFF">
        <w:rPr>
          <w:rStyle w:val="143"/>
          <w:rFonts w:hint="eastAsia"/>
        </w:rPr>
        <w:t>據高速公路說明</w:t>
      </w:r>
      <w:bookmarkEnd w:id="11"/>
      <w:r w:rsidR="008D779C" w:rsidRPr="00FD5DFF">
        <w:rPr>
          <w:rStyle w:val="143"/>
          <w:rFonts w:hint="eastAsia"/>
        </w:rPr>
        <w:t>，107至111年度「汽燃費收入」每年決算數</w:t>
      </w:r>
      <w:r w:rsidR="004D5691" w:rsidRPr="00FD5DFF">
        <w:rPr>
          <w:rStyle w:val="143"/>
          <w:rFonts w:hint="eastAsia"/>
        </w:rPr>
        <w:t>係依104年9月8日行政院核復之汽燃費分配方案辦理</w:t>
      </w:r>
      <w:r w:rsidR="007A29A4" w:rsidRPr="00FD5DFF">
        <w:rPr>
          <w:rStyle w:val="143"/>
          <w:rFonts w:hint="eastAsia"/>
        </w:rPr>
        <w:t>，</w:t>
      </w:r>
      <w:r w:rsidR="004D5691" w:rsidRPr="00FD5DFF">
        <w:rPr>
          <w:rStyle w:val="143"/>
          <w:rFonts w:hint="eastAsia"/>
        </w:rPr>
        <w:t>以新制方案實施前高速公路局獲配數平均值101.01億元為上限。</w:t>
      </w:r>
    </w:p>
  </w:footnote>
  <w:footnote w:id="7">
    <w:p w:rsidR="00274E2A" w:rsidRDefault="00274E2A" w:rsidP="00274E2A">
      <w:pPr>
        <w:pStyle w:val="142"/>
        <w:ind w:leftChars="-20" w:left="11" w:hangingChars="28" w:hanging="68"/>
        <w:jc w:val="both"/>
        <w:rPr>
          <w:rFonts w:hint="eastAsia"/>
        </w:rPr>
      </w:pPr>
      <w:r>
        <w:rPr>
          <w:rStyle w:val="af6"/>
        </w:rPr>
        <w:footnoteRef/>
      </w:r>
      <w:r>
        <w:rPr>
          <w:rFonts w:hint="eastAsia"/>
        </w:rPr>
        <w:t xml:space="preserve"> 詳111年度鐵道基金分預算案第3-4頁。</w:t>
      </w:r>
    </w:p>
  </w:footnote>
  <w:footnote w:id="8">
    <w:p w:rsidR="00274E2A" w:rsidRDefault="00274E2A" w:rsidP="00274E2A">
      <w:pPr>
        <w:pStyle w:val="142"/>
        <w:ind w:leftChars="-20" w:left="11" w:hangingChars="28" w:hanging="68"/>
        <w:jc w:val="both"/>
        <w:rPr>
          <w:rFonts w:hint="eastAsia"/>
        </w:rPr>
      </w:pPr>
      <w:r>
        <w:rPr>
          <w:rStyle w:val="af6"/>
        </w:rPr>
        <w:footnoteRef/>
      </w:r>
      <w:r>
        <w:rPr>
          <w:rFonts w:hint="eastAsia"/>
        </w:rPr>
        <w:t xml:space="preserve"> 依行政院107年3月15日加速投資臺灣專案會議第9次會議資料。</w:t>
      </w:r>
    </w:p>
  </w:footnote>
  <w:footnote w:id="9">
    <w:p w:rsidR="00274E2A" w:rsidRDefault="00274E2A" w:rsidP="00274E2A">
      <w:pPr>
        <w:pStyle w:val="142"/>
        <w:ind w:leftChars="-20" w:left="140" w:hangingChars="81" w:hanging="197"/>
        <w:jc w:val="both"/>
        <w:rPr>
          <w:rFonts w:hint="eastAsia"/>
        </w:rPr>
      </w:pPr>
      <w:r>
        <w:rPr>
          <w:rStyle w:val="af6"/>
        </w:rPr>
        <w:footnoteRef/>
      </w:r>
      <w:r>
        <w:rPr>
          <w:rFonts w:hint="eastAsia"/>
        </w:rPr>
        <w:t xml:space="preserve"> 臺鐵EMU800及EMU900之得標廠商國籍分別為中華民國及南韓，決標價分別為154億3,900萬元及253億4,330萬元。我國加入世界貿易組織(WTO)政府採購協定(GPA)後，適用該協定之政府機關(構)採購一定金額以上之案件，不得對於GPA會員國採差別待遇，意即對於採購標案指定產品為本國產製時，須同時涵蓋所有GPA會員國的產製品。</w:t>
      </w:r>
    </w:p>
  </w:footnote>
  <w:footnote w:id="10">
    <w:p w:rsidR="00274E2A" w:rsidRDefault="00274E2A" w:rsidP="00274E2A">
      <w:pPr>
        <w:pStyle w:val="142"/>
        <w:ind w:leftChars="-20" w:left="140" w:hangingChars="81" w:hanging="197"/>
        <w:jc w:val="both"/>
        <w:rPr>
          <w:rFonts w:hint="eastAsia"/>
        </w:rPr>
      </w:pPr>
      <w:r>
        <w:rPr>
          <w:rStyle w:val="af6"/>
        </w:rPr>
        <w:footnoteRef/>
      </w:r>
      <w:r>
        <w:rPr>
          <w:rFonts w:hint="eastAsia"/>
        </w:rPr>
        <w:t xml:space="preserve"> 資料來源，交通部於108年6月28日召開之「軌道產業推動會報第4次會議」討論事項(三)「臺鐵購車案國產化KPI檢討及後續因應」結論。</w:t>
      </w:r>
    </w:p>
  </w:footnote>
  <w:footnote w:id="11">
    <w:p w:rsidR="00274E2A" w:rsidRDefault="00274E2A" w:rsidP="00274E2A">
      <w:pPr>
        <w:pStyle w:val="145"/>
        <w:rPr>
          <w:rFonts w:hint="eastAsia"/>
        </w:rPr>
      </w:pPr>
      <w:r>
        <w:rPr>
          <w:rStyle w:val="af6"/>
        </w:rPr>
        <w:footnoteRef/>
      </w:r>
      <w:r>
        <w:rPr>
          <w:rFonts w:hint="eastAsia"/>
        </w:rPr>
        <w:t xml:space="preserve"> COVID-19疫情於109年1月爆發。</w:t>
      </w:r>
    </w:p>
  </w:footnote>
  <w:footnote w:id="12">
    <w:p w:rsidR="00274E2A" w:rsidRDefault="00274E2A" w:rsidP="00274E2A">
      <w:pPr>
        <w:pStyle w:val="142"/>
        <w:ind w:left="170" w:hangingChars="70" w:hanging="170"/>
        <w:jc w:val="both"/>
        <w:rPr>
          <w:rFonts w:hint="eastAsia"/>
        </w:rPr>
      </w:pPr>
      <w:r>
        <w:rPr>
          <w:rStyle w:val="af6"/>
        </w:rPr>
        <w:footnoteRef/>
      </w:r>
      <w:r>
        <w:rPr>
          <w:rFonts w:hint="eastAsia"/>
        </w:rPr>
        <w:t xml:space="preserve"> 111年度臺灣旅遊狀況調查報告摘要第10頁。</w:t>
      </w:r>
    </w:p>
  </w:footnote>
  <w:footnote w:id="13">
    <w:p w:rsidR="00274E2A" w:rsidRDefault="00274E2A" w:rsidP="00274E2A">
      <w:pPr>
        <w:pStyle w:val="142"/>
        <w:ind w:left="170" w:hangingChars="70" w:hanging="170"/>
        <w:jc w:val="both"/>
        <w:rPr>
          <w:rFonts w:hint="eastAsia"/>
        </w:rPr>
      </w:pPr>
      <w:r>
        <w:rPr>
          <w:rStyle w:val="af6"/>
        </w:rPr>
        <w:footnoteRef/>
      </w:r>
      <w:r>
        <w:rPr>
          <w:rFonts w:hint="eastAsia"/>
        </w:rPr>
        <w:t xml:space="preserve"> 111年度臺灣旅遊狀況調查報告摘要第10頁。</w:t>
      </w:r>
    </w:p>
  </w:footnote>
  <w:footnote w:id="14">
    <w:p w:rsidR="00274E2A" w:rsidRDefault="00274E2A" w:rsidP="00274E2A">
      <w:pPr>
        <w:pStyle w:val="142"/>
        <w:ind w:left="567" w:hanging="567"/>
        <w:jc w:val="both"/>
        <w:rPr>
          <w:rFonts w:hint="eastAsia"/>
        </w:rPr>
      </w:pPr>
      <w:r>
        <w:rPr>
          <w:rStyle w:val="af6"/>
        </w:rPr>
        <w:footnoteRef/>
      </w:r>
      <w:r>
        <w:rPr>
          <w:rFonts w:hint="eastAsia"/>
        </w:rPr>
        <w:t>監察院111年8月9日「觀光局辦理各項國旅住宿優惠補助案」調查報告。</w:t>
      </w:r>
    </w:p>
  </w:footnote>
  <w:footnote w:id="15">
    <w:p w:rsidR="00752011" w:rsidRDefault="00752011" w:rsidP="00752011">
      <w:pPr>
        <w:pStyle w:val="af4"/>
        <w:spacing w:line="280" w:lineRule="exact"/>
        <w:ind w:leftChars="-1" w:left="211" w:hangingChars="88" w:hanging="214"/>
        <w:jc w:val="both"/>
        <w:rPr>
          <w:rFonts w:hint="eastAsia"/>
          <w:color w:val="000000"/>
          <w:sz w:val="24"/>
          <w:szCs w:val="24"/>
        </w:rPr>
      </w:pPr>
      <w:r>
        <w:rPr>
          <w:rStyle w:val="af6"/>
          <w:color w:val="000000"/>
          <w:sz w:val="24"/>
          <w:szCs w:val="24"/>
        </w:rPr>
        <w:footnoteRef/>
      </w:r>
      <w:r>
        <w:rPr>
          <w:rFonts w:hint="eastAsia"/>
          <w:color w:val="000000"/>
          <w:sz w:val="24"/>
          <w:szCs w:val="24"/>
        </w:rPr>
        <w:t xml:space="preserve"> 行政院108年12月20日核定交通部</w:t>
      </w:r>
      <w:r>
        <w:rPr>
          <w:rFonts w:hAnsi="標楷體" w:hint="eastAsia"/>
          <w:color w:val="000000"/>
          <w:sz w:val="24"/>
          <w:szCs w:val="24"/>
        </w:rPr>
        <w:t>「</w:t>
      </w:r>
      <w:r>
        <w:rPr>
          <w:rFonts w:hint="eastAsia"/>
          <w:color w:val="000000"/>
          <w:sz w:val="24"/>
          <w:szCs w:val="24"/>
        </w:rPr>
        <w:t>我國智慧航安服務建置暨發展計畫</w:t>
      </w:r>
      <w:r>
        <w:rPr>
          <w:rFonts w:hAnsi="標楷體" w:hint="eastAsia"/>
          <w:color w:val="000000"/>
          <w:sz w:val="24"/>
          <w:szCs w:val="24"/>
        </w:rPr>
        <w:t>」</w:t>
      </w:r>
      <w:r>
        <w:rPr>
          <w:rFonts w:hint="eastAsia"/>
          <w:color w:val="000000"/>
          <w:sz w:val="24"/>
          <w:szCs w:val="24"/>
        </w:rPr>
        <w:t>(核定本)第53-54頁，彰化離岸風場航道船舶交通服務系統建置之工作項目</w:t>
      </w:r>
      <w:bookmarkStart w:id="33" w:name="_Hlk161135114"/>
      <w:r>
        <w:rPr>
          <w:rFonts w:hint="eastAsia"/>
          <w:color w:val="000000"/>
          <w:sz w:val="24"/>
          <w:szCs w:val="24"/>
        </w:rPr>
        <w:t>，</w:t>
      </w:r>
      <w:bookmarkEnd w:id="33"/>
      <w:r>
        <w:rPr>
          <w:rFonts w:hint="eastAsia"/>
          <w:color w:val="000000"/>
          <w:sz w:val="24"/>
          <w:szCs w:val="24"/>
        </w:rPr>
        <w:t>110年績效指標為完成彰化風場航道VTS建置並運轉、111及112年績效指標均為完成彰化風場航道VTS維護營運。</w:t>
      </w:r>
    </w:p>
  </w:footnote>
  <w:footnote w:id="16">
    <w:p w:rsidR="00752011" w:rsidRDefault="00752011" w:rsidP="00752011">
      <w:pPr>
        <w:pStyle w:val="af4"/>
        <w:spacing w:line="280" w:lineRule="exact"/>
        <w:ind w:leftChars="-6" w:left="129" w:hangingChars="60" w:hanging="146"/>
        <w:jc w:val="both"/>
        <w:rPr>
          <w:rFonts w:hint="eastAsia"/>
          <w:color w:val="000000"/>
          <w:sz w:val="24"/>
          <w:szCs w:val="24"/>
        </w:rPr>
      </w:pPr>
      <w:r>
        <w:rPr>
          <w:rStyle w:val="af6"/>
          <w:color w:val="000000"/>
          <w:sz w:val="24"/>
          <w:szCs w:val="24"/>
        </w:rPr>
        <w:footnoteRef/>
      </w:r>
      <w:r>
        <w:rPr>
          <w:rFonts w:hint="eastAsia"/>
          <w:color w:val="000000"/>
          <w:sz w:val="24"/>
          <w:szCs w:val="24"/>
        </w:rPr>
        <w:t xml:space="preserve"> 行政院109年11月5日核定交通部</w:t>
      </w:r>
      <w:r>
        <w:rPr>
          <w:rFonts w:hAnsi="標楷體" w:hint="eastAsia"/>
          <w:color w:val="000000"/>
          <w:sz w:val="24"/>
          <w:szCs w:val="24"/>
        </w:rPr>
        <w:t>「</w:t>
      </w:r>
      <w:r>
        <w:rPr>
          <w:rFonts w:hint="eastAsia"/>
          <w:color w:val="000000"/>
          <w:sz w:val="24"/>
          <w:szCs w:val="24"/>
        </w:rPr>
        <w:t>我國智慧航安服務建置暨發展計畫</w:t>
      </w:r>
      <w:r>
        <w:rPr>
          <w:rFonts w:hAnsi="標楷體" w:hint="eastAsia"/>
          <w:color w:val="000000"/>
          <w:sz w:val="24"/>
          <w:szCs w:val="24"/>
        </w:rPr>
        <w:t>」</w:t>
      </w:r>
      <w:r>
        <w:rPr>
          <w:rFonts w:hint="eastAsia"/>
          <w:color w:val="000000"/>
          <w:sz w:val="24"/>
          <w:szCs w:val="24"/>
        </w:rPr>
        <w:t>第1次修正，第66頁。</w:t>
      </w:r>
    </w:p>
  </w:footnote>
  <w:footnote w:id="17">
    <w:p w:rsidR="00752011" w:rsidRDefault="00752011" w:rsidP="00752011">
      <w:pPr>
        <w:pStyle w:val="142"/>
        <w:ind w:leftChars="-5" w:left="183" w:hangingChars="81" w:hanging="197"/>
        <w:jc w:val="both"/>
        <w:rPr>
          <w:rFonts w:hint="eastAsia"/>
          <w:color w:val="000000"/>
        </w:rPr>
      </w:pPr>
      <w:r>
        <w:rPr>
          <w:rStyle w:val="af6"/>
          <w:color w:val="000000"/>
        </w:rPr>
        <w:footnoteRef/>
      </w:r>
      <w:r>
        <w:rPr>
          <w:rFonts w:hint="eastAsia"/>
          <w:color w:val="000000"/>
        </w:rPr>
        <w:t xml:space="preserve"> 審計部111年度中央政府總決算審核報告各公務機關重要審核意見(第2冊)，丙-410至411頁。詢據航港局說明，彰化離岸風場航道VTS系統雷達站於112年12月已完成建置及運作。</w:t>
      </w:r>
    </w:p>
  </w:footnote>
  <w:footnote w:id="18">
    <w:p w:rsidR="00752011" w:rsidRDefault="00752011" w:rsidP="00752011">
      <w:pPr>
        <w:pStyle w:val="142"/>
        <w:ind w:leftChars="5" w:left="211" w:hangingChars="81" w:hanging="197"/>
        <w:jc w:val="both"/>
        <w:rPr>
          <w:rFonts w:hint="eastAsia"/>
        </w:rPr>
      </w:pPr>
      <w:r>
        <w:rPr>
          <w:rStyle w:val="af6"/>
          <w:color w:val="000000"/>
        </w:rPr>
        <w:footnoteRef/>
      </w:r>
      <w:r>
        <w:rPr>
          <w:rFonts w:hint="eastAsia"/>
          <w:color w:val="000000"/>
        </w:rPr>
        <w:t xml:space="preserve"> 審計部111年度中央政府總決算附屬單位決算及綜計表審核報告-非營業部分，乙-435至436頁。詢據航港局說明，智慧航安資訊平臺於112年11月已介接國際船舶資料庫及完成落海人員或無動力船舶漂流預測功能，並提供予相關機關執行搜索救難與驅離作業。</w:t>
      </w:r>
    </w:p>
  </w:footnote>
  <w:footnote w:id="19">
    <w:p w:rsidR="00752011" w:rsidRDefault="00752011" w:rsidP="00752011">
      <w:pPr>
        <w:pStyle w:val="142"/>
        <w:ind w:leftChars="5" w:left="211" w:hangingChars="81" w:hanging="197"/>
        <w:jc w:val="both"/>
        <w:rPr>
          <w:rFonts w:hint="eastAsia"/>
        </w:rPr>
      </w:pPr>
      <w:r>
        <w:rPr>
          <w:rStyle w:val="af6"/>
        </w:rPr>
        <w:footnoteRef/>
      </w:r>
      <w:r>
        <w:rPr>
          <w:rFonts w:hint="eastAsia"/>
        </w:rPr>
        <w:t xml:space="preserve"> 係航港局106年10月訂定5年加強處理計畫時之清查結果，嗣後陸續辦理清查，爰與表1之待處理數(106年12月底未結案數)數據產生差異。每1錄代表每1筆土地或建物列管之1件占用案，例如1筆土地全筆面積100㎡，其中50㎡被某甲占建房屋，20㎡被某乙占耕，填製時以「2錄、70㎡」列計。</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e"/>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A87261">
    <w:pPr>
      <w:pStyle w:val="ae"/>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Default="005606FB" w:rsidP="009C5CC5">
    <w:pPr>
      <w:pStyle w:val="ae"/>
      <w:ind w:left="560" w:firstLine="40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06FB" w:rsidRPr="00A87261" w:rsidRDefault="005606FB" w:rsidP="003C416E">
    <w:pPr>
      <w:pStyle w:val="ae"/>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160EE"/>
    <w:multiLevelType w:val="hybridMultilevel"/>
    <w:tmpl w:val="4EBC1B0E"/>
    <w:lvl w:ilvl="0" w:tplc="4EF213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EAA0CF7"/>
    <w:multiLevelType w:val="hybridMultilevel"/>
    <w:tmpl w:val="7EC033AA"/>
    <w:lvl w:ilvl="0" w:tplc="D67E1A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230A7927"/>
    <w:multiLevelType w:val="hybridMultilevel"/>
    <w:tmpl w:val="08D88250"/>
    <w:lvl w:ilvl="0" w:tplc="39EA2E8C">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3" w15:restartNumberingAfterBreak="0">
    <w:nsid w:val="23ED6879"/>
    <w:multiLevelType w:val="hybridMultilevel"/>
    <w:tmpl w:val="6D6C3C4C"/>
    <w:lvl w:ilvl="0" w:tplc="958ECC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0A3B51"/>
    <w:multiLevelType w:val="hybridMultilevel"/>
    <w:tmpl w:val="0414C7E4"/>
    <w:lvl w:ilvl="0" w:tplc="EB0EFA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736AA"/>
    <w:multiLevelType w:val="hybridMultilevel"/>
    <w:tmpl w:val="1E423174"/>
    <w:lvl w:ilvl="0" w:tplc="59B252C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F7745D"/>
    <w:multiLevelType w:val="hybridMultilevel"/>
    <w:tmpl w:val="F8B03DBE"/>
    <w:lvl w:ilvl="0" w:tplc="37FC283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39330FCA"/>
    <w:multiLevelType w:val="hybridMultilevel"/>
    <w:tmpl w:val="7646F0C8"/>
    <w:lvl w:ilvl="0" w:tplc="9558B73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EE46FDC"/>
    <w:multiLevelType w:val="hybridMultilevel"/>
    <w:tmpl w:val="7AEA00E6"/>
    <w:lvl w:ilvl="0" w:tplc="4B78B58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49B97AF2"/>
    <w:multiLevelType w:val="hybridMultilevel"/>
    <w:tmpl w:val="35820E1E"/>
    <w:lvl w:ilvl="0" w:tplc="00343E4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4CEC328B"/>
    <w:multiLevelType w:val="hybridMultilevel"/>
    <w:tmpl w:val="2820D422"/>
    <w:lvl w:ilvl="0" w:tplc="FE640C06">
      <w:start w:val="1"/>
      <w:numFmt w:val="decimal"/>
      <w:lvlText w:val="%1."/>
      <w:lvlJc w:val="left"/>
      <w:pPr>
        <w:ind w:left="502"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1" w15:restartNumberingAfterBreak="0">
    <w:nsid w:val="58143D7D"/>
    <w:multiLevelType w:val="hybridMultilevel"/>
    <w:tmpl w:val="69B4AD50"/>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2" w15:restartNumberingAfterBreak="0">
    <w:nsid w:val="62EC4A41"/>
    <w:multiLevelType w:val="hybridMultilevel"/>
    <w:tmpl w:val="9A727DF2"/>
    <w:lvl w:ilvl="0" w:tplc="65AAA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F4B6986"/>
    <w:multiLevelType w:val="hybridMultilevel"/>
    <w:tmpl w:val="AF364B3A"/>
    <w:lvl w:ilvl="0" w:tplc="FE640C06">
      <w:start w:val="1"/>
      <w:numFmt w:val="decimal"/>
      <w:lvlText w:val="%1."/>
      <w:lvlJc w:val="left"/>
      <w:pPr>
        <w:ind w:left="306" w:hanging="360"/>
      </w:pPr>
      <w:rPr>
        <w:rFonts w:hint="default"/>
      </w:rPr>
    </w:lvl>
    <w:lvl w:ilvl="1" w:tplc="04090019" w:tentative="1">
      <w:start w:val="1"/>
      <w:numFmt w:val="ideographTraditional"/>
      <w:lvlText w:val="%2、"/>
      <w:lvlJc w:val="left"/>
      <w:pPr>
        <w:ind w:left="906" w:hanging="480"/>
      </w:pPr>
    </w:lvl>
    <w:lvl w:ilvl="2" w:tplc="0409001B" w:tentative="1">
      <w:start w:val="1"/>
      <w:numFmt w:val="lowerRoman"/>
      <w:lvlText w:val="%3."/>
      <w:lvlJc w:val="right"/>
      <w:pPr>
        <w:ind w:left="1386" w:hanging="480"/>
      </w:pPr>
    </w:lvl>
    <w:lvl w:ilvl="3" w:tplc="0409000F" w:tentative="1">
      <w:start w:val="1"/>
      <w:numFmt w:val="decimal"/>
      <w:lvlText w:val="%4."/>
      <w:lvlJc w:val="left"/>
      <w:pPr>
        <w:ind w:left="1866" w:hanging="480"/>
      </w:pPr>
    </w:lvl>
    <w:lvl w:ilvl="4" w:tplc="04090019" w:tentative="1">
      <w:start w:val="1"/>
      <w:numFmt w:val="ideographTraditional"/>
      <w:lvlText w:val="%5、"/>
      <w:lvlJc w:val="left"/>
      <w:pPr>
        <w:ind w:left="2346" w:hanging="480"/>
      </w:pPr>
    </w:lvl>
    <w:lvl w:ilvl="5" w:tplc="0409001B" w:tentative="1">
      <w:start w:val="1"/>
      <w:numFmt w:val="lowerRoman"/>
      <w:lvlText w:val="%6."/>
      <w:lvlJc w:val="right"/>
      <w:pPr>
        <w:ind w:left="2826" w:hanging="480"/>
      </w:pPr>
    </w:lvl>
    <w:lvl w:ilvl="6" w:tplc="0409000F" w:tentative="1">
      <w:start w:val="1"/>
      <w:numFmt w:val="decimal"/>
      <w:lvlText w:val="%7."/>
      <w:lvlJc w:val="left"/>
      <w:pPr>
        <w:ind w:left="3306" w:hanging="480"/>
      </w:pPr>
    </w:lvl>
    <w:lvl w:ilvl="7" w:tplc="04090019" w:tentative="1">
      <w:start w:val="1"/>
      <w:numFmt w:val="ideographTraditional"/>
      <w:lvlText w:val="%8、"/>
      <w:lvlJc w:val="left"/>
      <w:pPr>
        <w:ind w:left="3786" w:hanging="480"/>
      </w:pPr>
    </w:lvl>
    <w:lvl w:ilvl="8" w:tplc="0409001B" w:tentative="1">
      <w:start w:val="1"/>
      <w:numFmt w:val="lowerRoman"/>
      <w:lvlText w:val="%9."/>
      <w:lvlJc w:val="right"/>
      <w:pPr>
        <w:ind w:left="4266" w:hanging="480"/>
      </w:pPr>
    </w:lvl>
  </w:abstractNum>
  <w:abstractNum w:abstractNumId="14" w15:restartNumberingAfterBreak="0">
    <w:nsid w:val="7107667A"/>
    <w:multiLevelType w:val="hybridMultilevel"/>
    <w:tmpl w:val="3AAC64D0"/>
    <w:lvl w:ilvl="0" w:tplc="66ECC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22C42CE"/>
    <w:multiLevelType w:val="hybridMultilevel"/>
    <w:tmpl w:val="98EAEE56"/>
    <w:lvl w:ilvl="0" w:tplc="E99A53EA">
      <w:start w:val="1"/>
      <w:numFmt w:val="decimal"/>
      <w:lvlText w:val="%1."/>
      <w:lvlJc w:val="left"/>
      <w:pPr>
        <w:ind w:left="608" w:hanging="360"/>
      </w:pPr>
      <w:rPr>
        <w:rFonts w:hint="default"/>
      </w:rPr>
    </w:lvl>
    <w:lvl w:ilvl="1" w:tplc="04090019" w:tentative="1">
      <w:start w:val="1"/>
      <w:numFmt w:val="ideographTraditional"/>
      <w:lvlText w:val="%2、"/>
      <w:lvlJc w:val="left"/>
      <w:pPr>
        <w:ind w:left="1208" w:hanging="480"/>
      </w:pPr>
    </w:lvl>
    <w:lvl w:ilvl="2" w:tplc="0409001B" w:tentative="1">
      <w:start w:val="1"/>
      <w:numFmt w:val="lowerRoman"/>
      <w:lvlText w:val="%3."/>
      <w:lvlJc w:val="right"/>
      <w:pPr>
        <w:ind w:left="1688" w:hanging="480"/>
      </w:pPr>
    </w:lvl>
    <w:lvl w:ilvl="3" w:tplc="0409000F" w:tentative="1">
      <w:start w:val="1"/>
      <w:numFmt w:val="decimal"/>
      <w:lvlText w:val="%4."/>
      <w:lvlJc w:val="left"/>
      <w:pPr>
        <w:ind w:left="2168" w:hanging="480"/>
      </w:pPr>
    </w:lvl>
    <w:lvl w:ilvl="4" w:tplc="04090019" w:tentative="1">
      <w:start w:val="1"/>
      <w:numFmt w:val="ideographTraditional"/>
      <w:lvlText w:val="%5、"/>
      <w:lvlJc w:val="left"/>
      <w:pPr>
        <w:ind w:left="2648" w:hanging="480"/>
      </w:pPr>
    </w:lvl>
    <w:lvl w:ilvl="5" w:tplc="0409001B" w:tentative="1">
      <w:start w:val="1"/>
      <w:numFmt w:val="lowerRoman"/>
      <w:lvlText w:val="%6."/>
      <w:lvlJc w:val="right"/>
      <w:pPr>
        <w:ind w:left="3128" w:hanging="480"/>
      </w:pPr>
    </w:lvl>
    <w:lvl w:ilvl="6" w:tplc="0409000F" w:tentative="1">
      <w:start w:val="1"/>
      <w:numFmt w:val="decimal"/>
      <w:lvlText w:val="%7."/>
      <w:lvlJc w:val="left"/>
      <w:pPr>
        <w:ind w:left="3608" w:hanging="480"/>
      </w:pPr>
    </w:lvl>
    <w:lvl w:ilvl="7" w:tplc="04090019" w:tentative="1">
      <w:start w:val="1"/>
      <w:numFmt w:val="ideographTraditional"/>
      <w:lvlText w:val="%8、"/>
      <w:lvlJc w:val="left"/>
      <w:pPr>
        <w:ind w:left="4088" w:hanging="480"/>
      </w:pPr>
    </w:lvl>
    <w:lvl w:ilvl="8" w:tplc="0409001B" w:tentative="1">
      <w:start w:val="1"/>
      <w:numFmt w:val="lowerRoman"/>
      <w:lvlText w:val="%9."/>
      <w:lvlJc w:val="right"/>
      <w:pPr>
        <w:ind w:left="4568" w:hanging="480"/>
      </w:pPr>
    </w:lvl>
  </w:abstractNum>
  <w:abstractNum w:abstractNumId="16" w15:restartNumberingAfterBreak="0">
    <w:nsid w:val="73C65161"/>
    <w:multiLevelType w:val="hybridMultilevel"/>
    <w:tmpl w:val="88CC97FE"/>
    <w:lvl w:ilvl="0" w:tplc="DC5404C0">
      <w:start w:val="2"/>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76DC1AA9"/>
    <w:multiLevelType w:val="hybridMultilevel"/>
    <w:tmpl w:val="E5D4AA7A"/>
    <w:lvl w:ilvl="0" w:tplc="2A64B89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num w:numId="1">
    <w:abstractNumId w:val="18"/>
  </w:num>
  <w:num w:numId="2">
    <w:abstractNumId w:val="5"/>
  </w:num>
  <w:num w:numId="3">
    <w:abstractNumId w:val="8"/>
  </w:num>
  <w:num w:numId="4">
    <w:abstractNumId w:val="3"/>
  </w:num>
  <w:num w:numId="5">
    <w:abstractNumId w:val="14"/>
  </w:num>
  <w:num w:numId="6">
    <w:abstractNumId w:val="0"/>
  </w:num>
  <w:num w:numId="7">
    <w:abstractNumId w:val="4"/>
  </w:num>
  <w:num w:numId="8">
    <w:abstractNumId w:val="6"/>
  </w:num>
  <w:num w:numId="9">
    <w:abstractNumId w:val="15"/>
  </w:num>
  <w:num w:numId="10">
    <w:abstractNumId w:val="12"/>
  </w:num>
  <w:num w:numId="11">
    <w:abstractNumId w:val="16"/>
  </w:num>
  <w:num w:numId="12">
    <w:abstractNumId w:val="9"/>
  </w:num>
  <w:num w:numId="13">
    <w:abstractNumId w:val="1"/>
  </w:num>
  <w:num w:numId="14">
    <w:abstractNumId w:val="17"/>
  </w:num>
  <w:num w:numId="15">
    <w:abstractNumId w:val="10"/>
  </w:num>
  <w:num w:numId="16">
    <w:abstractNumId w:val="11"/>
  </w:num>
  <w:num w:numId="17">
    <w:abstractNumId w:val="13"/>
  </w:num>
  <w:num w:numId="18">
    <w:abstractNumId w:val="7"/>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fillcolor="white" stroke="f">
      <v:fill color="white" type="pattern"/>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AF2"/>
    <w:rsid w:val="00002787"/>
    <w:rsid w:val="00002DD9"/>
    <w:rsid w:val="00003525"/>
    <w:rsid w:val="0000371F"/>
    <w:rsid w:val="0000456F"/>
    <w:rsid w:val="0000572C"/>
    <w:rsid w:val="00005B39"/>
    <w:rsid w:val="00005CC7"/>
    <w:rsid w:val="00007570"/>
    <w:rsid w:val="00007880"/>
    <w:rsid w:val="00007ED8"/>
    <w:rsid w:val="00010ADF"/>
    <w:rsid w:val="000139EA"/>
    <w:rsid w:val="000145F7"/>
    <w:rsid w:val="0001480F"/>
    <w:rsid w:val="00015170"/>
    <w:rsid w:val="000155E2"/>
    <w:rsid w:val="00015740"/>
    <w:rsid w:val="000157BA"/>
    <w:rsid w:val="000157DF"/>
    <w:rsid w:val="00015C65"/>
    <w:rsid w:val="00015FCD"/>
    <w:rsid w:val="000165FF"/>
    <w:rsid w:val="00016853"/>
    <w:rsid w:val="00017E8D"/>
    <w:rsid w:val="0002038C"/>
    <w:rsid w:val="00020785"/>
    <w:rsid w:val="00021819"/>
    <w:rsid w:val="00021E97"/>
    <w:rsid w:val="00022E0B"/>
    <w:rsid w:val="0002304C"/>
    <w:rsid w:val="00023DC4"/>
    <w:rsid w:val="00024928"/>
    <w:rsid w:val="00025641"/>
    <w:rsid w:val="0002638D"/>
    <w:rsid w:val="00026D1E"/>
    <w:rsid w:val="00027913"/>
    <w:rsid w:val="00027E5B"/>
    <w:rsid w:val="0003005B"/>
    <w:rsid w:val="000324A9"/>
    <w:rsid w:val="000325E0"/>
    <w:rsid w:val="0003403A"/>
    <w:rsid w:val="000341E9"/>
    <w:rsid w:val="0003594B"/>
    <w:rsid w:val="000407AF"/>
    <w:rsid w:val="00040C7D"/>
    <w:rsid w:val="000419E1"/>
    <w:rsid w:val="000428CF"/>
    <w:rsid w:val="000429B0"/>
    <w:rsid w:val="00043C40"/>
    <w:rsid w:val="0004455B"/>
    <w:rsid w:val="000445AA"/>
    <w:rsid w:val="00044DB1"/>
    <w:rsid w:val="000453BD"/>
    <w:rsid w:val="0004675A"/>
    <w:rsid w:val="00047572"/>
    <w:rsid w:val="00047ACB"/>
    <w:rsid w:val="000503C8"/>
    <w:rsid w:val="0005126B"/>
    <w:rsid w:val="0005197B"/>
    <w:rsid w:val="00052124"/>
    <w:rsid w:val="00052454"/>
    <w:rsid w:val="00053FA9"/>
    <w:rsid w:val="0005501E"/>
    <w:rsid w:val="00056734"/>
    <w:rsid w:val="00060865"/>
    <w:rsid w:val="0006106C"/>
    <w:rsid w:val="000615CD"/>
    <w:rsid w:val="00062183"/>
    <w:rsid w:val="00062E71"/>
    <w:rsid w:val="00063B1D"/>
    <w:rsid w:val="00063EA7"/>
    <w:rsid w:val="00063F5D"/>
    <w:rsid w:val="00064744"/>
    <w:rsid w:val="000647BF"/>
    <w:rsid w:val="00064CA1"/>
    <w:rsid w:val="000652CD"/>
    <w:rsid w:val="000664B4"/>
    <w:rsid w:val="00067654"/>
    <w:rsid w:val="000677DF"/>
    <w:rsid w:val="00067A0D"/>
    <w:rsid w:val="00067F6D"/>
    <w:rsid w:val="000702D0"/>
    <w:rsid w:val="000713A2"/>
    <w:rsid w:val="000719A9"/>
    <w:rsid w:val="00075DA0"/>
    <w:rsid w:val="00075FE9"/>
    <w:rsid w:val="000773D7"/>
    <w:rsid w:val="00080748"/>
    <w:rsid w:val="0008078C"/>
    <w:rsid w:val="000825D0"/>
    <w:rsid w:val="00082DD1"/>
    <w:rsid w:val="000831A4"/>
    <w:rsid w:val="00084CA2"/>
    <w:rsid w:val="00084E31"/>
    <w:rsid w:val="0008684B"/>
    <w:rsid w:val="0008722E"/>
    <w:rsid w:val="00087881"/>
    <w:rsid w:val="000901C7"/>
    <w:rsid w:val="00090B84"/>
    <w:rsid w:val="0009174A"/>
    <w:rsid w:val="0009190C"/>
    <w:rsid w:val="00091E68"/>
    <w:rsid w:val="000921D5"/>
    <w:rsid w:val="000934EF"/>
    <w:rsid w:val="00094551"/>
    <w:rsid w:val="00094BF7"/>
    <w:rsid w:val="00095DC8"/>
    <w:rsid w:val="00096C1F"/>
    <w:rsid w:val="00097B73"/>
    <w:rsid w:val="00097DA8"/>
    <w:rsid w:val="00097F88"/>
    <w:rsid w:val="000A12EE"/>
    <w:rsid w:val="000A1B87"/>
    <w:rsid w:val="000A2AF4"/>
    <w:rsid w:val="000A2B9C"/>
    <w:rsid w:val="000A2FB3"/>
    <w:rsid w:val="000A32C3"/>
    <w:rsid w:val="000A3443"/>
    <w:rsid w:val="000A3D18"/>
    <w:rsid w:val="000A3D3F"/>
    <w:rsid w:val="000A42E2"/>
    <w:rsid w:val="000A44F7"/>
    <w:rsid w:val="000A4698"/>
    <w:rsid w:val="000A52F3"/>
    <w:rsid w:val="000A5EFD"/>
    <w:rsid w:val="000A6A4C"/>
    <w:rsid w:val="000A6D6F"/>
    <w:rsid w:val="000A74B9"/>
    <w:rsid w:val="000A7A97"/>
    <w:rsid w:val="000B0A19"/>
    <w:rsid w:val="000B0B99"/>
    <w:rsid w:val="000B0CF3"/>
    <w:rsid w:val="000B1B49"/>
    <w:rsid w:val="000B1D11"/>
    <w:rsid w:val="000B390E"/>
    <w:rsid w:val="000B43EC"/>
    <w:rsid w:val="000B4AD1"/>
    <w:rsid w:val="000B4DC5"/>
    <w:rsid w:val="000B4E5E"/>
    <w:rsid w:val="000B65F1"/>
    <w:rsid w:val="000B66A7"/>
    <w:rsid w:val="000B793B"/>
    <w:rsid w:val="000B7C28"/>
    <w:rsid w:val="000C1A21"/>
    <w:rsid w:val="000C3385"/>
    <w:rsid w:val="000C3928"/>
    <w:rsid w:val="000C3A87"/>
    <w:rsid w:val="000C6234"/>
    <w:rsid w:val="000C630C"/>
    <w:rsid w:val="000C6600"/>
    <w:rsid w:val="000C785B"/>
    <w:rsid w:val="000D0414"/>
    <w:rsid w:val="000D096D"/>
    <w:rsid w:val="000D17C0"/>
    <w:rsid w:val="000D2021"/>
    <w:rsid w:val="000D293F"/>
    <w:rsid w:val="000D2ACB"/>
    <w:rsid w:val="000D3754"/>
    <w:rsid w:val="000D5522"/>
    <w:rsid w:val="000D5AE3"/>
    <w:rsid w:val="000D5ECD"/>
    <w:rsid w:val="000D6038"/>
    <w:rsid w:val="000D64EC"/>
    <w:rsid w:val="000D737C"/>
    <w:rsid w:val="000D7DFE"/>
    <w:rsid w:val="000E0B44"/>
    <w:rsid w:val="000E0E95"/>
    <w:rsid w:val="000E2E30"/>
    <w:rsid w:val="000E3477"/>
    <w:rsid w:val="000E47C5"/>
    <w:rsid w:val="000E48DF"/>
    <w:rsid w:val="000E4BC4"/>
    <w:rsid w:val="000E5514"/>
    <w:rsid w:val="000E568B"/>
    <w:rsid w:val="000E663A"/>
    <w:rsid w:val="000E6659"/>
    <w:rsid w:val="000E68D0"/>
    <w:rsid w:val="000F1315"/>
    <w:rsid w:val="000F2896"/>
    <w:rsid w:val="000F4BD0"/>
    <w:rsid w:val="000F649E"/>
    <w:rsid w:val="000F6585"/>
    <w:rsid w:val="000F663E"/>
    <w:rsid w:val="00100AA5"/>
    <w:rsid w:val="00102022"/>
    <w:rsid w:val="00102EB8"/>
    <w:rsid w:val="001039EA"/>
    <w:rsid w:val="00103ADF"/>
    <w:rsid w:val="00103FAD"/>
    <w:rsid w:val="001047A4"/>
    <w:rsid w:val="00104E31"/>
    <w:rsid w:val="00105246"/>
    <w:rsid w:val="00105BF2"/>
    <w:rsid w:val="00105D3A"/>
    <w:rsid w:val="0010647A"/>
    <w:rsid w:val="00110067"/>
    <w:rsid w:val="001136BE"/>
    <w:rsid w:val="0011388B"/>
    <w:rsid w:val="0011439E"/>
    <w:rsid w:val="00115354"/>
    <w:rsid w:val="001158C7"/>
    <w:rsid w:val="00115AF1"/>
    <w:rsid w:val="0011650C"/>
    <w:rsid w:val="00116C04"/>
    <w:rsid w:val="00117F9B"/>
    <w:rsid w:val="001207B2"/>
    <w:rsid w:val="00120906"/>
    <w:rsid w:val="00121E19"/>
    <w:rsid w:val="00122B96"/>
    <w:rsid w:val="001249E5"/>
    <w:rsid w:val="00124C43"/>
    <w:rsid w:val="0012530C"/>
    <w:rsid w:val="00125554"/>
    <w:rsid w:val="00126D7A"/>
    <w:rsid w:val="001272E3"/>
    <w:rsid w:val="001275A3"/>
    <w:rsid w:val="00127E4C"/>
    <w:rsid w:val="00130220"/>
    <w:rsid w:val="001307EB"/>
    <w:rsid w:val="00132096"/>
    <w:rsid w:val="00132FC3"/>
    <w:rsid w:val="0013310B"/>
    <w:rsid w:val="0013377C"/>
    <w:rsid w:val="0013546A"/>
    <w:rsid w:val="0013590E"/>
    <w:rsid w:val="00135A43"/>
    <w:rsid w:val="00135EA0"/>
    <w:rsid w:val="00140087"/>
    <w:rsid w:val="00142742"/>
    <w:rsid w:val="00142AEE"/>
    <w:rsid w:val="0014463E"/>
    <w:rsid w:val="001449CF"/>
    <w:rsid w:val="0014568D"/>
    <w:rsid w:val="00147B60"/>
    <w:rsid w:val="0015002B"/>
    <w:rsid w:val="001501BD"/>
    <w:rsid w:val="001504CA"/>
    <w:rsid w:val="00150616"/>
    <w:rsid w:val="00150C0D"/>
    <w:rsid w:val="00150F86"/>
    <w:rsid w:val="00152614"/>
    <w:rsid w:val="0015393B"/>
    <w:rsid w:val="001542EE"/>
    <w:rsid w:val="001544CF"/>
    <w:rsid w:val="001546F6"/>
    <w:rsid w:val="001549FB"/>
    <w:rsid w:val="00154D4A"/>
    <w:rsid w:val="0015563B"/>
    <w:rsid w:val="00155CA7"/>
    <w:rsid w:val="0015685C"/>
    <w:rsid w:val="00156D20"/>
    <w:rsid w:val="00156DE2"/>
    <w:rsid w:val="00157B45"/>
    <w:rsid w:val="00157E33"/>
    <w:rsid w:val="001603C9"/>
    <w:rsid w:val="001604BF"/>
    <w:rsid w:val="00160D81"/>
    <w:rsid w:val="001610DC"/>
    <w:rsid w:val="00163059"/>
    <w:rsid w:val="001639BB"/>
    <w:rsid w:val="0016475B"/>
    <w:rsid w:val="0016497A"/>
    <w:rsid w:val="00164A33"/>
    <w:rsid w:val="00164F21"/>
    <w:rsid w:val="001652E7"/>
    <w:rsid w:val="00166A40"/>
    <w:rsid w:val="00166AC2"/>
    <w:rsid w:val="00167159"/>
    <w:rsid w:val="001676CC"/>
    <w:rsid w:val="0017043C"/>
    <w:rsid w:val="00170509"/>
    <w:rsid w:val="00170B93"/>
    <w:rsid w:val="00172A89"/>
    <w:rsid w:val="00172CC5"/>
    <w:rsid w:val="00173A3E"/>
    <w:rsid w:val="00173A48"/>
    <w:rsid w:val="00173EC4"/>
    <w:rsid w:val="00175538"/>
    <w:rsid w:val="00175D8D"/>
    <w:rsid w:val="00176206"/>
    <w:rsid w:val="00176AE1"/>
    <w:rsid w:val="00176D7D"/>
    <w:rsid w:val="00180714"/>
    <w:rsid w:val="00180A37"/>
    <w:rsid w:val="00180C91"/>
    <w:rsid w:val="001826D0"/>
    <w:rsid w:val="00182BFF"/>
    <w:rsid w:val="00183B60"/>
    <w:rsid w:val="00183E5F"/>
    <w:rsid w:val="00184E4A"/>
    <w:rsid w:val="00185B56"/>
    <w:rsid w:val="0018708A"/>
    <w:rsid w:val="00190F1F"/>
    <w:rsid w:val="001914D7"/>
    <w:rsid w:val="00192B2C"/>
    <w:rsid w:val="00192CD9"/>
    <w:rsid w:val="00193606"/>
    <w:rsid w:val="00193FF8"/>
    <w:rsid w:val="001942F6"/>
    <w:rsid w:val="001954FD"/>
    <w:rsid w:val="0019554B"/>
    <w:rsid w:val="001956F7"/>
    <w:rsid w:val="00195BEA"/>
    <w:rsid w:val="001966D2"/>
    <w:rsid w:val="00196786"/>
    <w:rsid w:val="00197AE6"/>
    <w:rsid w:val="001A090B"/>
    <w:rsid w:val="001A0942"/>
    <w:rsid w:val="001A0A5F"/>
    <w:rsid w:val="001A10AC"/>
    <w:rsid w:val="001A23AF"/>
    <w:rsid w:val="001A2BFB"/>
    <w:rsid w:val="001A32EE"/>
    <w:rsid w:val="001A32F7"/>
    <w:rsid w:val="001A3469"/>
    <w:rsid w:val="001A37A2"/>
    <w:rsid w:val="001A3A34"/>
    <w:rsid w:val="001A4F46"/>
    <w:rsid w:val="001A523D"/>
    <w:rsid w:val="001A56A7"/>
    <w:rsid w:val="001A5EE0"/>
    <w:rsid w:val="001A6813"/>
    <w:rsid w:val="001A7010"/>
    <w:rsid w:val="001A719F"/>
    <w:rsid w:val="001A7DBD"/>
    <w:rsid w:val="001B007E"/>
    <w:rsid w:val="001B0086"/>
    <w:rsid w:val="001B252C"/>
    <w:rsid w:val="001B297F"/>
    <w:rsid w:val="001B2B36"/>
    <w:rsid w:val="001B3306"/>
    <w:rsid w:val="001B5BFA"/>
    <w:rsid w:val="001B6447"/>
    <w:rsid w:val="001B6870"/>
    <w:rsid w:val="001B70D8"/>
    <w:rsid w:val="001C09C8"/>
    <w:rsid w:val="001C0C06"/>
    <w:rsid w:val="001C0C9E"/>
    <w:rsid w:val="001C1214"/>
    <w:rsid w:val="001C16CA"/>
    <w:rsid w:val="001C1756"/>
    <w:rsid w:val="001C1C73"/>
    <w:rsid w:val="001C22A2"/>
    <w:rsid w:val="001C26E7"/>
    <w:rsid w:val="001C30B1"/>
    <w:rsid w:val="001C363B"/>
    <w:rsid w:val="001C396E"/>
    <w:rsid w:val="001C3F59"/>
    <w:rsid w:val="001C403C"/>
    <w:rsid w:val="001C5636"/>
    <w:rsid w:val="001C5BAE"/>
    <w:rsid w:val="001C60E9"/>
    <w:rsid w:val="001C651C"/>
    <w:rsid w:val="001C70D2"/>
    <w:rsid w:val="001C71D7"/>
    <w:rsid w:val="001D0226"/>
    <w:rsid w:val="001D0820"/>
    <w:rsid w:val="001D101C"/>
    <w:rsid w:val="001D17C6"/>
    <w:rsid w:val="001D1974"/>
    <w:rsid w:val="001D1AB6"/>
    <w:rsid w:val="001D23B6"/>
    <w:rsid w:val="001D38D3"/>
    <w:rsid w:val="001D3E13"/>
    <w:rsid w:val="001D4BEC"/>
    <w:rsid w:val="001D53AF"/>
    <w:rsid w:val="001D5677"/>
    <w:rsid w:val="001D57D3"/>
    <w:rsid w:val="001D69A2"/>
    <w:rsid w:val="001D6FCB"/>
    <w:rsid w:val="001D7BBD"/>
    <w:rsid w:val="001E060A"/>
    <w:rsid w:val="001E0E1D"/>
    <w:rsid w:val="001E1B93"/>
    <w:rsid w:val="001E231D"/>
    <w:rsid w:val="001E25D3"/>
    <w:rsid w:val="001E2BC3"/>
    <w:rsid w:val="001E3DD9"/>
    <w:rsid w:val="001E4B36"/>
    <w:rsid w:val="001E57FC"/>
    <w:rsid w:val="001E66B1"/>
    <w:rsid w:val="001E6E0F"/>
    <w:rsid w:val="001F0038"/>
    <w:rsid w:val="001F0916"/>
    <w:rsid w:val="001F0BEC"/>
    <w:rsid w:val="001F0BFB"/>
    <w:rsid w:val="001F12A7"/>
    <w:rsid w:val="001F1985"/>
    <w:rsid w:val="001F20B9"/>
    <w:rsid w:val="001F2792"/>
    <w:rsid w:val="001F358E"/>
    <w:rsid w:val="001F398F"/>
    <w:rsid w:val="001F4300"/>
    <w:rsid w:val="001F5700"/>
    <w:rsid w:val="001F78D8"/>
    <w:rsid w:val="00200DD4"/>
    <w:rsid w:val="00200F77"/>
    <w:rsid w:val="00201077"/>
    <w:rsid w:val="00201B02"/>
    <w:rsid w:val="00201F90"/>
    <w:rsid w:val="00203170"/>
    <w:rsid w:val="0020429F"/>
    <w:rsid w:val="002048D3"/>
    <w:rsid w:val="0020546C"/>
    <w:rsid w:val="00205AEF"/>
    <w:rsid w:val="002064CB"/>
    <w:rsid w:val="00207EF3"/>
    <w:rsid w:val="00210033"/>
    <w:rsid w:val="002107DD"/>
    <w:rsid w:val="0021097C"/>
    <w:rsid w:val="002121CD"/>
    <w:rsid w:val="00212500"/>
    <w:rsid w:val="00212B29"/>
    <w:rsid w:val="00212BD4"/>
    <w:rsid w:val="002139E6"/>
    <w:rsid w:val="00213A17"/>
    <w:rsid w:val="00213C6A"/>
    <w:rsid w:val="0021434E"/>
    <w:rsid w:val="00214567"/>
    <w:rsid w:val="0021485F"/>
    <w:rsid w:val="0021561C"/>
    <w:rsid w:val="00215759"/>
    <w:rsid w:val="0021582B"/>
    <w:rsid w:val="00215924"/>
    <w:rsid w:val="00215931"/>
    <w:rsid w:val="00220D77"/>
    <w:rsid w:val="0022140E"/>
    <w:rsid w:val="002225CF"/>
    <w:rsid w:val="00222AD4"/>
    <w:rsid w:val="00223D73"/>
    <w:rsid w:val="0022509F"/>
    <w:rsid w:val="0022536D"/>
    <w:rsid w:val="00227B9A"/>
    <w:rsid w:val="00227D21"/>
    <w:rsid w:val="0023095E"/>
    <w:rsid w:val="00231BB6"/>
    <w:rsid w:val="00231C26"/>
    <w:rsid w:val="002326AC"/>
    <w:rsid w:val="002328EA"/>
    <w:rsid w:val="002329FD"/>
    <w:rsid w:val="00232F6A"/>
    <w:rsid w:val="002336DC"/>
    <w:rsid w:val="00234932"/>
    <w:rsid w:val="00234994"/>
    <w:rsid w:val="00236698"/>
    <w:rsid w:val="00237D4A"/>
    <w:rsid w:val="002400B4"/>
    <w:rsid w:val="0024127D"/>
    <w:rsid w:val="002412C6"/>
    <w:rsid w:val="00242790"/>
    <w:rsid w:val="0024441A"/>
    <w:rsid w:val="00245708"/>
    <w:rsid w:val="00245DF7"/>
    <w:rsid w:val="00247E37"/>
    <w:rsid w:val="00251AC0"/>
    <w:rsid w:val="0025284B"/>
    <w:rsid w:val="00252B8C"/>
    <w:rsid w:val="0025302B"/>
    <w:rsid w:val="002531B9"/>
    <w:rsid w:val="00253266"/>
    <w:rsid w:val="002537BC"/>
    <w:rsid w:val="00253D01"/>
    <w:rsid w:val="00253FC0"/>
    <w:rsid w:val="00254403"/>
    <w:rsid w:val="0025451C"/>
    <w:rsid w:val="00254FBB"/>
    <w:rsid w:val="00255CED"/>
    <w:rsid w:val="00255D32"/>
    <w:rsid w:val="002563ED"/>
    <w:rsid w:val="00256653"/>
    <w:rsid w:val="00257B0B"/>
    <w:rsid w:val="002614A9"/>
    <w:rsid w:val="002618FE"/>
    <w:rsid w:val="00261B43"/>
    <w:rsid w:val="00261E8F"/>
    <w:rsid w:val="00262221"/>
    <w:rsid w:val="00262280"/>
    <w:rsid w:val="00262352"/>
    <w:rsid w:val="00263171"/>
    <w:rsid w:val="00264D65"/>
    <w:rsid w:val="002651CD"/>
    <w:rsid w:val="002665C4"/>
    <w:rsid w:val="00266CF5"/>
    <w:rsid w:val="00267470"/>
    <w:rsid w:val="002720A0"/>
    <w:rsid w:val="00272941"/>
    <w:rsid w:val="00272FC6"/>
    <w:rsid w:val="00273287"/>
    <w:rsid w:val="0027362D"/>
    <w:rsid w:val="00273A4C"/>
    <w:rsid w:val="00274D21"/>
    <w:rsid w:val="00274E2A"/>
    <w:rsid w:val="002756A5"/>
    <w:rsid w:val="00276305"/>
    <w:rsid w:val="00276CC9"/>
    <w:rsid w:val="00277108"/>
    <w:rsid w:val="00277D01"/>
    <w:rsid w:val="00280EB8"/>
    <w:rsid w:val="0028135B"/>
    <w:rsid w:val="00281686"/>
    <w:rsid w:val="00282A76"/>
    <w:rsid w:val="00282B43"/>
    <w:rsid w:val="00284BBE"/>
    <w:rsid w:val="00285152"/>
    <w:rsid w:val="00286FD6"/>
    <w:rsid w:val="00287454"/>
    <w:rsid w:val="0028752F"/>
    <w:rsid w:val="00287D19"/>
    <w:rsid w:val="00290DBF"/>
    <w:rsid w:val="002910DF"/>
    <w:rsid w:val="002915DE"/>
    <w:rsid w:val="00292005"/>
    <w:rsid w:val="00292A01"/>
    <w:rsid w:val="00292A8F"/>
    <w:rsid w:val="0029460B"/>
    <w:rsid w:val="0029499D"/>
    <w:rsid w:val="002957ED"/>
    <w:rsid w:val="00295843"/>
    <w:rsid w:val="002966A7"/>
    <w:rsid w:val="00296C19"/>
    <w:rsid w:val="002A0574"/>
    <w:rsid w:val="002A1361"/>
    <w:rsid w:val="002A1FD6"/>
    <w:rsid w:val="002A33CD"/>
    <w:rsid w:val="002A3750"/>
    <w:rsid w:val="002A38B5"/>
    <w:rsid w:val="002A4162"/>
    <w:rsid w:val="002A5BB5"/>
    <w:rsid w:val="002A5BFF"/>
    <w:rsid w:val="002A7026"/>
    <w:rsid w:val="002A7065"/>
    <w:rsid w:val="002B0477"/>
    <w:rsid w:val="002B1052"/>
    <w:rsid w:val="002B113D"/>
    <w:rsid w:val="002B151D"/>
    <w:rsid w:val="002B1F64"/>
    <w:rsid w:val="002B2565"/>
    <w:rsid w:val="002B26B0"/>
    <w:rsid w:val="002B2D5A"/>
    <w:rsid w:val="002B3676"/>
    <w:rsid w:val="002B3922"/>
    <w:rsid w:val="002B3F3C"/>
    <w:rsid w:val="002B4563"/>
    <w:rsid w:val="002B458F"/>
    <w:rsid w:val="002B5332"/>
    <w:rsid w:val="002B5C66"/>
    <w:rsid w:val="002B6700"/>
    <w:rsid w:val="002C1B6C"/>
    <w:rsid w:val="002C2111"/>
    <w:rsid w:val="002C4309"/>
    <w:rsid w:val="002C646C"/>
    <w:rsid w:val="002C7361"/>
    <w:rsid w:val="002D0ADE"/>
    <w:rsid w:val="002D10D0"/>
    <w:rsid w:val="002D1287"/>
    <w:rsid w:val="002D1921"/>
    <w:rsid w:val="002D1BE9"/>
    <w:rsid w:val="002D1C9E"/>
    <w:rsid w:val="002D20CB"/>
    <w:rsid w:val="002D2D73"/>
    <w:rsid w:val="002D3C91"/>
    <w:rsid w:val="002D404D"/>
    <w:rsid w:val="002D6281"/>
    <w:rsid w:val="002D6F8F"/>
    <w:rsid w:val="002D799A"/>
    <w:rsid w:val="002E006C"/>
    <w:rsid w:val="002E0BA4"/>
    <w:rsid w:val="002E109F"/>
    <w:rsid w:val="002E158F"/>
    <w:rsid w:val="002E15D0"/>
    <w:rsid w:val="002E1875"/>
    <w:rsid w:val="002E1A42"/>
    <w:rsid w:val="002E2BF9"/>
    <w:rsid w:val="002E2D04"/>
    <w:rsid w:val="002E3163"/>
    <w:rsid w:val="002E4D06"/>
    <w:rsid w:val="002E7600"/>
    <w:rsid w:val="002E7D17"/>
    <w:rsid w:val="002E7FAE"/>
    <w:rsid w:val="002F113E"/>
    <w:rsid w:val="002F13D5"/>
    <w:rsid w:val="002F18E2"/>
    <w:rsid w:val="002F2082"/>
    <w:rsid w:val="002F388F"/>
    <w:rsid w:val="002F3A14"/>
    <w:rsid w:val="002F5F92"/>
    <w:rsid w:val="002F6BFB"/>
    <w:rsid w:val="002F7AAF"/>
    <w:rsid w:val="00300203"/>
    <w:rsid w:val="00300834"/>
    <w:rsid w:val="00300C83"/>
    <w:rsid w:val="00300CCB"/>
    <w:rsid w:val="00300F7A"/>
    <w:rsid w:val="00303A5C"/>
    <w:rsid w:val="00303A87"/>
    <w:rsid w:val="00304F91"/>
    <w:rsid w:val="00306652"/>
    <w:rsid w:val="00306F60"/>
    <w:rsid w:val="00307186"/>
    <w:rsid w:val="003106FF"/>
    <w:rsid w:val="00310944"/>
    <w:rsid w:val="00310CD1"/>
    <w:rsid w:val="003125C3"/>
    <w:rsid w:val="003128B3"/>
    <w:rsid w:val="003138F7"/>
    <w:rsid w:val="00313A4C"/>
    <w:rsid w:val="0031485E"/>
    <w:rsid w:val="00314AFF"/>
    <w:rsid w:val="0031515E"/>
    <w:rsid w:val="0031560A"/>
    <w:rsid w:val="00315BA0"/>
    <w:rsid w:val="00315D80"/>
    <w:rsid w:val="00315DCE"/>
    <w:rsid w:val="0032051B"/>
    <w:rsid w:val="00320A18"/>
    <w:rsid w:val="00320BD4"/>
    <w:rsid w:val="00320FB0"/>
    <w:rsid w:val="0032276A"/>
    <w:rsid w:val="00323E09"/>
    <w:rsid w:val="00323E43"/>
    <w:rsid w:val="00323E6D"/>
    <w:rsid w:val="00326F9A"/>
    <w:rsid w:val="0032718A"/>
    <w:rsid w:val="00327AB1"/>
    <w:rsid w:val="00327DD2"/>
    <w:rsid w:val="003302D8"/>
    <w:rsid w:val="00330B71"/>
    <w:rsid w:val="00330C44"/>
    <w:rsid w:val="003311D0"/>
    <w:rsid w:val="00332826"/>
    <w:rsid w:val="00332CDC"/>
    <w:rsid w:val="00332CE1"/>
    <w:rsid w:val="0033382D"/>
    <w:rsid w:val="00333A3E"/>
    <w:rsid w:val="00333AFD"/>
    <w:rsid w:val="00333EFE"/>
    <w:rsid w:val="00334019"/>
    <w:rsid w:val="003345FC"/>
    <w:rsid w:val="00334DAF"/>
    <w:rsid w:val="003350A4"/>
    <w:rsid w:val="00336510"/>
    <w:rsid w:val="003365F0"/>
    <w:rsid w:val="0033694E"/>
    <w:rsid w:val="00336C32"/>
    <w:rsid w:val="003403FE"/>
    <w:rsid w:val="00340899"/>
    <w:rsid w:val="003420B8"/>
    <w:rsid w:val="00342CA6"/>
    <w:rsid w:val="00343024"/>
    <w:rsid w:val="003437BB"/>
    <w:rsid w:val="00343BDE"/>
    <w:rsid w:val="003443F6"/>
    <w:rsid w:val="00344E59"/>
    <w:rsid w:val="003454C2"/>
    <w:rsid w:val="00345C44"/>
    <w:rsid w:val="003461AD"/>
    <w:rsid w:val="003471F8"/>
    <w:rsid w:val="00347897"/>
    <w:rsid w:val="00350908"/>
    <w:rsid w:val="00351CD9"/>
    <w:rsid w:val="00352AEC"/>
    <w:rsid w:val="00353986"/>
    <w:rsid w:val="00353AE0"/>
    <w:rsid w:val="00353DBF"/>
    <w:rsid w:val="00353DEF"/>
    <w:rsid w:val="00355B22"/>
    <w:rsid w:val="00355E15"/>
    <w:rsid w:val="0035636B"/>
    <w:rsid w:val="003564CB"/>
    <w:rsid w:val="00357858"/>
    <w:rsid w:val="0035789F"/>
    <w:rsid w:val="003602A2"/>
    <w:rsid w:val="00360DE1"/>
    <w:rsid w:val="00360ECF"/>
    <w:rsid w:val="00362123"/>
    <w:rsid w:val="00362F6D"/>
    <w:rsid w:val="00363721"/>
    <w:rsid w:val="00363D59"/>
    <w:rsid w:val="003648D3"/>
    <w:rsid w:val="00364B5B"/>
    <w:rsid w:val="00365E23"/>
    <w:rsid w:val="00365F6F"/>
    <w:rsid w:val="0036677C"/>
    <w:rsid w:val="00366913"/>
    <w:rsid w:val="003675CD"/>
    <w:rsid w:val="00367B3E"/>
    <w:rsid w:val="00370EE2"/>
    <w:rsid w:val="00371726"/>
    <w:rsid w:val="0037289C"/>
    <w:rsid w:val="003728D2"/>
    <w:rsid w:val="00372A7B"/>
    <w:rsid w:val="00372D10"/>
    <w:rsid w:val="003732C6"/>
    <w:rsid w:val="00374764"/>
    <w:rsid w:val="00374F86"/>
    <w:rsid w:val="003759E9"/>
    <w:rsid w:val="003769FC"/>
    <w:rsid w:val="00377132"/>
    <w:rsid w:val="0037796F"/>
    <w:rsid w:val="00377C1D"/>
    <w:rsid w:val="00381615"/>
    <w:rsid w:val="00381643"/>
    <w:rsid w:val="0038311E"/>
    <w:rsid w:val="003836B4"/>
    <w:rsid w:val="00384A96"/>
    <w:rsid w:val="00385441"/>
    <w:rsid w:val="003869A4"/>
    <w:rsid w:val="00386AFB"/>
    <w:rsid w:val="00386C5E"/>
    <w:rsid w:val="00387920"/>
    <w:rsid w:val="003908BD"/>
    <w:rsid w:val="00390EDF"/>
    <w:rsid w:val="00391F82"/>
    <w:rsid w:val="0039286E"/>
    <w:rsid w:val="00392CBC"/>
    <w:rsid w:val="00392E5D"/>
    <w:rsid w:val="0039405B"/>
    <w:rsid w:val="00394668"/>
    <w:rsid w:val="0039474E"/>
    <w:rsid w:val="00394AB5"/>
    <w:rsid w:val="00394B0F"/>
    <w:rsid w:val="00395687"/>
    <w:rsid w:val="00395D0D"/>
    <w:rsid w:val="00396769"/>
    <w:rsid w:val="00396E24"/>
    <w:rsid w:val="00397300"/>
    <w:rsid w:val="003978B4"/>
    <w:rsid w:val="003A05D8"/>
    <w:rsid w:val="003A0FD3"/>
    <w:rsid w:val="003A421A"/>
    <w:rsid w:val="003A4589"/>
    <w:rsid w:val="003A4E44"/>
    <w:rsid w:val="003A52B5"/>
    <w:rsid w:val="003A53E8"/>
    <w:rsid w:val="003A5509"/>
    <w:rsid w:val="003A5A6E"/>
    <w:rsid w:val="003A5F23"/>
    <w:rsid w:val="003A7081"/>
    <w:rsid w:val="003B062B"/>
    <w:rsid w:val="003B1125"/>
    <w:rsid w:val="003B186A"/>
    <w:rsid w:val="003B1A9E"/>
    <w:rsid w:val="003B209A"/>
    <w:rsid w:val="003B2239"/>
    <w:rsid w:val="003B4828"/>
    <w:rsid w:val="003B4889"/>
    <w:rsid w:val="003B4AFD"/>
    <w:rsid w:val="003B4CA5"/>
    <w:rsid w:val="003B53B3"/>
    <w:rsid w:val="003B55E8"/>
    <w:rsid w:val="003B55F9"/>
    <w:rsid w:val="003B58CA"/>
    <w:rsid w:val="003B6410"/>
    <w:rsid w:val="003B6F77"/>
    <w:rsid w:val="003B729B"/>
    <w:rsid w:val="003C0619"/>
    <w:rsid w:val="003C18F1"/>
    <w:rsid w:val="003C2E22"/>
    <w:rsid w:val="003C319E"/>
    <w:rsid w:val="003C416E"/>
    <w:rsid w:val="003C41B8"/>
    <w:rsid w:val="003C425B"/>
    <w:rsid w:val="003C5322"/>
    <w:rsid w:val="003C5638"/>
    <w:rsid w:val="003C5851"/>
    <w:rsid w:val="003C68ED"/>
    <w:rsid w:val="003C7377"/>
    <w:rsid w:val="003C7556"/>
    <w:rsid w:val="003C7E59"/>
    <w:rsid w:val="003D0E66"/>
    <w:rsid w:val="003D2CC8"/>
    <w:rsid w:val="003D2DCB"/>
    <w:rsid w:val="003D315F"/>
    <w:rsid w:val="003D490D"/>
    <w:rsid w:val="003D59AE"/>
    <w:rsid w:val="003D5E10"/>
    <w:rsid w:val="003D671C"/>
    <w:rsid w:val="003D681D"/>
    <w:rsid w:val="003D7345"/>
    <w:rsid w:val="003E0083"/>
    <w:rsid w:val="003E03D4"/>
    <w:rsid w:val="003E061F"/>
    <w:rsid w:val="003E067C"/>
    <w:rsid w:val="003E0C1B"/>
    <w:rsid w:val="003E0C44"/>
    <w:rsid w:val="003E10C0"/>
    <w:rsid w:val="003E218E"/>
    <w:rsid w:val="003E238A"/>
    <w:rsid w:val="003E2564"/>
    <w:rsid w:val="003E2985"/>
    <w:rsid w:val="003E2BB2"/>
    <w:rsid w:val="003E68CB"/>
    <w:rsid w:val="003E7ABF"/>
    <w:rsid w:val="003E7E58"/>
    <w:rsid w:val="003E7E8B"/>
    <w:rsid w:val="003F078F"/>
    <w:rsid w:val="003F1660"/>
    <w:rsid w:val="003F3C37"/>
    <w:rsid w:val="003F77DF"/>
    <w:rsid w:val="003F7E66"/>
    <w:rsid w:val="00400EF8"/>
    <w:rsid w:val="00401692"/>
    <w:rsid w:val="00401D9D"/>
    <w:rsid w:val="00401ED5"/>
    <w:rsid w:val="004022A0"/>
    <w:rsid w:val="00402F7A"/>
    <w:rsid w:val="004049E9"/>
    <w:rsid w:val="0040523A"/>
    <w:rsid w:val="00405A8D"/>
    <w:rsid w:val="00405DCE"/>
    <w:rsid w:val="00406A07"/>
    <w:rsid w:val="00407343"/>
    <w:rsid w:val="004074F2"/>
    <w:rsid w:val="00407652"/>
    <w:rsid w:val="004107B7"/>
    <w:rsid w:val="004111DB"/>
    <w:rsid w:val="00411A01"/>
    <w:rsid w:val="00411A15"/>
    <w:rsid w:val="00412484"/>
    <w:rsid w:val="00414F68"/>
    <w:rsid w:val="00415940"/>
    <w:rsid w:val="00415978"/>
    <w:rsid w:val="00416053"/>
    <w:rsid w:val="00416E18"/>
    <w:rsid w:val="0042016F"/>
    <w:rsid w:val="00420E05"/>
    <w:rsid w:val="00421634"/>
    <w:rsid w:val="004216BF"/>
    <w:rsid w:val="00422037"/>
    <w:rsid w:val="00423B8A"/>
    <w:rsid w:val="00423DC5"/>
    <w:rsid w:val="00424F98"/>
    <w:rsid w:val="0042549A"/>
    <w:rsid w:val="00426BD5"/>
    <w:rsid w:val="00430B8A"/>
    <w:rsid w:val="0043145A"/>
    <w:rsid w:val="0043149A"/>
    <w:rsid w:val="00431BAF"/>
    <w:rsid w:val="004328BF"/>
    <w:rsid w:val="00433B4C"/>
    <w:rsid w:val="00433BC6"/>
    <w:rsid w:val="00433DEF"/>
    <w:rsid w:val="0043524A"/>
    <w:rsid w:val="00435311"/>
    <w:rsid w:val="00435EBA"/>
    <w:rsid w:val="004364FD"/>
    <w:rsid w:val="00440556"/>
    <w:rsid w:val="00441035"/>
    <w:rsid w:val="0044182F"/>
    <w:rsid w:val="004438CE"/>
    <w:rsid w:val="00443F40"/>
    <w:rsid w:val="004440C7"/>
    <w:rsid w:val="00444B02"/>
    <w:rsid w:val="00444BE6"/>
    <w:rsid w:val="0044556A"/>
    <w:rsid w:val="0044659A"/>
    <w:rsid w:val="004472A8"/>
    <w:rsid w:val="00447873"/>
    <w:rsid w:val="00447ED2"/>
    <w:rsid w:val="004505B4"/>
    <w:rsid w:val="00450E8E"/>
    <w:rsid w:val="00451107"/>
    <w:rsid w:val="004519B9"/>
    <w:rsid w:val="004522D0"/>
    <w:rsid w:val="004528CF"/>
    <w:rsid w:val="00452FD6"/>
    <w:rsid w:val="00453996"/>
    <w:rsid w:val="00453A61"/>
    <w:rsid w:val="0045418D"/>
    <w:rsid w:val="00454247"/>
    <w:rsid w:val="00455868"/>
    <w:rsid w:val="00455B36"/>
    <w:rsid w:val="00455EA8"/>
    <w:rsid w:val="004568E7"/>
    <w:rsid w:val="0045707F"/>
    <w:rsid w:val="0045725A"/>
    <w:rsid w:val="004575D9"/>
    <w:rsid w:val="00457D7F"/>
    <w:rsid w:val="00457FEA"/>
    <w:rsid w:val="00460981"/>
    <w:rsid w:val="00461F24"/>
    <w:rsid w:val="0046215F"/>
    <w:rsid w:val="004637A4"/>
    <w:rsid w:val="004643F2"/>
    <w:rsid w:val="00464537"/>
    <w:rsid w:val="00464AEB"/>
    <w:rsid w:val="00465431"/>
    <w:rsid w:val="00465897"/>
    <w:rsid w:val="00465928"/>
    <w:rsid w:val="0046614B"/>
    <w:rsid w:val="00466AD3"/>
    <w:rsid w:val="00466B53"/>
    <w:rsid w:val="00467199"/>
    <w:rsid w:val="00467939"/>
    <w:rsid w:val="004727D7"/>
    <w:rsid w:val="0047282B"/>
    <w:rsid w:val="004728AC"/>
    <w:rsid w:val="00472FA1"/>
    <w:rsid w:val="00473239"/>
    <w:rsid w:val="00473665"/>
    <w:rsid w:val="0047488E"/>
    <w:rsid w:val="00474982"/>
    <w:rsid w:val="00474ADF"/>
    <w:rsid w:val="00474BF2"/>
    <w:rsid w:val="004759C9"/>
    <w:rsid w:val="00476357"/>
    <w:rsid w:val="00476677"/>
    <w:rsid w:val="00476B56"/>
    <w:rsid w:val="00480E30"/>
    <w:rsid w:val="00481A0E"/>
    <w:rsid w:val="00481CB5"/>
    <w:rsid w:val="0048219D"/>
    <w:rsid w:val="0048230F"/>
    <w:rsid w:val="00482496"/>
    <w:rsid w:val="00482585"/>
    <w:rsid w:val="00483190"/>
    <w:rsid w:val="00483A17"/>
    <w:rsid w:val="00483B3B"/>
    <w:rsid w:val="0048440E"/>
    <w:rsid w:val="00484574"/>
    <w:rsid w:val="0048700A"/>
    <w:rsid w:val="00487775"/>
    <w:rsid w:val="00487E02"/>
    <w:rsid w:val="004916B8"/>
    <w:rsid w:val="0049448C"/>
    <w:rsid w:val="00494602"/>
    <w:rsid w:val="0049475D"/>
    <w:rsid w:val="00495A8E"/>
    <w:rsid w:val="00496018"/>
    <w:rsid w:val="00496288"/>
    <w:rsid w:val="00496B70"/>
    <w:rsid w:val="00496F9C"/>
    <w:rsid w:val="0049768D"/>
    <w:rsid w:val="004977F2"/>
    <w:rsid w:val="004A0040"/>
    <w:rsid w:val="004A0C46"/>
    <w:rsid w:val="004A11AA"/>
    <w:rsid w:val="004A1EE7"/>
    <w:rsid w:val="004A2F24"/>
    <w:rsid w:val="004A316E"/>
    <w:rsid w:val="004A3818"/>
    <w:rsid w:val="004A44F9"/>
    <w:rsid w:val="004A4537"/>
    <w:rsid w:val="004A4E81"/>
    <w:rsid w:val="004A4F39"/>
    <w:rsid w:val="004A54D0"/>
    <w:rsid w:val="004A66BC"/>
    <w:rsid w:val="004B019B"/>
    <w:rsid w:val="004B06EC"/>
    <w:rsid w:val="004B0FAA"/>
    <w:rsid w:val="004B12B3"/>
    <w:rsid w:val="004B13F4"/>
    <w:rsid w:val="004B2F23"/>
    <w:rsid w:val="004B397E"/>
    <w:rsid w:val="004B4677"/>
    <w:rsid w:val="004B4AD3"/>
    <w:rsid w:val="004B594F"/>
    <w:rsid w:val="004B5B0D"/>
    <w:rsid w:val="004B5D3A"/>
    <w:rsid w:val="004B6166"/>
    <w:rsid w:val="004B7323"/>
    <w:rsid w:val="004B7A2E"/>
    <w:rsid w:val="004B7DD2"/>
    <w:rsid w:val="004C03B4"/>
    <w:rsid w:val="004C0BD0"/>
    <w:rsid w:val="004C1299"/>
    <w:rsid w:val="004C1408"/>
    <w:rsid w:val="004C1A83"/>
    <w:rsid w:val="004C1CF9"/>
    <w:rsid w:val="004C256A"/>
    <w:rsid w:val="004C344B"/>
    <w:rsid w:val="004C3A0F"/>
    <w:rsid w:val="004C3D87"/>
    <w:rsid w:val="004C3F42"/>
    <w:rsid w:val="004C3F94"/>
    <w:rsid w:val="004C58A4"/>
    <w:rsid w:val="004C5FBA"/>
    <w:rsid w:val="004C61AA"/>
    <w:rsid w:val="004C629D"/>
    <w:rsid w:val="004C679A"/>
    <w:rsid w:val="004C78F0"/>
    <w:rsid w:val="004C7B10"/>
    <w:rsid w:val="004C7B57"/>
    <w:rsid w:val="004D269D"/>
    <w:rsid w:val="004D275F"/>
    <w:rsid w:val="004D2C1A"/>
    <w:rsid w:val="004D2D4E"/>
    <w:rsid w:val="004D3705"/>
    <w:rsid w:val="004D3873"/>
    <w:rsid w:val="004D3EB2"/>
    <w:rsid w:val="004D501F"/>
    <w:rsid w:val="004D5691"/>
    <w:rsid w:val="004D5828"/>
    <w:rsid w:val="004D63B6"/>
    <w:rsid w:val="004D69DD"/>
    <w:rsid w:val="004D71A3"/>
    <w:rsid w:val="004D74A1"/>
    <w:rsid w:val="004D75A1"/>
    <w:rsid w:val="004D7D11"/>
    <w:rsid w:val="004D7E9E"/>
    <w:rsid w:val="004D7F34"/>
    <w:rsid w:val="004E02EA"/>
    <w:rsid w:val="004E12D8"/>
    <w:rsid w:val="004E1953"/>
    <w:rsid w:val="004E2655"/>
    <w:rsid w:val="004E265C"/>
    <w:rsid w:val="004E26A1"/>
    <w:rsid w:val="004E36B0"/>
    <w:rsid w:val="004E398C"/>
    <w:rsid w:val="004E4787"/>
    <w:rsid w:val="004E590A"/>
    <w:rsid w:val="004E59DC"/>
    <w:rsid w:val="004E7178"/>
    <w:rsid w:val="004E7336"/>
    <w:rsid w:val="004E7631"/>
    <w:rsid w:val="004F03AF"/>
    <w:rsid w:val="004F15DB"/>
    <w:rsid w:val="004F1D4D"/>
    <w:rsid w:val="004F21BA"/>
    <w:rsid w:val="004F2995"/>
    <w:rsid w:val="004F4103"/>
    <w:rsid w:val="004F4A62"/>
    <w:rsid w:val="004F4DA7"/>
    <w:rsid w:val="004F4E71"/>
    <w:rsid w:val="004F60B3"/>
    <w:rsid w:val="005007DF"/>
    <w:rsid w:val="00500F58"/>
    <w:rsid w:val="00504ADA"/>
    <w:rsid w:val="0050557D"/>
    <w:rsid w:val="00506A15"/>
    <w:rsid w:val="00506A57"/>
    <w:rsid w:val="00506DA8"/>
    <w:rsid w:val="00507410"/>
    <w:rsid w:val="0050764E"/>
    <w:rsid w:val="00510323"/>
    <w:rsid w:val="0051086A"/>
    <w:rsid w:val="00511A4D"/>
    <w:rsid w:val="00512088"/>
    <w:rsid w:val="00512808"/>
    <w:rsid w:val="00512DC6"/>
    <w:rsid w:val="00512EB0"/>
    <w:rsid w:val="00513592"/>
    <w:rsid w:val="00513751"/>
    <w:rsid w:val="00513CC5"/>
    <w:rsid w:val="00513F13"/>
    <w:rsid w:val="00513F3A"/>
    <w:rsid w:val="0051433B"/>
    <w:rsid w:val="00515373"/>
    <w:rsid w:val="00515880"/>
    <w:rsid w:val="00515BC9"/>
    <w:rsid w:val="00516010"/>
    <w:rsid w:val="00516CEA"/>
    <w:rsid w:val="00517D68"/>
    <w:rsid w:val="005233E7"/>
    <w:rsid w:val="00524116"/>
    <w:rsid w:val="0052488C"/>
    <w:rsid w:val="00525C00"/>
    <w:rsid w:val="00525D3D"/>
    <w:rsid w:val="00526C1F"/>
    <w:rsid w:val="005271B8"/>
    <w:rsid w:val="005273A2"/>
    <w:rsid w:val="005300DB"/>
    <w:rsid w:val="00530DAA"/>
    <w:rsid w:val="00531A46"/>
    <w:rsid w:val="00532C9E"/>
    <w:rsid w:val="00533AD1"/>
    <w:rsid w:val="00534F25"/>
    <w:rsid w:val="00535120"/>
    <w:rsid w:val="0053686D"/>
    <w:rsid w:val="00537B93"/>
    <w:rsid w:val="00541050"/>
    <w:rsid w:val="0054120C"/>
    <w:rsid w:val="00541647"/>
    <w:rsid w:val="005417F7"/>
    <w:rsid w:val="00541EE2"/>
    <w:rsid w:val="0054375B"/>
    <w:rsid w:val="00544296"/>
    <w:rsid w:val="00544511"/>
    <w:rsid w:val="005448F9"/>
    <w:rsid w:val="00545F87"/>
    <w:rsid w:val="00547178"/>
    <w:rsid w:val="00547A7F"/>
    <w:rsid w:val="00550947"/>
    <w:rsid w:val="00552149"/>
    <w:rsid w:val="00553F52"/>
    <w:rsid w:val="00554B0A"/>
    <w:rsid w:val="0055528B"/>
    <w:rsid w:val="00555BE0"/>
    <w:rsid w:val="00555BEE"/>
    <w:rsid w:val="0055611C"/>
    <w:rsid w:val="00556162"/>
    <w:rsid w:val="005561A3"/>
    <w:rsid w:val="005570B4"/>
    <w:rsid w:val="00557562"/>
    <w:rsid w:val="005575D5"/>
    <w:rsid w:val="005577E1"/>
    <w:rsid w:val="00557AF6"/>
    <w:rsid w:val="0056045B"/>
    <w:rsid w:val="0056062B"/>
    <w:rsid w:val="005606FB"/>
    <w:rsid w:val="0056084A"/>
    <w:rsid w:val="00560DAC"/>
    <w:rsid w:val="005610E6"/>
    <w:rsid w:val="00561346"/>
    <w:rsid w:val="00561C8B"/>
    <w:rsid w:val="00563630"/>
    <w:rsid w:val="005644BF"/>
    <w:rsid w:val="00564549"/>
    <w:rsid w:val="00564B14"/>
    <w:rsid w:val="00565D1B"/>
    <w:rsid w:val="00565F9B"/>
    <w:rsid w:val="005667F6"/>
    <w:rsid w:val="00567361"/>
    <w:rsid w:val="00570450"/>
    <w:rsid w:val="005714C1"/>
    <w:rsid w:val="0057218F"/>
    <w:rsid w:val="00573ACD"/>
    <w:rsid w:val="00574EAA"/>
    <w:rsid w:val="005750B3"/>
    <w:rsid w:val="00575DB9"/>
    <w:rsid w:val="00576486"/>
    <w:rsid w:val="00576DE3"/>
    <w:rsid w:val="00577CCB"/>
    <w:rsid w:val="00577CF7"/>
    <w:rsid w:val="00577FC5"/>
    <w:rsid w:val="00580281"/>
    <w:rsid w:val="0058165F"/>
    <w:rsid w:val="0058177E"/>
    <w:rsid w:val="005831FD"/>
    <w:rsid w:val="00584D86"/>
    <w:rsid w:val="00585489"/>
    <w:rsid w:val="0058575F"/>
    <w:rsid w:val="00585D42"/>
    <w:rsid w:val="005861BE"/>
    <w:rsid w:val="00587540"/>
    <w:rsid w:val="00591F52"/>
    <w:rsid w:val="0059252A"/>
    <w:rsid w:val="00594FF7"/>
    <w:rsid w:val="00595C93"/>
    <w:rsid w:val="005960D5"/>
    <w:rsid w:val="00596865"/>
    <w:rsid w:val="00596B11"/>
    <w:rsid w:val="00596B8C"/>
    <w:rsid w:val="005A06C4"/>
    <w:rsid w:val="005A0D06"/>
    <w:rsid w:val="005A31E3"/>
    <w:rsid w:val="005A332E"/>
    <w:rsid w:val="005A3DAB"/>
    <w:rsid w:val="005A416D"/>
    <w:rsid w:val="005A4610"/>
    <w:rsid w:val="005A53E6"/>
    <w:rsid w:val="005A5784"/>
    <w:rsid w:val="005A6899"/>
    <w:rsid w:val="005A6EF0"/>
    <w:rsid w:val="005A78E3"/>
    <w:rsid w:val="005A7A49"/>
    <w:rsid w:val="005A7F3C"/>
    <w:rsid w:val="005B0AE1"/>
    <w:rsid w:val="005B0CC5"/>
    <w:rsid w:val="005B107D"/>
    <w:rsid w:val="005B14E8"/>
    <w:rsid w:val="005B16A0"/>
    <w:rsid w:val="005B1B2A"/>
    <w:rsid w:val="005B23AA"/>
    <w:rsid w:val="005B3336"/>
    <w:rsid w:val="005B3382"/>
    <w:rsid w:val="005B461E"/>
    <w:rsid w:val="005B4EB5"/>
    <w:rsid w:val="005B4EE7"/>
    <w:rsid w:val="005B6EFC"/>
    <w:rsid w:val="005C01A1"/>
    <w:rsid w:val="005C1051"/>
    <w:rsid w:val="005C1910"/>
    <w:rsid w:val="005C2D34"/>
    <w:rsid w:val="005C34BE"/>
    <w:rsid w:val="005C3BEC"/>
    <w:rsid w:val="005C4D4F"/>
    <w:rsid w:val="005C4DF6"/>
    <w:rsid w:val="005C5278"/>
    <w:rsid w:val="005C5C4E"/>
    <w:rsid w:val="005C7687"/>
    <w:rsid w:val="005C7EDB"/>
    <w:rsid w:val="005D00D2"/>
    <w:rsid w:val="005D01AE"/>
    <w:rsid w:val="005D08EE"/>
    <w:rsid w:val="005D0C46"/>
    <w:rsid w:val="005D14C6"/>
    <w:rsid w:val="005D18F0"/>
    <w:rsid w:val="005D196F"/>
    <w:rsid w:val="005D1E22"/>
    <w:rsid w:val="005D23CE"/>
    <w:rsid w:val="005D2449"/>
    <w:rsid w:val="005D2D86"/>
    <w:rsid w:val="005D2E50"/>
    <w:rsid w:val="005D2ECA"/>
    <w:rsid w:val="005D458F"/>
    <w:rsid w:val="005D495A"/>
    <w:rsid w:val="005D4B11"/>
    <w:rsid w:val="005D50BD"/>
    <w:rsid w:val="005D529C"/>
    <w:rsid w:val="005D53F7"/>
    <w:rsid w:val="005D5527"/>
    <w:rsid w:val="005D5851"/>
    <w:rsid w:val="005D5A8D"/>
    <w:rsid w:val="005D63F2"/>
    <w:rsid w:val="005D6BE4"/>
    <w:rsid w:val="005D6C3D"/>
    <w:rsid w:val="005D6DF3"/>
    <w:rsid w:val="005D7242"/>
    <w:rsid w:val="005D7B95"/>
    <w:rsid w:val="005D7DA2"/>
    <w:rsid w:val="005E01E7"/>
    <w:rsid w:val="005E028F"/>
    <w:rsid w:val="005E15DD"/>
    <w:rsid w:val="005E172F"/>
    <w:rsid w:val="005E18DB"/>
    <w:rsid w:val="005E264D"/>
    <w:rsid w:val="005E2B0D"/>
    <w:rsid w:val="005E519F"/>
    <w:rsid w:val="005E51CE"/>
    <w:rsid w:val="005E5273"/>
    <w:rsid w:val="005E686C"/>
    <w:rsid w:val="005E6895"/>
    <w:rsid w:val="005E68A9"/>
    <w:rsid w:val="005E69B4"/>
    <w:rsid w:val="005E72F9"/>
    <w:rsid w:val="005E7787"/>
    <w:rsid w:val="005E78C3"/>
    <w:rsid w:val="005E7BA2"/>
    <w:rsid w:val="005F165D"/>
    <w:rsid w:val="005F1740"/>
    <w:rsid w:val="005F1971"/>
    <w:rsid w:val="005F24E0"/>
    <w:rsid w:val="005F2B46"/>
    <w:rsid w:val="005F48CA"/>
    <w:rsid w:val="005F4B1F"/>
    <w:rsid w:val="005F54A8"/>
    <w:rsid w:val="005F5757"/>
    <w:rsid w:val="005F7424"/>
    <w:rsid w:val="005F7459"/>
    <w:rsid w:val="005F79AA"/>
    <w:rsid w:val="00600FC1"/>
    <w:rsid w:val="006020B9"/>
    <w:rsid w:val="006025D5"/>
    <w:rsid w:val="00602C11"/>
    <w:rsid w:val="00603307"/>
    <w:rsid w:val="00603D54"/>
    <w:rsid w:val="006045EA"/>
    <w:rsid w:val="00605579"/>
    <w:rsid w:val="00605C7E"/>
    <w:rsid w:val="00606713"/>
    <w:rsid w:val="00610F36"/>
    <w:rsid w:val="00611485"/>
    <w:rsid w:val="00611995"/>
    <w:rsid w:val="006170BD"/>
    <w:rsid w:val="006202B9"/>
    <w:rsid w:val="006219A8"/>
    <w:rsid w:val="00622571"/>
    <w:rsid w:val="00623D06"/>
    <w:rsid w:val="006246D8"/>
    <w:rsid w:val="00624BD1"/>
    <w:rsid w:val="00624DE7"/>
    <w:rsid w:val="00625051"/>
    <w:rsid w:val="006266F9"/>
    <w:rsid w:val="00627366"/>
    <w:rsid w:val="006279F0"/>
    <w:rsid w:val="006300B1"/>
    <w:rsid w:val="00630B1C"/>
    <w:rsid w:val="00630C64"/>
    <w:rsid w:val="0063173E"/>
    <w:rsid w:val="00632E26"/>
    <w:rsid w:val="00633E42"/>
    <w:rsid w:val="006340B3"/>
    <w:rsid w:val="00634C34"/>
    <w:rsid w:val="00635E00"/>
    <w:rsid w:val="00636EA3"/>
    <w:rsid w:val="006372BE"/>
    <w:rsid w:val="00637814"/>
    <w:rsid w:val="0064031C"/>
    <w:rsid w:val="00642C1E"/>
    <w:rsid w:val="0064329A"/>
    <w:rsid w:val="00643AD5"/>
    <w:rsid w:val="0064497A"/>
    <w:rsid w:val="00647E21"/>
    <w:rsid w:val="006507D6"/>
    <w:rsid w:val="00650A15"/>
    <w:rsid w:val="0065107B"/>
    <w:rsid w:val="00652673"/>
    <w:rsid w:val="006531A0"/>
    <w:rsid w:val="00653277"/>
    <w:rsid w:val="0065415B"/>
    <w:rsid w:val="006542D0"/>
    <w:rsid w:val="006546CF"/>
    <w:rsid w:val="0065475F"/>
    <w:rsid w:val="00654EF0"/>
    <w:rsid w:val="00655D7A"/>
    <w:rsid w:val="00657412"/>
    <w:rsid w:val="0065763C"/>
    <w:rsid w:val="00657AC6"/>
    <w:rsid w:val="00657D01"/>
    <w:rsid w:val="00657DC3"/>
    <w:rsid w:val="006603FA"/>
    <w:rsid w:val="00661553"/>
    <w:rsid w:val="0066233F"/>
    <w:rsid w:val="00662B6B"/>
    <w:rsid w:val="00665268"/>
    <w:rsid w:val="00665BCA"/>
    <w:rsid w:val="00666DA6"/>
    <w:rsid w:val="006672A7"/>
    <w:rsid w:val="00667544"/>
    <w:rsid w:val="006716C4"/>
    <w:rsid w:val="00671AEF"/>
    <w:rsid w:val="00671D9B"/>
    <w:rsid w:val="00672A17"/>
    <w:rsid w:val="00672A1F"/>
    <w:rsid w:val="00672A6F"/>
    <w:rsid w:val="0067328E"/>
    <w:rsid w:val="00674DA3"/>
    <w:rsid w:val="006752A9"/>
    <w:rsid w:val="00675B1E"/>
    <w:rsid w:val="00676187"/>
    <w:rsid w:val="00677DCD"/>
    <w:rsid w:val="006802DB"/>
    <w:rsid w:val="00680582"/>
    <w:rsid w:val="00680EFB"/>
    <w:rsid w:val="00681177"/>
    <w:rsid w:val="00681563"/>
    <w:rsid w:val="00683C2A"/>
    <w:rsid w:val="006848A5"/>
    <w:rsid w:val="00685723"/>
    <w:rsid w:val="00686748"/>
    <w:rsid w:val="00686C0B"/>
    <w:rsid w:val="00686F95"/>
    <w:rsid w:val="006872C3"/>
    <w:rsid w:val="00690AF6"/>
    <w:rsid w:val="00692BDE"/>
    <w:rsid w:val="00694BD4"/>
    <w:rsid w:val="00694E7E"/>
    <w:rsid w:val="00696319"/>
    <w:rsid w:val="006A0429"/>
    <w:rsid w:val="006A0711"/>
    <w:rsid w:val="006A1004"/>
    <w:rsid w:val="006A1399"/>
    <w:rsid w:val="006A1A53"/>
    <w:rsid w:val="006A2683"/>
    <w:rsid w:val="006A344E"/>
    <w:rsid w:val="006A3586"/>
    <w:rsid w:val="006A698C"/>
    <w:rsid w:val="006B129D"/>
    <w:rsid w:val="006B12BC"/>
    <w:rsid w:val="006B14CD"/>
    <w:rsid w:val="006B1E91"/>
    <w:rsid w:val="006B238D"/>
    <w:rsid w:val="006B240A"/>
    <w:rsid w:val="006B3059"/>
    <w:rsid w:val="006B42C1"/>
    <w:rsid w:val="006B4621"/>
    <w:rsid w:val="006B551C"/>
    <w:rsid w:val="006B6140"/>
    <w:rsid w:val="006B6ED9"/>
    <w:rsid w:val="006B6FBB"/>
    <w:rsid w:val="006B764B"/>
    <w:rsid w:val="006B7754"/>
    <w:rsid w:val="006C0965"/>
    <w:rsid w:val="006C0E84"/>
    <w:rsid w:val="006C182D"/>
    <w:rsid w:val="006C18AA"/>
    <w:rsid w:val="006C18FA"/>
    <w:rsid w:val="006C1B5F"/>
    <w:rsid w:val="006C5313"/>
    <w:rsid w:val="006C5C3B"/>
    <w:rsid w:val="006C617A"/>
    <w:rsid w:val="006C6548"/>
    <w:rsid w:val="006C69B6"/>
    <w:rsid w:val="006C6B85"/>
    <w:rsid w:val="006C6BA2"/>
    <w:rsid w:val="006C7F99"/>
    <w:rsid w:val="006D026D"/>
    <w:rsid w:val="006D0740"/>
    <w:rsid w:val="006D0841"/>
    <w:rsid w:val="006D0DBF"/>
    <w:rsid w:val="006D2802"/>
    <w:rsid w:val="006D2A49"/>
    <w:rsid w:val="006D319F"/>
    <w:rsid w:val="006D34F7"/>
    <w:rsid w:val="006D354A"/>
    <w:rsid w:val="006D3AC9"/>
    <w:rsid w:val="006D3C9F"/>
    <w:rsid w:val="006D4ACA"/>
    <w:rsid w:val="006D5886"/>
    <w:rsid w:val="006D5973"/>
    <w:rsid w:val="006D59FF"/>
    <w:rsid w:val="006D6302"/>
    <w:rsid w:val="006D7D72"/>
    <w:rsid w:val="006E02B9"/>
    <w:rsid w:val="006E02CE"/>
    <w:rsid w:val="006E0B6E"/>
    <w:rsid w:val="006E107F"/>
    <w:rsid w:val="006E26C6"/>
    <w:rsid w:val="006E28DF"/>
    <w:rsid w:val="006E2A21"/>
    <w:rsid w:val="006E327C"/>
    <w:rsid w:val="006E4CB5"/>
    <w:rsid w:val="006E4E7F"/>
    <w:rsid w:val="006E5324"/>
    <w:rsid w:val="006E624D"/>
    <w:rsid w:val="006E6A21"/>
    <w:rsid w:val="006E6AC2"/>
    <w:rsid w:val="006E702B"/>
    <w:rsid w:val="006F1561"/>
    <w:rsid w:val="006F3DF0"/>
    <w:rsid w:val="006F4005"/>
    <w:rsid w:val="006F4473"/>
    <w:rsid w:val="006F467E"/>
    <w:rsid w:val="006F474F"/>
    <w:rsid w:val="006F479A"/>
    <w:rsid w:val="006F4D0B"/>
    <w:rsid w:val="006F5A10"/>
    <w:rsid w:val="006F5A8F"/>
    <w:rsid w:val="006F5B6C"/>
    <w:rsid w:val="006F6A40"/>
    <w:rsid w:val="006F6BAA"/>
    <w:rsid w:val="006F75B5"/>
    <w:rsid w:val="00700E7C"/>
    <w:rsid w:val="0070117C"/>
    <w:rsid w:val="007015A1"/>
    <w:rsid w:val="007016C4"/>
    <w:rsid w:val="007022BB"/>
    <w:rsid w:val="00702A2F"/>
    <w:rsid w:val="00702DA3"/>
    <w:rsid w:val="0070378A"/>
    <w:rsid w:val="00704D00"/>
    <w:rsid w:val="00704D12"/>
    <w:rsid w:val="00704D79"/>
    <w:rsid w:val="00705306"/>
    <w:rsid w:val="0070556F"/>
    <w:rsid w:val="00710F87"/>
    <w:rsid w:val="007111F7"/>
    <w:rsid w:val="007137EE"/>
    <w:rsid w:val="00713D1D"/>
    <w:rsid w:val="00713E42"/>
    <w:rsid w:val="007152C4"/>
    <w:rsid w:val="00715476"/>
    <w:rsid w:val="00716515"/>
    <w:rsid w:val="007172B4"/>
    <w:rsid w:val="00717688"/>
    <w:rsid w:val="00717CAC"/>
    <w:rsid w:val="007201DC"/>
    <w:rsid w:val="0072098B"/>
    <w:rsid w:val="00720F71"/>
    <w:rsid w:val="00720F91"/>
    <w:rsid w:val="0072102B"/>
    <w:rsid w:val="0072109C"/>
    <w:rsid w:val="00723088"/>
    <w:rsid w:val="007238A1"/>
    <w:rsid w:val="00723CE1"/>
    <w:rsid w:val="0072450D"/>
    <w:rsid w:val="00724F0A"/>
    <w:rsid w:val="0072561C"/>
    <w:rsid w:val="00726267"/>
    <w:rsid w:val="00727006"/>
    <w:rsid w:val="00727FED"/>
    <w:rsid w:val="00730813"/>
    <w:rsid w:val="00730D3B"/>
    <w:rsid w:val="007318B0"/>
    <w:rsid w:val="007326B2"/>
    <w:rsid w:val="00732975"/>
    <w:rsid w:val="00732C4C"/>
    <w:rsid w:val="00735026"/>
    <w:rsid w:val="00735476"/>
    <w:rsid w:val="0073763F"/>
    <w:rsid w:val="00740437"/>
    <w:rsid w:val="007408DE"/>
    <w:rsid w:val="00740A4D"/>
    <w:rsid w:val="00743567"/>
    <w:rsid w:val="00744408"/>
    <w:rsid w:val="00744634"/>
    <w:rsid w:val="00745539"/>
    <w:rsid w:val="00745FA1"/>
    <w:rsid w:val="007476E9"/>
    <w:rsid w:val="007479D8"/>
    <w:rsid w:val="007479F2"/>
    <w:rsid w:val="00747CC8"/>
    <w:rsid w:val="00750812"/>
    <w:rsid w:val="00751023"/>
    <w:rsid w:val="00752011"/>
    <w:rsid w:val="00752293"/>
    <w:rsid w:val="00755434"/>
    <w:rsid w:val="007567ED"/>
    <w:rsid w:val="007568E7"/>
    <w:rsid w:val="00757C69"/>
    <w:rsid w:val="0076069F"/>
    <w:rsid w:val="007607DA"/>
    <w:rsid w:val="00761A3E"/>
    <w:rsid w:val="00762442"/>
    <w:rsid w:val="007628E7"/>
    <w:rsid w:val="00763369"/>
    <w:rsid w:val="00763ECC"/>
    <w:rsid w:val="00764286"/>
    <w:rsid w:val="007645D1"/>
    <w:rsid w:val="0076522A"/>
    <w:rsid w:val="00765E06"/>
    <w:rsid w:val="007669E0"/>
    <w:rsid w:val="00767E51"/>
    <w:rsid w:val="007705C3"/>
    <w:rsid w:val="00770D1C"/>
    <w:rsid w:val="00771198"/>
    <w:rsid w:val="007727B1"/>
    <w:rsid w:val="007737EA"/>
    <w:rsid w:val="007739EE"/>
    <w:rsid w:val="007744BB"/>
    <w:rsid w:val="00774646"/>
    <w:rsid w:val="00775979"/>
    <w:rsid w:val="00776610"/>
    <w:rsid w:val="00777179"/>
    <w:rsid w:val="00780474"/>
    <w:rsid w:val="00780730"/>
    <w:rsid w:val="00781809"/>
    <w:rsid w:val="00782206"/>
    <w:rsid w:val="007823AA"/>
    <w:rsid w:val="007831EF"/>
    <w:rsid w:val="007834F5"/>
    <w:rsid w:val="00783625"/>
    <w:rsid w:val="00783D69"/>
    <w:rsid w:val="00784583"/>
    <w:rsid w:val="00785814"/>
    <w:rsid w:val="00785E31"/>
    <w:rsid w:val="00785FCB"/>
    <w:rsid w:val="00786409"/>
    <w:rsid w:val="0078654F"/>
    <w:rsid w:val="0078696A"/>
    <w:rsid w:val="00786E8A"/>
    <w:rsid w:val="0078703C"/>
    <w:rsid w:val="0078724E"/>
    <w:rsid w:val="0078770D"/>
    <w:rsid w:val="00790760"/>
    <w:rsid w:val="00790ADB"/>
    <w:rsid w:val="00791D72"/>
    <w:rsid w:val="00791DEC"/>
    <w:rsid w:val="0079249C"/>
    <w:rsid w:val="00792520"/>
    <w:rsid w:val="0079437F"/>
    <w:rsid w:val="00794579"/>
    <w:rsid w:val="00794E8D"/>
    <w:rsid w:val="00794EE0"/>
    <w:rsid w:val="00796224"/>
    <w:rsid w:val="007972C6"/>
    <w:rsid w:val="0079736A"/>
    <w:rsid w:val="00797663"/>
    <w:rsid w:val="00797853"/>
    <w:rsid w:val="00797C3B"/>
    <w:rsid w:val="007A04AF"/>
    <w:rsid w:val="007A131B"/>
    <w:rsid w:val="007A1FE3"/>
    <w:rsid w:val="007A22FB"/>
    <w:rsid w:val="007A2388"/>
    <w:rsid w:val="007A261A"/>
    <w:rsid w:val="007A29A4"/>
    <w:rsid w:val="007A2B9E"/>
    <w:rsid w:val="007A4BEE"/>
    <w:rsid w:val="007A4D2A"/>
    <w:rsid w:val="007A54C4"/>
    <w:rsid w:val="007A59CF"/>
    <w:rsid w:val="007A5FBA"/>
    <w:rsid w:val="007A6B96"/>
    <w:rsid w:val="007A79D4"/>
    <w:rsid w:val="007A7C63"/>
    <w:rsid w:val="007B0856"/>
    <w:rsid w:val="007B0B25"/>
    <w:rsid w:val="007B0CF5"/>
    <w:rsid w:val="007B2077"/>
    <w:rsid w:val="007B2611"/>
    <w:rsid w:val="007B41BB"/>
    <w:rsid w:val="007B42BB"/>
    <w:rsid w:val="007B4E74"/>
    <w:rsid w:val="007B5154"/>
    <w:rsid w:val="007B5FB6"/>
    <w:rsid w:val="007B7ED7"/>
    <w:rsid w:val="007C0934"/>
    <w:rsid w:val="007C1E6E"/>
    <w:rsid w:val="007C2B8B"/>
    <w:rsid w:val="007C350F"/>
    <w:rsid w:val="007C389E"/>
    <w:rsid w:val="007C3C94"/>
    <w:rsid w:val="007C3D35"/>
    <w:rsid w:val="007C3F2D"/>
    <w:rsid w:val="007C4CCD"/>
    <w:rsid w:val="007C5971"/>
    <w:rsid w:val="007C5F24"/>
    <w:rsid w:val="007C6320"/>
    <w:rsid w:val="007C666C"/>
    <w:rsid w:val="007C7162"/>
    <w:rsid w:val="007D0B48"/>
    <w:rsid w:val="007D20EA"/>
    <w:rsid w:val="007D3BE3"/>
    <w:rsid w:val="007D3C73"/>
    <w:rsid w:val="007D3D97"/>
    <w:rsid w:val="007D3E59"/>
    <w:rsid w:val="007D45BF"/>
    <w:rsid w:val="007D75CC"/>
    <w:rsid w:val="007D7655"/>
    <w:rsid w:val="007D7EC7"/>
    <w:rsid w:val="007E00C1"/>
    <w:rsid w:val="007E32E8"/>
    <w:rsid w:val="007E363C"/>
    <w:rsid w:val="007E3D04"/>
    <w:rsid w:val="007E482A"/>
    <w:rsid w:val="007E4D34"/>
    <w:rsid w:val="007E579A"/>
    <w:rsid w:val="007E73EA"/>
    <w:rsid w:val="007E760C"/>
    <w:rsid w:val="007E7E0F"/>
    <w:rsid w:val="007F0494"/>
    <w:rsid w:val="007F094A"/>
    <w:rsid w:val="007F0997"/>
    <w:rsid w:val="007F1063"/>
    <w:rsid w:val="007F1782"/>
    <w:rsid w:val="007F276E"/>
    <w:rsid w:val="007F31A1"/>
    <w:rsid w:val="007F387E"/>
    <w:rsid w:val="007F3E74"/>
    <w:rsid w:val="007F42F3"/>
    <w:rsid w:val="007F50A1"/>
    <w:rsid w:val="007F76E3"/>
    <w:rsid w:val="008004EA"/>
    <w:rsid w:val="00801069"/>
    <w:rsid w:val="008011B2"/>
    <w:rsid w:val="00801278"/>
    <w:rsid w:val="0080203A"/>
    <w:rsid w:val="0080229C"/>
    <w:rsid w:val="00802B59"/>
    <w:rsid w:val="008036D3"/>
    <w:rsid w:val="00803ED0"/>
    <w:rsid w:val="00803F80"/>
    <w:rsid w:val="00804DC0"/>
    <w:rsid w:val="00805579"/>
    <w:rsid w:val="00805633"/>
    <w:rsid w:val="00805D53"/>
    <w:rsid w:val="00807DCB"/>
    <w:rsid w:val="00810997"/>
    <w:rsid w:val="00813139"/>
    <w:rsid w:val="008132DF"/>
    <w:rsid w:val="0081378F"/>
    <w:rsid w:val="0081424F"/>
    <w:rsid w:val="00814B7B"/>
    <w:rsid w:val="00815D54"/>
    <w:rsid w:val="0081725D"/>
    <w:rsid w:val="00817DB9"/>
    <w:rsid w:val="00817E0C"/>
    <w:rsid w:val="00817ED8"/>
    <w:rsid w:val="00820D77"/>
    <w:rsid w:val="00820E13"/>
    <w:rsid w:val="008210CB"/>
    <w:rsid w:val="00821ADC"/>
    <w:rsid w:val="00822562"/>
    <w:rsid w:val="008226D4"/>
    <w:rsid w:val="008227AE"/>
    <w:rsid w:val="00822A5A"/>
    <w:rsid w:val="00823BD4"/>
    <w:rsid w:val="00824314"/>
    <w:rsid w:val="008243FE"/>
    <w:rsid w:val="00824E3C"/>
    <w:rsid w:val="00825C53"/>
    <w:rsid w:val="00826197"/>
    <w:rsid w:val="00827496"/>
    <w:rsid w:val="0082769B"/>
    <w:rsid w:val="0083008E"/>
    <w:rsid w:val="008303DB"/>
    <w:rsid w:val="00831F02"/>
    <w:rsid w:val="008323DD"/>
    <w:rsid w:val="00832C19"/>
    <w:rsid w:val="00834DBD"/>
    <w:rsid w:val="00835F0F"/>
    <w:rsid w:val="00836A7C"/>
    <w:rsid w:val="00836DCE"/>
    <w:rsid w:val="00837109"/>
    <w:rsid w:val="00837E52"/>
    <w:rsid w:val="00840542"/>
    <w:rsid w:val="00840701"/>
    <w:rsid w:val="00841A3A"/>
    <w:rsid w:val="0084259B"/>
    <w:rsid w:val="008430FC"/>
    <w:rsid w:val="00843111"/>
    <w:rsid w:val="008434EA"/>
    <w:rsid w:val="0084369E"/>
    <w:rsid w:val="00843959"/>
    <w:rsid w:val="008443B0"/>
    <w:rsid w:val="00845256"/>
    <w:rsid w:val="00845364"/>
    <w:rsid w:val="00845478"/>
    <w:rsid w:val="00845999"/>
    <w:rsid w:val="00845AC7"/>
    <w:rsid w:val="00845B13"/>
    <w:rsid w:val="0084627C"/>
    <w:rsid w:val="00847557"/>
    <w:rsid w:val="008478AC"/>
    <w:rsid w:val="00850AB6"/>
    <w:rsid w:val="0085154F"/>
    <w:rsid w:val="00852AEF"/>
    <w:rsid w:val="00852C59"/>
    <w:rsid w:val="008530CE"/>
    <w:rsid w:val="00853313"/>
    <w:rsid w:val="00855FAE"/>
    <w:rsid w:val="00856043"/>
    <w:rsid w:val="00857709"/>
    <w:rsid w:val="00857BE2"/>
    <w:rsid w:val="008604D3"/>
    <w:rsid w:val="0086109C"/>
    <w:rsid w:val="008615D9"/>
    <w:rsid w:val="00862503"/>
    <w:rsid w:val="008629B9"/>
    <w:rsid w:val="00862C14"/>
    <w:rsid w:val="00862FB1"/>
    <w:rsid w:val="008632ED"/>
    <w:rsid w:val="008637D5"/>
    <w:rsid w:val="00863E96"/>
    <w:rsid w:val="008645DC"/>
    <w:rsid w:val="00864CE8"/>
    <w:rsid w:val="00865027"/>
    <w:rsid w:val="008650FD"/>
    <w:rsid w:val="008652C8"/>
    <w:rsid w:val="0086606D"/>
    <w:rsid w:val="008663FF"/>
    <w:rsid w:val="00867853"/>
    <w:rsid w:val="00867A88"/>
    <w:rsid w:val="00867E43"/>
    <w:rsid w:val="00870034"/>
    <w:rsid w:val="00870A5E"/>
    <w:rsid w:val="00870DB4"/>
    <w:rsid w:val="008739A1"/>
    <w:rsid w:val="00873DC9"/>
    <w:rsid w:val="008741EF"/>
    <w:rsid w:val="00874389"/>
    <w:rsid w:val="0087637A"/>
    <w:rsid w:val="0087640E"/>
    <w:rsid w:val="00876469"/>
    <w:rsid w:val="00876B61"/>
    <w:rsid w:val="00877215"/>
    <w:rsid w:val="00877F7D"/>
    <w:rsid w:val="00881C0B"/>
    <w:rsid w:val="00881CF6"/>
    <w:rsid w:val="00883606"/>
    <w:rsid w:val="00883B60"/>
    <w:rsid w:val="00884FB7"/>
    <w:rsid w:val="0088786D"/>
    <w:rsid w:val="0089000C"/>
    <w:rsid w:val="008906C0"/>
    <w:rsid w:val="008907E2"/>
    <w:rsid w:val="00891786"/>
    <w:rsid w:val="00891A6D"/>
    <w:rsid w:val="00891F2F"/>
    <w:rsid w:val="00894FD5"/>
    <w:rsid w:val="008960C2"/>
    <w:rsid w:val="00896949"/>
    <w:rsid w:val="008A0874"/>
    <w:rsid w:val="008A2A2A"/>
    <w:rsid w:val="008A3EB1"/>
    <w:rsid w:val="008A5238"/>
    <w:rsid w:val="008A62B9"/>
    <w:rsid w:val="008A693C"/>
    <w:rsid w:val="008A6F6F"/>
    <w:rsid w:val="008A708E"/>
    <w:rsid w:val="008A7380"/>
    <w:rsid w:val="008A7BA2"/>
    <w:rsid w:val="008B13D4"/>
    <w:rsid w:val="008B2607"/>
    <w:rsid w:val="008B2810"/>
    <w:rsid w:val="008B479E"/>
    <w:rsid w:val="008B4C9F"/>
    <w:rsid w:val="008B4CD6"/>
    <w:rsid w:val="008B6CF0"/>
    <w:rsid w:val="008B7CEF"/>
    <w:rsid w:val="008C00AF"/>
    <w:rsid w:val="008C00DC"/>
    <w:rsid w:val="008C0C92"/>
    <w:rsid w:val="008C13DD"/>
    <w:rsid w:val="008C1581"/>
    <w:rsid w:val="008C1BC8"/>
    <w:rsid w:val="008C1F64"/>
    <w:rsid w:val="008C4196"/>
    <w:rsid w:val="008C54CD"/>
    <w:rsid w:val="008C77D3"/>
    <w:rsid w:val="008C7A02"/>
    <w:rsid w:val="008D1E36"/>
    <w:rsid w:val="008D219D"/>
    <w:rsid w:val="008D2334"/>
    <w:rsid w:val="008D3DE3"/>
    <w:rsid w:val="008D42F1"/>
    <w:rsid w:val="008D576F"/>
    <w:rsid w:val="008D58DD"/>
    <w:rsid w:val="008D6023"/>
    <w:rsid w:val="008D6294"/>
    <w:rsid w:val="008D6720"/>
    <w:rsid w:val="008D779C"/>
    <w:rsid w:val="008D7987"/>
    <w:rsid w:val="008E0C25"/>
    <w:rsid w:val="008E19EE"/>
    <w:rsid w:val="008E22CA"/>
    <w:rsid w:val="008E2B03"/>
    <w:rsid w:val="008E2C92"/>
    <w:rsid w:val="008E2F8F"/>
    <w:rsid w:val="008E355E"/>
    <w:rsid w:val="008E4208"/>
    <w:rsid w:val="008E4907"/>
    <w:rsid w:val="008E4A24"/>
    <w:rsid w:val="008E60C8"/>
    <w:rsid w:val="008E6497"/>
    <w:rsid w:val="008E6E65"/>
    <w:rsid w:val="008E74A2"/>
    <w:rsid w:val="008E79C5"/>
    <w:rsid w:val="008F01CB"/>
    <w:rsid w:val="008F102D"/>
    <w:rsid w:val="008F1B6D"/>
    <w:rsid w:val="008F22C6"/>
    <w:rsid w:val="008F2616"/>
    <w:rsid w:val="008F340D"/>
    <w:rsid w:val="008F3D4C"/>
    <w:rsid w:val="008F50CA"/>
    <w:rsid w:val="008F5536"/>
    <w:rsid w:val="008F5719"/>
    <w:rsid w:val="008F652B"/>
    <w:rsid w:val="008F68F6"/>
    <w:rsid w:val="008F6A3F"/>
    <w:rsid w:val="008F6B2D"/>
    <w:rsid w:val="008F6C2F"/>
    <w:rsid w:val="008F7AEE"/>
    <w:rsid w:val="00900168"/>
    <w:rsid w:val="009012F4"/>
    <w:rsid w:val="009018F5"/>
    <w:rsid w:val="00901F4F"/>
    <w:rsid w:val="009021F1"/>
    <w:rsid w:val="0090364B"/>
    <w:rsid w:val="00904130"/>
    <w:rsid w:val="00905F7B"/>
    <w:rsid w:val="00905FA6"/>
    <w:rsid w:val="00906004"/>
    <w:rsid w:val="00906189"/>
    <w:rsid w:val="00906965"/>
    <w:rsid w:val="009072AC"/>
    <w:rsid w:val="00911272"/>
    <w:rsid w:val="009118AD"/>
    <w:rsid w:val="00913014"/>
    <w:rsid w:val="00914CD5"/>
    <w:rsid w:val="0091685C"/>
    <w:rsid w:val="009201DF"/>
    <w:rsid w:val="009205D9"/>
    <w:rsid w:val="00920F6D"/>
    <w:rsid w:val="009215E4"/>
    <w:rsid w:val="00921AE6"/>
    <w:rsid w:val="00921F36"/>
    <w:rsid w:val="009222E5"/>
    <w:rsid w:val="009234DA"/>
    <w:rsid w:val="00923D2C"/>
    <w:rsid w:val="00923D71"/>
    <w:rsid w:val="0092525B"/>
    <w:rsid w:val="009253F0"/>
    <w:rsid w:val="00927E31"/>
    <w:rsid w:val="00927F1F"/>
    <w:rsid w:val="00930A52"/>
    <w:rsid w:val="00930E94"/>
    <w:rsid w:val="009333A1"/>
    <w:rsid w:val="00934239"/>
    <w:rsid w:val="00934573"/>
    <w:rsid w:val="00934EC9"/>
    <w:rsid w:val="00935EEF"/>
    <w:rsid w:val="00936129"/>
    <w:rsid w:val="0093666E"/>
    <w:rsid w:val="00936CF7"/>
    <w:rsid w:val="0094105C"/>
    <w:rsid w:val="009414D1"/>
    <w:rsid w:val="009417A5"/>
    <w:rsid w:val="00941881"/>
    <w:rsid w:val="009432BA"/>
    <w:rsid w:val="00943F79"/>
    <w:rsid w:val="00945990"/>
    <w:rsid w:val="00945DBC"/>
    <w:rsid w:val="00945FF0"/>
    <w:rsid w:val="009468C8"/>
    <w:rsid w:val="00946A93"/>
    <w:rsid w:val="00946B88"/>
    <w:rsid w:val="009470A8"/>
    <w:rsid w:val="0094714C"/>
    <w:rsid w:val="0094798F"/>
    <w:rsid w:val="00947F03"/>
    <w:rsid w:val="009500F3"/>
    <w:rsid w:val="00950206"/>
    <w:rsid w:val="009505D1"/>
    <w:rsid w:val="00950C20"/>
    <w:rsid w:val="00950CC2"/>
    <w:rsid w:val="00952ACB"/>
    <w:rsid w:val="00953187"/>
    <w:rsid w:val="00953236"/>
    <w:rsid w:val="009537ED"/>
    <w:rsid w:val="00953F44"/>
    <w:rsid w:val="0095501D"/>
    <w:rsid w:val="0095558B"/>
    <w:rsid w:val="0095578D"/>
    <w:rsid w:val="009558DD"/>
    <w:rsid w:val="00955D2B"/>
    <w:rsid w:val="00957C80"/>
    <w:rsid w:val="0096202E"/>
    <w:rsid w:val="00963809"/>
    <w:rsid w:val="00963BB7"/>
    <w:rsid w:val="00964621"/>
    <w:rsid w:val="009651A0"/>
    <w:rsid w:val="00965F31"/>
    <w:rsid w:val="00966C1A"/>
    <w:rsid w:val="00967014"/>
    <w:rsid w:val="009703E1"/>
    <w:rsid w:val="00970E9A"/>
    <w:rsid w:val="00971851"/>
    <w:rsid w:val="009720CA"/>
    <w:rsid w:val="00972267"/>
    <w:rsid w:val="00972CDB"/>
    <w:rsid w:val="009734EB"/>
    <w:rsid w:val="00973B7C"/>
    <w:rsid w:val="00974A60"/>
    <w:rsid w:val="00975908"/>
    <w:rsid w:val="00975A9F"/>
    <w:rsid w:val="009760EE"/>
    <w:rsid w:val="00976E27"/>
    <w:rsid w:val="009771F1"/>
    <w:rsid w:val="00977FF2"/>
    <w:rsid w:val="00980765"/>
    <w:rsid w:val="00980836"/>
    <w:rsid w:val="00980BF3"/>
    <w:rsid w:val="00981C0A"/>
    <w:rsid w:val="009831EE"/>
    <w:rsid w:val="00983A18"/>
    <w:rsid w:val="009850B4"/>
    <w:rsid w:val="00986241"/>
    <w:rsid w:val="00986AFB"/>
    <w:rsid w:val="00987668"/>
    <w:rsid w:val="00990508"/>
    <w:rsid w:val="0099077F"/>
    <w:rsid w:val="009911A4"/>
    <w:rsid w:val="0099191D"/>
    <w:rsid w:val="00991E47"/>
    <w:rsid w:val="00992C99"/>
    <w:rsid w:val="00992CF2"/>
    <w:rsid w:val="0099311E"/>
    <w:rsid w:val="00993F78"/>
    <w:rsid w:val="00994A72"/>
    <w:rsid w:val="00994B0A"/>
    <w:rsid w:val="00994B3A"/>
    <w:rsid w:val="00995EF5"/>
    <w:rsid w:val="009962EA"/>
    <w:rsid w:val="0099732A"/>
    <w:rsid w:val="009974DE"/>
    <w:rsid w:val="00997CED"/>
    <w:rsid w:val="009A0AA6"/>
    <w:rsid w:val="009A144A"/>
    <w:rsid w:val="009A16FB"/>
    <w:rsid w:val="009A3566"/>
    <w:rsid w:val="009A3DE6"/>
    <w:rsid w:val="009A3FA1"/>
    <w:rsid w:val="009A52FC"/>
    <w:rsid w:val="009A751D"/>
    <w:rsid w:val="009A7567"/>
    <w:rsid w:val="009B12D7"/>
    <w:rsid w:val="009B1A0F"/>
    <w:rsid w:val="009B2369"/>
    <w:rsid w:val="009B3BFB"/>
    <w:rsid w:val="009B4B08"/>
    <w:rsid w:val="009B4C67"/>
    <w:rsid w:val="009B53F0"/>
    <w:rsid w:val="009B69A5"/>
    <w:rsid w:val="009B69A6"/>
    <w:rsid w:val="009B732E"/>
    <w:rsid w:val="009B7AA8"/>
    <w:rsid w:val="009C0124"/>
    <w:rsid w:val="009C014D"/>
    <w:rsid w:val="009C05C8"/>
    <w:rsid w:val="009C2BE6"/>
    <w:rsid w:val="009C3AF4"/>
    <w:rsid w:val="009C3BFB"/>
    <w:rsid w:val="009C3FDE"/>
    <w:rsid w:val="009C4A57"/>
    <w:rsid w:val="009C5CC5"/>
    <w:rsid w:val="009C6034"/>
    <w:rsid w:val="009C6217"/>
    <w:rsid w:val="009C6AF4"/>
    <w:rsid w:val="009D0634"/>
    <w:rsid w:val="009D145B"/>
    <w:rsid w:val="009D2382"/>
    <w:rsid w:val="009D2735"/>
    <w:rsid w:val="009D2B4F"/>
    <w:rsid w:val="009D317B"/>
    <w:rsid w:val="009D3FD8"/>
    <w:rsid w:val="009D4BD2"/>
    <w:rsid w:val="009D51A0"/>
    <w:rsid w:val="009D5280"/>
    <w:rsid w:val="009D618C"/>
    <w:rsid w:val="009D62A8"/>
    <w:rsid w:val="009D7037"/>
    <w:rsid w:val="009D7DC3"/>
    <w:rsid w:val="009E0971"/>
    <w:rsid w:val="009E109E"/>
    <w:rsid w:val="009E20DB"/>
    <w:rsid w:val="009E2E8E"/>
    <w:rsid w:val="009E3807"/>
    <w:rsid w:val="009E45B6"/>
    <w:rsid w:val="009E4678"/>
    <w:rsid w:val="009E567B"/>
    <w:rsid w:val="009E7155"/>
    <w:rsid w:val="009E7171"/>
    <w:rsid w:val="009E751B"/>
    <w:rsid w:val="009E7744"/>
    <w:rsid w:val="009F09CF"/>
    <w:rsid w:val="009F1589"/>
    <w:rsid w:val="009F1997"/>
    <w:rsid w:val="009F25E5"/>
    <w:rsid w:val="009F46F8"/>
    <w:rsid w:val="009F475B"/>
    <w:rsid w:val="009F57F6"/>
    <w:rsid w:val="009F6404"/>
    <w:rsid w:val="009F6792"/>
    <w:rsid w:val="009F6FC2"/>
    <w:rsid w:val="009F7540"/>
    <w:rsid w:val="009F7D63"/>
    <w:rsid w:val="00A0000B"/>
    <w:rsid w:val="00A004CF"/>
    <w:rsid w:val="00A01310"/>
    <w:rsid w:val="00A015D3"/>
    <w:rsid w:val="00A023DE"/>
    <w:rsid w:val="00A02D88"/>
    <w:rsid w:val="00A04A78"/>
    <w:rsid w:val="00A04DDF"/>
    <w:rsid w:val="00A063B1"/>
    <w:rsid w:val="00A065A9"/>
    <w:rsid w:val="00A07011"/>
    <w:rsid w:val="00A07B5A"/>
    <w:rsid w:val="00A07DAD"/>
    <w:rsid w:val="00A10A14"/>
    <w:rsid w:val="00A1152A"/>
    <w:rsid w:val="00A12629"/>
    <w:rsid w:val="00A13F0C"/>
    <w:rsid w:val="00A14F25"/>
    <w:rsid w:val="00A15563"/>
    <w:rsid w:val="00A1566F"/>
    <w:rsid w:val="00A16974"/>
    <w:rsid w:val="00A16CD5"/>
    <w:rsid w:val="00A17C80"/>
    <w:rsid w:val="00A203DE"/>
    <w:rsid w:val="00A20849"/>
    <w:rsid w:val="00A20F5E"/>
    <w:rsid w:val="00A214C1"/>
    <w:rsid w:val="00A21577"/>
    <w:rsid w:val="00A21582"/>
    <w:rsid w:val="00A22874"/>
    <w:rsid w:val="00A24067"/>
    <w:rsid w:val="00A240F8"/>
    <w:rsid w:val="00A24F45"/>
    <w:rsid w:val="00A250F6"/>
    <w:rsid w:val="00A26DD1"/>
    <w:rsid w:val="00A27609"/>
    <w:rsid w:val="00A27D2F"/>
    <w:rsid w:val="00A302CF"/>
    <w:rsid w:val="00A3087F"/>
    <w:rsid w:val="00A319A0"/>
    <w:rsid w:val="00A335C7"/>
    <w:rsid w:val="00A344B4"/>
    <w:rsid w:val="00A34DC2"/>
    <w:rsid w:val="00A351CC"/>
    <w:rsid w:val="00A37B9B"/>
    <w:rsid w:val="00A40769"/>
    <w:rsid w:val="00A40AB1"/>
    <w:rsid w:val="00A41B3E"/>
    <w:rsid w:val="00A41F23"/>
    <w:rsid w:val="00A4203F"/>
    <w:rsid w:val="00A42384"/>
    <w:rsid w:val="00A42845"/>
    <w:rsid w:val="00A42DA5"/>
    <w:rsid w:val="00A430F7"/>
    <w:rsid w:val="00A43C91"/>
    <w:rsid w:val="00A4525A"/>
    <w:rsid w:val="00A457FE"/>
    <w:rsid w:val="00A503EA"/>
    <w:rsid w:val="00A50CFC"/>
    <w:rsid w:val="00A51E90"/>
    <w:rsid w:val="00A53BFD"/>
    <w:rsid w:val="00A56815"/>
    <w:rsid w:val="00A579AC"/>
    <w:rsid w:val="00A61D22"/>
    <w:rsid w:val="00A61ECF"/>
    <w:rsid w:val="00A62C0B"/>
    <w:rsid w:val="00A637E2"/>
    <w:rsid w:val="00A65376"/>
    <w:rsid w:val="00A66163"/>
    <w:rsid w:val="00A66525"/>
    <w:rsid w:val="00A6656B"/>
    <w:rsid w:val="00A67735"/>
    <w:rsid w:val="00A70183"/>
    <w:rsid w:val="00A70C79"/>
    <w:rsid w:val="00A71A44"/>
    <w:rsid w:val="00A73640"/>
    <w:rsid w:val="00A742A7"/>
    <w:rsid w:val="00A744B3"/>
    <w:rsid w:val="00A74658"/>
    <w:rsid w:val="00A76BE7"/>
    <w:rsid w:val="00A76C3A"/>
    <w:rsid w:val="00A77CA6"/>
    <w:rsid w:val="00A8015C"/>
    <w:rsid w:val="00A80706"/>
    <w:rsid w:val="00A80CEF"/>
    <w:rsid w:val="00A80F95"/>
    <w:rsid w:val="00A81D10"/>
    <w:rsid w:val="00A823AF"/>
    <w:rsid w:val="00A82AC3"/>
    <w:rsid w:val="00A85218"/>
    <w:rsid w:val="00A85667"/>
    <w:rsid w:val="00A859EE"/>
    <w:rsid w:val="00A85B06"/>
    <w:rsid w:val="00A85B52"/>
    <w:rsid w:val="00A8652B"/>
    <w:rsid w:val="00A866E4"/>
    <w:rsid w:val="00A86764"/>
    <w:rsid w:val="00A86B84"/>
    <w:rsid w:val="00A86EC9"/>
    <w:rsid w:val="00A87261"/>
    <w:rsid w:val="00A8743A"/>
    <w:rsid w:val="00A87A28"/>
    <w:rsid w:val="00A87EC7"/>
    <w:rsid w:val="00A9003B"/>
    <w:rsid w:val="00A912CD"/>
    <w:rsid w:val="00A91947"/>
    <w:rsid w:val="00A93289"/>
    <w:rsid w:val="00A95AD4"/>
    <w:rsid w:val="00A968F4"/>
    <w:rsid w:val="00A96FBB"/>
    <w:rsid w:val="00AA1AE5"/>
    <w:rsid w:val="00AA1D33"/>
    <w:rsid w:val="00AA23E3"/>
    <w:rsid w:val="00AA23F5"/>
    <w:rsid w:val="00AA2C21"/>
    <w:rsid w:val="00AA2D90"/>
    <w:rsid w:val="00AA407A"/>
    <w:rsid w:val="00AA4811"/>
    <w:rsid w:val="00AA4E20"/>
    <w:rsid w:val="00AA55CF"/>
    <w:rsid w:val="00AA5E24"/>
    <w:rsid w:val="00AA64EB"/>
    <w:rsid w:val="00AA6548"/>
    <w:rsid w:val="00AA6852"/>
    <w:rsid w:val="00AA69B0"/>
    <w:rsid w:val="00AA7129"/>
    <w:rsid w:val="00AB080B"/>
    <w:rsid w:val="00AB119E"/>
    <w:rsid w:val="00AB2B60"/>
    <w:rsid w:val="00AB35D5"/>
    <w:rsid w:val="00AB72A7"/>
    <w:rsid w:val="00AB7701"/>
    <w:rsid w:val="00AC0C70"/>
    <w:rsid w:val="00AC0CCE"/>
    <w:rsid w:val="00AC0F9C"/>
    <w:rsid w:val="00AC1353"/>
    <w:rsid w:val="00AC3AEC"/>
    <w:rsid w:val="00AC4481"/>
    <w:rsid w:val="00AC5384"/>
    <w:rsid w:val="00AC5B43"/>
    <w:rsid w:val="00AC7068"/>
    <w:rsid w:val="00AC785C"/>
    <w:rsid w:val="00AD1F60"/>
    <w:rsid w:val="00AD2BBD"/>
    <w:rsid w:val="00AD4B40"/>
    <w:rsid w:val="00AD5DC1"/>
    <w:rsid w:val="00AD6864"/>
    <w:rsid w:val="00AE03F7"/>
    <w:rsid w:val="00AE33CB"/>
    <w:rsid w:val="00AE369E"/>
    <w:rsid w:val="00AE6EF5"/>
    <w:rsid w:val="00AE7027"/>
    <w:rsid w:val="00AE724E"/>
    <w:rsid w:val="00AE7CB3"/>
    <w:rsid w:val="00AF18DB"/>
    <w:rsid w:val="00AF62C9"/>
    <w:rsid w:val="00AF6925"/>
    <w:rsid w:val="00B00DC3"/>
    <w:rsid w:val="00B018B7"/>
    <w:rsid w:val="00B037D9"/>
    <w:rsid w:val="00B04426"/>
    <w:rsid w:val="00B048CC"/>
    <w:rsid w:val="00B04A58"/>
    <w:rsid w:val="00B0515E"/>
    <w:rsid w:val="00B06815"/>
    <w:rsid w:val="00B06978"/>
    <w:rsid w:val="00B07673"/>
    <w:rsid w:val="00B10BF8"/>
    <w:rsid w:val="00B10C71"/>
    <w:rsid w:val="00B110A7"/>
    <w:rsid w:val="00B115E4"/>
    <w:rsid w:val="00B116C5"/>
    <w:rsid w:val="00B13C2D"/>
    <w:rsid w:val="00B13CEE"/>
    <w:rsid w:val="00B1401D"/>
    <w:rsid w:val="00B148F7"/>
    <w:rsid w:val="00B175B6"/>
    <w:rsid w:val="00B17EF0"/>
    <w:rsid w:val="00B20461"/>
    <w:rsid w:val="00B204B0"/>
    <w:rsid w:val="00B205BE"/>
    <w:rsid w:val="00B20C45"/>
    <w:rsid w:val="00B22BE2"/>
    <w:rsid w:val="00B231EB"/>
    <w:rsid w:val="00B23C02"/>
    <w:rsid w:val="00B23DA8"/>
    <w:rsid w:val="00B2421B"/>
    <w:rsid w:val="00B243BD"/>
    <w:rsid w:val="00B246B1"/>
    <w:rsid w:val="00B24F2B"/>
    <w:rsid w:val="00B25340"/>
    <w:rsid w:val="00B25E36"/>
    <w:rsid w:val="00B2641F"/>
    <w:rsid w:val="00B3038F"/>
    <w:rsid w:val="00B3069F"/>
    <w:rsid w:val="00B30998"/>
    <w:rsid w:val="00B30D5D"/>
    <w:rsid w:val="00B32540"/>
    <w:rsid w:val="00B33F44"/>
    <w:rsid w:val="00B34503"/>
    <w:rsid w:val="00B357B0"/>
    <w:rsid w:val="00B35EE8"/>
    <w:rsid w:val="00B36987"/>
    <w:rsid w:val="00B3699A"/>
    <w:rsid w:val="00B37A33"/>
    <w:rsid w:val="00B37CEA"/>
    <w:rsid w:val="00B40920"/>
    <w:rsid w:val="00B41B67"/>
    <w:rsid w:val="00B41F60"/>
    <w:rsid w:val="00B427A2"/>
    <w:rsid w:val="00B430E6"/>
    <w:rsid w:val="00B43719"/>
    <w:rsid w:val="00B44E43"/>
    <w:rsid w:val="00B4572D"/>
    <w:rsid w:val="00B45B79"/>
    <w:rsid w:val="00B4684C"/>
    <w:rsid w:val="00B46E6F"/>
    <w:rsid w:val="00B4765B"/>
    <w:rsid w:val="00B47DCB"/>
    <w:rsid w:val="00B50021"/>
    <w:rsid w:val="00B50514"/>
    <w:rsid w:val="00B51238"/>
    <w:rsid w:val="00B51BF1"/>
    <w:rsid w:val="00B53B3E"/>
    <w:rsid w:val="00B54594"/>
    <w:rsid w:val="00B54E08"/>
    <w:rsid w:val="00B5579A"/>
    <w:rsid w:val="00B55CBC"/>
    <w:rsid w:val="00B55DAF"/>
    <w:rsid w:val="00B56F24"/>
    <w:rsid w:val="00B57097"/>
    <w:rsid w:val="00B57C6E"/>
    <w:rsid w:val="00B603F4"/>
    <w:rsid w:val="00B60AF2"/>
    <w:rsid w:val="00B615D8"/>
    <w:rsid w:val="00B61A47"/>
    <w:rsid w:val="00B633C3"/>
    <w:rsid w:val="00B64773"/>
    <w:rsid w:val="00B6490A"/>
    <w:rsid w:val="00B64A5A"/>
    <w:rsid w:val="00B656ED"/>
    <w:rsid w:val="00B66986"/>
    <w:rsid w:val="00B672A8"/>
    <w:rsid w:val="00B67576"/>
    <w:rsid w:val="00B67992"/>
    <w:rsid w:val="00B7149A"/>
    <w:rsid w:val="00B71B91"/>
    <w:rsid w:val="00B72366"/>
    <w:rsid w:val="00B73586"/>
    <w:rsid w:val="00B745F6"/>
    <w:rsid w:val="00B762EB"/>
    <w:rsid w:val="00B76FED"/>
    <w:rsid w:val="00B775CA"/>
    <w:rsid w:val="00B80B50"/>
    <w:rsid w:val="00B81C3C"/>
    <w:rsid w:val="00B8247D"/>
    <w:rsid w:val="00B82BC9"/>
    <w:rsid w:val="00B83A6E"/>
    <w:rsid w:val="00B85706"/>
    <w:rsid w:val="00B85DFC"/>
    <w:rsid w:val="00B87660"/>
    <w:rsid w:val="00B91794"/>
    <w:rsid w:val="00B920A9"/>
    <w:rsid w:val="00B923CF"/>
    <w:rsid w:val="00B933BE"/>
    <w:rsid w:val="00B937CF"/>
    <w:rsid w:val="00B956E8"/>
    <w:rsid w:val="00B96673"/>
    <w:rsid w:val="00B96741"/>
    <w:rsid w:val="00B97594"/>
    <w:rsid w:val="00B97784"/>
    <w:rsid w:val="00BA055B"/>
    <w:rsid w:val="00BA0B83"/>
    <w:rsid w:val="00BA0C6A"/>
    <w:rsid w:val="00BA215C"/>
    <w:rsid w:val="00BA2702"/>
    <w:rsid w:val="00BA29A0"/>
    <w:rsid w:val="00BA2F4B"/>
    <w:rsid w:val="00BA3544"/>
    <w:rsid w:val="00BA3910"/>
    <w:rsid w:val="00BA3AC6"/>
    <w:rsid w:val="00BA5233"/>
    <w:rsid w:val="00BA5989"/>
    <w:rsid w:val="00BA5C6E"/>
    <w:rsid w:val="00BA6CE1"/>
    <w:rsid w:val="00BA6FB6"/>
    <w:rsid w:val="00BA7487"/>
    <w:rsid w:val="00BA7695"/>
    <w:rsid w:val="00BA798C"/>
    <w:rsid w:val="00BB0126"/>
    <w:rsid w:val="00BB02A0"/>
    <w:rsid w:val="00BB19A9"/>
    <w:rsid w:val="00BB2136"/>
    <w:rsid w:val="00BB2B56"/>
    <w:rsid w:val="00BB2DA9"/>
    <w:rsid w:val="00BB2F8A"/>
    <w:rsid w:val="00BB42A7"/>
    <w:rsid w:val="00BB42AF"/>
    <w:rsid w:val="00BB5AD0"/>
    <w:rsid w:val="00BB6DBC"/>
    <w:rsid w:val="00BB6EC4"/>
    <w:rsid w:val="00BC073D"/>
    <w:rsid w:val="00BC11E5"/>
    <w:rsid w:val="00BC1673"/>
    <w:rsid w:val="00BC2688"/>
    <w:rsid w:val="00BC2976"/>
    <w:rsid w:val="00BC2C80"/>
    <w:rsid w:val="00BC380D"/>
    <w:rsid w:val="00BC3C00"/>
    <w:rsid w:val="00BC4D66"/>
    <w:rsid w:val="00BC6FF8"/>
    <w:rsid w:val="00BC751E"/>
    <w:rsid w:val="00BD0BD1"/>
    <w:rsid w:val="00BD0FC7"/>
    <w:rsid w:val="00BD12F5"/>
    <w:rsid w:val="00BD178E"/>
    <w:rsid w:val="00BD2BD8"/>
    <w:rsid w:val="00BD3082"/>
    <w:rsid w:val="00BD6183"/>
    <w:rsid w:val="00BD6E78"/>
    <w:rsid w:val="00BE0957"/>
    <w:rsid w:val="00BE16B1"/>
    <w:rsid w:val="00BE1B12"/>
    <w:rsid w:val="00BE22AF"/>
    <w:rsid w:val="00BE28AA"/>
    <w:rsid w:val="00BE33D0"/>
    <w:rsid w:val="00BE3DA1"/>
    <w:rsid w:val="00BE5C38"/>
    <w:rsid w:val="00BE6849"/>
    <w:rsid w:val="00BE7B0B"/>
    <w:rsid w:val="00BF114A"/>
    <w:rsid w:val="00BF1201"/>
    <w:rsid w:val="00BF1BFC"/>
    <w:rsid w:val="00BF4D0C"/>
    <w:rsid w:val="00BF4D2A"/>
    <w:rsid w:val="00BF50F9"/>
    <w:rsid w:val="00BF6287"/>
    <w:rsid w:val="00BF65A0"/>
    <w:rsid w:val="00BF71B9"/>
    <w:rsid w:val="00BF799A"/>
    <w:rsid w:val="00C00173"/>
    <w:rsid w:val="00C00A53"/>
    <w:rsid w:val="00C00C2E"/>
    <w:rsid w:val="00C00C94"/>
    <w:rsid w:val="00C00E67"/>
    <w:rsid w:val="00C00FE0"/>
    <w:rsid w:val="00C01270"/>
    <w:rsid w:val="00C025B2"/>
    <w:rsid w:val="00C03024"/>
    <w:rsid w:val="00C0307E"/>
    <w:rsid w:val="00C0406D"/>
    <w:rsid w:val="00C0457A"/>
    <w:rsid w:val="00C045D9"/>
    <w:rsid w:val="00C047D0"/>
    <w:rsid w:val="00C04FE0"/>
    <w:rsid w:val="00C051F3"/>
    <w:rsid w:val="00C06553"/>
    <w:rsid w:val="00C06A6B"/>
    <w:rsid w:val="00C06FD9"/>
    <w:rsid w:val="00C079A7"/>
    <w:rsid w:val="00C07BA9"/>
    <w:rsid w:val="00C103D9"/>
    <w:rsid w:val="00C127FE"/>
    <w:rsid w:val="00C12F1D"/>
    <w:rsid w:val="00C13310"/>
    <w:rsid w:val="00C13421"/>
    <w:rsid w:val="00C138BA"/>
    <w:rsid w:val="00C14BF5"/>
    <w:rsid w:val="00C14C22"/>
    <w:rsid w:val="00C156CD"/>
    <w:rsid w:val="00C15A3F"/>
    <w:rsid w:val="00C16403"/>
    <w:rsid w:val="00C17052"/>
    <w:rsid w:val="00C17E8E"/>
    <w:rsid w:val="00C2120D"/>
    <w:rsid w:val="00C212BA"/>
    <w:rsid w:val="00C2204F"/>
    <w:rsid w:val="00C238FE"/>
    <w:rsid w:val="00C245F5"/>
    <w:rsid w:val="00C2576C"/>
    <w:rsid w:val="00C263EC"/>
    <w:rsid w:val="00C264E8"/>
    <w:rsid w:val="00C3012D"/>
    <w:rsid w:val="00C3020E"/>
    <w:rsid w:val="00C31E53"/>
    <w:rsid w:val="00C32850"/>
    <w:rsid w:val="00C32ACE"/>
    <w:rsid w:val="00C333E4"/>
    <w:rsid w:val="00C33490"/>
    <w:rsid w:val="00C33946"/>
    <w:rsid w:val="00C34097"/>
    <w:rsid w:val="00C341A1"/>
    <w:rsid w:val="00C3441A"/>
    <w:rsid w:val="00C35157"/>
    <w:rsid w:val="00C35AA9"/>
    <w:rsid w:val="00C365FF"/>
    <w:rsid w:val="00C3785E"/>
    <w:rsid w:val="00C40069"/>
    <w:rsid w:val="00C40BD3"/>
    <w:rsid w:val="00C41B3A"/>
    <w:rsid w:val="00C41F33"/>
    <w:rsid w:val="00C43B56"/>
    <w:rsid w:val="00C43BC9"/>
    <w:rsid w:val="00C44F63"/>
    <w:rsid w:val="00C45241"/>
    <w:rsid w:val="00C46B2B"/>
    <w:rsid w:val="00C518BD"/>
    <w:rsid w:val="00C51A11"/>
    <w:rsid w:val="00C51B1C"/>
    <w:rsid w:val="00C53BCE"/>
    <w:rsid w:val="00C53F53"/>
    <w:rsid w:val="00C54915"/>
    <w:rsid w:val="00C54AFD"/>
    <w:rsid w:val="00C57B26"/>
    <w:rsid w:val="00C601CA"/>
    <w:rsid w:val="00C6076A"/>
    <w:rsid w:val="00C60818"/>
    <w:rsid w:val="00C60856"/>
    <w:rsid w:val="00C60B9E"/>
    <w:rsid w:val="00C61B12"/>
    <w:rsid w:val="00C61BBF"/>
    <w:rsid w:val="00C61C94"/>
    <w:rsid w:val="00C61F26"/>
    <w:rsid w:val="00C62303"/>
    <w:rsid w:val="00C62823"/>
    <w:rsid w:val="00C63128"/>
    <w:rsid w:val="00C63C33"/>
    <w:rsid w:val="00C63FC7"/>
    <w:rsid w:val="00C642DE"/>
    <w:rsid w:val="00C64849"/>
    <w:rsid w:val="00C64EE0"/>
    <w:rsid w:val="00C678E4"/>
    <w:rsid w:val="00C67AF9"/>
    <w:rsid w:val="00C67E9D"/>
    <w:rsid w:val="00C67FDC"/>
    <w:rsid w:val="00C70E9D"/>
    <w:rsid w:val="00C714CB"/>
    <w:rsid w:val="00C71C91"/>
    <w:rsid w:val="00C722BF"/>
    <w:rsid w:val="00C73151"/>
    <w:rsid w:val="00C7367D"/>
    <w:rsid w:val="00C738EB"/>
    <w:rsid w:val="00C751FC"/>
    <w:rsid w:val="00C7594B"/>
    <w:rsid w:val="00C77231"/>
    <w:rsid w:val="00C77289"/>
    <w:rsid w:val="00C775E8"/>
    <w:rsid w:val="00C779F3"/>
    <w:rsid w:val="00C80C2B"/>
    <w:rsid w:val="00C80C88"/>
    <w:rsid w:val="00C815B5"/>
    <w:rsid w:val="00C82584"/>
    <w:rsid w:val="00C82E33"/>
    <w:rsid w:val="00C83F77"/>
    <w:rsid w:val="00C84107"/>
    <w:rsid w:val="00C8480E"/>
    <w:rsid w:val="00C8588F"/>
    <w:rsid w:val="00C859CA"/>
    <w:rsid w:val="00C8666F"/>
    <w:rsid w:val="00C87B55"/>
    <w:rsid w:val="00C87E02"/>
    <w:rsid w:val="00C90DBA"/>
    <w:rsid w:val="00C91121"/>
    <w:rsid w:val="00C91ABF"/>
    <w:rsid w:val="00C92A81"/>
    <w:rsid w:val="00C92D0A"/>
    <w:rsid w:val="00C92E12"/>
    <w:rsid w:val="00C94094"/>
    <w:rsid w:val="00C941D5"/>
    <w:rsid w:val="00C94752"/>
    <w:rsid w:val="00C95F2A"/>
    <w:rsid w:val="00C96594"/>
    <w:rsid w:val="00C97F84"/>
    <w:rsid w:val="00C97F8A"/>
    <w:rsid w:val="00CA0866"/>
    <w:rsid w:val="00CA1328"/>
    <w:rsid w:val="00CA194C"/>
    <w:rsid w:val="00CA1F89"/>
    <w:rsid w:val="00CA212B"/>
    <w:rsid w:val="00CA22CE"/>
    <w:rsid w:val="00CA3308"/>
    <w:rsid w:val="00CA465C"/>
    <w:rsid w:val="00CA5B23"/>
    <w:rsid w:val="00CA663B"/>
    <w:rsid w:val="00CA6C0B"/>
    <w:rsid w:val="00CA74E0"/>
    <w:rsid w:val="00CB0D8C"/>
    <w:rsid w:val="00CB1079"/>
    <w:rsid w:val="00CB167D"/>
    <w:rsid w:val="00CB1B73"/>
    <w:rsid w:val="00CB24BF"/>
    <w:rsid w:val="00CB27EC"/>
    <w:rsid w:val="00CB2885"/>
    <w:rsid w:val="00CB30C4"/>
    <w:rsid w:val="00CB36B3"/>
    <w:rsid w:val="00CB36F6"/>
    <w:rsid w:val="00CB3BD3"/>
    <w:rsid w:val="00CB501B"/>
    <w:rsid w:val="00CB589D"/>
    <w:rsid w:val="00CB6AE9"/>
    <w:rsid w:val="00CC0A4B"/>
    <w:rsid w:val="00CC1882"/>
    <w:rsid w:val="00CC23EB"/>
    <w:rsid w:val="00CC244E"/>
    <w:rsid w:val="00CC26F3"/>
    <w:rsid w:val="00CC2815"/>
    <w:rsid w:val="00CC2C66"/>
    <w:rsid w:val="00CC3E71"/>
    <w:rsid w:val="00CC4D06"/>
    <w:rsid w:val="00CC4F01"/>
    <w:rsid w:val="00CC51DD"/>
    <w:rsid w:val="00CC6A81"/>
    <w:rsid w:val="00CC6C65"/>
    <w:rsid w:val="00CC70FC"/>
    <w:rsid w:val="00CC7D94"/>
    <w:rsid w:val="00CD04C0"/>
    <w:rsid w:val="00CD0D22"/>
    <w:rsid w:val="00CD0DFD"/>
    <w:rsid w:val="00CD0F27"/>
    <w:rsid w:val="00CD1D79"/>
    <w:rsid w:val="00CD27EC"/>
    <w:rsid w:val="00CD2D22"/>
    <w:rsid w:val="00CD37E2"/>
    <w:rsid w:val="00CD595B"/>
    <w:rsid w:val="00CD6BC1"/>
    <w:rsid w:val="00CD6E0B"/>
    <w:rsid w:val="00CE0185"/>
    <w:rsid w:val="00CE0B15"/>
    <w:rsid w:val="00CE0F66"/>
    <w:rsid w:val="00CE2160"/>
    <w:rsid w:val="00CE314C"/>
    <w:rsid w:val="00CE318A"/>
    <w:rsid w:val="00CE31BD"/>
    <w:rsid w:val="00CE41C3"/>
    <w:rsid w:val="00CE4531"/>
    <w:rsid w:val="00CE46D8"/>
    <w:rsid w:val="00CE578A"/>
    <w:rsid w:val="00CE5F5F"/>
    <w:rsid w:val="00CE60C7"/>
    <w:rsid w:val="00CE7CEA"/>
    <w:rsid w:val="00CE7EEC"/>
    <w:rsid w:val="00CF0617"/>
    <w:rsid w:val="00CF0772"/>
    <w:rsid w:val="00CF1768"/>
    <w:rsid w:val="00CF231B"/>
    <w:rsid w:val="00CF2DC0"/>
    <w:rsid w:val="00CF33C6"/>
    <w:rsid w:val="00CF33D5"/>
    <w:rsid w:val="00CF3879"/>
    <w:rsid w:val="00CF49ED"/>
    <w:rsid w:val="00CF4EA2"/>
    <w:rsid w:val="00CF50E2"/>
    <w:rsid w:val="00CF5ECD"/>
    <w:rsid w:val="00CF6C0A"/>
    <w:rsid w:val="00CF7DB5"/>
    <w:rsid w:val="00CF7F3B"/>
    <w:rsid w:val="00CF7F48"/>
    <w:rsid w:val="00D012C7"/>
    <w:rsid w:val="00D015AC"/>
    <w:rsid w:val="00D03262"/>
    <w:rsid w:val="00D04109"/>
    <w:rsid w:val="00D0456F"/>
    <w:rsid w:val="00D046D6"/>
    <w:rsid w:val="00D06373"/>
    <w:rsid w:val="00D07BF4"/>
    <w:rsid w:val="00D10E41"/>
    <w:rsid w:val="00D125B3"/>
    <w:rsid w:val="00D13338"/>
    <w:rsid w:val="00D13886"/>
    <w:rsid w:val="00D14223"/>
    <w:rsid w:val="00D148A9"/>
    <w:rsid w:val="00D150C1"/>
    <w:rsid w:val="00D15730"/>
    <w:rsid w:val="00D159F3"/>
    <w:rsid w:val="00D16FEB"/>
    <w:rsid w:val="00D17E8A"/>
    <w:rsid w:val="00D17EE6"/>
    <w:rsid w:val="00D21A19"/>
    <w:rsid w:val="00D23B06"/>
    <w:rsid w:val="00D24E22"/>
    <w:rsid w:val="00D250C6"/>
    <w:rsid w:val="00D252C2"/>
    <w:rsid w:val="00D256B9"/>
    <w:rsid w:val="00D25AF2"/>
    <w:rsid w:val="00D266BC"/>
    <w:rsid w:val="00D2688F"/>
    <w:rsid w:val="00D26A46"/>
    <w:rsid w:val="00D2716C"/>
    <w:rsid w:val="00D2728C"/>
    <w:rsid w:val="00D27FC0"/>
    <w:rsid w:val="00D31077"/>
    <w:rsid w:val="00D310AB"/>
    <w:rsid w:val="00D318B4"/>
    <w:rsid w:val="00D31FD1"/>
    <w:rsid w:val="00D32732"/>
    <w:rsid w:val="00D35658"/>
    <w:rsid w:val="00D365D0"/>
    <w:rsid w:val="00D36E23"/>
    <w:rsid w:val="00D37236"/>
    <w:rsid w:val="00D37266"/>
    <w:rsid w:val="00D37ACD"/>
    <w:rsid w:val="00D403CB"/>
    <w:rsid w:val="00D40EFD"/>
    <w:rsid w:val="00D42110"/>
    <w:rsid w:val="00D4289B"/>
    <w:rsid w:val="00D42CE1"/>
    <w:rsid w:val="00D45582"/>
    <w:rsid w:val="00D45E15"/>
    <w:rsid w:val="00D479B1"/>
    <w:rsid w:val="00D47CAC"/>
    <w:rsid w:val="00D47E25"/>
    <w:rsid w:val="00D503F3"/>
    <w:rsid w:val="00D50E55"/>
    <w:rsid w:val="00D51C9E"/>
    <w:rsid w:val="00D5245B"/>
    <w:rsid w:val="00D53B17"/>
    <w:rsid w:val="00D540C2"/>
    <w:rsid w:val="00D54372"/>
    <w:rsid w:val="00D552D1"/>
    <w:rsid w:val="00D62221"/>
    <w:rsid w:val="00D62671"/>
    <w:rsid w:val="00D62E02"/>
    <w:rsid w:val="00D64445"/>
    <w:rsid w:val="00D64A7D"/>
    <w:rsid w:val="00D64CB4"/>
    <w:rsid w:val="00D64FA0"/>
    <w:rsid w:val="00D65CC0"/>
    <w:rsid w:val="00D666BE"/>
    <w:rsid w:val="00D67253"/>
    <w:rsid w:val="00D67699"/>
    <w:rsid w:val="00D707F3"/>
    <w:rsid w:val="00D70E81"/>
    <w:rsid w:val="00D7106B"/>
    <w:rsid w:val="00D7151C"/>
    <w:rsid w:val="00D72885"/>
    <w:rsid w:val="00D72EC8"/>
    <w:rsid w:val="00D731F6"/>
    <w:rsid w:val="00D73A15"/>
    <w:rsid w:val="00D73C67"/>
    <w:rsid w:val="00D73D8C"/>
    <w:rsid w:val="00D753EA"/>
    <w:rsid w:val="00D7659B"/>
    <w:rsid w:val="00D76E31"/>
    <w:rsid w:val="00D779DB"/>
    <w:rsid w:val="00D81116"/>
    <w:rsid w:val="00D81842"/>
    <w:rsid w:val="00D8195B"/>
    <w:rsid w:val="00D82828"/>
    <w:rsid w:val="00D841FE"/>
    <w:rsid w:val="00D8495C"/>
    <w:rsid w:val="00D84AD1"/>
    <w:rsid w:val="00D85844"/>
    <w:rsid w:val="00D85E29"/>
    <w:rsid w:val="00D866F3"/>
    <w:rsid w:val="00D8794D"/>
    <w:rsid w:val="00D9032A"/>
    <w:rsid w:val="00D911E3"/>
    <w:rsid w:val="00D925BC"/>
    <w:rsid w:val="00D92717"/>
    <w:rsid w:val="00D92AB2"/>
    <w:rsid w:val="00D93404"/>
    <w:rsid w:val="00D9613B"/>
    <w:rsid w:val="00D96A62"/>
    <w:rsid w:val="00D97D40"/>
    <w:rsid w:val="00DA06D7"/>
    <w:rsid w:val="00DA09A6"/>
    <w:rsid w:val="00DA0E60"/>
    <w:rsid w:val="00DA1656"/>
    <w:rsid w:val="00DA20EC"/>
    <w:rsid w:val="00DA21D7"/>
    <w:rsid w:val="00DA222F"/>
    <w:rsid w:val="00DA2761"/>
    <w:rsid w:val="00DA2B01"/>
    <w:rsid w:val="00DA3511"/>
    <w:rsid w:val="00DA376D"/>
    <w:rsid w:val="00DA3BA5"/>
    <w:rsid w:val="00DA4228"/>
    <w:rsid w:val="00DA4CB4"/>
    <w:rsid w:val="00DA66E8"/>
    <w:rsid w:val="00DA788E"/>
    <w:rsid w:val="00DB0107"/>
    <w:rsid w:val="00DB2CEF"/>
    <w:rsid w:val="00DB3279"/>
    <w:rsid w:val="00DB4DD6"/>
    <w:rsid w:val="00DB63CF"/>
    <w:rsid w:val="00DB6FBF"/>
    <w:rsid w:val="00DC046C"/>
    <w:rsid w:val="00DC13BD"/>
    <w:rsid w:val="00DC1947"/>
    <w:rsid w:val="00DC23E7"/>
    <w:rsid w:val="00DC2BE6"/>
    <w:rsid w:val="00DC30A2"/>
    <w:rsid w:val="00DC30CD"/>
    <w:rsid w:val="00DC328B"/>
    <w:rsid w:val="00DC34FB"/>
    <w:rsid w:val="00DC44F9"/>
    <w:rsid w:val="00DC5878"/>
    <w:rsid w:val="00DC619C"/>
    <w:rsid w:val="00DC6270"/>
    <w:rsid w:val="00DC6538"/>
    <w:rsid w:val="00DC6608"/>
    <w:rsid w:val="00DC6B7A"/>
    <w:rsid w:val="00DC7E38"/>
    <w:rsid w:val="00DD004B"/>
    <w:rsid w:val="00DD0FA8"/>
    <w:rsid w:val="00DD2957"/>
    <w:rsid w:val="00DD310C"/>
    <w:rsid w:val="00DD4254"/>
    <w:rsid w:val="00DD47B0"/>
    <w:rsid w:val="00DD554B"/>
    <w:rsid w:val="00DD6C00"/>
    <w:rsid w:val="00DD6D4F"/>
    <w:rsid w:val="00DD6F2B"/>
    <w:rsid w:val="00DD7289"/>
    <w:rsid w:val="00DD7926"/>
    <w:rsid w:val="00DD79C3"/>
    <w:rsid w:val="00DD7E3E"/>
    <w:rsid w:val="00DE0313"/>
    <w:rsid w:val="00DE0676"/>
    <w:rsid w:val="00DE1929"/>
    <w:rsid w:val="00DE1A79"/>
    <w:rsid w:val="00DE2747"/>
    <w:rsid w:val="00DE3B5C"/>
    <w:rsid w:val="00DE41CF"/>
    <w:rsid w:val="00DE51FE"/>
    <w:rsid w:val="00DE6EC6"/>
    <w:rsid w:val="00DE7017"/>
    <w:rsid w:val="00DE737F"/>
    <w:rsid w:val="00DF28D8"/>
    <w:rsid w:val="00DF4268"/>
    <w:rsid w:val="00DF527A"/>
    <w:rsid w:val="00DF5A61"/>
    <w:rsid w:val="00DF5C2E"/>
    <w:rsid w:val="00DF66B7"/>
    <w:rsid w:val="00E004D9"/>
    <w:rsid w:val="00E00781"/>
    <w:rsid w:val="00E01B92"/>
    <w:rsid w:val="00E0255C"/>
    <w:rsid w:val="00E026F5"/>
    <w:rsid w:val="00E0354E"/>
    <w:rsid w:val="00E03A15"/>
    <w:rsid w:val="00E049E1"/>
    <w:rsid w:val="00E05C43"/>
    <w:rsid w:val="00E06C56"/>
    <w:rsid w:val="00E06CE1"/>
    <w:rsid w:val="00E0716D"/>
    <w:rsid w:val="00E07419"/>
    <w:rsid w:val="00E07BBC"/>
    <w:rsid w:val="00E07CCE"/>
    <w:rsid w:val="00E11201"/>
    <w:rsid w:val="00E1164E"/>
    <w:rsid w:val="00E117B7"/>
    <w:rsid w:val="00E11A4D"/>
    <w:rsid w:val="00E11AF1"/>
    <w:rsid w:val="00E12051"/>
    <w:rsid w:val="00E133A4"/>
    <w:rsid w:val="00E14001"/>
    <w:rsid w:val="00E14639"/>
    <w:rsid w:val="00E146E7"/>
    <w:rsid w:val="00E15BD5"/>
    <w:rsid w:val="00E16AA3"/>
    <w:rsid w:val="00E17715"/>
    <w:rsid w:val="00E17E86"/>
    <w:rsid w:val="00E20B94"/>
    <w:rsid w:val="00E20EB8"/>
    <w:rsid w:val="00E22659"/>
    <w:rsid w:val="00E23AC2"/>
    <w:rsid w:val="00E23DB4"/>
    <w:rsid w:val="00E240A8"/>
    <w:rsid w:val="00E2596B"/>
    <w:rsid w:val="00E27EAE"/>
    <w:rsid w:val="00E3016D"/>
    <w:rsid w:val="00E309D2"/>
    <w:rsid w:val="00E30A96"/>
    <w:rsid w:val="00E311CC"/>
    <w:rsid w:val="00E31501"/>
    <w:rsid w:val="00E319FE"/>
    <w:rsid w:val="00E32412"/>
    <w:rsid w:val="00E32C7C"/>
    <w:rsid w:val="00E33AF9"/>
    <w:rsid w:val="00E33BA6"/>
    <w:rsid w:val="00E35ACE"/>
    <w:rsid w:val="00E35B21"/>
    <w:rsid w:val="00E36B65"/>
    <w:rsid w:val="00E36EC7"/>
    <w:rsid w:val="00E3761B"/>
    <w:rsid w:val="00E376BD"/>
    <w:rsid w:val="00E37D9A"/>
    <w:rsid w:val="00E37F2F"/>
    <w:rsid w:val="00E406E4"/>
    <w:rsid w:val="00E41917"/>
    <w:rsid w:val="00E43EC6"/>
    <w:rsid w:val="00E441F2"/>
    <w:rsid w:val="00E443BC"/>
    <w:rsid w:val="00E461D7"/>
    <w:rsid w:val="00E468AC"/>
    <w:rsid w:val="00E50821"/>
    <w:rsid w:val="00E52172"/>
    <w:rsid w:val="00E52491"/>
    <w:rsid w:val="00E52F80"/>
    <w:rsid w:val="00E5307F"/>
    <w:rsid w:val="00E53691"/>
    <w:rsid w:val="00E53856"/>
    <w:rsid w:val="00E54C09"/>
    <w:rsid w:val="00E55E18"/>
    <w:rsid w:val="00E57515"/>
    <w:rsid w:val="00E57AC2"/>
    <w:rsid w:val="00E610FC"/>
    <w:rsid w:val="00E61515"/>
    <w:rsid w:val="00E629F1"/>
    <w:rsid w:val="00E62BE5"/>
    <w:rsid w:val="00E63578"/>
    <w:rsid w:val="00E63AB7"/>
    <w:rsid w:val="00E64FEC"/>
    <w:rsid w:val="00E65D95"/>
    <w:rsid w:val="00E65FFE"/>
    <w:rsid w:val="00E6686F"/>
    <w:rsid w:val="00E705FF"/>
    <w:rsid w:val="00E72482"/>
    <w:rsid w:val="00E72764"/>
    <w:rsid w:val="00E73645"/>
    <w:rsid w:val="00E7499C"/>
    <w:rsid w:val="00E754A5"/>
    <w:rsid w:val="00E76E48"/>
    <w:rsid w:val="00E77991"/>
    <w:rsid w:val="00E816CC"/>
    <w:rsid w:val="00E81B0F"/>
    <w:rsid w:val="00E822E7"/>
    <w:rsid w:val="00E82959"/>
    <w:rsid w:val="00E84466"/>
    <w:rsid w:val="00E84899"/>
    <w:rsid w:val="00E84946"/>
    <w:rsid w:val="00E84BD4"/>
    <w:rsid w:val="00E856C5"/>
    <w:rsid w:val="00E856CA"/>
    <w:rsid w:val="00E85DBA"/>
    <w:rsid w:val="00E86B07"/>
    <w:rsid w:val="00E86F3E"/>
    <w:rsid w:val="00E903F2"/>
    <w:rsid w:val="00E9048E"/>
    <w:rsid w:val="00E92437"/>
    <w:rsid w:val="00E9309A"/>
    <w:rsid w:val="00E93288"/>
    <w:rsid w:val="00E9342A"/>
    <w:rsid w:val="00E93A21"/>
    <w:rsid w:val="00E93A35"/>
    <w:rsid w:val="00E9519D"/>
    <w:rsid w:val="00E95270"/>
    <w:rsid w:val="00E958E1"/>
    <w:rsid w:val="00E959A1"/>
    <w:rsid w:val="00E95F6E"/>
    <w:rsid w:val="00E96CC9"/>
    <w:rsid w:val="00E96FBE"/>
    <w:rsid w:val="00EA00D9"/>
    <w:rsid w:val="00EA00EE"/>
    <w:rsid w:val="00EA06B6"/>
    <w:rsid w:val="00EA0B42"/>
    <w:rsid w:val="00EA2E11"/>
    <w:rsid w:val="00EA2F41"/>
    <w:rsid w:val="00EA33F2"/>
    <w:rsid w:val="00EA3C1A"/>
    <w:rsid w:val="00EA3E6E"/>
    <w:rsid w:val="00EA44C8"/>
    <w:rsid w:val="00EA4A79"/>
    <w:rsid w:val="00EA5568"/>
    <w:rsid w:val="00EA5B98"/>
    <w:rsid w:val="00EA69CF"/>
    <w:rsid w:val="00EA7CBB"/>
    <w:rsid w:val="00EB0BC3"/>
    <w:rsid w:val="00EB13F0"/>
    <w:rsid w:val="00EB1BE0"/>
    <w:rsid w:val="00EB1C04"/>
    <w:rsid w:val="00EB1C5A"/>
    <w:rsid w:val="00EB1CC8"/>
    <w:rsid w:val="00EB1E33"/>
    <w:rsid w:val="00EB36A5"/>
    <w:rsid w:val="00EB4F3D"/>
    <w:rsid w:val="00EB5487"/>
    <w:rsid w:val="00EB54A0"/>
    <w:rsid w:val="00EB6203"/>
    <w:rsid w:val="00EB62A2"/>
    <w:rsid w:val="00EB7031"/>
    <w:rsid w:val="00EB7E39"/>
    <w:rsid w:val="00EC0433"/>
    <w:rsid w:val="00EC04AA"/>
    <w:rsid w:val="00EC103E"/>
    <w:rsid w:val="00EC1748"/>
    <w:rsid w:val="00EC174F"/>
    <w:rsid w:val="00EC1C19"/>
    <w:rsid w:val="00EC1DCD"/>
    <w:rsid w:val="00EC2E3B"/>
    <w:rsid w:val="00ED0178"/>
    <w:rsid w:val="00ED0926"/>
    <w:rsid w:val="00ED1E6B"/>
    <w:rsid w:val="00ED22C5"/>
    <w:rsid w:val="00ED333D"/>
    <w:rsid w:val="00ED4573"/>
    <w:rsid w:val="00ED715A"/>
    <w:rsid w:val="00ED71B5"/>
    <w:rsid w:val="00ED7C49"/>
    <w:rsid w:val="00ED7D33"/>
    <w:rsid w:val="00EE0194"/>
    <w:rsid w:val="00EE04E8"/>
    <w:rsid w:val="00EE09A6"/>
    <w:rsid w:val="00EE3517"/>
    <w:rsid w:val="00EE3916"/>
    <w:rsid w:val="00EE3BF2"/>
    <w:rsid w:val="00EE4AFF"/>
    <w:rsid w:val="00EE60CC"/>
    <w:rsid w:val="00EE64E7"/>
    <w:rsid w:val="00EE663B"/>
    <w:rsid w:val="00EE7419"/>
    <w:rsid w:val="00EE7CE5"/>
    <w:rsid w:val="00EE7DBB"/>
    <w:rsid w:val="00EF1BF6"/>
    <w:rsid w:val="00EF259A"/>
    <w:rsid w:val="00EF2A5C"/>
    <w:rsid w:val="00EF468F"/>
    <w:rsid w:val="00EF5864"/>
    <w:rsid w:val="00EF5E84"/>
    <w:rsid w:val="00EF6FC9"/>
    <w:rsid w:val="00EF779F"/>
    <w:rsid w:val="00F00ADF"/>
    <w:rsid w:val="00F00BE2"/>
    <w:rsid w:val="00F01F00"/>
    <w:rsid w:val="00F01F88"/>
    <w:rsid w:val="00F12BC1"/>
    <w:rsid w:val="00F12D66"/>
    <w:rsid w:val="00F137EA"/>
    <w:rsid w:val="00F1478F"/>
    <w:rsid w:val="00F150CE"/>
    <w:rsid w:val="00F154C4"/>
    <w:rsid w:val="00F16345"/>
    <w:rsid w:val="00F1719C"/>
    <w:rsid w:val="00F173F3"/>
    <w:rsid w:val="00F17670"/>
    <w:rsid w:val="00F20C76"/>
    <w:rsid w:val="00F21A7A"/>
    <w:rsid w:val="00F22104"/>
    <w:rsid w:val="00F23418"/>
    <w:rsid w:val="00F24A05"/>
    <w:rsid w:val="00F253F1"/>
    <w:rsid w:val="00F25430"/>
    <w:rsid w:val="00F278B7"/>
    <w:rsid w:val="00F27E9F"/>
    <w:rsid w:val="00F27F6E"/>
    <w:rsid w:val="00F3029E"/>
    <w:rsid w:val="00F3093B"/>
    <w:rsid w:val="00F3105A"/>
    <w:rsid w:val="00F31076"/>
    <w:rsid w:val="00F311C7"/>
    <w:rsid w:val="00F312E9"/>
    <w:rsid w:val="00F32135"/>
    <w:rsid w:val="00F33272"/>
    <w:rsid w:val="00F33BD1"/>
    <w:rsid w:val="00F33DD1"/>
    <w:rsid w:val="00F350D2"/>
    <w:rsid w:val="00F36DA3"/>
    <w:rsid w:val="00F373BF"/>
    <w:rsid w:val="00F37A8D"/>
    <w:rsid w:val="00F403AA"/>
    <w:rsid w:val="00F42011"/>
    <w:rsid w:val="00F42751"/>
    <w:rsid w:val="00F44A08"/>
    <w:rsid w:val="00F44CDF"/>
    <w:rsid w:val="00F454A7"/>
    <w:rsid w:val="00F462F4"/>
    <w:rsid w:val="00F4641B"/>
    <w:rsid w:val="00F4744B"/>
    <w:rsid w:val="00F47B74"/>
    <w:rsid w:val="00F47B8E"/>
    <w:rsid w:val="00F50781"/>
    <w:rsid w:val="00F50A64"/>
    <w:rsid w:val="00F51222"/>
    <w:rsid w:val="00F5132B"/>
    <w:rsid w:val="00F518A3"/>
    <w:rsid w:val="00F5278C"/>
    <w:rsid w:val="00F5282D"/>
    <w:rsid w:val="00F529A8"/>
    <w:rsid w:val="00F538EC"/>
    <w:rsid w:val="00F53E4C"/>
    <w:rsid w:val="00F54E91"/>
    <w:rsid w:val="00F5516F"/>
    <w:rsid w:val="00F55283"/>
    <w:rsid w:val="00F5550C"/>
    <w:rsid w:val="00F56382"/>
    <w:rsid w:val="00F569F8"/>
    <w:rsid w:val="00F603BA"/>
    <w:rsid w:val="00F61806"/>
    <w:rsid w:val="00F61C95"/>
    <w:rsid w:val="00F61DBA"/>
    <w:rsid w:val="00F622F5"/>
    <w:rsid w:val="00F6344E"/>
    <w:rsid w:val="00F637CC"/>
    <w:rsid w:val="00F64560"/>
    <w:rsid w:val="00F64C10"/>
    <w:rsid w:val="00F6532F"/>
    <w:rsid w:val="00F65A49"/>
    <w:rsid w:val="00F65BC0"/>
    <w:rsid w:val="00F65C96"/>
    <w:rsid w:val="00F66F49"/>
    <w:rsid w:val="00F6711B"/>
    <w:rsid w:val="00F70443"/>
    <w:rsid w:val="00F70D04"/>
    <w:rsid w:val="00F71610"/>
    <w:rsid w:val="00F71D87"/>
    <w:rsid w:val="00F7237A"/>
    <w:rsid w:val="00F7284F"/>
    <w:rsid w:val="00F72D75"/>
    <w:rsid w:val="00F7414B"/>
    <w:rsid w:val="00F75017"/>
    <w:rsid w:val="00F75EFA"/>
    <w:rsid w:val="00F76680"/>
    <w:rsid w:val="00F769DC"/>
    <w:rsid w:val="00F76A3B"/>
    <w:rsid w:val="00F77733"/>
    <w:rsid w:val="00F778F4"/>
    <w:rsid w:val="00F808E0"/>
    <w:rsid w:val="00F80C28"/>
    <w:rsid w:val="00F814CC"/>
    <w:rsid w:val="00F8184E"/>
    <w:rsid w:val="00F8190A"/>
    <w:rsid w:val="00F81B34"/>
    <w:rsid w:val="00F82AD0"/>
    <w:rsid w:val="00F82C55"/>
    <w:rsid w:val="00F83626"/>
    <w:rsid w:val="00F847FC"/>
    <w:rsid w:val="00F851E5"/>
    <w:rsid w:val="00F852F6"/>
    <w:rsid w:val="00F86805"/>
    <w:rsid w:val="00F874C4"/>
    <w:rsid w:val="00F8796D"/>
    <w:rsid w:val="00F87CBC"/>
    <w:rsid w:val="00F900C5"/>
    <w:rsid w:val="00F903AC"/>
    <w:rsid w:val="00F908E0"/>
    <w:rsid w:val="00F90E5E"/>
    <w:rsid w:val="00F916AB"/>
    <w:rsid w:val="00F93002"/>
    <w:rsid w:val="00F931B5"/>
    <w:rsid w:val="00F93684"/>
    <w:rsid w:val="00F951E7"/>
    <w:rsid w:val="00F95E3E"/>
    <w:rsid w:val="00F96F05"/>
    <w:rsid w:val="00F973C7"/>
    <w:rsid w:val="00F97874"/>
    <w:rsid w:val="00FA033E"/>
    <w:rsid w:val="00FA06DA"/>
    <w:rsid w:val="00FA2056"/>
    <w:rsid w:val="00FA2330"/>
    <w:rsid w:val="00FA2B98"/>
    <w:rsid w:val="00FA2CF0"/>
    <w:rsid w:val="00FA472A"/>
    <w:rsid w:val="00FA4A33"/>
    <w:rsid w:val="00FA5057"/>
    <w:rsid w:val="00FA519F"/>
    <w:rsid w:val="00FA55BB"/>
    <w:rsid w:val="00FA58C1"/>
    <w:rsid w:val="00FA63E2"/>
    <w:rsid w:val="00FB020E"/>
    <w:rsid w:val="00FB0218"/>
    <w:rsid w:val="00FB028B"/>
    <w:rsid w:val="00FB0850"/>
    <w:rsid w:val="00FB1535"/>
    <w:rsid w:val="00FB1618"/>
    <w:rsid w:val="00FB17D8"/>
    <w:rsid w:val="00FB17EE"/>
    <w:rsid w:val="00FB280E"/>
    <w:rsid w:val="00FB28FC"/>
    <w:rsid w:val="00FB360B"/>
    <w:rsid w:val="00FB42A7"/>
    <w:rsid w:val="00FB5444"/>
    <w:rsid w:val="00FB5F6D"/>
    <w:rsid w:val="00FB6DAD"/>
    <w:rsid w:val="00FB77F5"/>
    <w:rsid w:val="00FC0803"/>
    <w:rsid w:val="00FC214A"/>
    <w:rsid w:val="00FC2C7B"/>
    <w:rsid w:val="00FC579B"/>
    <w:rsid w:val="00FC58F1"/>
    <w:rsid w:val="00FC5B46"/>
    <w:rsid w:val="00FC5BA0"/>
    <w:rsid w:val="00FC641D"/>
    <w:rsid w:val="00FD0041"/>
    <w:rsid w:val="00FD085F"/>
    <w:rsid w:val="00FD0983"/>
    <w:rsid w:val="00FD0DCD"/>
    <w:rsid w:val="00FD0F39"/>
    <w:rsid w:val="00FD124D"/>
    <w:rsid w:val="00FD1759"/>
    <w:rsid w:val="00FD1B9E"/>
    <w:rsid w:val="00FD1E94"/>
    <w:rsid w:val="00FD20C5"/>
    <w:rsid w:val="00FD4BB6"/>
    <w:rsid w:val="00FD4F1A"/>
    <w:rsid w:val="00FD4FBE"/>
    <w:rsid w:val="00FD549D"/>
    <w:rsid w:val="00FD5DFF"/>
    <w:rsid w:val="00FD674F"/>
    <w:rsid w:val="00FE0293"/>
    <w:rsid w:val="00FE0803"/>
    <w:rsid w:val="00FE0F1E"/>
    <w:rsid w:val="00FE13FD"/>
    <w:rsid w:val="00FE148E"/>
    <w:rsid w:val="00FE1D3D"/>
    <w:rsid w:val="00FE1D70"/>
    <w:rsid w:val="00FE1F6C"/>
    <w:rsid w:val="00FE256A"/>
    <w:rsid w:val="00FE25C0"/>
    <w:rsid w:val="00FE3074"/>
    <w:rsid w:val="00FE36D5"/>
    <w:rsid w:val="00FE5A1D"/>
    <w:rsid w:val="00FE5DAA"/>
    <w:rsid w:val="00FE684F"/>
    <w:rsid w:val="00FE7731"/>
    <w:rsid w:val="00FE79DF"/>
    <w:rsid w:val="00FF2D19"/>
    <w:rsid w:val="00FF2ED0"/>
    <w:rsid w:val="00FF43FB"/>
    <w:rsid w:val="00FF7707"/>
    <w:rsid w:val="00FF7E2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stroke="f">
      <v:fill color="white" type="pattern"/>
      <v:stroke on="f"/>
    </o:shapedefaults>
    <o:shapelayout v:ext="edit">
      <o:idmap v:ext="edit" data="1"/>
    </o:shapelayout>
  </w:shapeDefaults>
  <w:decimalSymbol w:val="."/>
  <w:listSeparator w:val=","/>
  <w15:docId w15:val="{6F35BCC4-277F-4527-A1B1-35E4C0A8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qFormat/>
    <w:rsid w:val="008A7BA2"/>
    <w:pPr>
      <w:tabs>
        <w:tab w:val="right" w:leader="hyphen" w:pos="8490"/>
      </w:tabs>
      <w:ind w:leftChars="0" w:left="0" w:hangingChars="200" w:hanging="200"/>
    </w:pPr>
    <w:rPr>
      <w:b/>
      <w:sz w:val="24"/>
    </w:rPr>
  </w:style>
  <w:style w:type="paragraph" w:styleId="22">
    <w:name w:val="toc 2"/>
    <w:basedOn w:val="a"/>
    <w:next w:val="a"/>
    <w:autoRedefine/>
    <w:uiPriority w:val="39"/>
    <w:rsid w:val="006C0965"/>
    <w:pPr>
      <w:tabs>
        <w:tab w:val="right" w:leader="hyphen" w:pos="8490"/>
      </w:tabs>
      <w:ind w:leftChars="0" w:left="566" w:hangingChars="200" w:hanging="566"/>
    </w:pPr>
    <w:rPr>
      <w:sz w:val="24"/>
    </w:rPr>
  </w:style>
  <w:style w:type="paragraph" w:styleId="ae">
    <w:name w:val="header"/>
    <w:basedOn w:val="a"/>
    <w:link w:val="af"/>
    <w:uiPriority w:val="99"/>
    <w:unhideWhenUsed/>
    <w:rsid w:val="00835F0F"/>
    <w:pPr>
      <w:tabs>
        <w:tab w:val="center" w:pos="4153"/>
        <w:tab w:val="right" w:pos="8306"/>
      </w:tabs>
      <w:snapToGrid w:val="0"/>
    </w:pPr>
    <w:rPr>
      <w:sz w:val="20"/>
      <w:szCs w:val="20"/>
    </w:rPr>
  </w:style>
  <w:style w:type="character" w:customStyle="1" w:styleId="af">
    <w:name w:val="頁首 字元"/>
    <w:link w:val="ae"/>
    <w:uiPriority w:val="99"/>
    <w:rsid w:val="00835F0F"/>
    <w:rPr>
      <w:rFonts w:ascii="標楷體" w:eastAsia="標楷體"/>
      <w:snapToGrid w:val="0"/>
      <w:kern w:val="2"/>
    </w:rPr>
  </w:style>
  <w:style w:type="paragraph" w:styleId="af0">
    <w:name w:val="footer"/>
    <w:basedOn w:val="a"/>
    <w:link w:val="af1"/>
    <w:uiPriority w:val="99"/>
    <w:unhideWhenUsed/>
    <w:rsid w:val="00835F0F"/>
    <w:pPr>
      <w:tabs>
        <w:tab w:val="center" w:pos="4153"/>
        <w:tab w:val="right" w:pos="8306"/>
      </w:tabs>
      <w:snapToGrid w:val="0"/>
    </w:pPr>
    <w:rPr>
      <w:sz w:val="20"/>
      <w:szCs w:val="20"/>
    </w:rPr>
  </w:style>
  <w:style w:type="character" w:customStyle="1" w:styleId="af1">
    <w:name w:val="頁尾 字元"/>
    <w:link w:val="af0"/>
    <w:uiPriority w:val="99"/>
    <w:rsid w:val="00835F0F"/>
    <w:rPr>
      <w:rFonts w:ascii="標楷體" w:eastAsia="標楷體"/>
      <w:snapToGrid w:val="0"/>
      <w:kern w:val="2"/>
    </w:rPr>
  </w:style>
  <w:style w:type="character" w:styleId="af2">
    <w:name w:val="Hyperlink"/>
    <w:uiPriority w:val="99"/>
    <w:unhideWhenUsed/>
    <w:rsid w:val="008A7BA2"/>
    <w:rPr>
      <w:b w:val="0"/>
      <w:color w:val="0000FF"/>
      <w:u w:val="single"/>
    </w:rPr>
  </w:style>
  <w:style w:type="table" w:styleId="af3">
    <w:name w:val="Table Grid"/>
    <w:basedOn w:val="a1"/>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basedOn w:val="a"/>
    <w:link w:val="af5"/>
    <w:unhideWhenUsed/>
    <w:rsid w:val="00F50781"/>
    <w:pPr>
      <w:snapToGrid w:val="0"/>
      <w:jc w:val="left"/>
    </w:pPr>
    <w:rPr>
      <w:sz w:val="20"/>
      <w:szCs w:val="20"/>
    </w:rPr>
  </w:style>
  <w:style w:type="character" w:customStyle="1" w:styleId="af5">
    <w:name w:val="註腳文字 字元"/>
    <w:link w:val="af4"/>
    <w:rsid w:val="00F5078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F50781"/>
    <w:rPr>
      <w:vertAlign w:val="superscript"/>
    </w:rPr>
  </w:style>
  <w:style w:type="paragraph" w:customStyle="1" w:styleId="af7">
    <w:name w:val="註腳"/>
    <w:basedOn w:val="af4"/>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8">
    <w:name w:val="List Paragraph"/>
    <w:basedOn w:val="a"/>
    <w:uiPriority w:val="34"/>
    <w:qFormat/>
    <w:rsid w:val="00E52F80"/>
    <w:pPr>
      <w:ind w:left="480"/>
    </w:pPr>
  </w:style>
  <w:style w:type="table" w:customStyle="1" w:styleId="10">
    <w:name w:val="表格格線1"/>
    <w:basedOn w:val="a1"/>
    <w:next w:val="af3"/>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一)(二)(三) 字元"/>
    <w:link w:val="a4"/>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1">
    <w:name w:val="(一)下內文縮2 字元"/>
    <w:link w:val="2"/>
    <w:rsid w:val="00BB42A7"/>
    <w:rPr>
      <w:rFonts w:ascii="標楷體" w:eastAsia="標楷體"/>
      <w:snapToGrid w:val="0"/>
      <w:kern w:val="2"/>
      <w:sz w:val="28"/>
      <w:szCs w:val="28"/>
    </w:rPr>
  </w:style>
  <w:style w:type="paragraph" w:styleId="af9">
    <w:name w:val="Balloon Text"/>
    <w:basedOn w:val="a"/>
    <w:link w:val="afa"/>
    <w:uiPriority w:val="99"/>
    <w:semiHidden/>
    <w:unhideWhenUsed/>
    <w:rsid w:val="000341E9"/>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146">
    <w:name w:val="第二層(14號字) 字元"/>
    <w:rsid w:val="005D6C3D"/>
    <w:rPr>
      <w:rFonts w:ascii="標楷體" w:eastAsia="標楷體"/>
      <w:b/>
      <w:snapToGrid w:val="0"/>
      <w:kern w:val="2"/>
      <w:sz w:val="28"/>
    </w:rPr>
  </w:style>
  <w:style w:type="character" w:customStyle="1" w:styleId="200">
    <w:name w:val="表格內文(20行高) 字元"/>
    <w:link w:val="20"/>
    <w:rsid w:val="00343BDE"/>
    <w:rPr>
      <w:rFonts w:ascii="標楷體" w:eastAsia="標楷體"/>
      <w:snapToGrid w:val="0"/>
      <w:kern w:val="2"/>
      <w:sz w:val="24"/>
      <w:szCs w:val="28"/>
    </w:rPr>
  </w:style>
  <w:style w:type="paragraph" w:customStyle="1" w:styleId="afb">
    <w:name w:val=" 字元 字元"/>
    <w:basedOn w:val="a"/>
    <w:semiHidden/>
    <w:rsid w:val="000A42E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3">
    <w:name w:val="表格格線2"/>
    <w:basedOn w:val="a1"/>
    <w:next w:val="af3"/>
    <w:uiPriority w:val="59"/>
    <w:rsid w:val="00C46B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rsid w:val="00E6686F"/>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547326">
      <w:bodyDiv w:val="1"/>
      <w:marLeft w:val="0"/>
      <w:marRight w:val="0"/>
      <w:marTop w:val="0"/>
      <w:marBottom w:val="0"/>
      <w:divBdr>
        <w:top w:val="none" w:sz="0" w:space="0" w:color="auto"/>
        <w:left w:val="none" w:sz="0" w:space="0" w:color="auto"/>
        <w:bottom w:val="none" w:sz="0" w:space="0" w:color="auto"/>
        <w:right w:val="none" w:sz="0" w:space="0" w:color="auto"/>
      </w:divBdr>
    </w:div>
    <w:div w:id="1530996808">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579241291">
      <w:bodyDiv w:val="1"/>
      <w:marLeft w:val="0"/>
      <w:marRight w:val="0"/>
      <w:marTop w:val="0"/>
      <w:marBottom w:val="0"/>
      <w:divBdr>
        <w:top w:val="none" w:sz="0" w:space="0" w:color="auto"/>
        <w:left w:val="none" w:sz="0" w:space="0" w:color="auto"/>
        <w:bottom w:val="none" w:sz="0" w:space="0" w:color="auto"/>
        <w:right w:val="none" w:sz="0" w:space="0" w:color="auto"/>
      </w:divBdr>
    </w:div>
    <w:div w:id="1674457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AC913F-0C54-430A-992E-5A1191CF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Template>
  <TotalTime>0</TotalTime>
  <Pages>3</Pages>
  <Words>1953</Words>
  <Characters>11137</Characters>
  <Application>Microsoft Office Word</Application>
  <DocSecurity>0</DocSecurity>
  <Lines>92</Lines>
  <Paragraphs>26</Paragraphs>
  <ScaleCrop>false</ScaleCrop>
  <Company>HOME</Company>
  <LinksUpToDate>false</LinksUpToDate>
  <CharactersWithSpaces>13064</CharactersWithSpaces>
  <SharedDoc>false</SharedDoc>
  <HLinks>
    <vt:vector size="36" baseType="variant">
      <vt:variant>
        <vt:i4>1441845</vt:i4>
      </vt:variant>
      <vt:variant>
        <vt:i4>32</vt:i4>
      </vt:variant>
      <vt:variant>
        <vt:i4>0</vt:i4>
      </vt:variant>
      <vt:variant>
        <vt:i4>5</vt:i4>
      </vt:variant>
      <vt:variant>
        <vt:lpwstr/>
      </vt:variant>
      <vt:variant>
        <vt:lpwstr>_Toc163465164</vt:lpwstr>
      </vt:variant>
      <vt:variant>
        <vt:i4>1441845</vt:i4>
      </vt:variant>
      <vt:variant>
        <vt:i4>26</vt:i4>
      </vt:variant>
      <vt:variant>
        <vt:i4>0</vt:i4>
      </vt:variant>
      <vt:variant>
        <vt:i4>5</vt:i4>
      </vt:variant>
      <vt:variant>
        <vt:lpwstr/>
      </vt:variant>
      <vt:variant>
        <vt:lpwstr>_Toc163465163</vt:lpwstr>
      </vt:variant>
      <vt:variant>
        <vt:i4>1441845</vt:i4>
      </vt:variant>
      <vt:variant>
        <vt:i4>20</vt:i4>
      </vt:variant>
      <vt:variant>
        <vt:i4>0</vt:i4>
      </vt:variant>
      <vt:variant>
        <vt:i4>5</vt:i4>
      </vt:variant>
      <vt:variant>
        <vt:lpwstr/>
      </vt:variant>
      <vt:variant>
        <vt:lpwstr>_Toc163465162</vt:lpwstr>
      </vt:variant>
      <vt:variant>
        <vt:i4>1441845</vt:i4>
      </vt:variant>
      <vt:variant>
        <vt:i4>14</vt:i4>
      </vt:variant>
      <vt:variant>
        <vt:i4>0</vt:i4>
      </vt:variant>
      <vt:variant>
        <vt:i4>5</vt:i4>
      </vt:variant>
      <vt:variant>
        <vt:lpwstr/>
      </vt:variant>
      <vt:variant>
        <vt:lpwstr>_Toc163465161</vt:lpwstr>
      </vt:variant>
      <vt:variant>
        <vt:i4>1441845</vt:i4>
      </vt:variant>
      <vt:variant>
        <vt:i4>8</vt:i4>
      </vt:variant>
      <vt:variant>
        <vt:i4>0</vt:i4>
      </vt:variant>
      <vt:variant>
        <vt:i4>5</vt:i4>
      </vt:variant>
      <vt:variant>
        <vt:lpwstr/>
      </vt:variant>
      <vt:variant>
        <vt:lpwstr>_Toc163465160</vt:lpwstr>
      </vt:variant>
      <vt:variant>
        <vt:i4>1376309</vt:i4>
      </vt:variant>
      <vt:variant>
        <vt:i4>2</vt:i4>
      </vt:variant>
      <vt:variant>
        <vt:i4>0</vt:i4>
      </vt:variant>
      <vt:variant>
        <vt:i4>5</vt:i4>
      </vt:variant>
      <vt:variant>
        <vt:lpwstr/>
      </vt:variant>
      <vt:variant>
        <vt:lpwstr>_Toc163465159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2024-04-08T02:40:00Z</cp:lastPrinted>
  <dcterms:created xsi:type="dcterms:W3CDTF">2024-04-10T01:09:00Z</dcterms:created>
  <dcterms:modified xsi:type="dcterms:W3CDTF">2024-04-10T01:09:00Z</dcterms:modified>
</cp:coreProperties>
</file>