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061" w:rsidRPr="00053317" w:rsidRDefault="00166061" w:rsidP="00166061">
      <w:pPr>
        <w:pStyle w:val="ac"/>
        <w:rPr>
          <w:spacing w:val="-8"/>
        </w:rPr>
      </w:pPr>
      <w:bookmarkStart w:id="0" w:name="_Toc34404360"/>
      <w:bookmarkStart w:id="1" w:name="_Toc511209546"/>
      <w:bookmarkStart w:id="2" w:name="_Toc20930289"/>
      <w:bookmarkStart w:id="3" w:name="_Toc529455219"/>
      <w:bookmarkStart w:id="4" w:name="_Toc242944304"/>
      <w:bookmarkStart w:id="5" w:name="_Toc295743790"/>
      <w:bookmarkStart w:id="6" w:name="_Toc88039377"/>
      <w:bookmarkStart w:id="7" w:name="_Toc88039666"/>
      <w:bookmarkStart w:id="8" w:name="_Toc90262981"/>
      <w:bookmarkStart w:id="9" w:name="_Toc84045697"/>
      <w:bookmarkStart w:id="10" w:name="_Toc84152241"/>
      <w:bookmarkStart w:id="11" w:name="_Toc115272316"/>
      <w:bookmarkStart w:id="12" w:name="_Toc115278901"/>
      <w:bookmarkStart w:id="13" w:name="_Toc24513862"/>
      <w:bookmarkStart w:id="14" w:name="_Toc88039380"/>
      <w:bookmarkStart w:id="15" w:name="_Toc88039669"/>
      <w:bookmarkStart w:id="16" w:name="_Toc90262984"/>
      <w:bookmarkStart w:id="17" w:name="_Toc97261118"/>
      <w:bookmarkStart w:id="18" w:name="_Toc116905512"/>
      <w:bookmarkStart w:id="19" w:name="_Toc117687818"/>
      <w:bookmarkStart w:id="20" w:name="_Toc90262988"/>
      <w:bookmarkStart w:id="21" w:name="_Toc117687825"/>
      <w:bookmarkStart w:id="22" w:name="_Toc88039383"/>
      <w:bookmarkStart w:id="23" w:name="_Toc88039672"/>
      <w:bookmarkStart w:id="24" w:name="_Toc90262986"/>
      <w:bookmarkStart w:id="25" w:name="_Toc117687819"/>
      <w:bookmarkStart w:id="26" w:name="_Toc231962813"/>
      <w:bookmarkStart w:id="27" w:name="_Toc273520016"/>
      <w:bookmarkStart w:id="28" w:name="_Toc274040416"/>
      <w:bookmarkStart w:id="29" w:name="_Toc302553467"/>
      <w:bookmarkStart w:id="30" w:name="_Toc214169808"/>
      <w:bookmarkStart w:id="31" w:name="_Toc227147196"/>
      <w:bookmarkStart w:id="32" w:name="_Toc227147237"/>
      <w:bookmarkStart w:id="33" w:name="_Toc227147289"/>
      <w:bookmarkStart w:id="34" w:name="_Toc241827743"/>
      <w:bookmarkStart w:id="35" w:name="_Toc245119178"/>
      <w:bookmarkStart w:id="36" w:name="_Toc242018535"/>
      <w:bookmarkStart w:id="37" w:name="_Toc242796840"/>
      <w:bookmarkStart w:id="38" w:name="_Toc210105176"/>
      <w:bookmarkStart w:id="39" w:name="_Toc211953595"/>
      <w:bookmarkStart w:id="40" w:name="_Toc363661457"/>
      <w:bookmarkStart w:id="41" w:name="_Toc369029075"/>
      <w:bookmarkStart w:id="42" w:name="_Toc461022030"/>
      <w:bookmarkStart w:id="43" w:name="_Toc20160265"/>
      <w:bookmarkStart w:id="44" w:name="_Toc21079903"/>
      <w:bookmarkStart w:id="45" w:name="_Toc242944294"/>
      <w:bookmarkStart w:id="46" w:name="_Toc242944293"/>
      <w:bookmarkStart w:id="47" w:name="_Toc295491353"/>
      <w:bookmarkStart w:id="48" w:name="_GoBack"/>
      <w:bookmarkEnd w:id="48"/>
      <w:r w:rsidRPr="00F16E40">
        <w:rPr>
          <w:rFonts w:hint="eastAsia"/>
          <w:spacing w:val="-8"/>
        </w:rPr>
        <w:t>衛生福利部主管非營業基金</w:t>
      </w:r>
      <w:r w:rsidR="00603550" w:rsidRPr="00603550">
        <w:rPr>
          <w:rFonts w:hint="eastAsia"/>
          <w:spacing w:val="-8"/>
        </w:rPr>
        <w:t>及財團法人國家衛生研究院</w:t>
      </w:r>
      <w:r w:rsidR="005B7030" w:rsidRPr="00E921F3">
        <w:rPr>
          <w:color w:val="000000"/>
          <w:spacing w:val="-8"/>
        </w:rPr>
        <w:t>11</w:t>
      </w:r>
      <w:r w:rsidR="00641751" w:rsidRPr="00E921F3">
        <w:rPr>
          <w:color w:val="000000"/>
          <w:spacing w:val="-8"/>
        </w:rPr>
        <w:t>1</w:t>
      </w:r>
      <w:r w:rsidR="005C29F0" w:rsidRPr="00E921F3">
        <w:rPr>
          <w:rFonts w:hint="eastAsia"/>
          <w:color w:val="000000"/>
          <w:spacing w:val="-8"/>
        </w:rPr>
        <w:t>年度</w:t>
      </w:r>
      <w:r w:rsidRPr="00F16E40">
        <w:rPr>
          <w:rFonts w:hint="eastAsia"/>
          <w:spacing w:val="-8"/>
        </w:rPr>
        <w:t>決算評估報告</w:t>
      </w:r>
    </w:p>
    <w:p w:rsidR="00166061" w:rsidRPr="00E5382B" w:rsidRDefault="00166061" w:rsidP="00166061">
      <w:pPr>
        <w:pStyle w:val="14"/>
        <w:ind w:leftChars="-5" w:left="530" w:hangingChars="192" w:hanging="544"/>
      </w:pPr>
      <w:bookmarkStart w:id="49" w:name="_Toc54251447"/>
      <w:bookmarkStart w:id="50" w:name="_Toc90019293"/>
      <w:bookmarkStart w:id="51" w:name="_Toc163570529"/>
      <w:r>
        <w:rPr>
          <w:rFonts w:hint="eastAsia"/>
          <w:lang w:eastAsia="zh-HK"/>
        </w:rPr>
        <w:t>五、</w:t>
      </w:r>
      <w:bookmarkEnd w:id="50"/>
      <w:r w:rsidR="00E70171" w:rsidRPr="00E70171">
        <w:rPr>
          <w:rFonts w:hint="eastAsia"/>
        </w:rPr>
        <w:t>1</w:t>
      </w:r>
      <w:r w:rsidR="00954A08" w:rsidRPr="00954A08">
        <w:rPr>
          <w:rFonts w:hint="eastAsia"/>
        </w:rPr>
        <w:t>11年度全民健康保險抑制資源不當耗用改善方案訂定16項衡量指標，執行結果</w:t>
      </w:r>
      <w:r w:rsidR="00F06A81">
        <w:rPr>
          <w:rFonts w:hint="eastAsia"/>
        </w:rPr>
        <w:t>，</w:t>
      </w:r>
      <w:r w:rsidR="00954A08" w:rsidRPr="00954A08">
        <w:rPr>
          <w:rFonts w:hint="eastAsia"/>
        </w:rPr>
        <w:t>其中4項未達預期目標，允宜檢討改善</w:t>
      </w:r>
      <w:bookmarkEnd w:id="51"/>
    </w:p>
    <w:p w:rsidR="00E70171" w:rsidRPr="008F1259" w:rsidRDefault="00E70171" w:rsidP="00E70171">
      <w:pPr>
        <w:ind w:left="566" w:firstLine="566"/>
      </w:pPr>
      <w:r w:rsidRPr="00EB16BB">
        <w:rPr>
          <w:rFonts w:hAnsi="標楷體" w:hint="eastAsia"/>
        </w:rPr>
        <w:t>健</w:t>
      </w:r>
      <w:r w:rsidR="00681A68" w:rsidRPr="00681A68">
        <w:rPr>
          <w:rFonts w:hAnsi="標楷體" w:hint="eastAsia"/>
        </w:rPr>
        <w:t>保基金111年度「保險成本－保險給付」科目預算數7,666億8,909萬3千元，執行結果，決算審定數7,486億4,826萬3千元，預算執行率97.65%。經查</w:t>
      </w:r>
      <w:r w:rsidRPr="008F1259">
        <w:rPr>
          <w:rFonts w:hint="eastAsia"/>
          <w:snapToGrid/>
        </w:rPr>
        <w:t>：</w:t>
      </w:r>
    </w:p>
    <w:p w:rsidR="001705AA" w:rsidRPr="00AC0A5E" w:rsidRDefault="001705AA" w:rsidP="00AC0A5E">
      <w:pPr>
        <w:pStyle w:val="a5"/>
        <w:ind w:left="849" w:hanging="283"/>
        <w:rPr>
          <w:b/>
        </w:rPr>
      </w:pPr>
      <w:r w:rsidRPr="00AC0A5E">
        <w:rPr>
          <w:rFonts w:hint="eastAsia"/>
          <w:b/>
        </w:rPr>
        <w:t>(一)全民健康保險法規定健保署每年度應擬訂健保抑制資源不當耗用之改善方案，以減少不當耗用保險醫療資源</w:t>
      </w:r>
    </w:p>
    <w:p w:rsidR="001705AA" w:rsidRPr="001705AA" w:rsidRDefault="001705AA" w:rsidP="00AC0A5E">
      <w:pPr>
        <w:pStyle w:val="21"/>
        <w:ind w:left="850" w:firstLine="566"/>
      </w:pPr>
      <w:r w:rsidRPr="001705AA">
        <w:rPr>
          <w:rFonts w:hint="eastAsia"/>
          <w:color w:val="000000"/>
        </w:rPr>
        <w:t>健保法第72條規定：「為減少無效醫療等不當耗用保險醫療資源之情形，保險人每年度應擬訂抑制資源不當耗用之改善方案，提健保會討論後，報主管機關核定。」爰健保署</w:t>
      </w:r>
      <w:r w:rsidRPr="001705AA">
        <w:rPr>
          <w:rFonts w:hAnsi="標楷體" w:hint="eastAsia"/>
          <w:color w:val="000000"/>
        </w:rPr>
        <w:t>「</w:t>
      </w:r>
      <w:r w:rsidRPr="001705AA">
        <w:rPr>
          <w:rFonts w:hint="eastAsia"/>
        </w:rPr>
        <w:t>111年度全民健康保險抑制資源不當耗用改善方案</w:t>
      </w:r>
      <w:r w:rsidRPr="001705AA">
        <w:rPr>
          <w:rFonts w:hAnsi="標楷體" w:hint="eastAsia"/>
        </w:rPr>
        <w:t>」</w:t>
      </w:r>
      <w:r w:rsidRPr="001705AA">
        <w:rPr>
          <w:rFonts w:hint="eastAsia"/>
        </w:rPr>
        <w:t>之實施目的係降低不必要醫療資源使用，促進醫療服務效率與合理使用；至於實施策略及方法包括合理使用保險權益、鼓勵醫療體系間合作與轉銜服務，與</w:t>
      </w:r>
      <w:r w:rsidR="007B0704">
        <w:rPr>
          <w:rFonts w:hint="eastAsia"/>
        </w:rPr>
        <w:t>合理</w:t>
      </w:r>
      <w:r w:rsidRPr="001705AA">
        <w:rPr>
          <w:rFonts w:hint="eastAsia"/>
        </w:rPr>
        <w:t>善用醫療資源等。</w:t>
      </w:r>
    </w:p>
    <w:p w:rsidR="001705AA" w:rsidRPr="00AC0A5E" w:rsidRDefault="001705AA" w:rsidP="00AC0A5E">
      <w:pPr>
        <w:pStyle w:val="a5"/>
        <w:ind w:left="849" w:hanging="283"/>
        <w:rPr>
          <w:b/>
        </w:rPr>
      </w:pPr>
      <w:r w:rsidRPr="00AC0A5E">
        <w:rPr>
          <w:rFonts w:hint="eastAsia"/>
          <w:b/>
        </w:rPr>
        <w:t>(二)111年度改善方案共16項指標，其中4項指標未達預期目標</w:t>
      </w:r>
    </w:p>
    <w:p w:rsidR="001705AA" w:rsidRPr="001705AA" w:rsidRDefault="001705AA" w:rsidP="00AC0A5E">
      <w:pPr>
        <w:pStyle w:val="21"/>
        <w:ind w:left="850" w:firstLine="566"/>
      </w:pPr>
      <w:r w:rsidRPr="001705AA">
        <w:rPr>
          <w:rFonts w:hint="eastAsia"/>
        </w:rPr>
        <w:t>有關111年度</w:t>
      </w:r>
      <w:r w:rsidR="000B07CB" w:rsidRPr="001705AA">
        <w:rPr>
          <w:rFonts w:hint="eastAsia"/>
        </w:rPr>
        <w:t>全民健康保險</w:t>
      </w:r>
      <w:r w:rsidRPr="001705AA">
        <w:rPr>
          <w:rFonts w:hint="eastAsia"/>
        </w:rPr>
        <w:t>抑制資源不當耗用改善方案之執行結果(詳表1)，依健保署提供資料，該方案訂定16項指標，其中「門診就醫次數大於90次之保險對象就醫成長率」、「非同體系區域級以上醫院下轉(含回轉)件數較去年同期增加」、「提升非同體系區域級(含)以上醫院回轉率 (累計)-半年指標」及「死亡前安寧利用率」共4項指標未達預期目標(詳表1)。</w:t>
      </w:r>
    </w:p>
    <w:p w:rsidR="001705AA" w:rsidRPr="001705AA" w:rsidRDefault="001705AA" w:rsidP="00AC0A5E">
      <w:pPr>
        <w:pStyle w:val="21"/>
        <w:ind w:left="850" w:firstLine="566"/>
        <w:rPr>
          <w:szCs w:val="24"/>
        </w:rPr>
      </w:pPr>
      <w:r w:rsidRPr="001705AA">
        <w:rPr>
          <w:rFonts w:hint="eastAsia"/>
        </w:rPr>
        <w:t>至於前開4項指標111年度執行數未達標原因，詢據健保署說明，其中「門診就醫次數大於90次之保險對象就醫成長率」係因保險對象就醫可近性高且財務障礙少、人口高齡等影響，</w:t>
      </w:r>
      <w:r w:rsidRPr="001705AA">
        <w:rPr>
          <w:rFonts w:hint="eastAsia"/>
        </w:rPr>
        <w:lastRenderedPageBreak/>
        <w:t>另高診次個案有精神疾病者約4成，渠等受心理因素影響致輔導成效較不顯著</w:t>
      </w:r>
      <w:r w:rsidR="00495FE5">
        <w:rPr>
          <w:rFonts w:hint="eastAsia"/>
        </w:rPr>
        <w:t>，爰就醫次數下降有限</w:t>
      </w:r>
      <w:r w:rsidRPr="001705AA">
        <w:rPr>
          <w:rFonts w:hint="eastAsia"/>
        </w:rPr>
        <w:t>。至於「非同體系區域級以上醫院下轉(含回轉)件數較去年同期增加」及「提升非同體系區域級(含)以上醫院回轉率(累計)-半年指標」則因疫情期間輕症病人可能減少非必要就醫致下轉量能提升有限；另「死亡前安寧利用率」部分醫院因疫情間管理政策或病房轉為專責病房，致可提供安寧療護服務量能</w:t>
      </w:r>
      <w:r w:rsidR="00182B4B">
        <w:rPr>
          <w:rFonts w:hint="eastAsia"/>
        </w:rPr>
        <w:t>不足</w:t>
      </w:r>
      <w:r w:rsidRPr="001705AA">
        <w:rPr>
          <w:rFonts w:hint="eastAsia"/>
        </w:rPr>
        <w:t>。考量該方案之目的在於降低不必要醫療資源使用，允宜針對執行成效未達目標值之項目檢討改善，以促進醫療服務效率與合理使用。</w:t>
      </w:r>
    </w:p>
    <w:p w:rsidR="001705AA" w:rsidRPr="001705AA" w:rsidRDefault="001705AA" w:rsidP="001705AA">
      <w:pPr>
        <w:ind w:left="566" w:firstLine="566"/>
        <w:rPr>
          <w:kern w:val="28"/>
        </w:rPr>
      </w:pPr>
      <w:r w:rsidRPr="001705AA">
        <w:rPr>
          <w:rFonts w:hint="eastAsia"/>
        </w:rPr>
        <w:t>綜上，健保開辦以來，因民眾就醫習慣及醫療費用</w:t>
      </w:r>
      <w:r w:rsidR="000149D1">
        <w:rPr>
          <w:rFonts w:hint="eastAsia"/>
        </w:rPr>
        <w:t>不高等因素</w:t>
      </w:r>
      <w:r w:rsidRPr="001705AA">
        <w:rPr>
          <w:rFonts w:hint="eastAsia"/>
        </w:rPr>
        <w:t>，醫療資源不當耗用難以杜絕，健保署雖依健保法規定擬訂健保抑制資源不當耗用之改善方案，惟111年度實施結果仍有4項指標未達目標，允宜積極檢討改善，以維護健保醫療資源之合理運用</w:t>
      </w:r>
      <w:r w:rsidRPr="001705AA">
        <w:rPr>
          <w:rFonts w:hint="eastAsia"/>
          <w:kern w:val="28"/>
        </w:rPr>
        <w:t>。</w:t>
      </w:r>
    </w:p>
    <w:p w:rsidR="001705AA" w:rsidRPr="001705AA" w:rsidRDefault="001705AA" w:rsidP="001705AA">
      <w:pPr>
        <w:spacing w:beforeLines="20" w:before="100" w:line="440" w:lineRule="exact"/>
        <w:ind w:leftChars="67" w:left="899" w:hangingChars="250" w:hanging="709"/>
        <w:rPr>
          <w:rFonts w:hAnsi="標楷體" w:cs="Arial"/>
          <w:b/>
        </w:rPr>
      </w:pPr>
      <w:r w:rsidRPr="001705AA">
        <w:rPr>
          <w:rFonts w:hAnsi="標楷體" w:cs="Arial"/>
          <w:b/>
        </w:rPr>
        <w:t>表</w:t>
      </w:r>
      <w:r w:rsidRPr="001705AA">
        <w:rPr>
          <w:rFonts w:hAnsi="標楷體" w:cs="Arial" w:hint="eastAsia"/>
          <w:b/>
        </w:rPr>
        <w:t>1  111年度全民健康保險抑制資源不當耗用改善方案之指標達成情形表</w:t>
      </w:r>
    </w:p>
    <w:tbl>
      <w:tblPr>
        <w:tblW w:w="8363" w:type="dxa"/>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827"/>
        <w:gridCol w:w="1134"/>
        <w:gridCol w:w="993"/>
        <w:gridCol w:w="992"/>
        <w:gridCol w:w="1417"/>
      </w:tblGrid>
      <w:tr w:rsidR="001705AA" w:rsidRPr="001705AA" w:rsidTr="00B34878">
        <w:trPr>
          <w:tblHeader/>
        </w:trPr>
        <w:tc>
          <w:tcPr>
            <w:tcW w:w="3827" w:type="dxa"/>
            <w:shd w:val="clear" w:color="auto" w:fill="auto"/>
          </w:tcPr>
          <w:p w:rsidR="001705AA" w:rsidRPr="001705AA" w:rsidRDefault="001705AA" w:rsidP="001705AA">
            <w:pPr>
              <w:spacing w:line="280" w:lineRule="exact"/>
              <w:ind w:leftChars="0" w:left="0" w:firstLineChars="0" w:firstLine="0"/>
              <w:jc w:val="left"/>
              <w:rPr>
                <w:sz w:val="24"/>
              </w:rPr>
            </w:pPr>
            <w:r w:rsidRPr="001705AA">
              <w:rPr>
                <w:sz w:val="24"/>
              </w:rPr>
              <w:t>指標名稱</w:t>
            </w:r>
          </w:p>
        </w:tc>
        <w:tc>
          <w:tcPr>
            <w:tcW w:w="1134" w:type="dxa"/>
            <w:shd w:val="clear" w:color="auto" w:fill="auto"/>
          </w:tcPr>
          <w:p w:rsidR="001705AA" w:rsidRPr="001705AA" w:rsidRDefault="001705AA" w:rsidP="001705AA">
            <w:pPr>
              <w:spacing w:line="280" w:lineRule="exact"/>
              <w:ind w:leftChars="0" w:left="0" w:firstLineChars="0" w:firstLine="0"/>
              <w:jc w:val="center"/>
              <w:rPr>
                <w:sz w:val="24"/>
              </w:rPr>
            </w:pPr>
            <w:r w:rsidRPr="001705AA">
              <w:rPr>
                <w:sz w:val="24"/>
              </w:rPr>
              <w:t>目標值</w:t>
            </w:r>
          </w:p>
        </w:tc>
        <w:tc>
          <w:tcPr>
            <w:tcW w:w="993" w:type="dxa"/>
            <w:shd w:val="clear" w:color="auto" w:fill="auto"/>
          </w:tcPr>
          <w:p w:rsidR="001705AA" w:rsidRPr="001705AA" w:rsidRDefault="001705AA" w:rsidP="001705AA">
            <w:pPr>
              <w:spacing w:line="280" w:lineRule="exact"/>
              <w:ind w:leftChars="0" w:left="0" w:firstLineChars="0" w:firstLine="0"/>
              <w:jc w:val="center"/>
              <w:rPr>
                <w:sz w:val="24"/>
              </w:rPr>
            </w:pPr>
            <w:r w:rsidRPr="001705AA">
              <w:rPr>
                <w:sz w:val="24"/>
              </w:rPr>
              <w:t>執行值</w:t>
            </w:r>
          </w:p>
        </w:tc>
        <w:tc>
          <w:tcPr>
            <w:tcW w:w="992" w:type="dxa"/>
            <w:shd w:val="clear" w:color="auto" w:fill="auto"/>
          </w:tcPr>
          <w:p w:rsidR="001705AA" w:rsidRPr="001705AA" w:rsidRDefault="001705AA" w:rsidP="001705AA">
            <w:pPr>
              <w:spacing w:line="280" w:lineRule="exact"/>
              <w:ind w:leftChars="-50" w:left="-142" w:firstLineChars="0" w:firstLine="0"/>
              <w:jc w:val="center"/>
              <w:rPr>
                <w:spacing w:val="-20"/>
                <w:sz w:val="24"/>
              </w:rPr>
            </w:pPr>
            <w:r w:rsidRPr="001705AA">
              <w:rPr>
                <w:spacing w:val="-20"/>
                <w:sz w:val="24"/>
              </w:rPr>
              <w:t>達標情形</w:t>
            </w:r>
          </w:p>
        </w:tc>
        <w:tc>
          <w:tcPr>
            <w:tcW w:w="1417" w:type="dxa"/>
            <w:shd w:val="clear" w:color="auto" w:fill="auto"/>
          </w:tcPr>
          <w:p w:rsidR="001705AA" w:rsidRPr="001705AA" w:rsidRDefault="001705AA" w:rsidP="001705AA">
            <w:pPr>
              <w:spacing w:line="280" w:lineRule="exact"/>
              <w:ind w:leftChars="-50" w:left="-142" w:firstLineChars="0" w:firstLine="0"/>
              <w:jc w:val="center"/>
              <w:rPr>
                <w:spacing w:val="-20"/>
                <w:sz w:val="24"/>
              </w:rPr>
            </w:pPr>
            <w:r w:rsidRPr="001705AA">
              <w:rPr>
                <w:rFonts w:hint="eastAsia"/>
                <w:spacing w:val="-20"/>
                <w:sz w:val="24"/>
              </w:rPr>
              <w:t>未達標說明</w:t>
            </w:r>
          </w:p>
        </w:tc>
      </w:tr>
      <w:tr w:rsidR="001705AA" w:rsidRPr="001705AA" w:rsidTr="00B34878">
        <w:tc>
          <w:tcPr>
            <w:tcW w:w="3827" w:type="dxa"/>
            <w:shd w:val="clear" w:color="auto" w:fill="auto"/>
            <w:vAlign w:val="center"/>
          </w:tcPr>
          <w:p w:rsidR="001705AA" w:rsidRPr="001705AA" w:rsidRDefault="001705AA" w:rsidP="001705AA">
            <w:pPr>
              <w:spacing w:line="280" w:lineRule="exact"/>
              <w:ind w:leftChars="0" w:left="0" w:firstLineChars="0" w:firstLine="0"/>
              <w:jc w:val="left"/>
              <w:rPr>
                <w:sz w:val="24"/>
              </w:rPr>
            </w:pPr>
            <w:r w:rsidRPr="001705AA">
              <w:rPr>
                <w:rFonts w:hint="eastAsia"/>
                <w:sz w:val="24"/>
              </w:rPr>
              <w:t>全民健保行動快易通(健康存摺)APP安裝人次增加率</w:t>
            </w:r>
          </w:p>
        </w:tc>
        <w:tc>
          <w:tcPr>
            <w:tcW w:w="1134"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rFonts w:hint="eastAsia"/>
                <w:sz w:val="24"/>
              </w:rPr>
              <w:t>≧</w:t>
            </w:r>
            <w:r w:rsidRPr="001705AA">
              <w:rPr>
                <w:sz w:val="24"/>
              </w:rPr>
              <w:t>5%</w:t>
            </w:r>
          </w:p>
        </w:tc>
        <w:tc>
          <w:tcPr>
            <w:tcW w:w="993"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rFonts w:hint="eastAsia"/>
                <w:sz w:val="24"/>
              </w:rPr>
              <w:t>42</w:t>
            </w:r>
            <w:r w:rsidRPr="001705AA">
              <w:rPr>
                <w:sz w:val="24"/>
              </w:rPr>
              <w:t>.</w:t>
            </w:r>
            <w:r w:rsidRPr="001705AA">
              <w:rPr>
                <w:rFonts w:hint="eastAsia"/>
                <w:sz w:val="24"/>
              </w:rPr>
              <w:t>83</w:t>
            </w:r>
            <w:r w:rsidRPr="001705AA">
              <w:rPr>
                <w:sz w:val="24"/>
              </w:rPr>
              <w:t>%</w:t>
            </w:r>
          </w:p>
        </w:tc>
        <w:tc>
          <w:tcPr>
            <w:tcW w:w="992" w:type="dxa"/>
            <w:shd w:val="clear" w:color="auto" w:fill="auto"/>
            <w:vAlign w:val="center"/>
          </w:tcPr>
          <w:p w:rsidR="001705AA" w:rsidRPr="001705AA" w:rsidRDefault="001705AA" w:rsidP="001705AA">
            <w:pPr>
              <w:spacing w:line="280" w:lineRule="exact"/>
              <w:ind w:leftChars="0" w:left="284" w:firstLineChars="0" w:hanging="284"/>
              <w:jc w:val="left"/>
              <w:rPr>
                <w:sz w:val="24"/>
              </w:rPr>
            </w:pPr>
            <w:r w:rsidRPr="001705AA">
              <w:rPr>
                <w:sz w:val="24"/>
              </w:rPr>
              <w:t>達標</w:t>
            </w:r>
          </w:p>
        </w:tc>
        <w:tc>
          <w:tcPr>
            <w:tcW w:w="1417" w:type="dxa"/>
            <w:shd w:val="clear" w:color="auto" w:fill="auto"/>
            <w:vAlign w:val="center"/>
          </w:tcPr>
          <w:p w:rsidR="001705AA" w:rsidRPr="001705AA" w:rsidRDefault="001705AA" w:rsidP="001705AA">
            <w:pPr>
              <w:spacing w:line="280" w:lineRule="exact"/>
              <w:ind w:leftChars="0" w:left="284" w:firstLineChars="0" w:hanging="284"/>
              <w:jc w:val="right"/>
              <w:rPr>
                <w:sz w:val="24"/>
              </w:rPr>
            </w:pPr>
            <w:r w:rsidRPr="001705AA">
              <w:rPr>
                <w:rFonts w:hint="eastAsia"/>
                <w:sz w:val="24"/>
              </w:rPr>
              <w:t>-</w:t>
            </w:r>
          </w:p>
        </w:tc>
      </w:tr>
      <w:tr w:rsidR="001705AA" w:rsidRPr="001705AA" w:rsidTr="00B34878">
        <w:tc>
          <w:tcPr>
            <w:tcW w:w="3827" w:type="dxa"/>
            <w:shd w:val="clear" w:color="auto" w:fill="auto"/>
            <w:vAlign w:val="center"/>
          </w:tcPr>
          <w:p w:rsidR="001705AA" w:rsidRPr="001705AA" w:rsidRDefault="001705AA" w:rsidP="001705AA">
            <w:pPr>
              <w:spacing w:line="280" w:lineRule="exact"/>
              <w:ind w:leftChars="0" w:left="0" w:firstLineChars="0" w:firstLine="0"/>
              <w:jc w:val="left"/>
              <w:rPr>
                <w:b/>
                <w:sz w:val="24"/>
              </w:rPr>
            </w:pPr>
            <w:r w:rsidRPr="001705AA">
              <w:rPr>
                <w:rFonts w:hint="eastAsia"/>
                <w:b/>
                <w:sz w:val="24"/>
              </w:rPr>
              <w:t>門診就醫次數大於90次之保險對象就醫成長率</w:t>
            </w:r>
          </w:p>
        </w:tc>
        <w:tc>
          <w:tcPr>
            <w:tcW w:w="1134"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rFonts w:hint="eastAsia"/>
                <w:sz w:val="24"/>
              </w:rPr>
              <w:t>≦</w:t>
            </w:r>
            <w:r w:rsidRPr="001705AA">
              <w:rPr>
                <w:sz w:val="24"/>
              </w:rPr>
              <w:t>-18%</w:t>
            </w:r>
          </w:p>
        </w:tc>
        <w:tc>
          <w:tcPr>
            <w:tcW w:w="993"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sz w:val="24"/>
              </w:rPr>
              <w:t>-</w:t>
            </w:r>
            <w:r w:rsidRPr="001705AA">
              <w:rPr>
                <w:rFonts w:hint="eastAsia"/>
                <w:sz w:val="24"/>
              </w:rPr>
              <w:t>16</w:t>
            </w:r>
            <w:r w:rsidRPr="001705AA">
              <w:rPr>
                <w:sz w:val="24"/>
              </w:rPr>
              <w:t>.</w:t>
            </w:r>
            <w:r w:rsidRPr="001705AA">
              <w:rPr>
                <w:rFonts w:hint="eastAsia"/>
                <w:sz w:val="24"/>
              </w:rPr>
              <w:t>1</w:t>
            </w:r>
            <w:r w:rsidRPr="001705AA">
              <w:rPr>
                <w:sz w:val="24"/>
              </w:rPr>
              <w:t>%</w:t>
            </w:r>
          </w:p>
        </w:tc>
        <w:tc>
          <w:tcPr>
            <w:tcW w:w="992" w:type="dxa"/>
            <w:shd w:val="clear" w:color="auto" w:fill="auto"/>
            <w:vAlign w:val="center"/>
          </w:tcPr>
          <w:p w:rsidR="001705AA" w:rsidRPr="001705AA" w:rsidRDefault="001705AA" w:rsidP="001705AA">
            <w:pPr>
              <w:spacing w:line="280" w:lineRule="exact"/>
              <w:ind w:leftChars="0" w:left="284" w:firstLineChars="0" w:hanging="284"/>
              <w:jc w:val="left"/>
              <w:rPr>
                <w:sz w:val="24"/>
              </w:rPr>
            </w:pPr>
            <w:r w:rsidRPr="001705AA">
              <w:rPr>
                <w:b/>
                <w:sz w:val="24"/>
              </w:rPr>
              <w:t>未達標</w:t>
            </w:r>
          </w:p>
        </w:tc>
        <w:tc>
          <w:tcPr>
            <w:tcW w:w="1417" w:type="dxa"/>
            <w:shd w:val="clear" w:color="auto" w:fill="auto"/>
            <w:vAlign w:val="center"/>
          </w:tcPr>
          <w:p w:rsidR="001705AA" w:rsidRPr="001705AA" w:rsidRDefault="001705AA" w:rsidP="001705AA">
            <w:pPr>
              <w:spacing w:line="280" w:lineRule="exact"/>
              <w:ind w:leftChars="0" w:left="284" w:firstLineChars="0" w:hanging="284"/>
              <w:jc w:val="left"/>
              <w:rPr>
                <w:sz w:val="24"/>
              </w:rPr>
            </w:pPr>
            <w:r w:rsidRPr="001705AA">
              <w:rPr>
                <w:rFonts w:hint="eastAsia"/>
                <w:sz w:val="24"/>
              </w:rPr>
              <w:t>詳說明1</w:t>
            </w:r>
          </w:p>
        </w:tc>
      </w:tr>
      <w:tr w:rsidR="001705AA" w:rsidRPr="001705AA" w:rsidTr="00B34878">
        <w:tc>
          <w:tcPr>
            <w:tcW w:w="3827" w:type="dxa"/>
            <w:shd w:val="clear" w:color="auto" w:fill="auto"/>
            <w:vAlign w:val="center"/>
          </w:tcPr>
          <w:p w:rsidR="001705AA" w:rsidRPr="001705AA" w:rsidRDefault="001705AA" w:rsidP="001705AA">
            <w:pPr>
              <w:spacing w:line="280" w:lineRule="exact"/>
              <w:ind w:leftChars="0" w:left="0" w:firstLineChars="0" w:firstLine="0"/>
              <w:jc w:val="left"/>
              <w:rPr>
                <w:sz w:val="24"/>
              </w:rPr>
            </w:pPr>
            <w:r w:rsidRPr="001705AA">
              <w:rPr>
                <w:rFonts w:hint="eastAsia"/>
                <w:sz w:val="24"/>
              </w:rPr>
              <w:t>基層與地區醫院門診占整體件數之占率</w:t>
            </w:r>
          </w:p>
        </w:tc>
        <w:tc>
          <w:tcPr>
            <w:tcW w:w="1134"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rFonts w:hint="eastAsia"/>
                <w:sz w:val="24"/>
              </w:rPr>
              <w:t>≧74.2%</w:t>
            </w:r>
          </w:p>
        </w:tc>
        <w:tc>
          <w:tcPr>
            <w:tcW w:w="993"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rFonts w:hint="eastAsia"/>
                <w:sz w:val="24"/>
              </w:rPr>
              <w:t>74.4%</w:t>
            </w:r>
          </w:p>
        </w:tc>
        <w:tc>
          <w:tcPr>
            <w:tcW w:w="992" w:type="dxa"/>
            <w:shd w:val="clear" w:color="auto" w:fill="auto"/>
            <w:vAlign w:val="center"/>
          </w:tcPr>
          <w:p w:rsidR="001705AA" w:rsidRPr="001705AA" w:rsidRDefault="001705AA" w:rsidP="001705AA">
            <w:pPr>
              <w:spacing w:line="280" w:lineRule="exact"/>
              <w:ind w:leftChars="0" w:left="284" w:firstLineChars="0" w:hanging="284"/>
              <w:jc w:val="left"/>
              <w:rPr>
                <w:sz w:val="24"/>
              </w:rPr>
            </w:pPr>
            <w:r w:rsidRPr="001705AA">
              <w:rPr>
                <w:sz w:val="24"/>
              </w:rPr>
              <w:t>達標</w:t>
            </w:r>
          </w:p>
        </w:tc>
        <w:tc>
          <w:tcPr>
            <w:tcW w:w="1417" w:type="dxa"/>
            <w:shd w:val="clear" w:color="auto" w:fill="auto"/>
            <w:vAlign w:val="center"/>
          </w:tcPr>
          <w:p w:rsidR="001705AA" w:rsidRPr="001705AA" w:rsidRDefault="001705AA" w:rsidP="001705AA">
            <w:pPr>
              <w:spacing w:line="280" w:lineRule="exact"/>
              <w:ind w:leftChars="0" w:left="284" w:firstLineChars="0" w:hanging="284"/>
              <w:jc w:val="right"/>
              <w:rPr>
                <w:sz w:val="24"/>
              </w:rPr>
            </w:pPr>
            <w:r w:rsidRPr="001705AA">
              <w:rPr>
                <w:rFonts w:hint="eastAsia"/>
                <w:sz w:val="24"/>
              </w:rPr>
              <w:t>-</w:t>
            </w:r>
          </w:p>
        </w:tc>
      </w:tr>
      <w:tr w:rsidR="001705AA" w:rsidRPr="001705AA" w:rsidTr="00B34878">
        <w:tc>
          <w:tcPr>
            <w:tcW w:w="3827" w:type="dxa"/>
            <w:shd w:val="clear" w:color="auto" w:fill="auto"/>
            <w:vAlign w:val="center"/>
          </w:tcPr>
          <w:p w:rsidR="001705AA" w:rsidRPr="001705AA" w:rsidRDefault="001705AA" w:rsidP="003E6586">
            <w:pPr>
              <w:spacing w:line="280" w:lineRule="exact"/>
              <w:ind w:leftChars="0" w:left="0" w:firstLineChars="0" w:firstLine="0"/>
              <w:jc w:val="left"/>
              <w:rPr>
                <w:b/>
                <w:sz w:val="24"/>
              </w:rPr>
            </w:pPr>
            <w:r w:rsidRPr="001705AA">
              <w:rPr>
                <w:b/>
                <w:sz w:val="24"/>
              </w:rPr>
              <w:t>非同體系區域級以上醫院下轉(含回轉)件數較去年同期增加</w:t>
            </w:r>
          </w:p>
        </w:tc>
        <w:tc>
          <w:tcPr>
            <w:tcW w:w="1134" w:type="dxa"/>
            <w:shd w:val="clear" w:color="auto" w:fill="auto"/>
            <w:vAlign w:val="center"/>
          </w:tcPr>
          <w:p w:rsidR="001705AA" w:rsidRPr="001705AA" w:rsidRDefault="001705AA" w:rsidP="001705AA">
            <w:pPr>
              <w:spacing w:line="280" w:lineRule="exact"/>
              <w:ind w:leftChars="-100" w:left="-283" w:firstLineChars="0" w:firstLine="0"/>
              <w:jc w:val="right"/>
              <w:rPr>
                <w:spacing w:val="-20"/>
                <w:sz w:val="24"/>
              </w:rPr>
            </w:pPr>
            <w:r w:rsidRPr="001705AA">
              <w:rPr>
                <w:rFonts w:hint="eastAsia"/>
                <w:spacing w:val="-20"/>
                <w:sz w:val="24"/>
              </w:rPr>
              <w:t>≧63,486</w:t>
            </w:r>
          </w:p>
        </w:tc>
        <w:tc>
          <w:tcPr>
            <w:tcW w:w="993"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sz w:val="24"/>
              </w:rPr>
              <w:t>60,547</w:t>
            </w:r>
          </w:p>
        </w:tc>
        <w:tc>
          <w:tcPr>
            <w:tcW w:w="992" w:type="dxa"/>
            <w:shd w:val="clear" w:color="auto" w:fill="auto"/>
            <w:vAlign w:val="center"/>
          </w:tcPr>
          <w:p w:rsidR="001705AA" w:rsidRPr="001705AA" w:rsidRDefault="001705AA" w:rsidP="001705AA">
            <w:pPr>
              <w:spacing w:line="280" w:lineRule="exact"/>
              <w:ind w:leftChars="0" w:left="284" w:firstLineChars="0" w:hanging="284"/>
              <w:jc w:val="left"/>
              <w:rPr>
                <w:b/>
                <w:sz w:val="24"/>
              </w:rPr>
            </w:pPr>
            <w:r w:rsidRPr="001705AA">
              <w:rPr>
                <w:rFonts w:hint="eastAsia"/>
                <w:b/>
                <w:sz w:val="24"/>
              </w:rPr>
              <w:t>未</w:t>
            </w:r>
            <w:r w:rsidRPr="001705AA">
              <w:rPr>
                <w:b/>
                <w:sz w:val="24"/>
              </w:rPr>
              <w:t>達標</w:t>
            </w:r>
          </w:p>
        </w:tc>
        <w:tc>
          <w:tcPr>
            <w:tcW w:w="1417" w:type="dxa"/>
            <w:shd w:val="clear" w:color="auto" w:fill="auto"/>
            <w:vAlign w:val="center"/>
          </w:tcPr>
          <w:p w:rsidR="001705AA" w:rsidRPr="001705AA" w:rsidRDefault="001705AA" w:rsidP="001705AA">
            <w:pPr>
              <w:spacing w:line="280" w:lineRule="exact"/>
              <w:ind w:leftChars="0" w:left="284" w:firstLineChars="0" w:hanging="284"/>
              <w:jc w:val="left"/>
              <w:rPr>
                <w:b/>
                <w:sz w:val="24"/>
              </w:rPr>
            </w:pPr>
            <w:r w:rsidRPr="001705AA">
              <w:rPr>
                <w:rFonts w:hint="eastAsia"/>
                <w:sz w:val="24"/>
              </w:rPr>
              <w:t>詳說明2</w:t>
            </w:r>
          </w:p>
        </w:tc>
      </w:tr>
      <w:tr w:rsidR="001705AA" w:rsidRPr="001705AA" w:rsidTr="00B34878">
        <w:tc>
          <w:tcPr>
            <w:tcW w:w="3827" w:type="dxa"/>
            <w:shd w:val="clear" w:color="auto" w:fill="auto"/>
            <w:vAlign w:val="center"/>
          </w:tcPr>
          <w:p w:rsidR="001705AA" w:rsidRPr="001705AA" w:rsidRDefault="001705AA" w:rsidP="001705AA">
            <w:pPr>
              <w:spacing w:line="280" w:lineRule="exact"/>
              <w:ind w:leftChars="0" w:left="0" w:firstLineChars="0" w:firstLine="0"/>
              <w:jc w:val="left"/>
              <w:rPr>
                <w:sz w:val="24"/>
              </w:rPr>
            </w:pPr>
            <w:r w:rsidRPr="001705AA">
              <w:rPr>
                <w:rFonts w:hint="eastAsia"/>
                <w:sz w:val="24"/>
              </w:rPr>
              <w:t>接受出院準備服務個案之後續醫療銜接率</w:t>
            </w:r>
          </w:p>
        </w:tc>
        <w:tc>
          <w:tcPr>
            <w:tcW w:w="1134"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rFonts w:hint="eastAsia"/>
                <w:sz w:val="24"/>
              </w:rPr>
              <w:t>≧29.0%</w:t>
            </w:r>
          </w:p>
        </w:tc>
        <w:tc>
          <w:tcPr>
            <w:tcW w:w="993"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sz w:val="24"/>
              </w:rPr>
              <w:t>2</w:t>
            </w:r>
            <w:r w:rsidRPr="001705AA">
              <w:rPr>
                <w:rFonts w:hint="eastAsia"/>
                <w:sz w:val="24"/>
              </w:rPr>
              <w:t>9</w:t>
            </w:r>
            <w:r w:rsidRPr="001705AA">
              <w:rPr>
                <w:sz w:val="24"/>
              </w:rPr>
              <w:t>.</w:t>
            </w:r>
            <w:r w:rsidRPr="001705AA">
              <w:rPr>
                <w:rFonts w:hint="eastAsia"/>
                <w:sz w:val="24"/>
              </w:rPr>
              <w:t>1</w:t>
            </w:r>
            <w:r w:rsidRPr="001705AA">
              <w:rPr>
                <w:sz w:val="24"/>
              </w:rPr>
              <w:t>%</w:t>
            </w:r>
          </w:p>
        </w:tc>
        <w:tc>
          <w:tcPr>
            <w:tcW w:w="992" w:type="dxa"/>
            <w:shd w:val="clear" w:color="auto" w:fill="auto"/>
            <w:vAlign w:val="center"/>
          </w:tcPr>
          <w:p w:rsidR="001705AA" w:rsidRPr="001705AA" w:rsidRDefault="001705AA" w:rsidP="001705AA">
            <w:pPr>
              <w:spacing w:line="280" w:lineRule="exact"/>
              <w:ind w:leftChars="0" w:left="284" w:firstLineChars="0" w:hanging="284"/>
              <w:jc w:val="left"/>
              <w:rPr>
                <w:sz w:val="24"/>
              </w:rPr>
            </w:pPr>
            <w:r w:rsidRPr="001705AA">
              <w:rPr>
                <w:sz w:val="24"/>
              </w:rPr>
              <w:t>達標</w:t>
            </w:r>
          </w:p>
        </w:tc>
        <w:tc>
          <w:tcPr>
            <w:tcW w:w="1417" w:type="dxa"/>
            <w:shd w:val="clear" w:color="auto" w:fill="auto"/>
            <w:vAlign w:val="center"/>
          </w:tcPr>
          <w:p w:rsidR="001705AA" w:rsidRPr="001705AA" w:rsidRDefault="001705AA" w:rsidP="001705AA">
            <w:pPr>
              <w:spacing w:line="280" w:lineRule="exact"/>
              <w:ind w:leftChars="0" w:left="284" w:firstLineChars="0" w:hanging="284"/>
              <w:jc w:val="right"/>
              <w:rPr>
                <w:sz w:val="24"/>
              </w:rPr>
            </w:pPr>
            <w:r w:rsidRPr="001705AA">
              <w:rPr>
                <w:rFonts w:hint="eastAsia"/>
                <w:sz w:val="24"/>
              </w:rPr>
              <w:t>-</w:t>
            </w:r>
          </w:p>
        </w:tc>
      </w:tr>
      <w:tr w:rsidR="001705AA" w:rsidRPr="001705AA" w:rsidTr="00B34878">
        <w:tc>
          <w:tcPr>
            <w:tcW w:w="3827" w:type="dxa"/>
            <w:shd w:val="clear" w:color="auto" w:fill="auto"/>
            <w:vAlign w:val="center"/>
          </w:tcPr>
          <w:p w:rsidR="001705AA" w:rsidRPr="001705AA" w:rsidRDefault="001705AA" w:rsidP="001705AA">
            <w:pPr>
              <w:spacing w:line="280" w:lineRule="exact"/>
              <w:ind w:leftChars="0" w:left="0" w:firstLineChars="0" w:firstLine="0"/>
              <w:jc w:val="left"/>
              <w:rPr>
                <w:sz w:val="24"/>
              </w:rPr>
            </w:pPr>
            <w:r w:rsidRPr="001705AA">
              <w:rPr>
                <w:rFonts w:hint="eastAsia"/>
                <w:sz w:val="24"/>
              </w:rPr>
              <w:t>居家醫療整合照護對象門診就醫次數較基期成長率</w:t>
            </w:r>
          </w:p>
        </w:tc>
        <w:tc>
          <w:tcPr>
            <w:tcW w:w="1134"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sz w:val="24"/>
              </w:rPr>
              <w:t>&lt;0</w:t>
            </w:r>
          </w:p>
        </w:tc>
        <w:tc>
          <w:tcPr>
            <w:tcW w:w="993"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sz w:val="24"/>
              </w:rPr>
              <w:t>-0.5</w:t>
            </w:r>
            <w:r w:rsidRPr="001705AA">
              <w:rPr>
                <w:rFonts w:hint="eastAsia"/>
                <w:sz w:val="24"/>
              </w:rPr>
              <w:t>3</w:t>
            </w:r>
          </w:p>
        </w:tc>
        <w:tc>
          <w:tcPr>
            <w:tcW w:w="992" w:type="dxa"/>
            <w:shd w:val="clear" w:color="auto" w:fill="auto"/>
            <w:vAlign w:val="center"/>
          </w:tcPr>
          <w:p w:rsidR="001705AA" w:rsidRPr="001705AA" w:rsidRDefault="001705AA" w:rsidP="001705AA">
            <w:pPr>
              <w:spacing w:line="280" w:lineRule="exact"/>
              <w:ind w:leftChars="0" w:left="284" w:firstLineChars="0" w:hanging="284"/>
              <w:jc w:val="left"/>
              <w:rPr>
                <w:sz w:val="24"/>
              </w:rPr>
            </w:pPr>
            <w:r w:rsidRPr="001705AA">
              <w:rPr>
                <w:sz w:val="24"/>
              </w:rPr>
              <w:t>達標</w:t>
            </w:r>
          </w:p>
        </w:tc>
        <w:tc>
          <w:tcPr>
            <w:tcW w:w="1417" w:type="dxa"/>
            <w:shd w:val="clear" w:color="auto" w:fill="auto"/>
            <w:vAlign w:val="center"/>
          </w:tcPr>
          <w:p w:rsidR="001705AA" w:rsidRPr="001705AA" w:rsidRDefault="001705AA" w:rsidP="001705AA">
            <w:pPr>
              <w:spacing w:line="280" w:lineRule="exact"/>
              <w:ind w:leftChars="0" w:left="284" w:firstLineChars="0" w:hanging="284"/>
              <w:jc w:val="right"/>
              <w:rPr>
                <w:sz w:val="24"/>
              </w:rPr>
            </w:pPr>
            <w:r w:rsidRPr="001705AA">
              <w:rPr>
                <w:rFonts w:hint="eastAsia"/>
                <w:sz w:val="24"/>
              </w:rPr>
              <w:t>-</w:t>
            </w:r>
          </w:p>
        </w:tc>
      </w:tr>
      <w:tr w:rsidR="001705AA" w:rsidRPr="001705AA" w:rsidTr="00B34878">
        <w:tc>
          <w:tcPr>
            <w:tcW w:w="3827" w:type="dxa"/>
            <w:shd w:val="clear" w:color="auto" w:fill="auto"/>
            <w:vAlign w:val="center"/>
          </w:tcPr>
          <w:p w:rsidR="001705AA" w:rsidRPr="001705AA" w:rsidRDefault="001705AA" w:rsidP="001705AA">
            <w:pPr>
              <w:spacing w:line="280" w:lineRule="exact"/>
              <w:ind w:leftChars="0" w:left="0" w:firstLineChars="0" w:firstLine="0"/>
              <w:jc w:val="left"/>
              <w:rPr>
                <w:sz w:val="24"/>
              </w:rPr>
            </w:pPr>
            <w:r w:rsidRPr="001705AA">
              <w:rPr>
                <w:sz w:val="24"/>
              </w:rPr>
              <w:t>與長照2.0之銜接率</w:t>
            </w:r>
          </w:p>
        </w:tc>
        <w:tc>
          <w:tcPr>
            <w:tcW w:w="1134"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rFonts w:hint="eastAsia"/>
                <w:sz w:val="24"/>
              </w:rPr>
              <w:t>≧48%</w:t>
            </w:r>
          </w:p>
        </w:tc>
        <w:tc>
          <w:tcPr>
            <w:tcW w:w="993"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sz w:val="24"/>
              </w:rPr>
              <w:t>50.3%</w:t>
            </w:r>
          </w:p>
        </w:tc>
        <w:tc>
          <w:tcPr>
            <w:tcW w:w="992" w:type="dxa"/>
            <w:shd w:val="clear" w:color="auto" w:fill="auto"/>
            <w:vAlign w:val="center"/>
          </w:tcPr>
          <w:p w:rsidR="001705AA" w:rsidRPr="001705AA" w:rsidRDefault="001705AA" w:rsidP="001705AA">
            <w:pPr>
              <w:spacing w:line="280" w:lineRule="exact"/>
              <w:ind w:leftChars="0" w:left="284" w:firstLineChars="0" w:hanging="284"/>
              <w:jc w:val="left"/>
              <w:rPr>
                <w:sz w:val="24"/>
              </w:rPr>
            </w:pPr>
            <w:r w:rsidRPr="001705AA">
              <w:rPr>
                <w:sz w:val="24"/>
              </w:rPr>
              <w:t>達標</w:t>
            </w:r>
          </w:p>
        </w:tc>
        <w:tc>
          <w:tcPr>
            <w:tcW w:w="1417" w:type="dxa"/>
            <w:shd w:val="clear" w:color="auto" w:fill="auto"/>
            <w:vAlign w:val="center"/>
          </w:tcPr>
          <w:p w:rsidR="001705AA" w:rsidRPr="001705AA" w:rsidRDefault="001705AA" w:rsidP="001705AA">
            <w:pPr>
              <w:spacing w:line="280" w:lineRule="exact"/>
              <w:ind w:leftChars="0" w:left="284" w:firstLineChars="0" w:hanging="284"/>
              <w:jc w:val="right"/>
              <w:rPr>
                <w:sz w:val="24"/>
              </w:rPr>
            </w:pPr>
            <w:r w:rsidRPr="001705AA">
              <w:rPr>
                <w:rFonts w:hint="eastAsia"/>
                <w:sz w:val="24"/>
              </w:rPr>
              <w:t>-</w:t>
            </w:r>
          </w:p>
        </w:tc>
      </w:tr>
      <w:tr w:rsidR="001705AA" w:rsidRPr="001705AA" w:rsidTr="00B34878">
        <w:tc>
          <w:tcPr>
            <w:tcW w:w="3827" w:type="dxa"/>
            <w:shd w:val="clear" w:color="auto" w:fill="auto"/>
            <w:vAlign w:val="center"/>
          </w:tcPr>
          <w:p w:rsidR="001705AA" w:rsidRPr="001705AA" w:rsidRDefault="001705AA" w:rsidP="001705AA">
            <w:pPr>
              <w:spacing w:line="280" w:lineRule="exact"/>
              <w:ind w:leftChars="0" w:left="0" w:firstLineChars="0" w:firstLine="0"/>
              <w:jc w:val="left"/>
              <w:rPr>
                <w:b/>
                <w:sz w:val="24"/>
              </w:rPr>
            </w:pPr>
            <w:r w:rsidRPr="001705AA">
              <w:rPr>
                <w:rFonts w:hint="eastAsia"/>
                <w:b/>
                <w:sz w:val="24"/>
              </w:rPr>
              <w:t>提升非同體系區域級(含)以上醫院回轉率 (累計)-半年指標</w:t>
            </w:r>
          </w:p>
        </w:tc>
        <w:tc>
          <w:tcPr>
            <w:tcW w:w="1134"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rFonts w:hint="eastAsia"/>
                <w:sz w:val="24"/>
              </w:rPr>
              <w:t>≧5.21%</w:t>
            </w:r>
          </w:p>
        </w:tc>
        <w:tc>
          <w:tcPr>
            <w:tcW w:w="993"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sz w:val="24"/>
              </w:rPr>
              <w:t>4.81%</w:t>
            </w:r>
          </w:p>
        </w:tc>
        <w:tc>
          <w:tcPr>
            <w:tcW w:w="992" w:type="dxa"/>
            <w:shd w:val="clear" w:color="auto" w:fill="auto"/>
            <w:vAlign w:val="center"/>
          </w:tcPr>
          <w:p w:rsidR="001705AA" w:rsidRPr="001705AA" w:rsidRDefault="001705AA" w:rsidP="001705AA">
            <w:pPr>
              <w:spacing w:line="280" w:lineRule="exact"/>
              <w:ind w:leftChars="0" w:left="284" w:firstLineChars="0" w:hanging="284"/>
              <w:jc w:val="left"/>
              <w:rPr>
                <w:sz w:val="24"/>
              </w:rPr>
            </w:pPr>
            <w:r w:rsidRPr="001705AA">
              <w:rPr>
                <w:b/>
                <w:sz w:val="24"/>
              </w:rPr>
              <w:t>未達標</w:t>
            </w:r>
          </w:p>
        </w:tc>
        <w:tc>
          <w:tcPr>
            <w:tcW w:w="1417" w:type="dxa"/>
            <w:shd w:val="clear" w:color="auto" w:fill="auto"/>
            <w:vAlign w:val="center"/>
          </w:tcPr>
          <w:p w:rsidR="001705AA" w:rsidRPr="001705AA" w:rsidRDefault="001705AA" w:rsidP="001705AA">
            <w:pPr>
              <w:spacing w:line="280" w:lineRule="exact"/>
              <w:ind w:leftChars="0" w:left="284" w:firstLineChars="0" w:hanging="284"/>
              <w:jc w:val="left"/>
              <w:rPr>
                <w:sz w:val="24"/>
              </w:rPr>
            </w:pPr>
            <w:r w:rsidRPr="001705AA">
              <w:rPr>
                <w:rFonts w:hint="eastAsia"/>
                <w:sz w:val="24"/>
              </w:rPr>
              <w:t>詳說明2</w:t>
            </w:r>
          </w:p>
        </w:tc>
      </w:tr>
      <w:tr w:rsidR="001705AA" w:rsidRPr="001705AA" w:rsidTr="00B34878">
        <w:trPr>
          <w:trHeight w:val="405"/>
        </w:trPr>
        <w:tc>
          <w:tcPr>
            <w:tcW w:w="3827" w:type="dxa"/>
            <w:shd w:val="clear" w:color="auto" w:fill="auto"/>
            <w:vAlign w:val="center"/>
          </w:tcPr>
          <w:p w:rsidR="001705AA" w:rsidRPr="001705AA" w:rsidRDefault="001705AA" w:rsidP="001705AA">
            <w:pPr>
              <w:spacing w:line="280" w:lineRule="exact"/>
              <w:ind w:leftChars="0" w:left="0" w:firstLineChars="0" w:firstLine="0"/>
              <w:jc w:val="left"/>
              <w:rPr>
                <w:sz w:val="24"/>
              </w:rPr>
            </w:pPr>
            <w:r w:rsidRPr="001705AA">
              <w:rPr>
                <w:rFonts w:hint="eastAsia"/>
                <w:sz w:val="24"/>
              </w:rPr>
              <w:t>醫療檢查影像資訊即時上傳率</w:t>
            </w:r>
          </w:p>
        </w:tc>
        <w:tc>
          <w:tcPr>
            <w:tcW w:w="1134"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rFonts w:hint="eastAsia"/>
                <w:sz w:val="24"/>
              </w:rPr>
              <w:t>≧</w:t>
            </w:r>
            <w:r w:rsidRPr="001705AA">
              <w:rPr>
                <w:sz w:val="24"/>
              </w:rPr>
              <w:t>9</w:t>
            </w:r>
            <w:r w:rsidRPr="001705AA">
              <w:rPr>
                <w:rFonts w:hint="eastAsia"/>
                <w:sz w:val="24"/>
              </w:rPr>
              <w:t>2</w:t>
            </w:r>
            <w:r w:rsidRPr="001705AA">
              <w:rPr>
                <w:sz w:val="24"/>
              </w:rPr>
              <w:t>%</w:t>
            </w:r>
          </w:p>
        </w:tc>
        <w:tc>
          <w:tcPr>
            <w:tcW w:w="993"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sz w:val="24"/>
              </w:rPr>
              <w:t>9</w:t>
            </w:r>
            <w:r w:rsidRPr="001705AA">
              <w:rPr>
                <w:rFonts w:hint="eastAsia"/>
                <w:sz w:val="24"/>
              </w:rPr>
              <w:t>3</w:t>
            </w:r>
            <w:r w:rsidRPr="001705AA">
              <w:rPr>
                <w:sz w:val="24"/>
              </w:rPr>
              <w:t>%</w:t>
            </w:r>
          </w:p>
        </w:tc>
        <w:tc>
          <w:tcPr>
            <w:tcW w:w="992" w:type="dxa"/>
            <w:shd w:val="clear" w:color="auto" w:fill="auto"/>
            <w:vAlign w:val="center"/>
          </w:tcPr>
          <w:p w:rsidR="001705AA" w:rsidRPr="001705AA" w:rsidRDefault="001705AA" w:rsidP="001705AA">
            <w:pPr>
              <w:spacing w:line="280" w:lineRule="exact"/>
              <w:ind w:leftChars="0" w:left="284" w:firstLineChars="0" w:hanging="284"/>
              <w:jc w:val="left"/>
              <w:rPr>
                <w:sz w:val="24"/>
              </w:rPr>
            </w:pPr>
            <w:r w:rsidRPr="001705AA">
              <w:rPr>
                <w:sz w:val="24"/>
              </w:rPr>
              <w:t>達標</w:t>
            </w:r>
          </w:p>
        </w:tc>
        <w:tc>
          <w:tcPr>
            <w:tcW w:w="1417" w:type="dxa"/>
            <w:shd w:val="clear" w:color="auto" w:fill="auto"/>
            <w:vAlign w:val="center"/>
          </w:tcPr>
          <w:p w:rsidR="001705AA" w:rsidRPr="001705AA" w:rsidRDefault="001705AA" w:rsidP="001705AA">
            <w:pPr>
              <w:spacing w:line="280" w:lineRule="exact"/>
              <w:ind w:leftChars="0" w:left="284" w:firstLineChars="0" w:hanging="284"/>
              <w:jc w:val="right"/>
              <w:rPr>
                <w:sz w:val="24"/>
              </w:rPr>
            </w:pPr>
            <w:r w:rsidRPr="001705AA">
              <w:rPr>
                <w:rFonts w:hint="eastAsia"/>
                <w:sz w:val="24"/>
              </w:rPr>
              <w:t>-</w:t>
            </w:r>
          </w:p>
        </w:tc>
      </w:tr>
      <w:tr w:rsidR="001705AA" w:rsidRPr="001705AA" w:rsidTr="00B34878">
        <w:trPr>
          <w:trHeight w:val="424"/>
        </w:trPr>
        <w:tc>
          <w:tcPr>
            <w:tcW w:w="3827" w:type="dxa"/>
            <w:shd w:val="clear" w:color="auto" w:fill="auto"/>
            <w:vAlign w:val="center"/>
          </w:tcPr>
          <w:p w:rsidR="001705AA" w:rsidRPr="001705AA" w:rsidRDefault="001705AA" w:rsidP="001705AA">
            <w:pPr>
              <w:spacing w:line="280" w:lineRule="exact"/>
              <w:ind w:leftChars="0" w:left="0" w:firstLineChars="0" w:firstLine="0"/>
              <w:jc w:val="left"/>
              <w:rPr>
                <w:sz w:val="24"/>
              </w:rPr>
            </w:pPr>
            <w:r w:rsidRPr="001705AA">
              <w:rPr>
                <w:rFonts w:hint="eastAsia"/>
                <w:sz w:val="24"/>
              </w:rPr>
              <w:lastRenderedPageBreak/>
              <w:t>全藥類藥品重複用藥日數下降率</w:t>
            </w:r>
          </w:p>
        </w:tc>
        <w:tc>
          <w:tcPr>
            <w:tcW w:w="1134"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rFonts w:hint="eastAsia"/>
                <w:sz w:val="24"/>
              </w:rPr>
              <w:t>≧</w:t>
            </w:r>
            <w:r w:rsidRPr="001705AA">
              <w:rPr>
                <w:sz w:val="24"/>
              </w:rPr>
              <w:t>5%</w:t>
            </w:r>
          </w:p>
        </w:tc>
        <w:tc>
          <w:tcPr>
            <w:tcW w:w="993"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sz w:val="24"/>
              </w:rPr>
              <w:t>15%</w:t>
            </w:r>
          </w:p>
        </w:tc>
        <w:tc>
          <w:tcPr>
            <w:tcW w:w="992" w:type="dxa"/>
            <w:shd w:val="clear" w:color="auto" w:fill="auto"/>
            <w:vAlign w:val="center"/>
          </w:tcPr>
          <w:p w:rsidR="001705AA" w:rsidRPr="001705AA" w:rsidRDefault="001705AA" w:rsidP="001705AA">
            <w:pPr>
              <w:spacing w:line="280" w:lineRule="exact"/>
              <w:ind w:leftChars="0" w:left="284" w:firstLineChars="0" w:hanging="284"/>
              <w:jc w:val="left"/>
              <w:rPr>
                <w:sz w:val="24"/>
              </w:rPr>
            </w:pPr>
            <w:r w:rsidRPr="001705AA">
              <w:rPr>
                <w:sz w:val="24"/>
              </w:rPr>
              <w:t>達標</w:t>
            </w:r>
          </w:p>
        </w:tc>
        <w:tc>
          <w:tcPr>
            <w:tcW w:w="1417" w:type="dxa"/>
            <w:shd w:val="clear" w:color="auto" w:fill="auto"/>
            <w:vAlign w:val="center"/>
          </w:tcPr>
          <w:p w:rsidR="001705AA" w:rsidRPr="001705AA" w:rsidRDefault="001705AA" w:rsidP="001705AA">
            <w:pPr>
              <w:spacing w:line="280" w:lineRule="exact"/>
              <w:ind w:leftChars="0" w:left="284" w:firstLineChars="0" w:hanging="284"/>
              <w:jc w:val="right"/>
              <w:rPr>
                <w:sz w:val="24"/>
              </w:rPr>
            </w:pPr>
            <w:r w:rsidRPr="001705AA">
              <w:rPr>
                <w:rFonts w:hint="eastAsia"/>
                <w:sz w:val="24"/>
              </w:rPr>
              <w:t>-</w:t>
            </w:r>
          </w:p>
        </w:tc>
      </w:tr>
      <w:tr w:rsidR="001705AA" w:rsidRPr="001705AA" w:rsidTr="00B34878">
        <w:trPr>
          <w:trHeight w:val="549"/>
        </w:trPr>
        <w:tc>
          <w:tcPr>
            <w:tcW w:w="3827" w:type="dxa"/>
            <w:shd w:val="clear" w:color="auto" w:fill="auto"/>
            <w:vAlign w:val="center"/>
          </w:tcPr>
          <w:p w:rsidR="001705AA" w:rsidRPr="001705AA" w:rsidRDefault="001705AA" w:rsidP="001705AA">
            <w:pPr>
              <w:spacing w:line="280" w:lineRule="exact"/>
              <w:ind w:leftChars="0" w:left="0" w:firstLineChars="0" w:firstLine="0"/>
              <w:jc w:val="left"/>
              <w:rPr>
                <w:sz w:val="24"/>
              </w:rPr>
            </w:pPr>
            <w:r w:rsidRPr="001705AA">
              <w:rPr>
                <w:rFonts w:hint="eastAsia"/>
                <w:sz w:val="24"/>
              </w:rPr>
              <w:t>門診10項重點檢查(驗)非合理區間內再次執行下降率</w:t>
            </w:r>
          </w:p>
        </w:tc>
        <w:tc>
          <w:tcPr>
            <w:tcW w:w="1134"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rFonts w:hint="eastAsia"/>
                <w:sz w:val="24"/>
              </w:rPr>
              <w:t>≧</w:t>
            </w:r>
            <w:r w:rsidRPr="001705AA">
              <w:rPr>
                <w:sz w:val="24"/>
              </w:rPr>
              <w:t>5%</w:t>
            </w:r>
          </w:p>
        </w:tc>
        <w:tc>
          <w:tcPr>
            <w:tcW w:w="993"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rFonts w:hint="eastAsia"/>
                <w:sz w:val="24"/>
              </w:rPr>
              <w:t>10</w:t>
            </w:r>
            <w:r w:rsidRPr="001705AA">
              <w:rPr>
                <w:sz w:val="24"/>
              </w:rPr>
              <w:t>%</w:t>
            </w:r>
          </w:p>
        </w:tc>
        <w:tc>
          <w:tcPr>
            <w:tcW w:w="992" w:type="dxa"/>
            <w:shd w:val="clear" w:color="auto" w:fill="auto"/>
            <w:vAlign w:val="center"/>
          </w:tcPr>
          <w:p w:rsidR="001705AA" w:rsidRPr="001705AA" w:rsidRDefault="001705AA" w:rsidP="001705AA">
            <w:pPr>
              <w:spacing w:line="280" w:lineRule="exact"/>
              <w:ind w:leftChars="0" w:left="284" w:firstLineChars="0" w:hanging="284"/>
              <w:jc w:val="left"/>
              <w:rPr>
                <w:sz w:val="24"/>
              </w:rPr>
            </w:pPr>
            <w:r w:rsidRPr="001705AA">
              <w:rPr>
                <w:sz w:val="24"/>
              </w:rPr>
              <w:t>達標</w:t>
            </w:r>
          </w:p>
        </w:tc>
        <w:tc>
          <w:tcPr>
            <w:tcW w:w="1417" w:type="dxa"/>
            <w:shd w:val="clear" w:color="auto" w:fill="auto"/>
            <w:vAlign w:val="center"/>
          </w:tcPr>
          <w:p w:rsidR="001705AA" w:rsidRPr="001705AA" w:rsidRDefault="001705AA" w:rsidP="001705AA">
            <w:pPr>
              <w:spacing w:line="280" w:lineRule="exact"/>
              <w:ind w:leftChars="0" w:left="284" w:firstLineChars="0" w:hanging="284"/>
              <w:jc w:val="right"/>
              <w:rPr>
                <w:sz w:val="24"/>
              </w:rPr>
            </w:pPr>
            <w:r w:rsidRPr="001705AA">
              <w:rPr>
                <w:rFonts w:hint="eastAsia"/>
                <w:sz w:val="24"/>
              </w:rPr>
              <w:t>-</w:t>
            </w:r>
          </w:p>
        </w:tc>
      </w:tr>
      <w:tr w:rsidR="001705AA" w:rsidRPr="001705AA" w:rsidTr="00B34878">
        <w:trPr>
          <w:trHeight w:val="256"/>
        </w:trPr>
        <w:tc>
          <w:tcPr>
            <w:tcW w:w="3827" w:type="dxa"/>
            <w:shd w:val="clear" w:color="auto" w:fill="auto"/>
            <w:vAlign w:val="center"/>
          </w:tcPr>
          <w:p w:rsidR="001705AA" w:rsidRPr="001705AA" w:rsidRDefault="001705AA" w:rsidP="001705AA">
            <w:pPr>
              <w:spacing w:line="280" w:lineRule="exact"/>
              <w:ind w:leftChars="0" w:left="0" w:firstLineChars="0" w:firstLine="0"/>
              <w:jc w:val="left"/>
              <w:rPr>
                <w:sz w:val="24"/>
              </w:rPr>
            </w:pPr>
            <w:r w:rsidRPr="001705AA">
              <w:rPr>
                <w:rFonts w:hint="eastAsia"/>
                <w:sz w:val="24"/>
              </w:rPr>
              <w:t>西醫門診年復健次數&gt;180次異常件數成長率零成長</w:t>
            </w:r>
          </w:p>
        </w:tc>
        <w:tc>
          <w:tcPr>
            <w:tcW w:w="1134"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rFonts w:hint="eastAsia"/>
                <w:sz w:val="24"/>
              </w:rPr>
              <w:t>≦</w:t>
            </w:r>
            <w:r w:rsidRPr="001705AA">
              <w:rPr>
                <w:sz w:val="24"/>
              </w:rPr>
              <w:t>0%</w:t>
            </w:r>
          </w:p>
        </w:tc>
        <w:tc>
          <w:tcPr>
            <w:tcW w:w="993"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sz w:val="24"/>
              </w:rPr>
              <w:t>-5</w:t>
            </w:r>
            <w:r w:rsidRPr="001705AA">
              <w:rPr>
                <w:rFonts w:hint="eastAsia"/>
                <w:sz w:val="24"/>
              </w:rPr>
              <w:t>4</w:t>
            </w:r>
            <w:r w:rsidRPr="001705AA">
              <w:rPr>
                <w:sz w:val="24"/>
              </w:rPr>
              <w:t>%</w:t>
            </w:r>
          </w:p>
        </w:tc>
        <w:tc>
          <w:tcPr>
            <w:tcW w:w="992" w:type="dxa"/>
            <w:shd w:val="clear" w:color="auto" w:fill="auto"/>
            <w:vAlign w:val="center"/>
          </w:tcPr>
          <w:p w:rsidR="001705AA" w:rsidRPr="001705AA" w:rsidRDefault="001705AA" w:rsidP="001705AA">
            <w:pPr>
              <w:spacing w:line="280" w:lineRule="exact"/>
              <w:ind w:leftChars="0" w:left="284" w:firstLineChars="0" w:hanging="284"/>
              <w:jc w:val="left"/>
              <w:rPr>
                <w:sz w:val="24"/>
              </w:rPr>
            </w:pPr>
            <w:r w:rsidRPr="001705AA">
              <w:rPr>
                <w:sz w:val="24"/>
              </w:rPr>
              <w:t>達標</w:t>
            </w:r>
          </w:p>
        </w:tc>
        <w:tc>
          <w:tcPr>
            <w:tcW w:w="1417" w:type="dxa"/>
            <w:shd w:val="clear" w:color="auto" w:fill="auto"/>
            <w:vAlign w:val="center"/>
          </w:tcPr>
          <w:p w:rsidR="001705AA" w:rsidRPr="001705AA" w:rsidRDefault="001705AA" w:rsidP="001705AA">
            <w:pPr>
              <w:spacing w:line="280" w:lineRule="exact"/>
              <w:ind w:leftChars="0" w:left="284" w:firstLineChars="0" w:hanging="284"/>
              <w:jc w:val="right"/>
              <w:rPr>
                <w:sz w:val="24"/>
              </w:rPr>
            </w:pPr>
            <w:r w:rsidRPr="001705AA">
              <w:rPr>
                <w:rFonts w:hint="eastAsia"/>
                <w:sz w:val="24"/>
              </w:rPr>
              <w:t>-</w:t>
            </w:r>
          </w:p>
        </w:tc>
      </w:tr>
      <w:tr w:rsidR="001705AA" w:rsidRPr="001705AA" w:rsidTr="00B34878">
        <w:trPr>
          <w:trHeight w:val="339"/>
        </w:trPr>
        <w:tc>
          <w:tcPr>
            <w:tcW w:w="3827" w:type="dxa"/>
            <w:shd w:val="clear" w:color="auto" w:fill="auto"/>
            <w:vAlign w:val="center"/>
          </w:tcPr>
          <w:p w:rsidR="001705AA" w:rsidRPr="001705AA" w:rsidRDefault="001705AA" w:rsidP="001705AA">
            <w:pPr>
              <w:spacing w:line="280" w:lineRule="exact"/>
              <w:ind w:leftChars="0" w:left="0" w:firstLineChars="0" w:firstLine="0"/>
              <w:jc w:val="left"/>
              <w:rPr>
                <w:sz w:val="24"/>
              </w:rPr>
            </w:pPr>
            <w:r w:rsidRPr="001705AA">
              <w:rPr>
                <w:rFonts w:hint="eastAsia"/>
                <w:sz w:val="24"/>
              </w:rPr>
              <w:t>違規院所訪查家次</w:t>
            </w:r>
          </w:p>
        </w:tc>
        <w:tc>
          <w:tcPr>
            <w:tcW w:w="1134"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rFonts w:hint="eastAsia"/>
                <w:sz w:val="24"/>
              </w:rPr>
              <w:t>≧</w:t>
            </w:r>
            <w:r w:rsidRPr="001705AA">
              <w:rPr>
                <w:sz w:val="24"/>
              </w:rPr>
              <w:t>44</w:t>
            </w:r>
            <w:r w:rsidRPr="001705AA">
              <w:rPr>
                <w:rFonts w:hint="eastAsia"/>
                <w:sz w:val="24"/>
              </w:rPr>
              <w:t>9</w:t>
            </w:r>
            <w:r w:rsidRPr="001705AA">
              <w:rPr>
                <w:sz w:val="24"/>
              </w:rPr>
              <w:t>家</w:t>
            </w:r>
          </w:p>
        </w:tc>
        <w:tc>
          <w:tcPr>
            <w:tcW w:w="993"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sz w:val="24"/>
              </w:rPr>
              <w:t>4</w:t>
            </w:r>
            <w:r w:rsidRPr="001705AA">
              <w:rPr>
                <w:rFonts w:hint="eastAsia"/>
                <w:sz w:val="24"/>
              </w:rPr>
              <w:t>71</w:t>
            </w:r>
            <w:r w:rsidRPr="001705AA">
              <w:rPr>
                <w:sz w:val="24"/>
              </w:rPr>
              <w:t>家</w:t>
            </w:r>
          </w:p>
        </w:tc>
        <w:tc>
          <w:tcPr>
            <w:tcW w:w="992" w:type="dxa"/>
            <w:shd w:val="clear" w:color="auto" w:fill="auto"/>
            <w:vAlign w:val="center"/>
          </w:tcPr>
          <w:p w:rsidR="001705AA" w:rsidRPr="001705AA" w:rsidRDefault="001705AA" w:rsidP="001705AA">
            <w:pPr>
              <w:spacing w:line="280" w:lineRule="exact"/>
              <w:ind w:leftChars="0" w:left="284" w:firstLineChars="0" w:hanging="284"/>
              <w:jc w:val="left"/>
              <w:rPr>
                <w:sz w:val="24"/>
              </w:rPr>
            </w:pPr>
            <w:r w:rsidRPr="001705AA">
              <w:rPr>
                <w:sz w:val="24"/>
              </w:rPr>
              <w:t>達標</w:t>
            </w:r>
          </w:p>
        </w:tc>
        <w:tc>
          <w:tcPr>
            <w:tcW w:w="1417" w:type="dxa"/>
            <w:shd w:val="clear" w:color="auto" w:fill="auto"/>
            <w:vAlign w:val="center"/>
          </w:tcPr>
          <w:p w:rsidR="001705AA" w:rsidRPr="001705AA" w:rsidRDefault="001705AA" w:rsidP="001705AA">
            <w:pPr>
              <w:spacing w:line="280" w:lineRule="exact"/>
              <w:ind w:leftChars="0" w:left="284" w:firstLineChars="0" w:hanging="284"/>
              <w:jc w:val="right"/>
              <w:rPr>
                <w:sz w:val="24"/>
              </w:rPr>
            </w:pPr>
            <w:r w:rsidRPr="001705AA">
              <w:rPr>
                <w:rFonts w:hint="eastAsia"/>
                <w:sz w:val="24"/>
              </w:rPr>
              <w:t>-</w:t>
            </w:r>
          </w:p>
        </w:tc>
      </w:tr>
      <w:tr w:rsidR="001705AA" w:rsidRPr="001705AA" w:rsidTr="00B34878">
        <w:trPr>
          <w:trHeight w:val="337"/>
        </w:trPr>
        <w:tc>
          <w:tcPr>
            <w:tcW w:w="3827" w:type="dxa"/>
            <w:shd w:val="clear" w:color="auto" w:fill="auto"/>
            <w:vAlign w:val="center"/>
          </w:tcPr>
          <w:p w:rsidR="001705AA" w:rsidRPr="001705AA" w:rsidRDefault="001705AA" w:rsidP="001705AA">
            <w:pPr>
              <w:spacing w:line="280" w:lineRule="exact"/>
              <w:ind w:leftChars="0" w:left="0" w:firstLineChars="0" w:firstLine="0"/>
              <w:jc w:val="left"/>
              <w:rPr>
                <w:b/>
                <w:sz w:val="24"/>
              </w:rPr>
            </w:pPr>
            <w:r w:rsidRPr="001705AA">
              <w:rPr>
                <w:rFonts w:hint="eastAsia"/>
                <w:b/>
                <w:sz w:val="24"/>
              </w:rPr>
              <w:t>死亡前安寧利用率</w:t>
            </w:r>
          </w:p>
        </w:tc>
        <w:tc>
          <w:tcPr>
            <w:tcW w:w="1134" w:type="dxa"/>
            <w:shd w:val="clear" w:color="auto" w:fill="auto"/>
            <w:vAlign w:val="center"/>
          </w:tcPr>
          <w:p w:rsidR="001705AA" w:rsidRPr="001705AA" w:rsidRDefault="001705AA" w:rsidP="001705AA">
            <w:pPr>
              <w:spacing w:line="280" w:lineRule="exact"/>
              <w:ind w:leftChars="-100" w:left="-283" w:firstLineChars="0" w:firstLine="0"/>
              <w:jc w:val="right"/>
              <w:rPr>
                <w:spacing w:val="-20"/>
                <w:sz w:val="24"/>
              </w:rPr>
            </w:pPr>
            <w:r w:rsidRPr="001705AA">
              <w:rPr>
                <w:rFonts w:hint="eastAsia"/>
                <w:spacing w:val="-20"/>
                <w:sz w:val="24"/>
              </w:rPr>
              <w:t>≧</w:t>
            </w:r>
            <w:r w:rsidRPr="001705AA">
              <w:rPr>
                <w:spacing w:val="-20"/>
                <w:sz w:val="24"/>
              </w:rPr>
              <w:t>33.</w:t>
            </w:r>
            <w:r w:rsidRPr="001705AA">
              <w:rPr>
                <w:rFonts w:hint="eastAsia"/>
                <w:spacing w:val="-20"/>
                <w:sz w:val="24"/>
              </w:rPr>
              <w:t>35</w:t>
            </w:r>
            <w:r w:rsidRPr="001705AA">
              <w:rPr>
                <w:spacing w:val="-20"/>
                <w:sz w:val="24"/>
              </w:rPr>
              <w:t>%</w:t>
            </w:r>
          </w:p>
        </w:tc>
        <w:tc>
          <w:tcPr>
            <w:tcW w:w="993"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sz w:val="24"/>
              </w:rPr>
              <w:t>3</w:t>
            </w:r>
            <w:r w:rsidRPr="001705AA">
              <w:rPr>
                <w:rFonts w:hint="eastAsia"/>
                <w:sz w:val="24"/>
              </w:rPr>
              <w:t>0</w:t>
            </w:r>
            <w:r w:rsidRPr="001705AA">
              <w:rPr>
                <w:sz w:val="24"/>
              </w:rPr>
              <w:t>.</w:t>
            </w:r>
            <w:r w:rsidRPr="001705AA">
              <w:rPr>
                <w:rFonts w:hint="eastAsia"/>
                <w:sz w:val="24"/>
              </w:rPr>
              <w:t>87</w:t>
            </w:r>
            <w:r w:rsidRPr="001705AA">
              <w:rPr>
                <w:sz w:val="24"/>
              </w:rPr>
              <w:t>%</w:t>
            </w:r>
          </w:p>
        </w:tc>
        <w:tc>
          <w:tcPr>
            <w:tcW w:w="992" w:type="dxa"/>
            <w:shd w:val="clear" w:color="auto" w:fill="auto"/>
            <w:vAlign w:val="center"/>
          </w:tcPr>
          <w:p w:rsidR="001705AA" w:rsidRPr="001705AA" w:rsidRDefault="001705AA" w:rsidP="001705AA">
            <w:pPr>
              <w:spacing w:line="280" w:lineRule="exact"/>
              <w:ind w:leftChars="0" w:left="284" w:firstLineChars="0" w:hanging="284"/>
              <w:jc w:val="left"/>
              <w:rPr>
                <w:b/>
                <w:sz w:val="24"/>
              </w:rPr>
            </w:pPr>
            <w:r w:rsidRPr="001705AA">
              <w:rPr>
                <w:b/>
                <w:sz w:val="24"/>
              </w:rPr>
              <w:t>未達標</w:t>
            </w:r>
          </w:p>
        </w:tc>
        <w:tc>
          <w:tcPr>
            <w:tcW w:w="1417" w:type="dxa"/>
            <w:shd w:val="clear" w:color="auto" w:fill="auto"/>
            <w:vAlign w:val="center"/>
          </w:tcPr>
          <w:p w:rsidR="001705AA" w:rsidRPr="001705AA" w:rsidRDefault="001705AA" w:rsidP="001705AA">
            <w:pPr>
              <w:spacing w:line="280" w:lineRule="exact"/>
              <w:ind w:leftChars="0" w:left="284" w:firstLineChars="0" w:hanging="284"/>
              <w:jc w:val="left"/>
              <w:rPr>
                <w:b/>
                <w:sz w:val="24"/>
              </w:rPr>
            </w:pPr>
            <w:r w:rsidRPr="001705AA">
              <w:rPr>
                <w:rFonts w:hint="eastAsia"/>
                <w:sz w:val="24"/>
              </w:rPr>
              <w:t>詳說明3</w:t>
            </w:r>
          </w:p>
        </w:tc>
      </w:tr>
      <w:tr w:rsidR="001705AA" w:rsidRPr="001705AA" w:rsidTr="00B34878">
        <w:trPr>
          <w:trHeight w:val="259"/>
        </w:trPr>
        <w:tc>
          <w:tcPr>
            <w:tcW w:w="3827" w:type="dxa"/>
            <w:shd w:val="clear" w:color="auto" w:fill="auto"/>
            <w:vAlign w:val="center"/>
          </w:tcPr>
          <w:p w:rsidR="001705AA" w:rsidRPr="001705AA" w:rsidRDefault="001705AA" w:rsidP="001705AA">
            <w:pPr>
              <w:spacing w:line="280" w:lineRule="exact"/>
              <w:ind w:leftChars="0" w:left="0" w:firstLineChars="0" w:firstLine="0"/>
              <w:jc w:val="left"/>
              <w:rPr>
                <w:sz w:val="24"/>
              </w:rPr>
            </w:pPr>
            <w:r w:rsidRPr="001705AA">
              <w:rPr>
                <w:rFonts w:hint="eastAsia"/>
                <w:sz w:val="24"/>
              </w:rPr>
              <w:t>呼吸器依賴病人安寧利用率</w:t>
            </w:r>
          </w:p>
        </w:tc>
        <w:tc>
          <w:tcPr>
            <w:tcW w:w="1134"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rFonts w:hint="eastAsia"/>
                <w:sz w:val="24"/>
              </w:rPr>
              <w:t>≧</w:t>
            </w:r>
            <w:r w:rsidRPr="001705AA">
              <w:rPr>
                <w:sz w:val="24"/>
              </w:rPr>
              <w:t>72%</w:t>
            </w:r>
          </w:p>
        </w:tc>
        <w:tc>
          <w:tcPr>
            <w:tcW w:w="993"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sz w:val="24"/>
              </w:rPr>
              <w:t>7</w:t>
            </w:r>
            <w:r w:rsidRPr="001705AA">
              <w:rPr>
                <w:rFonts w:hint="eastAsia"/>
                <w:sz w:val="24"/>
              </w:rPr>
              <w:t>2</w:t>
            </w:r>
            <w:r w:rsidRPr="001705AA">
              <w:rPr>
                <w:sz w:val="24"/>
              </w:rPr>
              <w:t>.</w:t>
            </w:r>
            <w:r w:rsidRPr="001705AA">
              <w:rPr>
                <w:rFonts w:hint="eastAsia"/>
                <w:sz w:val="24"/>
              </w:rPr>
              <w:t>4</w:t>
            </w:r>
            <w:r w:rsidRPr="001705AA">
              <w:rPr>
                <w:sz w:val="24"/>
              </w:rPr>
              <w:t>%</w:t>
            </w:r>
          </w:p>
        </w:tc>
        <w:tc>
          <w:tcPr>
            <w:tcW w:w="992" w:type="dxa"/>
            <w:shd w:val="clear" w:color="auto" w:fill="auto"/>
            <w:vAlign w:val="center"/>
          </w:tcPr>
          <w:p w:rsidR="001705AA" w:rsidRPr="001705AA" w:rsidRDefault="001705AA" w:rsidP="001705AA">
            <w:pPr>
              <w:spacing w:line="280" w:lineRule="exact"/>
              <w:ind w:leftChars="0" w:left="284" w:firstLineChars="0" w:hanging="284"/>
              <w:jc w:val="left"/>
              <w:rPr>
                <w:sz w:val="24"/>
              </w:rPr>
            </w:pPr>
            <w:r w:rsidRPr="001705AA">
              <w:rPr>
                <w:sz w:val="24"/>
              </w:rPr>
              <w:t>達標</w:t>
            </w:r>
          </w:p>
        </w:tc>
        <w:tc>
          <w:tcPr>
            <w:tcW w:w="1417" w:type="dxa"/>
            <w:shd w:val="clear" w:color="auto" w:fill="auto"/>
            <w:vAlign w:val="center"/>
          </w:tcPr>
          <w:p w:rsidR="001705AA" w:rsidRPr="001705AA" w:rsidRDefault="001705AA" w:rsidP="001705AA">
            <w:pPr>
              <w:spacing w:line="280" w:lineRule="exact"/>
              <w:ind w:leftChars="0" w:left="284" w:firstLineChars="0" w:hanging="284"/>
              <w:jc w:val="right"/>
              <w:rPr>
                <w:sz w:val="24"/>
              </w:rPr>
            </w:pPr>
            <w:r w:rsidRPr="001705AA">
              <w:rPr>
                <w:rFonts w:hint="eastAsia"/>
                <w:sz w:val="24"/>
              </w:rPr>
              <w:t>-</w:t>
            </w:r>
          </w:p>
        </w:tc>
      </w:tr>
      <w:tr w:rsidR="001705AA" w:rsidRPr="001705AA" w:rsidTr="00B34878">
        <w:tc>
          <w:tcPr>
            <w:tcW w:w="3827" w:type="dxa"/>
            <w:shd w:val="clear" w:color="auto" w:fill="auto"/>
            <w:vAlign w:val="center"/>
          </w:tcPr>
          <w:p w:rsidR="001705AA" w:rsidRPr="001705AA" w:rsidRDefault="001705AA" w:rsidP="001705AA">
            <w:pPr>
              <w:spacing w:line="280" w:lineRule="exact"/>
              <w:ind w:leftChars="0" w:left="0" w:firstLineChars="0" w:firstLine="0"/>
              <w:jc w:val="left"/>
              <w:rPr>
                <w:sz w:val="24"/>
              </w:rPr>
            </w:pPr>
            <w:r w:rsidRPr="001705AA">
              <w:rPr>
                <w:sz w:val="24"/>
              </w:rPr>
              <w:t>西</w:t>
            </w:r>
            <w:r w:rsidRPr="001705AA">
              <w:rPr>
                <w:rFonts w:hint="eastAsia"/>
                <w:sz w:val="24"/>
              </w:rPr>
              <w:t>醫門診病人可避免住院率</w:t>
            </w:r>
          </w:p>
        </w:tc>
        <w:tc>
          <w:tcPr>
            <w:tcW w:w="1134" w:type="dxa"/>
            <w:shd w:val="clear" w:color="auto" w:fill="auto"/>
            <w:vAlign w:val="center"/>
          </w:tcPr>
          <w:p w:rsidR="001705AA" w:rsidRPr="001705AA" w:rsidRDefault="001705AA" w:rsidP="001705AA">
            <w:pPr>
              <w:spacing w:line="280" w:lineRule="exact"/>
              <w:ind w:leftChars="-100" w:left="-283" w:firstLineChars="0" w:firstLine="0"/>
              <w:jc w:val="right"/>
              <w:rPr>
                <w:sz w:val="24"/>
              </w:rPr>
            </w:pPr>
            <w:r w:rsidRPr="001705AA">
              <w:rPr>
                <w:rFonts w:hint="eastAsia"/>
                <w:sz w:val="24"/>
              </w:rPr>
              <w:t>≦</w:t>
            </w:r>
            <w:r w:rsidRPr="001705AA">
              <w:rPr>
                <w:sz w:val="24"/>
              </w:rPr>
              <w:t>1.4</w:t>
            </w:r>
            <w:r w:rsidRPr="001705AA">
              <w:rPr>
                <w:rFonts w:hint="eastAsia"/>
                <w:sz w:val="24"/>
              </w:rPr>
              <w:t>5</w:t>
            </w:r>
            <w:r w:rsidRPr="001705AA">
              <w:rPr>
                <w:sz w:val="24"/>
              </w:rPr>
              <w:t>%</w:t>
            </w:r>
          </w:p>
        </w:tc>
        <w:tc>
          <w:tcPr>
            <w:tcW w:w="993" w:type="dxa"/>
            <w:shd w:val="clear" w:color="auto" w:fill="auto"/>
            <w:vAlign w:val="center"/>
          </w:tcPr>
          <w:p w:rsidR="001705AA" w:rsidRPr="001705AA" w:rsidRDefault="001705AA" w:rsidP="001705AA">
            <w:pPr>
              <w:spacing w:line="280" w:lineRule="exact"/>
              <w:ind w:leftChars="0" w:left="0" w:firstLineChars="0" w:firstLine="0"/>
              <w:jc w:val="right"/>
              <w:rPr>
                <w:sz w:val="24"/>
              </w:rPr>
            </w:pPr>
            <w:r w:rsidRPr="001705AA">
              <w:rPr>
                <w:rFonts w:hint="eastAsia"/>
                <w:sz w:val="24"/>
              </w:rPr>
              <w:t>0</w:t>
            </w:r>
            <w:r w:rsidRPr="001705AA">
              <w:rPr>
                <w:sz w:val="24"/>
              </w:rPr>
              <w:t>.</w:t>
            </w:r>
            <w:r w:rsidRPr="001705AA">
              <w:rPr>
                <w:rFonts w:hint="eastAsia"/>
                <w:sz w:val="24"/>
              </w:rPr>
              <w:t>95</w:t>
            </w:r>
            <w:r w:rsidRPr="001705AA">
              <w:rPr>
                <w:sz w:val="24"/>
              </w:rPr>
              <w:t>%</w:t>
            </w:r>
          </w:p>
        </w:tc>
        <w:tc>
          <w:tcPr>
            <w:tcW w:w="992" w:type="dxa"/>
            <w:shd w:val="clear" w:color="auto" w:fill="auto"/>
            <w:vAlign w:val="center"/>
          </w:tcPr>
          <w:p w:rsidR="001705AA" w:rsidRPr="001705AA" w:rsidRDefault="001705AA" w:rsidP="001705AA">
            <w:pPr>
              <w:spacing w:line="280" w:lineRule="exact"/>
              <w:ind w:leftChars="0" w:left="284" w:firstLineChars="0" w:hanging="284"/>
              <w:jc w:val="left"/>
              <w:rPr>
                <w:sz w:val="24"/>
              </w:rPr>
            </w:pPr>
            <w:r w:rsidRPr="001705AA">
              <w:rPr>
                <w:sz w:val="24"/>
              </w:rPr>
              <w:t>達標</w:t>
            </w:r>
          </w:p>
        </w:tc>
        <w:tc>
          <w:tcPr>
            <w:tcW w:w="1417" w:type="dxa"/>
            <w:shd w:val="clear" w:color="auto" w:fill="auto"/>
            <w:vAlign w:val="center"/>
          </w:tcPr>
          <w:p w:rsidR="001705AA" w:rsidRPr="001705AA" w:rsidRDefault="001705AA" w:rsidP="001705AA">
            <w:pPr>
              <w:spacing w:line="280" w:lineRule="exact"/>
              <w:ind w:leftChars="0" w:left="284" w:firstLineChars="0" w:hanging="284"/>
              <w:jc w:val="right"/>
              <w:rPr>
                <w:sz w:val="24"/>
              </w:rPr>
            </w:pPr>
            <w:r w:rsidRPr="001705AA">
              <w:rPr>
                <w:rFonts w:hint="eastAsia"/>
                <w:sz w:val="24"/>
              </w:rPr>
              <w:t>-</w:t>
            </w:r>
          </w:p>
        </w:tc>
      </w:tr>
    </w:tbl>
    <w:p w:rsidR="001705AA" w:rsidRPr="001705AA" w:rsidRDefault="001705AA" w:rsidP="001705AA">
      <w:pPr>
        <w:wordWrap w:val="0"/>
        <w:spacing w:line="280" w:lineRule="exact"/>
        <w:ind w:leftChars="70" w:left="1525" w:firstLineChars="0" w:hanging="1327"/>
        <w:rPr>
          <w:rFonts w:hAnsi="標楷體"/>
          <w:sz w:val="24"/>
          <w:szCs w:val="24"/>
        </w:rPr>
      </w:pPr>
      <w:r w:rsidRPr="001705AA">
        <w:rPr>
          <w:rFonts w:hint="eastAsia"/>
          <w:sz w:val="24"/>
          <w:szCs w:val="24"/>
        </w:rPr>
        <w:t>說   明：1.</w:t>
      </w:r>
      <w:r w:rsidRPr="001705AA">
        <w:rPr>
          <w:rFonts w:hAnsi="標楷體" w:hint="eastAsia"/>
          <w:sz w:val="24"/>
          <w:szCs w:val="24"/>
        </w:rPr>
        <w:t>因就醫可近性高且財務障礙少、人口高齡，且高診次個案有精神疾病患者約4成，渠等受心理因素影響致輔導成效較不顯著；疫情趨緩後就醫回歸常態，爰高診次個案</w:t>
      </w:r>
      <w:r w:rsidR="004D373F">
        <w:rPr>
          <w:rFonts w:hAnsi="標楷體" w:hint="eastAsia"/>
          <w:sz w:val="24"/>
          <w:szCs w:val="24"/>
        </w:rPr>
        <w:t>之</w:t>
      </w:r>
      <w:r w:rsidRPr="001705AA">
        <w:rPr>
          <w:rFonts w:hAnsi="標楷體" w:hint="eastAsia"/>
          <w:sz w:val="24"/>
          <w:szCs w:val="24"/>
        </w:rPr>
        <w:t>就醫次數下降有限。</w:t>
      </w:r>
    </w:p>
    <w:p w:rsidR="001705AA" w:rsidRPr="001705AA" w:rsidRDefault="001705AA" w:rsidP="001705AA">
      <w:pPr>
        <w:wordWrap w:val="0"/>
        <w:spacing w:line="280" w:lineRule="exact"/>
        <w:ind w:leftChars="70" w:left="1525" w:firstLineChars="0" w:hanging="1327"/>
        <w:rPr>
          <w:rFonts w:hAnsi="標楷體"/>
          <w:sz w:val="24"/>
          <w:szCs w:val="24"/>
        </w:rPr>
      </w:pPr>
      <w:r w:rsidRPr="001705AA">
        <w:rPr>
          <w:rFonts w:hAnsi="標楷體" w:hint="eastAsia"/>
          <w:sz w:val="24"/>
          <w:szCs w:val="24"/>
        </w:rPr>
        <w:t xml:space="preserve">         2.「非同體系區域級以上醫院下轉(含回轉)件數較去年同期增加」及「提升非同體系區域級(含)以上醫院回轉率(累計)-半年指標」因疫情期間輕症病人可能減少非必要</w:t>
      </w:r>
      <w:r w:rsidR="004D373F">
        <w:rPr>
          <w:rFonts w:hAnsi="標楷體" w:hint="eastAsia"/>
          <w:sz w:val="24"/>
          <w:szCs w:val="24"/>
        </w:rPr>
        <w:t>之</w:t>
      </w:r>
      <w:r w:rsidRPr="001705AA">
        <w:rPr>
          <w:rFonts w:hAnsi="標楷體" w:hint="eastAsia"/>
          <w:sz w:val="24"/>
          <w:szCs w:val="24"/>
        </w:rPr>
        <w:t>就醫行為，致下轉量能提升有限；另「未於90日內完成回轉」前3大科別為急診科、眼科及耳鼻喉科，可能因病患急性症狀已改善，無須再下轉就診而未達標。</w:t>
      </w:r>
    </w:p>
    <w:p w:rsidR="001705AA" w:rsidRPr="001705AA" w:rsidRDefault="001705AA" w:rsidP="001705AA">
      <w:pPr>
        <w:wordWrap w:val="0"/>
        <w:spacing w:line="280" w:lineRule="exact"/>
        <w:ind w:leftChars="70" w:left="1525" w:firstLineChars="0" w:hanging="1327"/>
        <w:rPr>
          <w:sz w:val="24"/>
          <w:szCs w:val="24"/>
        </w:rPr>
      </w:pPr>
      <w:r w:rsidRPr="001705AA">
        <w:rPr>
          <w:rFonts w:hAnsi="標楷體" w:hint="eastAsia"/>
          <w:sz w:val="24"/>
          <w:szCs w:val="24"/>
        </w:rPr>
        <w:t xml:space="preserve">         3.因疫情間部分醫院內部管理或病房轉為專責病房，致可提供安寧療護服務量能有落差，且醫師人員配合政策投入防疫，致安寧療護提供服務醫師及醫事人員人力不足。</w:t>
      </w:r>
    </w:p>
    <w:p w:rsidR="00166061" w:rsidRPr="001324DC" w:rsidRDefault="00F06EF2" w:rsidP="00AC0A5E">
      <w:pPr>
        <w:spacing w:afterLines="10" w:after="50" w:line="300" w:lineRule="exact"/>
        <w:ind w:leftChars="0" w:left="0" w:rightChars="-7" w:right="-20" w:firstLineChars="0" w:firstLine="0"/>
        <w:jc w:val="left"/>
        <w:rPr>
          <w:rFonts w:hAnsi="標楷體"/>
          <w:kern w:val="16"/>
          <w:szCs w:val="24"/>
        </w:rPr>
      </w:pPr>
      <w:r>
        <w:rPr>
          <w:rFonts w:hint="eastAsia"/>
          <w:sz w:val="24"/>
        </w:rPr>
        <w:t xml:space="preserve"> </w:t>
      </w:r>
      <w:r w:rsidR="001705AA" w:rsidRPr="001705AA">
        <w:rPr>
          <w:rFonts w:hint="eastAsia"/>
          <w:sz w:val="24"/>
        </w:rPr>
        <w:t>資料來源：健保署提供。</w:t>
      </w:r>
    </w:p>
    <w:bookmarkEnd w:id="49"/>
    <w:p w:rsidR="00166061" w:rsidRDefault="00166061" w:rsidP="00166061">
      <w:pPr>
        <w:pStyle w:val="ad"/>
        <w:ind w:left="566" w:firstLine="566"/>
      </w:pPr>
      <w:r w:rsidRPr="003C6430">
        <w:rPr>
          <w:rFonts w:hint="eastAsia"/>
        </w:rPr>
        <w:t>（分機：</w:t>
      </w:r>
      <w:r w:rsidR="00E70171" w:rsidRPr="008F1259">
        <w:rPr>
          <w:rFonts w:hint="eastAsia"/>
        </w:rPr>
        <w:t>192</w:t>
      </w:r>
      <w:r w:rsidR="00E70171">
        <w:rPr>
          <w:rFonts w:hint="eastAsia"/>
        </w:rPr>
        <w:t>5</w:t>
      </w:r>
      <w:r w:rsidR="00E70171" w:rsidRPr="008F1259">
        <w:rPr>
          <w:rFonts w:hint="eastAsia"/>
        </w:rPr>
        <w:t xml:space="preserve"> </w:t>
      </w:r>
      <w:r w:rsidR="00E70171">
        <w:rPr>
          <w:rFonts w:hint="eastAsia"/>
        </w:rPr>
        <w:t>賴欣憶</w:t>
      </w:r>
      <w:r w:rsidRPr="003C6430">
        <w:rPr>
          <w:rFonts w:hint="eastAsia"/>
        </w:rPr>
        <w:t>）</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sectPr w:rsidR="00166061" w:rsidSect="004A04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430C" w:rsidRDefault="0034430C" w:rsidP="0004615E">
      <w:pPr>
        <w:spacing w:line="240" w:lineRule="auto"/>
        <w:ind w:left="560" w:firstLine="560"/>
      </w:pPr>
      <w:r>
        <w:separator/>
      </w:r>
    </w:p>
  </w:endnote>
  <w:endnote w:type="continuationSeparator" w:id="0">
    <w:p w:rsidR="0034430C" w:rsidRDefault="0034430C" w:rsidP="000461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19190F">
    <w:pPr>
      <w:pStyle w:val="af2"/>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4A0400">
    <w:pPr>
      <w:pStyle w:val="af2"/>
      <w:ind w:leftChars="0" w:left="0" w:firstLineChars="0" w:firstLine="0"/>
      <w:jc w:val="center"/>
    </w:pPr>
    <w:r>
      <w:fldChar w:fldCharType="begin"/>
    </w:r>
    <w:r>
      <w:instrText>PAGE   \* MERGEFORMAT</w:instrText>
    </w:r>
    <w:r>
      <w:fldChar w:fldCharType="separate"/>
    </w:r>
    <w:r w:rsidR="00B83B21" w:rsidRPr="00B83B21">
      <w:rPr>
        <w:noProof/>
        <w:lang w:val="zh-TW"/>
      </w:rPr>
      <w:t>3</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19190F">
    <w:pPr>
      <w:pStyle w:val="af2"/>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430C" w:rsidRDefault="0034430C" w:rsidP="00E31BB7">
      <w:pPr>
        <w:spacing w:line="240" w:lineRule="auto"/>
        <w:ind w:left="560" w:firstLine="560"/>
      </w:pPr>
      <w:r>
        <w:separator/>
      </w:r>
    </w:p>
  </w:footnote>
  <w:footnote w:type="continuationSeparator" w:id="0">
    <w:p w:rsidR="0034430C" w:rsidRDefault="0034430C" w:rsidP="0004615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4A0400">
    <w:pPr>
      <w:pStyle w:val="af0"/>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EA0752">
    <w:pPr>
      <w:pStyle w:val="af0"/>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19190F">
    <w:pPr>
      <w:pStyle w:val="af0"/>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1030"/>
    <w:multiLevelType w:val="hybridMultilevel"/>
    <w:tmpl w:val="8A402FFE"/>
    <w:lvl w:ilvl="0" w:tplc="805247B6">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043E6B76"/>
    <w:multiLevelType w:val="hybridMultilevel"/>
    <w:tmpl w:val="A8C05FEA"/>
    <w:lvl w:ilvl="0" w:tplc="46FCC83E">
      <w:start w:val="1"/>
      <w:numFmt w:val="taiwaneseCountingThousand"/>
      <w:lvlText w:val="%1、"/>
      <w:lvlJc w:val="left"/>
      <w:pPr>
        <w:ind w:left="480" w:hanging="480"/>
      </w:pPr>
      <w:rPr>
        <w:rFonts w:hint="eastAsia"/>
      </w:rPr>
    </w:lvl>
    <w:lvl w:ilvl="1" w:tplc="0D92FB38">
      <w:start w:val="1"/>
      <w:numFmt w:val="taiwaneseCountingThousand"/>
      <w:lvlText w:val="（%2）"/>
      <w:lvlJc w:val="left"/>
      <w:pPr>
        <w:ind w:left="960" w:hanging="480"/>
      </w:pPr>
      <w:rPr>
        <w:rFonts w:hint="default"/>
      </w:rPr>
    </w:lvl>
    <w:lvl w:ilvl="2" w:tplc="6B4A5C44">
      <w:start w:val="1"/>
      <w:numFmt w:val="taiwaneseCountingThousand"/>
      <w:lvlText w:val="（%3）"/>
      <w:lvlJc w:val="left"/>
      <w:pPr>
        <w:ind w:left="2040" w:hanging="1080"/>
      </w:pPr>
      <w:rPr>
        <w:rFonts w:hint="eastAsia"/>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60330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2F00FE"/>
    <w:multiLevelType w:val="hybridMultilevel"/>
    <w:tmpl w:val="A33CC36C"/>
    <w:lvl w:ilvl="0" w:tplc="4F8E6E80">
      <w:start w:val="1"/>
      <w:numFmt w:val="decimal"/>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4" w15:restartNumberingAfterBreak="0">
    <w:nsid w:val="14D56D7B"/>
    <w:multiLevelType w:val="hybridMultilevel"/>
    <w:tmpl w:val="659681CE"/>
    <w:lvl w:ilvl="0" w:tplc="F2E6E9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5B43EE3"/>
    <w:multiLevelType w:val="hybridMultilevel"/>
    <w:tmpl w:val="71AC2E64"/>
    <w:lvl w:ilvl="0" w:tplc="2AF09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F61FE9"/>
    <w:multiLevelType w:val="hybridMultilevel"/>
    <w:tmpl w:val="8C16A2C8"/>
    <w:lvl w:ilvl="0" w:tplc="DBBE9B26">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5C5747"/>
    <w:multiLevelType w:val="hybridMultilevel"/>
    <w:tmpl w:val="F288E9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6E3F39"/>
    <w:multiLevelType w:val="hybridMultilevel"/>
    <w:tmpl w:val="45123CD2"/>
    <w:lvl w:ilvl="0" w:tplc="B450D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24D26"/>
    <w:multiLevelType w:val="hybridMultilevel"/>
    <w:tmpl w:val="6CEC178E"/>
    <w:lvl w:ilvl="0" w:tplc="BF662A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C115E5"/>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95461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A81729"/>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2D3451DA"/>
    <w:multiLevelType w:val="hybridMultilevel"/>
    <w:tmpl w:val="159C527A"/>
    <w:lvl w:ilvl="0" w:tplc="74CC1BAA">
      <w:start w:val="1"/>
      <w:numFmt w:val="taiwaneseCountingThousand"/>
      <w:lvlText w:val="%1、"/>
      <w:lvlJc w:val="left"/>
      <w:pPr>
        <w:ind w:left="1997" w:hanging="720"/>
      </w:pPr>
      <w:rPr>
        <w:rFonts w:hint="default"/>
      </w:rPr>
    </w:lvl>
    <w:lvl w:ilvl="1" w:tplc="04090001">
      <w:start w:val="1"/>
      <w:numFmt w:val="bullet"/>
      <w:lvlText w:val=""/>
      <w:lvlJc w:val="left"/>
      <w:pPr>
        <w:ind w:left="2237" w:hanging="480"/>
      </w:pPr>
      <w:rPr>
        <w:rFonts w:ascii="Wingdings" w:hAnsi="Wingdings" w:hint="default"/>
      </w:rPr>
    </w:lvl>
    <w:lvl w:ilvl="2" w:tplc="0409001B">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4" w15:restartNumberingAfterBreak="0">
    <w:nsid w:val="32B03A6E"/>
    <w:multiLevelType w:val="hybridMultilevel"/>
    <w:tmpl w:val="1AB874E8"/>
    <w:lvl w:ilvl="0" w:tplc="D5CA35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C49052A"/>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603A6"/>
    <w:multiLevelType w:val="hybridMultilevel"/>
    <w:tmpl w:val="019E7C38"/>
    <w:lvl w:ilvl="0" w:tplc="56EC301C">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3E092705"/>
    <w:multiLevelType w:val="hybridMultilevel"/>
    <w:tmpl w:val="279E4B94"/>
    <w:lvl w:ilvl="0" w:tplc="526C7AC0">
      <w:start w:val="1"/>
      <w:numFmt w:val="decimal"/>
      <w:lvlText w:val="(%1)"/>
      <w:lvlJc w:val="left"/>
      <w:pPr>
        <w:ind w:left="720" w:hanging="720"/>
      </w:pPr>
      <w:rPr>
        <w:rFonts w:eastAsia="標楷體" w:hint="eastAsia"/>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F370A7"/>
    <w:multiLevelType w:val="hybridMultilevel"/>
    <w:tmpl w:val="FD928BD8"/>
    <w:lvl w:ilvl="0" w:tplc="0409000F">
      <w:start w:val="1"/>
      <w:numFmt w:val="decimal"/>
      <w:lvlText w:val="%1."/>
      <w:lvlJc w:val="left"/>
      <w:pPr>
        <w:ind w:left="530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9" w15:restartNumberingAfterBreak="0">
    <w:nsid w:val="4B2A5617"/>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20" w15:restartNumberingAfterBreak="0">
    <w:nsid w:val="4B373EE8"/>
    <w:multiLevelType w:val="hybridMultilevel"/>
    <w:tmpl w:val="926A69BC"/>
    <w:lvl w:ilvl="0" w:tplc="12689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C6B7CC1"/>
    <w:multiLevelType w:val="hybridMultilevel"/>
    <w:tmpl w:val="BEE4C5D2"/>
    <w:lvl w:ilvl="0" w:tplc="45563F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F0B13F9"/>
    <w:multiLevelType w:val="hybridMultilevel"/>
    <w:tmpl w:val="08702DAA"/>
    <w:lvl w:ilvl="0" w:tplc="2C32EDA4">
      <w:start w:val="1"/>
      <w:numFmt w:val="decimal"/>
      <w:lvlText w:val="%1."/>
      <w:lvlJc w:val="left"/>
      <w:pPr>
        <w:tabs>
          <w:tab w:val="num" w:pos="360"/>
        </w:tabs>
        <w:ind w:left="360" w:hanging="360"/>
      </w:pPr>
      <w:rPr>
        <w:rFonts w:hint="default"/>
      </w:rPr>
    </w:lvl>
    <w:lvl w:ilvl="1" w:tplc="197AE0DC">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6997F3C"/>
    <w:multiLevelType w:val="hybridMultilevel"/>
    <w:tmpl w:val="59E294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6CB02A1"/>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58980B0C"/>
    <w:multiLevelType w:val="hybridMultilevel"/>
    <w:tmpl w:val="6596C912"/>
    <w:lvl w:ilvl="0" w:tplc="09AEAC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8AF06BA"/>
    <w:multiLevelType w:val="hybridMultilevel"/>
    <w:tmpl w:val="4D6A73BC"/>
    <w:lvl w:ilvl="0" w:tplc="46FCC83E">
      <w:start w:val="1"/>
      <w:numFmt w:val="taiwaneseCountingThousand"/>
      <w:lvlText w:val="%1、"/>
      <w:lvlJc w:val="left"/>
      <w:pPr>
        <w:ind w:left="4591" w:hanging="480"/>
      </w:pPr>
      <w:rPr>
        <w:rFonts w:hint="eastAsia"/>
      </w:rPr>
    </w:lvl>
    <w:lvl w:ilvl="1" w:tplc="04090019">
      <w:start w:val="1"/>
      <w:numFmt w:val="ideographTraditional"/>
      <w:lvlText w:val="%2、"/>
      <w:lvlJc w:val="left"/>
      <w:pPr>
        <w:ind w:left="5071" w:hanging="480"/>
      </w:pPr>
    </w:lvl>
    <w:lvl w:ilvl="2" w:tplc="6B4A5C44">
      <w:start w:val="1"/>
      <w:numFmt w:val="taiwaneseCountingThousand"/>
      <w:lvlText w:val="（%3）"/>
      <w:lvlJc w:val="left"/>
      <w:pPr>
        <w:ind w:left="6151" w:hanging="1080"/>
      </w:pPr>
      <w:rPr>
        <w:rFonts w:hint="eastAsia"/>
      </w:rPr>
    </w:lvl>
    <w:lvl w:ilvl="3" w:tplc="0409000F">
      <w:start w:val="1"/>
      <w:numFmt w:val="decimal"/>
      <w:lvlText w:val="%4."/>
      <w:lvlJc w:val="left"/>
      <w:pPr>
        <w:ind w:left="6031" w:hanging="480"/>
      </w:pPr>
    </w:lvl>
    <w:lvl w:ilvl="4" w:tplc="04090019">
      <w:start w:val="1"/>
      <w:numFmt w:val="ideographTraditional"/>
      <w:lvlText w:val="%5、"/>
      <w:lvlJc w:val="left"/>
      <w:pPr>
        <w:ind w:left="6511" w:hanging="480"/>
      </w:pPr>
    </w:lvl>
    <w:lvl w:ilvl="5" w:tplc="0409001B">
      <w:start w:val="1"/>
      <w:numFmt w:val="lowerRoman"/>
      <w:lvlText w:val="%6."/>
      <w:lvlJc w:val="right"/>
      <w:pPr>
        <w:ind w:left="6991" w:hanging="480"/>
      </w:pPr>
    </w:lvl>
    <w:lvl w:ilvl="6" w:tplc="0409000F">
      <w:start w:val="1"/>
      <w:numFmt w:val="decimal"/>
      <w:lvlText w:val="%7."/>
      <w:lvlJc w:val="left"/>
      <w:pPr>
        <w:ind w:left="7471" w:hanging="480"/>
      </w:pPr>
    </w:lvl>
    <w:lvl w:ilvl="7" w:tplc="04090019" w:tentative="1">
      <w:start w:val="1"/>
      <w:numFmt w:val="ideographTraditional"/>
      <w:lvlText w:val="%8、"/>
      <w:lvlJc w:val="left"/>
      <w:pPr>
        <w:ind w:left="7951" w:hanging="480"/>
      </w:pPr>
    </w:lvl>
    <w:lvl w:ilvl="8" w:tplc="0409001B" w:tentative="1">
      <w:start w:val="1"/>
      <w:numFmt w:val="lowerRoman"/>
      <w:lvlText w:val="%9."/>
      <w:lvlJc w:val="right"/>
      <w:pPr>
        <w:ind w:left="8431" w:hanging="480"/>
      </w:pPr>
    </w:lvl>
  </w:abstractNum>
  <w:abstractNum w:abstractNumId="27" w15:restartNumberingAfterBreak="0">
    <w:nsid w:val="59270678"/>
    <w:multiLevelType w:val="hybridMultilevel"/>
    <w:tmpl w:val="2FBEDD18"/>
    <w:lvl w:ilvl="0" w:tplc="339686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97D6392"/>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D2A7189"/>
    <w:multiLevelType w:val="hybridMultilevel"/>
    <w:tmpl w:val="80EC83D4"/>
    <w:lvl w:ilvl="0" w:tplc="D408B1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A946DE"/>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31" w15:restartNumberingAfterBreak="0">
    <w:nsid w:val="692F051D"/>
    <w:multiLevelType w:val="hybridMultilevel"/>
    <w:tmpl w:val="85A2372A"/>
    <w:lvl w:ilvl="0" w:tplc="1712929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BE561B5"/>
    <w:multiLevelType w:val="hybridMultilevel"/>
    <w:tmpl w:val="05087EEC"/>
    <w:lvl w:ilvl="0" w:tplc="F16C7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D0A3858"/>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F3C6BFC"/>
    <w:multiLevelType w:val="hybridMultilevel"/>
    <w:tmpl w:val="E266E6D6"/>
    <w:lvl w:ilvl="0" w:tplc="576C465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2"/>
  </w:num>
  <w:num w:numId="2">
    <w:abstractNumId w:val="4"/>
  </w:num>
  <w:num w:numId="3">
    <w:abstractNumId w:val="22"/>
  </w:num>
  <w:num w:numId="4">
    <w:abstractNumId w:val="27"/>
  </w:num>
  <w:num w:numId="5">
    <w:abstractNumId w:val="9"/>
  </w:num>
  <w:num w:numId="6">
    <w:abstractNumId w:val="25"/>
  </w:num>
  <w:num w:numId="7">
    <w:abstractNumId w:val="16"/>
  </w:num>
  <w:num w:numId="8">
    <w:abstractNumId w:val="34"/>
  </w:num>
  <w:num w:numId="9">
    <w:abstractNumId w:val="31"/>
  </w:num>
  <w:num w:numId="10">
    <w:abstractNumId w:val="21"/>
  </w:num>
  <w:num w:numId="11">
    <w:abstractNumId w:val="14"/>
  </w:num>
  <w:num w:numId="12">
    <w:abstractNumId w:val="29"/>
  </w:num>
  <w:num w:numId="13">
    <w:abstractNumId w:val="8"/>
  </w:num>
  <w:num w:numId="14">
    <w:abstractNumId w:val="20"/>
  </w:num>
  <w:num w:numId="15">
    <w:abstractNumId w:val="3"/>
  </w:num>
  <w:num w:numId="16">
    <w:abstractNumId w:val="12"/>
  </w:num>
  <w:num w:numId="17">
    <w:abstractNumId w:val="24"/>
  </w:num>
  <w:num w:numId="18">
    <w:abstractNumId w:val="26"/>
  </w:num>
  <w:num w:numId="19">
    <w:abstractNumId w:val="1"/>
  </w:num>
  <w:num w:numId="20">
    <w:abstractNumId w:val="6"/>
  </w:num>
  <w:num w:numId="21">
    <w:abstractNumId w:val="19"/>
  </w:num>
  <w:num w:numId="22">
    <w:abstractNumId w:val="30"/>
  </w:num>
  <w:num w:numId="23">
    <w:abstractNumId w:val="13"/>
  </w:num>
  <w:num w:numId="24">
    <w:abstractNumId w:val="0"/>
  </w:num>
  <w:num w:numId="25">
    <w:abstractNumId w:val="7"/>
  </w:num>
  <w:num w:numId="26">
    <w:abstractNumId w:val="5"/>
  </w:num>
  <w:num w:numId="27">
    <w:abstractNumId w:val="23"/>
  </w:num>
  <w:num w:numId="28">
    <w:abstractNumId w:val="18"/>
  </w:num>
  <w:num w:numId="29">
    <w:abstractNumId w:val="17"/>
  </w:num>
  <w:num w:numId="30">
    <w:abstractNumId w:val="2"/>
  </w:num>
  <w:num w:numId="31">
    <w:abstractNumId w:val="28"/>
  </w:num>
  <w:num w:numId="32">
    <w:abstractNumId w:val="11"/>
  </w:num>
  <w:num w:numId="33">
    <w:abstractNumId w:val="10"/>
  </w:num>
  <w:num w:numId="34">
    <w:abstractNumId w:val="33"/>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34AB"/>
    <w:rsid w:val="00000B30"/>
    <w:rsid w:val="00002146"/>
    <w:rsid w:val="00004757"/>
    <w:rsid w:val="00006BD8"/>
    <w:rsid w:val="00010A1E"/>
    <w:rsid w:val="00012910"/>
    <w:rsid w:val="0001352C"/>
    <w:rsid w:val="00013A40"/>
    <w:rsid w:val="000149D1"/>
    <w:rsid w:val="00015110"/>
    <w:rsid w:val="00020266"/>
    <w:rsid w:val="000223D6"/>
    <w:rsid w:val="000223FA"/>
    <w:rsid w:val="00022A10"/>
    <w:rsid w:val="0002305D"/>
    <w:rsid w:val="000243EC"/>
    <w:rsid w:val="00024A4B"/>
    <w:rsid w:val="000254D1"/>
    <w:rsid w:val="00025888"/>
    <w:rsid w:val="00026FA9"/>
    <w:rsid w:val="000362A0"/>
    <w:rsid w:val="0003703C"/>
    <w:rsid w:val="000409F0"/>
    <w:rsid w:val="00041B7A"/>
    <w:rsid w:val="00043C4F"/>
    <w:rsid w:val="00045648"/>
    <w:rsid w:val="0004615E"/>
    <w:rsid w:val="000469EA"/>
    <w:rsid w:val="00047363"/>
    <w:rsid w:val="0005088B"/>
    <w:rsid w:val="00052271"/>
    <w:rsid w:val="00053317"/>
    <w:rsid w:val="00057100"/>
    <w:rsid w:val="000600CC"/>
    <w:rsid w:val="000675A3"/>
    <w:rsid w:val="000812D5"/>
    <w:rsid w:val="00084ED3"/>
    <w:rsid w:val="000907BD"/>
    <w:rsid w:val="00091121"/>
    <w:rsid w:val="0009450D"/>
    <w:rsid w:val="00094B1A"/>
    <w:rsid w:val="000952B8"/>
    <w:rsid w:val="000A02D6"/>
    <w:rsid w:val="000A54D0"/>
    <w:rsid w:val="000A6F46"/>
    <w:rsid w:val="000A7828"/>
    <w:rsid w:val="000B07CB"/>
    <w:rsid w:val="000B1DF5"/>
    <w:rsid w:val="000B20D8"/>
    <w:rsid w:val="000B2CF6"/>
    <w:rsid w:val="000B3082"/>
    <w:rsid w:val="000C05AE"/>
    <w:rsid w:val="000C05CF"/>
    <w:rsid w:val="000C2E38"/>
    <w:rsid w:val="000C43CC"/>
    <w:rsid w:val="000C631B"/>
    <w:rsid w:val="000C64A2"/>
    <w:rsid w:val="000D466D"/>
    <w:rsid w:val="000D470A"/>
    <w:rsid w:val="000D4904"/>
    <w:rsid w:val="000D66A8"/>
    <w:rsid w:val="000D6B6A"/>
    <w:rsid w:val="000E4A0C"/>
    <w:rsid w:val="000E6082"/>
    <w:rsid w:val="000F056D"/>
    <w:rsid w:val="000F0C83"/>
    <w:rsid w:val="000F20CE"/>
    <w:rsid w:val="000F7BE0"/>
    <w:rsid w:val="00101DE8"/>
    <w:rsid w:val="0010249A"/>
    <w:rsid w:val="00104658"/>
    <w:rsid w:val="0010532B"/>
    <w:rsid w:val="00105DE2"/>
    <w:rsid w:val="00106DE3"/>
    <w:rsid w:val="0011238C"/>
    <w:rsid w:val="00112DFB"/>
    <w:rsid w:val="001130A6"/>
    <w:rsid w:val="0011450D"/>
    <w:rsid w:val="00115737"/>
    <w:rsid w:val="00115F16"/>
    <w:rsid w:val="00117A7F"/>
    <w:rsid w:val="00117D3A"/>
    <w:rsid w:val="00121B8B"/>
    <w:rsid w:val="001221E1"/>
    <w:rsid w:val="00122D4C"/>
    <w:rsid w:val="001258F6"/>
    <w:rsid w:val="00125B0B"/>
    <w:rsid w:val="00125F2A"/>
    <w:rsid w:val="00132140"/>
    <w:rsid w:val="00135503"/>
    <w:rsid w:val="0014620B"/>
    <w:rsid w:val="001531DC"/>
    <w:rsid w:val="00154A71"/>
    <w:rsid w:val="00154E1C"/>
    <w:rsid w:val="00155434"/>
    <w:rsid w:val="00157ED2"/>
    <w:rsid w:val="00162E37"/>
    <w:rsid w:val="0016311A"/>
    <w:rsid w:val="00164F9F"/>
    <w:rsid w:val="00166061"/>
    <w:rsid w:val="00167C5F"/>
    <w:rsid w:val="001705AA"/>
    <w:rsid w:val="0017187A"/>
    <w:rsid w:val="00172C06"/>
    <w:rsid w:val="001731F5"/>
    <w:rsid w:val="001736C7"/>
    <w:rsid w:val="00174628"/>
    <w:rsid w:val="00177A21"/>
    <w:rsid w:val="00180B72"/>
    <w:rsid w:val="001816A0"/>
    <w:rsid w:val="00182480"/>
    <w:rsid w:val="00182B4B"/>
    <w:rsid w:val="00182E40"/>
    <w:rsid w:val="00184CBE"/>
    <w:rsid w:val="00184E85"/>
    <w:rsid w:val="00184FA2"/>
    <w:rsid w:val="00185F7E"/>
    <w:rsid w:val="001864BC"/>
    <w:rsid w:val="00191205"/>
    <w:rsid w:val="0019190F"/>
    <w:rsid w:val="001928A8"/>
    <w:rsid w:val="0019305B"/>
    <w:rsid w:val="001931F6"/>
    <w:rsid w:val="00193C9A"/>
    <w:rsid w:val="0019463C"/>
    <w:rsid w:val="0019625C"/>
    <w:rsid w:val="001A0AAD"/>
    <w:rsid w:val="001A352C"/>
    <w:rsid w:val="001A414A"/>
    <w:rsid w:val="001A4F12"/>
    <w:rsid w:val="001A653F"/>
    <w:rsid w:val="001A79F3"/>
    <w:rsid w:val="001B2182"/>
    <w:rsid w:val="001B23BF"/>
    <w:rsid w:val="001B5E1D"/>
    <w:rsid w:val="001C01DA"/>
    <w:rsid w:val="001C3830"/>
    <w:rsid w:val="001C3FDA"/>
    <w:rsid w:val="001C6CF9"/>
    <w:rsid w:val="001C77FA"/>
    <w:rsid w:val="001D258B"/>
    <w:rsid w:val="001D6A9D"/>
    <w:rsid w:val="001D77EB"/>
    <w:rsid w:val="001E2BD4"/>
    <w:rsid w:val="001E2D5D"/>
    <w:rsid w:val="001E4DE4"/>
    <w:rsid w:val="001E63C0"/>
    <w:rsid w:val="001E646B"/>
    <w:rsid w:val="001F1EB7"/>
    <w:rsid w:val="001F2945"/>
    <w:rsid w:val="001F651F"/>
    <w:rsid w:val="0020389F"/>
    <w:rsid w:val="00205A2E"/>
    <w:rsid w:val="00205D99"/>
    <w:rsid w:val="002114A3"/>
    <w:rsid w:val="0021160A"/>
    <w:rsid w:val="00211D83"/>
    <w:rsid w:val="00211FD8"/>
    <w:rsid w:val="00214708"/>
    <w:rsid w:val="00220C82"/>
    <w:rsid w:val="00222E60"/>
    <w:rsid w:val="00222EF3"/>
    <w:rsid w:val="00224890"/>
    <w:rsid w:val="00224A55"/>
    <w:rsid w:val="0022598A"/>
    <w:rsid w:val="0022652A"/>
    <w:rsid w:val="00230F04"/>
    <w:rsid w:val="00236E0D"/>
    <w:rsid w:val="00240C03"/>
    <w:rsid w:val="00244B5B"/>
    <w:rsid w:val="00245B95"/>
    <w:rsid w:val="002500E3"/>
    <w:rsid w:val="00250F69"/>
    <w:rsid w:val="00251205"/>
    <w:rsid w:val="00251D7C"/>
    <w:rsid w:val="00255F13"/>
    <w:rsid w:val="00257E3E"/>
    <w:rsid w:val="00264949"/>
    <w:rsid w:val="00265232"/>
    <w:rsid w:val="002666E5"/>
    <w:rsid w:val="00270C1B"/>
    <w:rsid w:val="00270D29"/>
    <w:rsid w:val="00270F0C"/>
    <w:rsid w:val="00271BA6"/>
    <w:rsid w:val="00271EC8"/>
    <w:rsid w:val="00275734"/>
    <w:rsid w:val="00275A9F"/>
    <w:rsid w:val="00275D53"/>
    <w:rsid w:val="002810A1"/>
    <w:rsid w:val="002811A4"/>
    <w:rsid w:val="002827C5"/>
    <w:rsid w:val="002843D1"/>
    <w:rsid w:val="00292AAE"/>
    <w:rsid w:val="0029405E"/>
    <w:rsid w:val="002B02EC"/>
    <w:rsid w:val="002B2D8C"/>
    <w:rsid w:val="002B469E"/>
    <w:rsid w:val="002C3A48"/>
    <w:rsid w:val="002C511E"/>
    <w:rsid w:val="002C69D1"/>
    <w:rsid w:val="002C77A2"/>
    <w:rsid w:val="002D2D9A"/>
    <w:rsid w:val="002D3E40"/>
    <w:rsid w:val="002E03B6"/>
    <w:rsid w:val="002E1CDB"/>
    <w:rsid w:val="002E2B88"/>
    <w:rsid w:val="002E5615"/>
    <w:rsid w:val="002F271E"/>
    <w:rsid w:val="002F6879"/>
    <w:rsid w:val="00300B71"/>
    <w:rsid w:val="00302871"/>
    <w:rsid w:val="00310888"/>
    <w:rsid w:val="00310D24"/>
    <w:rsid w:val="00321455"/>
    <w:rsid w:val="00333806"/>
    <w:rsid w:val="00333D44"/>
    <w:rsid w:val="0033531F"/>
    <w:rsid w:val="003364BC"/>
    <w:rsid w:val="003410A1"/>
    <w:rsid w:val="0034430C"/>
    <w:rsid w:val="0034561D"/>
    <w:rsid w:val="00345E3B"/>
    <w:rsid w:val="00346E93"/>
    <w:rsid w:val="00346FDF"/>
    <w:rsid w:val="00347F89"/>
    <w:rsid w:val="00350594"/>
    <w:rsid w:val="00352DC5"/>
    <w:rsid w:val="00353ACF"/>
    <w:rsid w:val="00355A84"/>
    <w:rsid w:val="003638E9"/>
    <w:rsid w:val="003658E8"/>
    <w:rsid w:val="00366AC7"/>
    <w:rsid w:val="00370386"/>
    <w:rsid w:val="00371BCF"/>
    <w:rsid w:val="003732ED"/>
    <w:rsid w:val="00374197"/>
    <w:rsid w:val="00374ECF"/>
    <w:rsid w:val="003755BF"/>
    <w:rsid w:val="00376063"/>
    <w:rsid w:val="0037663D"/>
    <w:rsid w:val="00381472"/>
    <w:rsid w:val="00385278"/>
    <w:rsid w:val="003863F9"/>
    <w:rsid w:val="0039020B"/>
    <w:rsid w:val="00392D11"/>
    <w:rsid w:val="00393794"/>
    <w:rsid w:val="0039556F"/>
    <w:rsid w:val="003A2256"/>
    <w:rsid w:val="003A3F29"/>
    <w:rsid w:val="003A5B8F"/>
    <w:rsid w:val="003A7F84"/>
    <w:rsid w:val="003B4815"/>
    <w:rsid w:val="003C0784"/>
    <w:rsid w:val="003C6148"/>
    <w:rsid w:val="003D17CA"/>
    <w:rsid w:val="003D1E48"/>
    <w:rsid w:val="003D1FDB"/>
    <w:rsid w:val="003D406C"/>
    <w:rsid w:val="003D480D"/>
    <w:rsid w:val="003E3245"/>
    <w:rsid w:val="003E376F"/>
    <w:rsid w:val="003E3B36"/>
    <w:rsid w:val="003E6586"/>
    <w:rsid w:val="003E732B"/>
    <w:rsid w:val="003F132B"/>
    <w:rsid w:val="003F2B2E"/>
    <w:rsid w:val="003F3EB8"/>
    <w:rsid w:val="003F6C35"/>
    <w:rsid w:val="003F6DE9"/>
    <w:rsid w:val="004000FA"/>
    <w:rsid w:val="00401599"/>
    <w:rsid w:val="0040272D"/>
    <w:rsid w:val="004030E8"/>
    <w:rsid w:val="004059B0"/>
    <w:rsid w:val="0041016F"/>
    <w:rsid w:val="00413415"/>
    <w:rsid w:val="00414F4B"/>
    <w:rsid w:val="004227B6"/>
    <w:rsid w:val="00423745"/>
    <w:rsid w:val="004331F9"/>
    <w:rsid w:val="004355F8"/>
    <w:rsid w:val="004363F5"/>
    <w:rsid w:val="0043660F"/>
    <w:rsid w:val="004378A1"/>
    <w:rsid w:val="00442C0D"/>
    <w:rsid w:val="00445025"/>
    <w:rsid w:val="004511A2"/>
    <w:rsid w:val="004512C2"/>
    <w:rsid w:val="004528F2"/>
    <w:rsid w:val="0045326B"/>
    <w:rsid w:val="004547A0"/>
    <w:rsid w:val="004552A1"/>
    <w:rsid w:val="00455C55"/>
    <w:rsid w:val="0045612B"/>
    <w:rsid w:val="00456FBD"/>
    <w:rsid w:val="00462110"/>
    <w:rsid w:val="00466F46"/>
    <w:rsid w:val="00471163"/>
    <w:rsid w:val="00472024"/>
    <w:rsid w:val="00472DAA"/>
    <w:rsid w:val="00476BD2"/>
    <w:rsid w:val="00477F28"/>
    <w:rsid w:val="00480768"/>
    <w:rsid w:val="00481405"/>
    <w:rsid w:val="00484483"/>
    <w:rsid w:val="004848C8"/>
    <w:rsid w:val="00490F45"/>
    <w:rsid w:val="004920C2"/>
    <w:rsid w:val="00492354"/>
    <w:rsid w:val="00492661"/>
    <w:rsid w:val="00493B8E"/>
    <w:rsid w:val="00495FE5"/>
    <w:rsid w:val="0049764B"/>
    <w:rsid w:val="004A0400"/>
    <w:rsid w:val="004A19E2"/>
    <w:rsid w:val="004A22CD"/>
    <w:rsid w:val="004A2DB8"/>
    <w:rsid w:val="004A309D"/>
    <w:rsid w:val="004A3834"/>
    <w:rsid w:val="004A56DD"/>
    <w:rsid w:val="004B1D88"/>
    <w:rsid w:val="004B5990"/>
    <w:rsid w:val="004B5EF7"/>
    <w:rsid w:val="004B6968"/>
    <w:rsid w:val="004C0A4A"/>
    <w:rsid w:val="004C0B41"/>
    <w:rsid w:val="004C5E7F"/>
    <w:rsid w:val="004D292B"/>
    <w:rsid w:val="004D3648"/>
    <w:rsid w:val="004D373F"/>
    <w:rsid w:val="004D54FD"/>
    <w:rsid w:val="004E428E"/>
    <w:rsid w:val="00501613"/>
    <w:rsid w:val="00505919"/>
    <w:rsid w:val="00506AD9"/>
    <w:rsid w:val="00507238"/>
    <w:rsid w:val="00513473"/>
    <w:rsid w:val="00516335"/>
    <w:rsid w:val="00524F1A"/>
    <w:rsid w:val="00527F1F"/>
    <w:rsid w:val="00551B8C"/>
    <w:rsid w:val="0055419F"/>
    <w:rsid w:val="00554BE3"/>
    <w:rsid w:val="00556D2D"/>
    <w:rsid w:val="00556E1B"/>
    <w:rsid w:val="00561E00"/>
    <w:rsid w:val="005644B2"/>
    <w:rsid w:val="005722C5"/>
    <w:rsid w:val="00575CF0"/>
    <w:rsid w:val="00575E2B"/>
    <w:rsid w:val="00576FAD"/>
    <w:rsid w:val="0058616B"/>
    <w:rsid w:val="00593C37"/>
    <w:rsid w:val="00594504"/>
    <w:rsid w:val="00594D08"/>
    <w:rsid w:val="00597189"/>
    <w:rsid w:val="005973F9"/>
    <w:rsid w:val="005A7100"/>
    <w:rsid w:val="005B2BA9"/>
    <w:rsid w:val="005B4DC5"/>
    <w:rsid w:val="005B6850"/>
    <w:rsid w:val="005B7030"/>
    <w:rsid w:val="005C01EE"/>
    <w:rsid w:val="005C18E9"/>
    <w:rsid w:val="005C29F0"/>
    <w:rsid w:val="005C49EE"/>
    <w:rsid w:val="005C6275"/>
    <w:rsid w:val="005D0EFD"/>
    <w:rsid w:val="005E01CD"/>
    <w:rsid w:val="005E4E08"/>
    <w:rsid w:val="005E5044"/>
    <w:rsid w:val="005E6179"/>
    <w:rsid w:val="005E6763"/>
    <w:rsid w:val="005F00CC"/>
    <w:rsid w:val="005F0C59"/>
    <w:rsid w:val="005F418F"/>
    <w:rsid w:val="005F4A79"/>
    <w:rsid w:val="005F6A53"/>
    <w:rsid w:val="005F70A3"/>
    <w:rsid w:val="005F7470"/>
    <w:rsid w:val="005F768A"/>
    <w:rsid w:val="006021A2"/>
    <w:rsid w:val="00603550"/>
    <w:rsid w:val="00611D1B"/>
    <w:rsid w:val="006142F5"/>
    <w:rsid w:val="006162B6"/>
    <w:rsid w:val="00616A86"/>
    <w:rsid w:val="00617167"/>
    <w:rsid w:val="0062075E"/>
    <w:rsid w:val="006220AA"/>
    <w:rsid w:val="00623A50"/>
    <w:rsid w:val="00624A13"/>
    <w:rsid w:val="00630446"/>
    <w:rsid w:val="006316C6"/>
    <w:rsid w:val="006337C5"/>
    <w:rsid w:val="00635689"/>
    <w:rsid w:val="006359E2"/>
    <w:rsid w:val="006367AF"/>
    <w:rsid w:val="00637E96"/>
    <w:rsid w:val="006405A8"/>
    <w:rsid w:val="00640D0F"/>
    <w:rsid w:val="00640F68"/>
    <w:rsid w:val="00641751"/>
    <w:rsid w:val="00642333"/>
    <w:rsid w:val="00642FF6"/>
    <w:rsid w:val="00644237"/>
    <w:rsid w:val="00646F54"/>
    <w:rsid w:val="0064771E"/>
    <w:rsid w:val="00650883"/>
    <w:rsid w:val="00650BA2"/>
    <w:rsid w:val="0065223B"/>
    <w:rsid w:val="00653E0E"/>
    <w:rsid w:val="0065503B"/>
    <w:rsid w:val="00656B67"/>
    <w:rsid w:val="006600D9"/>
    <w:rsid w:val="00662F21"/>
    <w:rsid w:val="00667DD7"/>
    <w:rsid w:val="00676D04"/>
    <w:rsid w:val="006772E9"/>
    <w:rsid w:val="00681A68"/>
    <w:rsid w:val="00681B97"/>
    <w:rsid w:val="00684BE9"/>
    <w:rsid w:val="00685233"/>
    <w:rsid w:val="00685B59"/>
    <w:rsid w:val="00686458"/>
    <w:rsid w:val="00687766"/>
    <w:rsid w:val="00691DC4"/>
    <w:rsid w:val="00692D22"/>
    <w:rsid w:val="006969C2"/>
    <w:rsid w:val="00696C46"/>
    <w:rsid w:val="006A23DC"/>
    <w:rsid w:val="006A2B58"/>
    <w:rsid w:val="006A3646"/>
    <w:rsid w:val="006A6E9F"/>
    <w:rsid w:val="006A70B4"/>
    <w:rsid w:val="006A7A31"/>
    <w:rsid w:val="006B0841"/>
    <w:rsid w:val="006B305D"/>
    <w:rsid w:val="006B3C20"/>
    <w:rsid w:val="006C43E7"/>
    <w:rsid w:val="006C5420"/>
    <w:rsid w:val="006C6E62"/>
    <w:rsid w:val="006C7197"/>
    <w:rsid w:val="006C7411"/>
    <w:rsid w:val="006C7877"/>
    <w:rsid w:val="006D155F"/>
    <w:rsid w:val="006D3176"/>
    <w:rsid w:val="006D5269"/>
    <w:rsid w:val="006D72A0"/>
    <w:rsid w:val="006E3446"/>
    <w:rsid w:val="006E46A4"/>
    <w:rsid w:val="006E5885"/>
    <w:rsid w:val="006E5B88"/>
    <w:rsid w:val="006F532A"/>
    <w:rsid w:val="006F5A8D"/>
    <w:rsid w:val="0070037B"/>
    <w:rsid w:val="007007FC"/>
    <w:rsid w:val="00700F2C"/>
    <w:rsid w:val="007015A1"/>
    <w:rsid w:val="0070476C"/>
    <w:rsid w:val="00704961"/>
    <w:rsid w:val="00705A23"/>
    <w:rsid w:val="0070672E"/>
    <w:rsid w:val="00707262"/>
    <w:rsid w:val="0071064A"/>
    <w:rsid w:val="00714AFA"/>
    <w:rsid w:val="00720F56"/>
    <w:rsid w:val="00723695"/>
    <w:rsid w:val="00727847"/>
    <w:rsid w:val="00727FBE"/>
    <w:rsid w:val="0073218F"/>
    <w:rsid w:val="00732A00"/>
    <w:rsid w:val="00732D07"/>
    <w:rsid w:val="00733871"/>
    <w:rsid w:val="0074003A"/>
    <w:rsid w:val="00744408"/>
    <w:rsid w:val="007457FF"/>
    <w:rsid w:val="0074713F"/>
    <w:rsid w:val="007525DB"/>
    <w:rsid w:val="007577C6"/>
    <w:rsid w:val="007604A1"/>
    <w:rsid w:val="00763071"/>
    <w:rsid w:val="00766324"/>
    <w:rsid w:val="0077089A"/>
    <w:rsid w:val="0077226D"/>
    <w:rsid w:val="0077611E"/>
    <w:rsid w:val="00776F31"/>
    <w:rsid w:val="00783357"/>
    <w:rsid w:val="0078373A"/>
    <w:rsid w:val="00783D19"/>
    <w:rsid w:val="007852A6"/>
    <w:rsid w:val="00785560"/>
    <w:rsid w:val="007855AD"/>
    <w:rsid w:val="007858E3"/>
    <w:rsid w:val="007867DE"/>
    <w:rsid w:val="007876A5"/>
    <w:rsid w:val="007913ED"/>
    <w:rsid w:val="00792E0F"/>
    <w:rsid w:val="00793F14"/>
    <w:rsid w:val="00794DF9"/>
    <w:rsid w:val="00795409"/>
    <w:rsid w:val="00795E2B"/>
    <w:rsid w:val="00797060"/>
    <w:rsid w:val="007A0999"/>
    <w:rsid w:val="007A1ACC"/>
    <w:rsid w:val="007A4051"/>
    <w:rsid w:val="007A406D"/>
    <w:rsid w:val="007B0704"/>
    <w:rsid w:val="007B1EF5"/>
    <w:rsid w:val="007B208E"/>
    <w:rsid w:val="007B2581"/>
    <w:rsid w:val="007B3E23"/>
    <w:rsid w:val="007B4410"/>
    <w:rsid w:val="007B56A9"/>
    <w:rsid w:val="007B5EA5"/>
    <w:rsid w:val="007B70B0"/>
    <w:rsid w:val="007C3319"/>
    <w:rsid w:val="007C427D"/>
    <w:rsid w:val="007C5C7E"/>
    <w:rsid w:val="007C6183"/>
    <w:rsid w:val="007C622E"/>
    <w:rsid w:val="007C73D7"/>
    <w:rsid w:val="007D0DAC"/>
    <w:rsid w:val="007D1951"/>
    <w:rsid w:val="007D3BFB"/>
    <w:rsid w:val="007D4885"/>
    <w:rsid w:val="007D5772"/>
    <w:rsid w:val="007E17D9"/>
    <w:rsid w:val="007E4727"/>
    <w:rsid w:val="007E6ADA"/>
    <w:rsid w:val="007E7F5A"/>
    <w:rsid w:val="007F1CFB"/>
    <w:rsid w:val="007F4E0D"/>
    <w:rsid w:val="007F60B7"/>
    <w:rsid w:val="007F6B5B"/>
    <w:rsid w:val="007F6CB4"/>
    <w:rsid w:val="00800B52"/>
    <w:rsid w:val="00801C59"/>
    <w:rsid w:val="00801DBA"/>
    <w:rsid w:val="0080348A"/>
    <w:rsid w:val="0080442A"/>
    <w:rsid w:val="00805A81"/>
    <w:rsid w:val="00810EDB"/>
    <w:rsid w:val="00814F80"/>
    <w:rsid w:val="00815146"/>
    <w:rsid w:val="00823D05"/>
    <w:rsid w:val="00826DE7"/>
    <w:rsid w:val="00827379"/>
    <w:rsid w:val="00832321"/>
    <w:rsid w:val="00833AAC"/>
    <w:rsid w:val="00835083"/>
    <w:rsid w:val="00835807"/>
    <w:rsid w:val="0083726F"/>
    <w:rsid w:val="00840AA2"/>
    <w:rsid w:val="00840E0B"/>
    <w:rsid w:val="0084213B"/>
    <w:rsid w:val="00845A34"/>
    <w:rsid w:val="00847C2F"/>
    <w:rsid w:val="00852E88"/>
    <w:rsid w:val="008570F1"/>
    <w:rsid w:val="008575C3"/>
    <w:rsid w:val="008604FE"/>
    <w:rsid w:val="008622A7"/>
    <w:rsid w:val="00862D4C"/>
    <w:rsid w:val="008648BB"/>
    <w:rsid w:val="00865DF3"/>
    <w:rsid w:val="008670D5"/>
    <w:rsid w:val="008732BE"/>
    <w:rsid w:val="00873A95"/>
    <w:rsid w:val="00874F43"/>
    <w:rsid w:val="00876429"/>
    <w:rsid w:val="00877287"/>
    <w:rsid w:val="00880DD5"/>
    <w:rsid w:val="008841A7"/>
    <w:rsid w:val="00884FCC"/>
    <w:rsid w:val="00885D51"/>
    <w:rsid w:val="00885D75"/>
    <w:rsid w:val="00890186"/>
    <w:rsid w:val="00890A59"/>
    <w:rsid w:val="008912B5"/>
    <w:rsid w:val="008933DE"/>
    <w:rsid w:val="00893DA5"/>
    <w:rsid w:val="00897105"/>
    <w:rsid w:val="00897DA1"/>
    <w:rsid w:val="008A094F"/>
    <w:rsid w:val="008A4C33"/>
    <w:rsid w:val="008A5984"/>
    <w:rsid w:val="008A7F1D"/>
    <w:rsid w:val="008A7F8F"/>
    <w:rsid w:val="008B02E1"/>
    <w:rsid w:val="008B1082"/>
    <w:rsid w:val="008B183E"/>
    <w:rsid w:val="008B2210"/>
    <w:rsid w:val="008B612A"/>
    <w:rsid w:val="008B7A05"/>
    <w:rsid w:val="008C1F4E"/>
    <w:rsid w:val="008C2616"/>
    <w:rsid w:val="008C510B"/>
    <w:rsid w:val="008C5816"/>
    <w:rsid w:val="008C70DA"/>
    <w:rsid w:val="008C711E"/>
    <w:rsid w:val="008C754E"/>
    <w:rsid w:val="008C793E"/>
    <w:rsid w:val="008D202B"/>
    <w:rsid w:val="008D63A2"/>
    <w:rsid w:val="008D6608"/>
    <w:rsid w:val="008D787F"/>
    <w:rsid w:val="008E0C70"/>
    <w:rsid w:val="008E13BF"/>
    <w:rsid w:val="008E361B"/>
    <w:rsid w:val="008E417B"/>
    <w:rsid w:val="008E4E65"/>
    <w:rsid w:val="008F0C1A"/>
    <w:rsid w:val="008F2867"/>
    <w:rsid w:val="008F38CF"/>
    <w:rsid w:val="008F763F"/>
    <w:rsid w:val="00900614"/>
    <w:rsid w:val="009008D9"/>
    <w:rsid w:val="00900B4B"/>
    <w:rsid w:val="00902895"/>
    <w:rsid w:val="0090433F"/>
    <w:rsid w:val="0090501A"/>
    <w:rsid w:val="00907826"/>
    <w:rsid w:val="00911B6E"/>
    <w:rsid w:val="00922824"/>
    <w:rsid w:val="00922946"/>
    <w:rsid w:val="009245D0"/>
    <w:rsid w:val="00925AF5"/>
    <w:rsid w:val="00925B33"/>
    <w:rsid w:val="00931B63"/>
    <w:rsid w:val="009425E1"/>
    <w:rsid w:val="0094486E"/>
    <w:rsid w:val="00945992"/>
    <w:rsid w:val="00946470"/>
    <w:rsid w:val="00950559"/>
    <w:rsid w:val="00951B37"/>
    <w:rsid w:val="00954A08"/>
    <w:rsid w:val="00961498"/>
    <w:rsid w:val="00962978"/>
    <w:rsid w:val="00962BD8"/>
    <w:rsid w:val="00971CBA"/>
    <w:rsid w:val="0097743A"/>
    <w:rsid w:val="00977EBD"/>
    <w:rsid w:val="009801C2"/>
    <w:rsid w:val="00981B54"/>
    <w:rsid w:val="00983887"/>
    <w:rsid w:val="00983E65"/>
    <w:rsid w:val="00986AF9"/>
    <w:rsid w:val="00990C5E"/>
    <w:rsid w:val="00991880"/>
    <w:rsid w:val="0099549C"/>
    <w:rsid w:val="00995DF0"/>
    <w:rsid w:val="009A002C"/>
    <w:rsid w:val="009A0E6C"/>
    <w:rsid w:val="009A1ED2"/>
    <w:rsid w:val="009A5A0B"/>
    <w:rsid w:val="009A7CB2"/>
    <w:rsid w:val="009B0307"/>
    <w:rsid w:val="009B1345"/>
    <w:rsid w:val="009B1449"/>
    <w:rsid w:val="009B34DA"/>
    <w:rsid w:val="009B389D"/>
    <w:rsid w:val="009B6194"/>
    <w:rsid w:val="009B6628"/>
    <w:rsid w:val="009C0F19"/>
    <w:rsid w:val="009C1FAF"/>
    <w:rsid w:val="009C2167"/>
    <w:rsid w:val="009C24F0"/>
    <w:rsid w:val="009C62E4"/>
    <w:rsid w:val="009C673E"/>
    <w:rsid w:val="009D32CF"/>
    <w:rsid w:val="009D6197"/>
    <w:rsid w:val="009D754C"/>
    <w:rsid w:val="009E14D7"/>
    <w:rsid w:val="009E4918"/>
    <w:rsid w:val="009E5CC9"/>
    <w:rsid w:val="009E601B"/>
    <w:rsid w:val="009E6EA2"/>
    <w:rsid w:val="009F511D"/>
    <w:rsid w:val="009F5A39"/>
    <w:rsid w:val="009F63D1"/>
    <w:rsid w:val="009F7ABA"/>
    <w:rsid w:val="00A00884"/>
    <w:rsid w:val="00A01BFC"/>
    <w:rsid w:val="00A03BED"/>
    <w:rsid w:val="00A03EC0"/>
    <w:rsid w:val="00A06E1F"/>
    <w:rsid w:val="00A10892"/>
    <w:rsid w:val="00A11101"/>
    <w:rsid w:val="00A153F4"/>
    <w:rsid w:val="00A17DDB"/>
    <w:rsid w:val="00A26234"/>
    <w:rsid w:val="00A3097B"/>
    <w:rsid w:val="00A31F8D"/>
    <w:rsid w:val="00A34483"/>
    <w:rsid w:val="00A362DA"/>
    <w:rsid w:val="00A37931"/>
    <w:rsid w:val="00A432C9"/>
    <w:rsid w:val="00A44EC8"/>
    <w:rsid w:val="00A51642"/>
    <w:rsid w:val="00A530E6"/>
    <w:rsid w:val="00A53550"/>
    <w:rsid w:val="00A53981"/>
    <w:rsid w:val="00A5420D"/>
    <w:rsid w:val="00A56513"/>
    <w:rsid w:val="00A57134"/>
    <w:rsid w:val="00A571AD"/>
    <w:rsid w:val="00A637A6"/>
    <w:rsid w:val="00A651C8"/>
    <w:rsid w:val="00A664E8"/>
    <w:rsid w:val="00A667B9"/>
    <w:rsid w:val="00A72E99"/>
    <w:rsid w:val="00A72F54"/>
    <w:rsid w:val="00A7344E"/>
    <w:rsid w:val="00A736B6"/>
    <w:rsid w:val="00A80111"/>
    <w:rsid w:val="00A80CC7"/>
    <w:rsid w:val="00A81F2D"/>
    <w:rsid w:val="00A82E48"/>
    <w:rsid w:val="00A84970"/>
    <w:rsid w:val="00A87B40"/>
    <w:rsid w:val="00A93A08"/>
    <w:rsid w:val="00A941F2"/>
    <w:rsid w:val="00AA0A1F"/>
    <w:rsid w:val="00AA0EB7"/>
    <w:rsid w:val="00AA3FC4"/>
    <w:rsid w:val="00AA4B3D"/>
    <w:rsid w:val="00AB04B9"/>
    <w:rsid w:val="00AB0A63"/>
    <w:rsid w:val="00AB2896"/>
    <w:rsid w:val="00AB2C3D"/>
    <w:rsid w:val="00AB3291"/>
    <w:rsid w:val="00AB63C6"/>
    <w:rsid w:val="00AC0A41"/>
    <w:rsid w:val="00AC0A5E"/>
    <w:rsid w:val="00AC5515"/>
    <w:rsid w:val="00AD131A"/>
    <w:rsid w:val="00AD1CC4"/>
    <w:rsid w:val="00AD2AB6"/>
    <w:rsid w:val="00AD399C"/>
    <w:rsid w:val="00AD5A80"/>
    <w:rsid w:val="00AD685B"/>
    <w:rsid w:val="00AE0777"/>
    <w:rsid w:val="00AE1BF4"/>
    <w:rsid w:val="00AE30A3"/>
    <w:rsid w:val="00AE458F"/>
    <w:rsid w:val="00AE5032"/>
    <w:rsid w:val="00AE54F0"/>
    <w:rsid w:val="00AE5BF5"/>
    <w:rsid w:val="00AE5C2D"/>
    <w:rsid w:val="00AE761B"/>
    <w:rsid w:val="00AF00E9"/>
    <w:rsid w:val="00AF2351"/>
    <w:rsid w:val="00AF24C9"/>
    <w:rsid w:val="00AF5292"/>
    <w:rsid w:val="00AF5856"/>
    <w:rsid w:val="00AF63BC"/>
    <w:rsid w:val="00AF65EA"/>
    <w:rsid w:val="00AF7073"/>
    <w:rsid w:val="00B04650"/>
    <w:rsid w:val="00B05C2F"/>
    <w:rsid w:val="00B07ECE"/>
    <w:rsid w:val="00B15C3D"/>
    <w:rsid w:val="00B15EDE"/>
    <w:rsid w:val="00B1697A"/>
    <w:rsid w:val="00B20985"/>
    <w:rsid w:val="00B226B7"/>
    <w:rsid w:val="00B2278F"/>
    <w:rsid w:val="00B3185B"/>
    <w:rsid w:val="00B34878"/>
    <w:rsid w:val="00B34CB5"/>
    <w:rsid w:val="00B455CE"/>
    <w:rsid w:val="00B45BDB"/>
    <w:rsid w:val="00B45ED6"/>
    <w:rsid w:val="00B46286"/>
    <w:rsid w:val="00B46CD5"/>
    <w:rsid w:val="00B47DDD"/>
    <w:rsid w:val="00B50610"/>
    <w:rsid w:val="00B54022"/>
    <w:rsid w:val="00B54689"/>
    <w:rsid w:val="00B55BB4"/>
    <w:rsid w:val="00B60B82"/>
    <w:rsid w:val="00B61DA7"/>
    <w:rsid w:val="00B64E1B"/>
    <w:rsid w:val="00B65194"/>
    <w:rsid w:val="00B7111E"/>
    <w:rsid w:val="00B71D8F"/>
    <w:rsid w:val="00B7456B"/>
    <w:rsid w:val="00B75E4C"/>
    <w:rsid w:val="00B76E63"/>
    <w:rsid w:val="00B816C9"/>
    <w:rsid w:val="00B83B21"/>
    <w:rsid w:val="00B91457"/>
    <w:rsid w:val="00B9664A"/>
    <w:rsid w:val="00B977BF"/>
    <w:rsid w:val="00B97B38"/>
    <w:rsid w:val="00BA1464"/>
    <w:rsid w:val="00BA218E"/>
    <w:rsid w:val="00BA4A29"/>
    <w:rsid w:val="00BA7276"/>
    <w:rsid w:val="00BB0098"/>
    <w:rsid w:val="00BB15C4"/>
    <w:rsid w:val="00BB2D58"/>
    <w:rsid w:val="00BB4411"/>
    <w:rsid w:val="00BC06C1"/>
    <w:rsid w:val="00BC4E3E"/>
    <w:rsid w:val="00BC506A"/>
    <w:rsid w:val="00BD50A2"/>
    <w:rsid w:val="00BD61BA"/>
    <w:rsid w:val="00BD7293"/>
    <w:rsid w:val="00BE08F9"/>
    <w:rsid w:val="00BE0992"/>
    <w:rsid w:val="00BE3219"/>
    <w:rsid w:val="00BE41A7"/>
    <w:rsid w:val="00BE4E7F"/>
    <w:rsid w:val="00BE5B11"/>
    <w:rsid w:val="00BF475B"/>
    <w:rsid w:val="00BF7DC8"/>
    <w:rsid w:val="00C00C38"/>
    <w:rsid w:val="00C03C83"/>
    <w:rsid w:val="00C0411F"/>
    <w:rsid w:val="00C06F7C"/>
    <w:rsid w:val="00C07670"/>
    <w:rsid w:val="00C10C11"/>
    <w:rsid w:val="00C14BFA"/>
    <w:rsid w:val="00C16C69"/>
    <w:rsid w:val="00C17A96"/>
    <w:rsid w:val="00C17F7D"/>
    <w:rsid w:val="00C2152E"/>
    <w:rsid w:val="00C2455C"/>
    <w:rsid w:val="00C276DD"/>
    <w:rsid w:val="00C32152"/>
    <w:rsid w:val="00C40138"/>
    <w:rsid w:val="00C440F5"/>
    <w:rsid w:val="00C44730"/>
    <w:rsid w:val="00C462E6"/>
    <w:rsid w:val="00C50886"/>
    <w:rsid w:val="00C51F45"/>
    <w:rsid w:val="00C541CC"/>
    <w:rsid w:val="00C57542"/>
    <w:rsid w:val="00C604F2"/>
    <w:rsid w:val="00C64CF7"/>
    <w:rsid w:val="00C661E7"/>
    <w:rsid w:val="00C708EE"/>
    <w:rsid w:val="00C7220D"/>
    <w:rsid w:val="00C73032"/>
    <w:rsid w:val="00C7453E"/>
    <w:rsid w:val="00C74F14"/>
    <w:rsid w:val="00C751EA"/>
    <w:rsid w:val="00C75374"/>
    <w:rsid w:val="00C76628"/>
    <w:rsid w:val="00C8308D"/>
    <w:rsid w:val="00C83FE8"/>
    <w:rsid w:val="00C91102"/>
    <w:rsid w:val="00C92DF9"/>
    <w:rsid w:val="00C93A89"/>
    <w:rsid w:val="00C95718"/>
    <w:rsid w:val="00C9663B"/>
    <w:rsid w:val="00C9668C"/>
    <w:rsid w:val="00C97885"/>
    <w:rsid w:val="00CA1C8E"/>
    <w:rsid w:val="00CA1F7D"/>
    <w:rsid w:val="00CA32F7"/>
    <w:rsid w:val="00CA7305"/>
    <w:rsid w:val="00CB16E3"/>
    <w:rsid w:val="00CB1EE1"/>
    <w:rsid w:val="00CB48F6"/>
    <w:rsid w:val="00CC13BC"/>
    <w:rsid w:val="00CC1CC4"/>
    <w:rsid w:val="00CC2630"/>
    <w:rsid w:val="00CC3067"/>
    <w:rsid w:val="00CC497A"/>
    <w:rsid w:val="00CC6F64"/>
    <w:rsid w:val="00CD0212"/>
    <w:rsid w:val="00CD2331"/>
    <w:rsid w:val="00CD76C2"/>
    <w:rsid w:val="00CE0177"/>
    <w:rsid w:val="00CE09F2"/>
    <w:rsid w:val="00CE0A34"/>
    <w:rsid w:val="00CE2052"/>
    <w:rsid w:val="00CE2077"/>
    <w:rsid w:val="00CF2E1F"/>
    <w:rsid w:val="00CF374E"/>
    <w:rsid w:val="00CF37FE"/>
    <w:rsid w:val="00CF542C"/>
    <w:rsid w:val="00D02538"/>
    <w:rsid w:val="00D04850"/>
    <w:rsid w:val="00D06C64"/>
    <w:rsid w:val="00D11524"/>
    <w:rsid w:val="00D208B1"/>
    <w:rsid w:val="00D21364"/>
    <w:rsid w:val="00D311FD"/>
    <w:rsid w:val="00D31DF7"/>
    <w:rsid w:val="00D32F69"/>
    <w:rsid w:val="00D33E16"/>
    <w:rsid w:val="00D43327"/>
    <w:rsid w:val="00D444B3"/>
    <w:rsid w:val="00D44A57"/>
    <w:rsid w:val="00D472A0"/>
    <w:rsid w:val="00D506EC"/>
    <w:rsid w:val="00D51311"/>
    <w:rsid w:val="00D519F4"/>
    <w:rsid w:val="00D53503"/>
    <w:rsid w:val="00D5453D"/>
    <w:rsid w:val="00D5467F"/>
    <w:rsid w:val="00D5496C"/>
    <w:rsid w:val="00D576DB"/>
    <w:rsid w:val="00D60355"/>
    <w:rsid w:val="00D650EA"/>
    <w:rsid w:val="00D711E5"/>
    <w:rsid w:val="00D717A4"/>
    <w:rsid w:val="00D73087"/>
    <w:rsid w:val="00D736AA"/>
    <w:rsid w:val="00D776AD"/>
    <w:rsid w:val="00D80C6B"/>
    <w:rsid w:val="00D93A80"/>
    <w:rsid w:val="00D94E8E"/>
    <w:rsid w:val="00DA618A"/>
    <w:rsid w:val="00DA70CF"/>
    <w:rsid w:val="00DB00C5"/>
    <w:rsid w:val="00DB0AF9"/>
    <w:rsid w:val="00DB0EA2"/>
    <w:rsid w:val="00DB0F12"/>
    <w:rsid w:val="00DB2341"/>
    <w:rsid w:val="00DB3211"/>
    <w:rsid w:val="00DB561B"/>
    <w:rsid w:val="00DB5B03"/>
    <w:rsid w:val="00DB64BD"/>
    <w:rsid w:val="00DC23B1"/>
    <w:rsid w:val="00DC2B81"/>
    <w:rsid w:val="00DC4992"/>
    <w:rsid w:val="00DC4BBF"/>
    <w:rsid w:val="00DC68E0"/>
    <w:rsid w:val="00DD2768"/>
    <w:rsid w:val="00DD3BF1"/>
    <w:rsid w:val="00DD5194"/>
    <w:rsid w:val="00DD53C5"/>
    <w:rsid w:val="00DD6C70"/>
    <w:rsid w:val="00DE043E"/>
    <w:rsid w:val="00DE30A9"/>
    <w:rsid w:val="00DE7436"/>
    <w:rsid w:val="00DE7A06"/>
    <w:rsid w:val="00DF374B"/>
    <w:rsid w:val="00DF4EAD"/>
    <w:rsid w:val="00DF5A06"/>
    <w:rsid w:val="00DF5A57"/>
    <w:rsid w:val="00DF6F35"/>
    <w:rsid w:val="00E0120F"/>
    <w:rsid w:val="00E01579"/>
    <w:rsid w:val="00E01B97"/>
    <w:rsid w:val="00E03280"/>
    <w:rsid w:val="00E03F4D"/>
    <w:rsid w:val="00E0597C"/>
    <w:rsid w:val="00E11BA0"/>
    <w:rsid w:val="00E137E9"/>
    <w:rsid w:val="00E14AE1"/>
    <w:rsid w:val="00E17E4C"/>
    <w:rsid w:val="00E2125B"/>
    <w:rsid w:val="00E21641"/>
    <w:rsid w:val="00E226AB"/>
    <w:rsid w:val="00E23850"/>
    <w:rsid w:val="00E251B4"/>
    <w:rsid w:val="00E30ADE"/>
    <w:rsid w:val="00E3119A"/>
    <w:rsid w:val="00E31BB7"/>
    <w:rsid w:val="00E32B23"/>
    <w:rsid w:val="00E34CF1"/>
    <w:rsid w:val="00E36D39"/>
    <w:rsid w:val="00E37C8F"/>
    <w:rsid w:val="00E417D7"/>
    <w:rsid w:val="00E43B91"/>
    <w:rsid w:val="00E518C9"/>
    <w:rsid w:val="00E519B4"/>
    <w:rsid w:val="00E53DA2"/>
    <w:rsid w:val="00E5621F"/>
    <w:rsid w:val="00E61AF3"/>
    <w:rsid w:val="00E61B02"/>
    <w:rsid w:val="00E62FA7"/>
    <w:rsid w:val="00E62FB3"/>
    <w:rsid w:val="00E6320C"/>
    <w:rsid w:val="00E662FC"/>
    <w:rsid w:val="00E6652F"/>
    <w:rsid w:val="00E70171"/>
    <w:rsid w:val="00E734AB"/>
    <w:rsid w:val="00E748B1"/>
    <w:rsid w:val="00E768C2"/>
    <w:rsid w:val="00E81271"/>
    <w:rsid w:val="00E8175E"/>
    <w:rsid w:val="00E824A0"/>
    <w:rsid w:val="00E82A66"/>
    <w:rsid w:val="00E90232"/>
    <w:rsid w:val="00E9026B"/>
    <w:rsid w:val="00E921F3"/>
    <w:rsid w:val="00E966D0"/>
    <w:rsid w:val="00E97094"/>
    <w:rsid w:val="00EA053F"/>
    <w:rsid w:val="00EA0752"/>
    <w:rsid w:val="00EA59DE"/>
    <w:rsid w:val="00EA6A56"/>
    <w:rsid w:val="00EA6D87"/>
    <w:rsid w:val="00EA6DE7"/>
    <w:rsid w:val="00EB0362"/>
    <w:rsid w:val="00EB5611"/>
    <w:rsid w:val="00EC07C5"/>
    <w:rsid w:val="00EC0A76"/>
    <w:rsid w:val="00EC1F12"/>
    <w:rsid w:val="00EC2556"/>
    <w:rsid w:val="00EC31ED"/>
    <w:rsid w:val="00EC3544"/>
    <w:rsid w:val="00EC3BCA"/>
    <w:rsid w:val="00EC3E5C"/>
    <w:rsid w:val="00EC527A"/>
    <w:rsid w:val="00EC58E3"/>
    <w:rsid w:val="00EC5C40"/>
    <w:rsid w:val="00ED3683"/>
    <w:rsid w:val="00ED4223"/>
    <w:rsid w:val="00ED7395"/>
    <w:rsid w:val="00EE16F1"/>
    <w:rsid w:val="00EE173D"/>
    <w:rsid w:val="00EE2560"/>
    <w:rsid w:val="00EE3061"/>
    <w:rsid w:val="00EE32B2"/>
    <w:rsid w:val="00EE507F"/>
    <w:rsid w:val="00EF7335"/>
    <w:rsid w:val="00F0136A"/>
    <w:rsid w:val="00F047DF"/>
    <w:rsid w:val="00F04A5C"/>
    <w:rsid w:val="00F06555"/>
    <w:rsid w:val="00F06A81"/>
    <w:rsid w:val="00F06EF2"/>
    <w:rsid w:val="00F10C02"/>
    <w:rsid w:val="00F114C3"/>
    <w:rsid w:val="00F134E4"/>
    <w:rsid w:val="00F1437B"/>
    <w:rsid w:val="00F143F5"/>
    <w:rsid w:val="00F16E40"/>
    <w:rsid w:val="00F24189"/>
    <w:rsid w:val="00F25EE1"/>
    <w:rsid w:val="00F31C4D"/>
    <w:rsid w:val="00F33D75"/>
    <w:rsid w:val="00F34DD9"/>
    <w:rsid w:val="00F34E6C"/>
    <w:rsid w:val="00F37953"/>
    <w:rsid w:val="00F40BD5"/>
    <w:rsid w:val="00F4361B"/>
    <w:rsid w:val="00F43A58"/>
    <w:rsid w:val="00F45323"/>
    <w:rsid w:val="00F47747"/>
    <w:rsid w:val="00F53848"/>
    <w:rsid w:val="00F53BB1"/>
    <w:rsid w:val="00F5777C"/>
    <w:rsid w:val="00F617CF"/>
    <w:rsid w:val="00F63A08"/>
    <w:rsid w:val="00F65B9F"/>
    <w:rsid w:val="00F6682E"/>
    <w:rsid w:val="00F7209D"/>
    <w:rsid w:val="00F72BB9"/>
    <w:rsid w:val="00F74723"/>
    <w:rsid w:val="00F83074"/>
    <w:rsid w:val="00F832C8"/>
    <w:rsid w:val="00F84FFC"/>
    <w:rsid w:val="00F85B4C"/>
    <w:rsid w:val="00F86BDB"/>
    <w:rsid w:val="00F87EDE"/>
    <w:rsid w:val="00F93916"/>
    <w:rsid w:val="00FA4B77"/>
    <w:rsid w:val="00FA648D"/>
    <w:rsid w:val="00FA66A2"/>
    <w:rsid w:val="00FB0730"/>
    <w:rsid w:val="00FB4821"/>
    <w:rsid w:val="00FB6C0D"/>
    <w:rsid w:val="00FB7066"/>
    <w:rsid w:val="00FB744D"/>
    <w:rsid w:val="00FC11EF"/>
    <w:rsid w:val="00FC1654"/>
    <w:rsid w:val="00FC4716"/>
    <w:rsid w:val="00FD207B"/>
    <w:rsid w:val="00FD4703"/>
    <w:rsid w:val="00FD4714"/>
    <w:rsid w:val="00FD6E92"/>
    <w:rsid w:val="00FE0E67"/>
    <w:rsid w:val="00FE2645"/>
    <w:rsid w:val="00FF1762"/>
    <w:rsid w:val="00FF34A8"/>
    <w:rsid w:val="00FF3888"/>
    <w:rsid w:val="00FF4B48"/>
    <w:rsid w:val="00FF54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2F459558-2D27-457E-B5AA-407BE043A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D68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734AB"/>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
    <w:next w:val="a"/>
    <w:link w:val="20"/>
    <w:qFormat/>
    <w:rsid w:val="00E734AB"/>
    <w:pPr>
      <w:keepNext/>
      <w:spacing w:line="720" w:lineRule="atLeast"/>
      <w:outlineLvl w:val="1"/>
    </w:pPr>
    <w:rPr>
      <w:rFonts w:ascii="Cambria" w:eastAsia="新細明體" w:hAnsi="Cambria"/>
      <w:b/>
      <w:bCs/>
      <w:sz w:val="48"/>
      <w:szCs w:val="48"/>
      <w:lang w:val="x-none" w:eastAsia="x-none"/>
    </w:rPr>
  </w:style>
  <w:style w:type="paragraph" w:styleId="3">
    <w:name w:val="heading 3"/>
    <w:basedOn w:val="a"/>
    <w:next w:val="a"/>
    <w:link w:val="30"/>
    <w:uiPriority w:val="9"/>
    <w:semiHidden/>
    <w:unhideWhenUsed/>
    <w:qFormat/>
    <w:rsid w:val="00E734AB"/>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E734AB"/>
    <w:rPr>
      <w:rFonts w:ascii="Cambria" w:hAnsi="Cambria"/>
      <w:b/>
      <w:bCs/>
      <w:snapToGrid w:val="0"/>
      <w:kern w:val="52"/>
      <w:sz w:val="52"/>
      <w:szCs w:val="52"/>
      <w:lang w:val="x-none" w:eastAsia="x-none"/>
    </w:rPr>
  </w:style>
  <w:style w:type="character" w:customStyle="1" w:styleId="20">
    <w:name w:val="標題 2 字元"/>
    <w:link w:val="2"/>
    <w:rsid w:val="00E734AB"/>
    <w:rPr>
      <w:rFonts w:ascii="Cambria" w:hAnsi="Cambria"/>
      <w:b/>
      <w:bCs/>
      <w:snapToGrid w:val="0"/>
      <w:kern w:val="2"/>
      <w:sz w:val="48"/>
      <w:szCs w:val="48"/>
      <w:lang w:val="x-none" w:eastAsia="x-none"/>
    </w:rPr>
  </w:style>
  <w:style w:type="character" w:customStyle="1" w:styleId="30">
    <w:name w:val="標題 3 字元"/>
    <w:link w:val="3"/>
    <w:uiPriority w:val="9"/>
    <w:semiHidden/>
    <w:rsid w:val="00E734AB"/>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734AB"/>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E734AB"/>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E734AB"/>
    <w:rPr>
      <w:rFonts w:ascii="標楷體" w:eastAsia="標楷體"/>
      <w:snapToGrid w:val="0"/>
      <w:kern w:val="2"/>
      <w:sz w:val="28"/>
      <w:szCs w:val="28"/>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E734AB"/>
    <w:rPr>
      <w:rFonts w:ascii="標楷體" w:eastAsia="標楷體"/>
      <w:snapToGrid w:val="0"/>
      <w:kern w:val="2"/>
      <w:sz w:val="28"/>
      <w:szCs w:val="28"/>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E734AB"/>
    <w:rPr>
      <w:rFonts w:ascii="標楷體" w:eastAsia="標楷體"/>
      <w:snapToGrid w:val="0"/>
      <w:kern w:val="2"/>
      <w:sz w:val="28"/>
      <w:szCs w:val="28"/>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uiPriority w:val="99"/>
    <w:semiHidden/>
    <w:pPr>
      <w:ind w:leftChars="400" w:left="960" w:hangingChars="200" w:hanging="480"/>
    </w:pPr>
  </w:style>
  <w:style w:type="character" w:customStyle="1" w:styleId="143">
    <w:name w:val="表格內文(14行高) 字元"/>
    <w:link w:val="142"/>
    <w:qFormat/>
    <w:rsid w:val="00E734AB"/>
    <w:rPr>
      <w:rFonts w:ascii="標楷體" w:eastAsia="標楷體"/>
      <w:snapToGrid w:val="0"/>
      <w:kern w:val="2"/>
      <w:sz w:val="24"/>
      <w:szCs w:val="28"/>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character" w:customStyle="1" w:styleId="145">
    <w:name w:val="第一層(14號字) 字元"/>
    <w:link w:val="144"/>
    <w:rsid w:val="00815146"/>
    <w:rPr>
      <w:rFonts w:ascii="標楷體" w:eastAsia="標楷體"/>
      <w:b/>
      <w:snapToGrid w:val="0"/>
      <w:kern w:val="2"/>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E734AB"/>
    <w:rPr>
      <w:rFonts w:ascii="標楷體" w:eastAsia="標楷體"/>
      <w:snapToGrid w:val="0"/>
      <w:kern w:val="2"/>
      <w:sz w:val="24"/>
      <w:szCs w:val="28"/>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734AB"/>
    <w:rPr>
      <w:rFonts w:ascii="標楷體" w:eastAsia="標楷體"/>
      <w:snapToGrid w:val="0"/>
      <w:kern w:val="2"/>
      <w:sz w:val="24"/>
      <w:szCs w:val="28"/>
    </w:rPr>
  </w:style>
  <w:style w:type="paragraph" w:styleId="af0">
    <w:name w:val="header"/>
    <w:basedOn w:val="a"/>
    <w:link w:val="af1"/>
    <w:uiPriority w:val="99"/>
    <w:unhideWhenUsed/>
    <w:rsid w:val="0019190F"/>
    <w:pPr>
      <w:tabs>
        <w:tab w:val="center" w:pos="4153"/>
        <w:tab w:val="right" w:pos="8306"/>
      </w:tabs>
      <w:snapToGrid w:val="0"/>
    </w:pPr>
    <w:rPr>
      <w:sz w:val="20"/>
      <w:szCs w:val="20"/>
    </w:rPr>
  </w:style>
  <w:style w:type="character" w:customStyle="1" w:styleId="af1">
    <w:name w:val="頁首 字元"/>
    <w:link w:val="af0"/>
    <w:uiPriority w:val="99"/>
    <w:rsid w:val="0019190F"/>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E734AB"/>
    <w:rPr>
      <w:rFonts w:ascii="標楷體" w:eastAsia="標楷體"/>
      <w:snapToGrid w:val="0"/>
      <w:kern w:val="2"/>
      <w:sz w:val="28"/>
      <w:szCs w:val="28"/>
    </w:rPr>
  </w:style>
  <w:style w:type="paragraph" w:styleId="11">
    <w:name w:val="toc 1"/>
    <w:basedOn w:val="a"/>
    <w:next w:val="a"/>
    <w:autoRedefine/>
    <w:uiPriority w:val="39"/>
    <w:qFormat/>
    <w:rsid w:val="00C7220D"/>
    <w:pPr>
      <w:tabs>
        <w:tab w:val="right" w:leader="hyphen" w:pos="8505"/>
      </w:tabs>
      <w:ind w:leftChars="0" w:left="487" w:hangingChars="200" w:hanging="487"/>
    </w:pPr>
    <w:rPr>
      <w:b/>
      <w:noProof/>
      <w:sz w:val="24"/>
      <w:szCs w:val="24"/>
    </w:rPr>
  </w:style>
  <w:style w:type="paragraph" w:styleId="23">
    <w:name w:val="toc 2"/>
    <w:basedOn w:val="a"/>
    <w:next w:val="a"/>
    <w:autoRedefine/>
    <w:uiPriority w:val="39"/>
    <w:qFormat/>
    <w:rsid w:val="00C7220D"/>
    <w:pPr>
      <w:tabs>
        <w:tab w:val="right" w:leader="hyphen" w:pos="8505"/>
      </w:tabs>
      <w:ind w:leftChars="0" w:left="486" w:rightChars="100" w:right="283" w:hangingChars="200" w:hanging="486"/>
    </w:pPr>
    <w:rPr>
      <w:sz w:val="24"/>
    </w:rPr>
  </w:style>
  <w:style w:type="paragraph" w:styleId="af2">
    <w:name w:val="footer"/>
    <w:basedOn w:val="a"/>
    <w:link w:val="af3"/>
    <w:uiPriority w:val="99"/>
    <w:unhideWhenUsed/>
    <w:rsid w:val="0019190F"/>
    <w:pPr>
      <w:tabs>
        <w:tab w:val="center" w:pos="4153"/>
        <w:tab w:val="right" w:pos="8306"/>
      </w:tabs>
      <w:snapToGrid w:val="0"/>
    </w:pPr>
    <w:rPr>
      <w:sz w:val="20"/>
      <w:szCs w:val="20"/>
    </w:rPr>
  </w:style>
  <w:style w:type="character" w:customStyle="1" w:styleId="af3">
    <w:name w:val="頁尾 字元"/>
    <w:link w:val="af2"/>
    <w:uiPriority w:val="99"/>
    <w:rsid w:val="0019190F"/>
    <w:rPr>
      <w:rFonts w:ascii="標楷體" w:eastAsia="標楷體"/>
      <w:snapToGrid w:val="0"/>
      <w:kern w:val="2"/>
    </w:rPr>
  </w:style>
  <w:style w:type="paragraph" w:customStyle="1" w:styleId="af4">
    <w:name w:val="字元 字元 字元"/>
    <w:basedOn w:val="a"/>
    <w:semiHidden/>
    <w:rsid w:val="00E734AB"/>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5">
    <w:name w:val="Table Grid"/>
    <w:basedOn w:val="a1"/>
    <w:uiPriority w:val="59"/>
    <w:rsid w:val="00E734A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TOC Heading"/>
    <w:basedOn w:val="1"/>
    <w:next w:val="a"/>
    <w:uiPriority w:val="39"/>
    <w:qFormat/>
    <w:rsid w:val="00E734AB"/>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E734A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7">
    <w:name w:val="Balloon Text"/>
    <w:basedOn w:val="a"/>
    <w:link w:val="af8"/>
    <w:uiPriority w:val="99"/>
    <w:semiHidden/>
    <w:unhideWhenUsed/>
    <w:rsid w:val="00E734AB"/>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E734AB"/>
    <w:rPr>
      <w:rFonts w:ascii="Cambria" w:hAnsi="Cambria"/>
      <w:snapToGrid w:val="0"/>
      <w:kern w:val="2"/>
      <w:sz w:val="18"/>
      <w:szCs w:val="18"/>
      <w:lang w:val="x-none" w:eastAsia="x-none"/>
    </w:rPr>
  </w:style>
  <w:style w:type="character" w:styleId="af9">
    <w:name w:val="Hyperlink"/>
    <w:uiPriority w:val="99"/>
    <w:unhideWhenUsed/>
    <w:rsid w:val="00E734AB"/>
    <w:rPr>
      <w:color w:val="0000FF"/>
      <w:u w:val="single"/>
    </w:rPr>
  </w:style>
  <w:style w:type="paragraph" w:styleId="afa">
    <w:name w:val="footnote text"/>
    <w:aliases w:val="註腳文字 字元 字元"/>
    <w:basedOn w:val="a"/>
    <w:link w:val="afb"/>
    <w:unhideWhenUsed/>
    <w:qFormat/>
    <w:rsid w:val="00E734AB"/>
    <w:pPr>
      <w:snapToGrid w:val="0"/>
      <w:jc w:val="left"/>
    </w:pPr>
    <w:rPr>
      <w:sz w:val="20"/>
      <w:szCs w:val="20"/>
      <w:lang w:val="x-none" w:eastAsia="x-none"/>
    </w:rPr>
  </w:style>
  <w:style w:type="character" w:customStyle="1" w:styleId="afb">
    <w:name w:val="註腳文字 字元"/>
    <w:aliases w:val="註腳文字 字元 字元 字元"/>
    <w:link w:val="afa"/>
    <w:rsid w:val="00E734AB"/>
    <w:rPr>
      <w:rFonts w:ascii="標楷體" w:eastAsia="標楷體"/>
      <w:snapToGrid w:val="0"/>
      <w:kern w:val="2"/>
      <w:lang w:val="x-none" w:eastAsia="x-none"/>
    </w:rPr>
  </w:style>
  <w:style w:type="character" w:styleId="afc">
    <w:name w:val="page number"/>
    <w:rsid w:val="00E734AB"/>
  </w:style>
  <w:style w:type="paragraph" w:customStyle="1" w:styleId="afd">
    <w:name w:val="表目錄"/>
    <w:basedOn w:val="14"/>
    <w:link w:val="afe"/>
    <w:autoRedefine/>
    <w:rsid w:val="00E734AB"/>
    <w:pPr>
      <w:overflowPunct w:val="0"/>
      <w:autoSpaceDE w:val="0"/>
      <w:autoSpaceDN w:val="0"/>
      <w:spacing w:line="240" w:lineRule="auto"/>
      <w:ind w:leftChars="51" w:left="1804" w:rightChars="-108" w:right="-306" w:hangingChars="586" w:hanging="1660"/>
      <w:jc w:val="left"/>
    </w:pPr>
    <w:rPr>
      <w:rFonts w:ascii="Times New Roman"/>
      <w:b w:val="0"/>
      <w:kern w:val="0"/>
      <w:szCs w:val="28"/>
    </w:rPr>
  </w:style>
  <w:style w:type="character" w:customStyle="1" w:styleId="afe">
    <w:name w:val="表目錄 字元"/>
    <w:link w:val="afd"/>
    <w:rsid w:val="00E734AB"/>
    <w:rPr>
      <w:rFonts w:eastAsia="標楷體"/>
      <w:snapToGrid w:val="0"/>
      <w:sz w:val="28"/>
      <w:szCs w:val="28"/>
    </w:rPr>
  </w:style>
  <w:style w:type="paragraph" w:styleId="aff">
    <w:name w:val="endnote text"/>
    <w:basedOn w:val="a"/>
    <w:link w:val="aff0"/>
    <w:uiPriority w:val="99"/>
    <w:semiHidden/>
    <w:unhideWhenUsed/>
    <w:rsid w:val="00E734AB"/>
    <w:pPr>
      <w:snapToGrid w:val="0"/>
      <w:jc w:val="left"/>
    </w:pPr>
  </w:style>
  <w:style w:type="character" w:customStyle="1" w:styleId="aff0">
    <w:name w:val="章節附註文字 字元"/>
    <w:link w:val="aff"/>
    <w:uiPriority w:val="99"/>
    <w:semiHidden/>
    <w:rsid w:val="00E734AB"/>
    <w:rPr>
      <w:rFonts w:ascii="標楷體" w:eastAsia="標楷體"/>
      <w:snapToGrid w:val="0"/>
      <w:kern w:val="2"/>
      <w:sz w:val="28"/>
      <w:szCs w:val="28"/>
    </w:rPr>
  </w:style>
  <w:style w:type="character" w:styleId="aff1">
    <w:name w:val="endnote reference"/>
    <w:uiPriority w:val="99"/>
    <w:semiHidden/>
    <w:unhideWhenUsed/>
    <w:rsid w:val="00E734AB"/>
    <w:rPr>
      <w:vertAlign w:val="superscript"/>
    </w:rPr>
  </w:style>
  <w:style w:type="paragraph" w:customStyle="1" w:styleId="24">
    <w:name w:val="一下內文縮2"/>
    <w:basedOn w:val="21"/>
    <w:link w:val="25"/>
    <w:qFormat/>
    <w:rsid w:val="00E734AB"/>
    <w:pPr>
      <w:ind w:leftChars="200" w:left="566" w:firstLine="566"/>
    </w:pPr>
  </w:style>
  <w:style w:type="character" w:customStyle="1" w:styleId="25">
    <w:name w:val="一下內文縮2 字元"/>
    <w:link w:val="24"/>
    <w:rsid w:val="00E734AB"/>
    <w:rPr>
      <w:rFonts w:ascii="標楷體" w:eastAsia="標楷體"/>
      <w:snapToGrid w:val="0"/>
      <w:kern w:val="2"/>
      <w:sz w:val="28"/>
      <w:szCs w:val="28"/>
    </w:rPr>
  </w:style>
  <w:style w:type="paragraph" w:customStyle="1" w:styleId="26">
    <w:name w:val="字元 字元2 字元 字元 字元"/>
    <w:basedOn w:val="a"/>
    <w:semiHidden/>
    <w:rsid w:val="00E734A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E734AB"/>
    <w:rPr>
      <w:rFonts w:ascii="標楷體" w:eastAsia="標楷體"/>
      <w:b/>
      <w:snapToGrid w:val="0"/>
      <w:kern w:val="2"/>
      <w:sz w:val="28"/>
    </w:rPr>
  </w:style>
  <w:style w:type="paragraph" w:styleId="Web">
    <w:name w:val="Normal (Web)"/>
    <w:basedOn w:val="a"/>
    <w:uiPriority w:val="99"/>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E734AB"/>
    <w:rPr>
      <w:rFonts w:ascii="標楷體" w:eastAsia="標楷體"/>
      <w:snapToGrid w:val="0"/>
      <w:kern w:val="2"/>
      <w:sz w:val="24"/>
      <w:szCs w:val="28"/>
    </w:rPr>
  </w:style>
  <w:style w:type="paragraph" w:customStyle="1" w:styleId="aff2">
    <w:name w:val="(一)"/>
    <w:basedOn w:val="a"/>
    <w:link w:val="aff3"/>
    <w:qFormat/>
    <w:rsid w:val="00E734AB"/>
    <w:pPr>
      <w:spacing w:line="600" w:lineRule="exact"/>
      <w:ind w:leftChars="331" w:left="1561" w:hangingChars="189" w:hanging="567"/>
      <w:jc w:val="left"/>
    </w:pPr>
    <w:rPr>
      <w:lang w:val="x-none" w:eastAsia="x-none"/>
    </w:rPr>
  </w:style>
  <w:style w:type="character" w:customStyle="1" w:styleId="aff3">
    <w:name w:val="(一) 字元"/>
    <w:link w:val="aff2"/>
    <w:rsid w:val="00E734AB"/>
    <w:rPr>
      <w:rFonts w:ascii="標楷體" w:eastAsia="標楷體"/>
      <w:snapToGrid w:val="0"/>
      <w:kern w:val="2"/>
      <w:sz w:val="28"/>
      <w:szCs w:val="28"/>
      <w:lang w:val="x-none" w:eastAsia="x-none"/>
    </w:rPr>
  </w:style>
  <w:style w:type="paragraph" w:customStyle="1" w:styleId="aff4">
    <w:name w:val="第二層"/>
    <w:basedOn w:val="a"/>
    <w:rsid w:val="00E734AB"/>
    <w:pPr>
      <w:spacing w:line="240" w:lineRule="auto"/>
      <w:ind w:leftChars="0" w:left="0" w:firstLineChars="0" w:firstLine="0"/>
      <w:jc w:val="left"/>
    </w:pPr>
    <w:rPr>
      <w:rFonts w:ascii="Times New Roman"/>
      <w:snapToGrid/>
      <w:szCs w:val="24"/>
    </w:rPr>
  </w:style>
  <w:style w:type="paragraph" w:styleId="aff5">
    <w:name w:val="List Paragraph"/>
    <w:basedOn w:val="a"/>
    <w:uiPriority w:val="34"/>
    <w:qFormat/>
    <w:rsid w:val="00E734AB"/>
    <w:pPr>
      <w:ind w:left="480"/>
    </w:pPr>
  </w:style>
  <w:style w:type="character" w:customStyle="1" w:styleId="12">
    <w:name w:val="(一)(二)(三) 字元1"/>
    <w:rsid w:val="00E734AB"/>
    <w:rPr>
      <w:rFonts w:ascii="標楷體" w:eastAsia="標楷體"/>
      <w:snapToGrid w:val="0"/>
      <w:kern w:val="2"/>
      <w:sz w:val="28"/>
      <w:szCs w:val="28"/>
    </w:rPr>
  </w:style>
  <w:style w:type="paragraph" w:styleId="aff6">
    <w:name w:val="Plain Text"/>
    <w:basedOn w:val="a"/>
    <w:link w:val="aff7"/>
    <w:uiPriority w:val="99"/>
    <w:semiHidden/>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f7">
    <w:name w:val="純文字 字元"/>
    <w:link w:val="aff6"/>
    <w:uiPriority w:val="99"/>
    <w:semiHidden/>
    <w:rsid w:val="00E734AB"/>
    <w:rPr>
      <w:rFonts w:ascii="新細明體" w:hAnsi="新細明體" w:cs="新細明體"/>
      <w:sz w:val="24"/>
      <w:szCs w:val="24"/>
    </w:rPr>
  </w:style>
  <w:style w:type="paragraph" w:styleId="aff8">
    <w:name w:val="Body Text"/>
    <w:basedOn w:val="a"/>
    <w:link w:val="aff9"/>
    <w:rsid w:val="005F418F"/>
    <w:pPr>
      <w:spacing w:line="240" w:lineRule="auto"/>
      <w:ind w:leftChars="0" w:left="0" w:firstLineChars="0" w:firstLine="0"/>
    </w:pPr>
    <w:rPr>
      <w:rFonts w:ascii="Times New Roman"/>
      <w:snapToGrid/>
      <w:sz w:val="32"/>
      <w:szCs w:val="24"/>
    </w:rPr>
  </w:style>
  <w:style w:type="character" w:customStyle="1" w:styleId="aff9">
    <w:name w:val="本文 字元"/>
    <w:link w:val="aff8"/>
    <w:rsid w:val="005F418F"/>
    <w:rPr>
      <w:rFonts w:eastAsia="標楷體"/>
      <w:kern w:val="2"/>
      <w:sz w:val="32"/>
      <w:szCs w:val="24"/>
    </w:rPr>
  </w:style>
  <w:style w:type="paragraph" w:styleId="affa">
    <w:name w:val="No Spacing"/>
    <w:uiPriority w:val="1"/>
    <w:qFormat/>
    <w:rsid w:val="00C661E7"/>
    <w:pPr>
      <w:widowControl w:val="0"/>
    </w:pPr>
    <w:rPr>
      <w:rFonts w:ascii="Calibri" w:hAnsi="Calibri"/>
      <w:kern w:val="2"/>
      <w:sz w:val="24"/>
      <w:szCs w:val="22"/>
    </w:rPr>
  </w:style>
  <w:style w:type="paragraph" w:customStyle="1" w:styleId="1420">
    <w:name w:val="表格內文(14行高2)"/>
    <w:basedOn w:val="142"/>
    <w:qFormat/>
    <w:rsid w:val="00052271"/>
    <w:pPr>
      <w:ind w:leftChars="5" w:left="98" w:hangingChars="35" w:hanging="84"/>
      <w:jc w:val="both"/>
    </w:pPr>
  </w:style>
  <w:style w:type="character" w:styleId="affb">
    <w:name w:val="footnote reference"/>
    <w:aliases w:val="FR,Ref,de nota al pie,註腳內容,Error-Fußnotenzeichen5,Error-Fußnotenzeichen6,Error-Fußnotenzeichen3,Error-Fusnotßnotenzeichen5,Error-Fußnotenzeic"/>
    <w:unhideWhenUsed/>
    <w:rsid w:val="00B2278F"/>
    <w:rPr>
      <w:vertAlign w:val="superscript"/>
    </w:rPr>
  </w:style>
  <w:style w:type="character" w:styleId="affc">
    <w:name w:val="Strong"/>
    <w:uiPriority w:val="22"/>
    <w:qFormat/>
    <w:rsid w:val="009F511D"/>
    <w:rPr>
      <w:b/>
      <w:bCs/>
    </w:rPr>
  </w:style>
  <w:style w:type="paragraph" w:customStyle="1" w:styleId="affd">
    <w:name w:val="一"/>
    <w:basedOn w:val="a"/>
    <w:link w:val="affe"/>
    <w:qFormat/>
    <w:rsid w:val="00166061"/>
    <w:pPr>
      <w:spacing w:line="600" w:lineRule="exact"/>
      <w:ind w:leftChars="0" w:left="1997" w:firstLineChars="0" w:hanging="720"/>
      <w:jc w:val="left"/>
    </w:pPr>
    <w:rPr>
      <w:lang w:val="x-none" w:eastAsia="x-none"/>
    </w:rPr>
  </w:style>
  <w:style w:type="character" w:customStyle="1" w:styleId="affe">
    <w:name w:val="一 字元"/>
    <w:link w:val="affd"/>
    <w:rsid w:val="00166061"/>
    <w:rPr>
      <w:rFonts w:ascii="標楷體" w:eastAsia="標楷體"/>
      <w:snapToGrid w:val="0"/>
      <w:kern w:val="2"/>
      <w:sz w:val="28"/>
      <w:szCs w:val="28"/>
      <w:lang w:val="x-none" w:eastAsia="x-none"/>
    </w:rPr>
  </w:style>
  <w:style w:type="paragraph" w:customStyle="1" w:styleId="style9">
    <w:name w:val="style9"/>
    <w:basedOn w:val="a"/>
    <w:rsid w:val="0016606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FF0000"/>
      <w:kern w:val="0"/>
      <w:sz w:val="24"/>
      <w:szCs w:val="24"/>
    </w:rPr>
  </w:style>
  <w:style w:type="paragraph" w:styleId="afff">
    <w:name w:val="Date"/>
    <w:basedOn w:val="a"/>
    <w:next w:val="a"/>
    <w:link w:val="afff0"/>
    <w:rsid w:val="00166061"/>
    <w:pPr>
      <w:spacing w:line="240" w:lineRule="auto"/>
      <w:ind w:leftChars="0" w:left="0" w:firstLineChars="0" w:firstLine="0"/>
      <w:jc w:val="right"/>
    </w:pPr>
    <w:rPr>
      <w:rFonts w:ascii="Times New Roman"/>
      <w:b/>
      <w:bCs/>
      <w:snapToGrid/>
      <w:sz w:val="36"/>
      <w:szCs w:val="24"/>
    </w:rPr>
  </w:style>
  <w:style w:type="character" w:customStyle="1" w:styleId="afff0">
    <w:name w:val="日期 字元"/>
    <w:link w:val="afff"/>
    <w:rsid w:val="00166061"/>
    <w:rPr>
      <w:rFonts w:eastAsia="標楷體"/>
      <w:b/>
      <w:bCs/>
      <w:kern w:val="2"/>
      <w:sz w:val="36"/>
      <w:szCs w:val="24"/>
    </w:rPr>
  </w:style>
  <w:style w:type="paragraph" w:customStyle="1" w:styleId="Default">
    <w:name w:val="Default"/>
    <w:rsid w:val="00166061"/>
    <w:pPr>
      <w:widowControl w:val="0"/>
      <w:autoSpaceDE w:val="0"/>
      <w:autoSpaceDN w:val="0"/>
      <w:adjustRightInd w:val="0"/>
    </w:pPr>
    <w:rPr>
      <w:rFonts w:ascii="標楷體" w:hAnsi="標楷體" w:cs="標楷體"/>
      <w:color w:val="000000"/>
      <w:sz w:val="24"/>
      <w:szCs w:val="24"/>
    </w:rPr>
  </w:style>
  <w:style w:type="paragraph" w:customStyle="1" w:styleId="147">
    <w:name w:val="註腳(表格內文14行高左右齊)"/>
    <w:basedOn w:val="a"/>
    <w:qFormat/>
    <w:rsid w:val="00333D44"/>
    <w:pPr>
      <w:wordWrap w:val="0"/>
      <w:spacing w:line="280" w:lineRule="exact"/>
      <w:ind w:leftChars="-15" w:left="153" w:hangingChars="80" w:hanging="19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6298778">
      <w:bodyDiv w:val="1"/>
      <w:marLeft w:val="0"/>
      <w:marRight w:val="0"/>
      <w:marTop w:val="0"/>
      <w:marBottom w:val="0"/>
      <w:divBdr>
        <w:top w:val="none" w:sz="0" w:space="0" w:color="auto"/>
        <w:left w:val="none" w:sz="0" w:space="0" w:color="auto"/>
        <w:bottom w:val="none" w:sz="0" w:space="0" w:color="auto"/>
        <w:right w:val="none" w:sz="0" w:space="0" w:color="auto"/>
      </w:divBdr>
    </w:div>
    <w:div w:id="1450126732">
      <w:bodyDiv w:val="1"/>
      <w:marLeft w:val="0"/>
      <w:marRight w:val="0"/>
      <w:marTop w:val="0"/>
      <w:marBottom w:val="0"/>
      <w:divBdr>
        <w:top w:val="none" w:sz="0" w:space="0" w:color="auto"/>
        <w:left w:val="none" w:sz="0" w:space="0" w:color="auto"/>
        <w:bottom w:val="none" w:sz="0" w:space="0" w:color="auto"/>
        <w:right w:val="none" w:sz="0" w:space="0" w:color="auto"/>
      </w:divBdr>
    </w:div>
    <w:div w:id="1721854737">
      <w:bodyDiv w:val="1"/>
      <w:marLeft w:val="0"/>
      <w:marRight w:val="0"/>
      <w:marTop w:val="0"/>
      <w:marBottom w:val="0"/>
      <w:divBdr>
        <w:top w:val="none" w:sz="0" w:space="0" w:color="auto"/>
        <w:left w:val="none" w:sz="0" w:space="0" w:color="auto"/>
        <w:bottom w:val="none" w:sz="0" w:space="0" w:color="auto"/>
        <w:right w:val="none" w:sz="0" w:space="0" w:color="auto"/>
      </w:divBdr>
    </w:div>
    <w:div w:id="185356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2C5DB9-46EC-4633-B034-24CB51358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Template>
  <TotalTime>0</TotalTime>
  <Pages>3</Pages>
  <Words>309</Words>
  <Characters>1764</Characters>
  <Application>Microsoft Office Word</Application>
  <DocSecurity>0</DocSecurity>
  <Lines>14</Lines>
  <Paragraphs>4</Paragraphs>
  <ScaleCrop>false</ScaleCrop>
  <Company/>
  <LinksUpToDate>false</LinksUpToDate>
  <CharactersWithSpaces>2069</CharactersWithSpaces>
  <SharedDoc>false</SharedDoc>
  <HLinks>
    <vt:vector size="108" baseType="variant">
      <vt:variant>
        <vt:i4>1507376</vt:i4>
      </vt:variant>
      <vt:variant>
        <vt:i4>104</vt:i4>
      </vt:variant>
      <vt:variant>
        <vt:i4>0</vt:i4>
      </vt:variant>
      <vt:variant>
        <vt:i4>5</vt:i4>
      </vt:variant>
      <vt:variant>
        <vt:lpwstr/>
      </vt:variant>
      <vt:variant>
        <vt:lpwstr>_Toc163570539</vt:lpwstr>
      </vt:variant>
      <vt:variant>
        <vt:i4>1507376</vt:i4>
      </vt:variant>
      <vt:variant>
        <vt:i4>98</vt:i4>
      </vt:variant>
      <vt:variant>
        <vt:i4>0</vt:i4>
      </vt:variant>
      <vt:variant>
        <vt:i4>5</vt:i4>
      </vt:variant>
      <vt:variant>
        <vt:lpwstr/>
      </vt:variant>
      <vt:variant>
        <vt:lpwstr>_Toc163570538</vt:lpwstr>
      </vt:variant>
      <vt:variant>
        <vt:i4>1507376</vt:i4>
      </vt:variant>
      <vt:variant>
        <vt:i4>92</vt:i4>
      </vt:variant>
      <vt:variant>
        <vt:i4>0</vt:i4>
      </vt:variant>
      <vt:variant>
        <vt:i4>5</vt:i4>
      </vt:variant>
      <vt:variant>
        <vt:lpwstr/>
      </vt:variant>
      <vt:variant>
        <vt:lpwstr>_Toc163570537</vt:lpwstr>
      </vt:variant>
      <vt:variant>
        <vt:i4>1507376</vt:i4>
      </vt:variant>
      <vt:variant>
        <vt:i4>86</vt:i4>
      </vt:variant>
      <vt:variant>
        <vt:i4>0</vt:i4>
      </vt:variant>
      <vt:variant>
        <vt:i4>5</vt:i4>
      </vt:variant>
      <vt:variant>
        <vt:lpwstr/>
      </vt:variant>
      <vt:variant>
        <vt:lpwstr>_Toc163570536</vt:lpwstr>
      </vt:variant>
      <vt:variant>
        <vt:i4>1507376</vt:i4>
      </vt:variant>
      <vt:variant>
        <vt:i4>80</vt:i4>
      </vt:variant>
      <vt:variant>
        <vt:i4>0</vt:i4>
      </vt:variant>
      <vt:variant>
        <vt:i4>5</vt:i4>
      </vt:variant>
      <vt:variant>
        <vt:lpwstr/>
      </vt:variant>
      <vt:variant>
        <vt:lpwstr>_Toc163570535</vt:lpwstr>
      </vt:variant>
      <vt:variant>
        <vt:i4>1507376</vt:i4>
      </vt:variant>
      <vt:variant>
        <vt:i4>74</vt:i4>
      </vt:variant>
      <vt:variant>
        <vt:i4>0</vt:i4>
      </vt:variant>
      <vt:variant>
        <vt:i4>5</vt:i4>
      </vt:variant>
      <vt:variant>
        <vt:lpwstr/>
      </vt:variant>
      <vt:variant>
        <vt:lpwstr>_Toc163570534</vt:lpwstr>
      </vt:variant>
      <vt:variant>
        <vt:i4>1507376</vt:i4>
      </vt:variant>
      <vt:variant>
        <vt:i4>68</vt:i4>
      </vt:variant>
      <vt:variant>
        <vt:i4>0</vt:i4>
      </vt:variant>
      <vt:variant>
        <vt:i4>5</vt:i4>
      </vt:variant>
      <vt:variant>
        <vt:lpwstr/>
      </vt:variant>
      <vt:variant>
        <vt:lpwstr>_Toc163570533</vt:lpwstr>
      </vt:variant>
      <vt:variant>
        <vt:i4>1507376</vt:i4>
      </vt:variant>
      <vt:variant>
        <vt:i4>62</vt:i4>
      </vt:variant>
      <vt:variant>
        <vt:i4>0</vt:i4>
      </vt:variant>
      <vt:variant>
        <vt:i4>5</vt:i4>
      </vt:variant>
      <vt:variant>
        <vt:lpwstr/>
      </vt:variant>
      <vt:variant>
        <vt:lpwstr>_Toc163570532</vt:lpwstr>
      </vt:variant>
      <vt:variant>
        <vt:i4>1507376</vt:i4>
      </vt:variant>
      <vt:variant>
        <vt:i4>56</vt:i4>
      </vt:variant>
      <vt:variant>
        <vt:i4>0</vt:i4>
      </vt:variant>
      <vt:variant>
        <vt:i4>5</vt:i4>
      </vt:variant>
      <vt:variant>
        <vt:lpwstr/>
      </vt:variant>
      <vt:variant>
        <vt:lpwstr>_Toc163570531</vt:lpwstr>
      </vt:variant>
      <vt:variant>
        <vt:i4>1507376</vt:i4>
      </vt:variant>
      <vt:variant>
        <vt:i4>50</vt:i4>
      </vt:variant>
      <vt:variant>
        <vt:i4>0</vt:i4>
      </vt:variant>
      <vt:variant>
        <vt:i4>5</vt:i4>
      </vt:variant>
      <vt:variant>
        <vt:lpwstr/>
      </vt:variant>
      <vt:variant>
        <vt:lpwstr>_Toc163570530</vt:lpwstr>
      </vt:variant>
      <vt:variant>
        <vt:i4>1441840</vt:i4>
      </vt:variant>
      <vt:variant>
        <vt:i4>44</vt:i4>
      </vt:variant>
      <vt:variant>
        <vt:i4>0</vt:i4>
      </vt:variant>
      <vt:variant>
        <vt:i4>5</vt:i4>
      </vt:variant>
      <vt:variant>
        <vt:lpwstr/>
      </vt:variant>
      <vt:variant>
        <vt:lpwstr>_Toc163570529</vt:lpwstr>
      </vt:variant>
      <vt:variant>
        <vt:i4>1441840</vt:i4>
      </vt:variant>
      <vt:variant>
        <vt:i4>38</vt:i4>
      </vt:variant>
      <vt:variant>
        <vt:i4>0</vt:i4>
      </vt:variant>
      <vt:variant>
        <vt:i4>5</vt:i4>
      </vt:variant>
      <vt:variant>
        <vt:lpwstr/>
      </vt:variant>
      <vt:variant>
        <vt:lpwstr>_Toc163570528</vt:lpwstr>
      </vt:variant>
      <vt:variant>
        <vt:i4>1441840</vt:i4>
      </vt:variant>
      <vt:variant>
        <vt:i4>32</vt:i4>
      </vt:variant>
      <vt:variant>
        <vt:i4>0</vt:i4>
      </vt:variant>
      <vt:variant>
        <vt:i4>5</vt:i4>
      </vt:variant>
      <vt:variant>
        <vt:lpwstr/>
      </vt:variant>
      <vt:variant>
        <vt:lpwstr>_Toc163570527</vt:lpwstr>
      </vt:variant>
      <vt:variant>
        <vt:i4>1441840</vt:i4>
      </vt:variant>
      <vt:variant>
        <vt:i4>26</vt:i4>
      </vt:variant>
      <vt:variant>
        <vt:i4>0</vt:i4>
      </vt:variant>
      <vt:variant>
        <vt:i4>5</vt:i4>
      </vt:variant>
      <vt:variant>
        <vt:lpwstr/>
      </vt:variant>
      <vt:variant>
        <vt:lpwstr>_Toc163570526</vt:lpwstr>
      </vt:variant>
      <vt:variant>
        <vt:i4>1441840</vt:i4>
      </vt:variant>
      <vt:variant>
        <vt:i4>20</vt:i4>
      </vt:variant>
      <vt:variant>
        <vt:i4>0</vt:i4>
      </vt:variant>
      <vt:variant>
        <vt:i4>5</vt:i4>
      </vt:variant>
      <vt:variant>
        <vt:lpwstr/>
      </vt:variant>
      <vt:variant>
        <vt:lpwstr>_Toc163570525</vt:lpwstr>
      </vt:variant>
      <vt:variant>
        <vt:i4>1441840</vt:i4>
      </vt:variant>
      <vt:variant>
        <vt:i4>14</vt:i4>
      </vt:variant>
      <vt:variant>
        <vt:i4>0</vt:i4>
      </vt:variant>
      <vt:variant>
        <vt:i4>5</vt:i4>
      </vt:variant>
      <vt:variant>
        <vt:lpwstr/>
      </vt:variant>
      <vt:variant>
        <vt:lpwstr>_Toc163570524</vt:lpwstr>
      </vt:variant>
      <vt:variant>
        <vt:i4>1441840</vt:i4>
      </vt:variant>
      <vt:variant>
        <vt:i4>8</vt:i4>
      </vt:variant>
      <vt:variant>
        <vt:i4>0</vt:i4>
      </vt:variant>
      <vt:variant>
        <vt:i4>5</vt:i4>
      </vt:variant>
      <vt:variant>
        <vt:lpwstr/>
      </vt:variant>
      <vt:variant>
        <vt:lpwstr>_Toc163570523</vt:lpwstr>
      </vt:variant>
      <vt:variant>
        <vt:i4>1441840</vt:i4>
      </vt:variant>
      <vt:variant>
        <vt:i4>2</vt:i4>
      </vt:variant>
      <vt:variant>
        <vt:i4>0</vt:i4>
      </vt:variant>
      <vt:variant>
        <vt:i4>5</vt:i4>
      </vt:variant>
      <vt:variant>
        <vt:lpwstr/>
      </vt:variant>
      <vt:variant>
        <vt:lpwstr>_Toc163570522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2024-04-09T07:44:00Z</cp:lastPrinted>
  <dcterms:created xsi:type="dcterms:W3CDTF">2024-04-10T01:26:00Z</dcterms:created>
  <dcterms:modified xsi:type="dcterms:W3CDTF">2024-04-10T01:26:00Z</dcterms:modified>
</cp:coreProperties>
</file>