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641751" w:rsidRPr="00E921F3">
        <w:rPr>
          <w:color w:val="000000"/>
          <w:spacing w:val="-8"/>
        </w:rPr>
        <w:t>1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EB5611" w:rsidRPr="00D40DD5" w:rsidRDefault="00EB5611" w:rsidP="00687766">
      <w:pPr>
        <w:pStyle w:val="14"/>
        <w:ind w:left="567" w:hanging="567"/>
      </w:pPr>
      <w:bookmarkStart w:id="49" w:name="_Toc163570533"/>
      <w:r>
        <w:rPr>
          <w:rFonts w:hint="eastAsia"/>
        </w:rPr>
        <w:t>七、</w:t>
      </w:r>
      <w:bookmarkEnd w:id="0"/>
      <w:r w:rsidR="00CC13BC" w:rsidRPr="00CC13BC">
        <w:rPr>
          <w:rFonts w:hint="eastAsia"/>
        </w:rPr>
        <w:t>菸害防制及衛生保健基金持續推動菸害防制工作，惟近年成人吸菸率升高等，另菸害防制法已修正管制新類型菸品，允宜賡續檢討強化菸害防制策略</w:t>
      </w:r>
      <w:bookmarkEnd w:id="49"/>
    </w:p>
    <w:p w:rsidR="00603550" w:rsidRDefault="00783D19" w:rsidP="00603550">
      <w:pPr>
        <w:ind w:left="566" w:firstLine="566"/>
        <w:rPr>
          <w:rFonts w:hAnsi="標楷體"/>
        </w:rPr>
      </w:pPr>
      <w:r w:rsidRPr="00783D19">
        <w:rPr>
          <w:rFonts w:hint="eastAsia"/>
        </w:rPr>
        <w:t>菸害防制及衛生保健基金111年度「菸害防制及衛生保健計畫」項下菸害防制工作預算數12億266萬2千元，決算數6億5,642萬2千元，執行率54.58%。經查</w:t>
      </w:r>
      <w:r w:rsidR="00603550">
        <w:rPr>
          <w:rFonts w:hAnsi="標楷體" w:hint="eastAsia"/>
        </w:rPr>
        <w:t>：</w:t>
      </w:r>
    </w:p>
    <w:p w:rsidR="00F87EDE" w:rsidRPr="004E428E" w:rsidRDefault="00F87EDE" w:rsidP="004E428E">
      <w:pPr>
        <w:pStyle w:val="a5"/>
        <w:ind w:left="849" w:hanging="283"/>
        <w:rPr>
          <w:rFonts w:hint="eastAsia"/>
          <w:b/>
        </w:rPr>
      </w:pPr>
      <w:r w:rsidRPr="004E428E">
        <w:rPr>
          <w:rFonts w:hint="eastAsia"/>
          <w:b/>
        </w:rPr>
        <w:t>(一)近年菸害防制工作推動與經費運用情形</w:t>
      </w:r>
    </w:p>
    <w:p w:rsidR="00F87EDE" w:rsidRPr="00F87EDE" w:rsidRDefault="00F87EDE" w:rsidP="004E428E">
      <w:pPr>
        <w:pStyle w:val="21"/>
        <w:ind w:left="850" w:firstLine="566"/>
        <w:rPr>
          <w:rFonts w:hint="eastAsia"/>
        </w:rPr>
      </w:pPr>
      <w:r w:rsidRPr="00F87EDE">
        <w:rPr>
          <w:rFonts w:hint="eastAsia"/>
        </w:rPr>
        <w:t>為有效控制菸害問題，我國自86年起實施菸害防制法，訂定禁菸場所、菸業與販賣者管理、戒菸、教育、廣告等規範，迄91年菸酒稅法實施，開徵菸品健康福利捐，以「專款專用」方式推動菸害防制等工作。109至111年度菸害防制及衛生保健基金「菸害防制及衛生保健計畫」項下菸害防制工作決算數介於6.56億元至10</w:t>
      </w:r>
      <w:r w:rsidRPr="00F87EDE">
        <w:t>.04</w:t>
      </w:r>
      <w:r w:rsidRPr="00F87EDE">
        <w:rPr>
          <w:rFonts w:hint="eastAsia"/>
        </w:rPr>
        <w:t>億元之間(詳表1)，近3年度(109至111年度)均以用於提供</w:t>
      </w:r>
      <w:r w:rsidRPr="00F87EDE">
        <w:t>多元化戒菸服務</w:t>
      </w:r>
      <w:r w:rsidRPr="00F87EDE">
        <w:rPr>
          <w:rFonts w:hint="eastAsia"/>
        </w:rPr>
        <w:t>金額最高(占比均逾45%)，</w:t>
      </w:r>
      <w:r w:rsidRPr="00F87EDE">
        <w:rPr>
          <w:snapToGrid/>
          <w:kern w:val="0"/>
          <w:szCs w:val="24"/>
        </w:rPr>
        <w:t>補助地方菸害防制工作</w:t>
      </w:r>
      <w:r w:rsidRPr="00F87EDE">
        <w:rPr>
          <w:rFonts w:hint="eastAsia"/>
          <w:snapToGrid/>
          <w:kern w:val="0"/>
          <w:szCs w:val="24"/>
        </w:rPr>
        <w:t>項目次之</w:t>
      </w:r>
      <w:r w:rsidRPr="00F87EDE">
        <w:rPr>
          <w:rFonts w:hint="eastAsia"/>
        </w:rPr>
        <w:t>，其餘項目則為辦理菸害教育宣導及相關防制研究與監測等業務</w:t>
      </w:r>
      <w:r w:rsidRPr="00F87EDE">
        <w:rPr>
          <w:rFonts w:hint="eastAsia"/>
          <w:snapToGrid/>
          <w:kern w:val="0"/>
          <w:szCs w:val="24"/>
        </w:rPr>
        <w:t>。</w:t>
      </w:r>
    </w:p>
    <w:p w:rsidR="00F87EDE" w:rsidRPr="00F87EDE" w:rsidRDefault="00F87EDE" w:rsidP="00F87EDE">
      <w:pPr>
        <w:ind w:leftChars="0" w:left="567" w:rightChars="-50" w:right="-142" w:hangingChars="200" w:hanging="567"/>
        <w:rPr>
          <w:rFonts w:hAnsi="標楷體"/>
          <w:szCs w:val="24"/>
        </w:rPr>
      </w:pPr>
      <w:r w:rsidRPr="00F87EDE">
        <w:rPr>
          <w:rFonts w:hAnsi="標楷體" w:hint="eastAsia"/>
          <w:b/>
        </w:rPr>
        <w:t>表1</w:t>
      </w:r>
      <w:r w:rsidRPr="00F87EDE">
        <w:rPr>
          <w:rFonts w:hAnsi="標楷體" w:hint="eastAsia"/>
          <w:b/>
          <w:color w:val="000000"/>
        </w:rPr>
        <w:t xml:space="preserve">  109至111年度</w:t>
      </w:r>
      <w:r w:rsidRPr="00F87EDE">
        <w:rPr>
          <w:rFonts w:hAnsi="標楷體" w:hint="eastAsia"/>
          <w:b/>
        </w:rPr>
        <w:t xml:space="preserve">菸害防制工作決算表          </w:t>
      </w:r>
      <w:r w:rsidRPr="00F87EDE">
        <w:rPr>
          <w:rFonts w:hAnsi="標楷體"/>
          <w:sz w:val="24"/>
          <w:szCs w:val="24"/>
        </w:rPr>
        <w:t>單位：新臺幣千元</w:t>
      </w:r>
    </w:p>
    <w:tbl>
      <w:tblPr>
        <w:tblW w:w="852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116"/>
        <w:gridCol w:w="1116"/>
        <w:gridCol w:w="1116"/>
        <w:gridCol w:w="1116"/>
        <w:gridCol w:w="1116"/>
        <w:gridCol w:w="1116"/>
        <w:gridCol w:w="1116"/>
      </w:tblGrid>
      <w:tr w:rsidR="00F87EDE" w:rsidRPr="00F87EDE" w:rsidTr="00401599">
        <w:trPr>
          <w:trHeight w:val="24"/>
        </w:trPr>
        <w:tc>
          <w:tcPr>
            <w:tcW w:w="709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年度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/>
                <w:snapToGrid/>
                <w:kern w:val="0"/>
                <w:sz w:val="24"/>
                <w:szCs w:val="24"/>
              </w:rPr>
              <w:t>補助地方菸害防制工作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320" w:lineRule="exact"/>
              <w:ind w:leftChars="-9" w:left="-25" w:rightChars="-9" w:right="-25" w:firstLineChars="0" w:firstLine="0"/>
              <w:jc w:val="center"/>
              <w:rPr>
                <w:rFonts w:hAnsi="標楷體"/>
                <w:snapToGrid/>
                <w:spacing w:val="-14"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spacing w:val="-14"/>
                <w:kern w:val="0"/>
                <w:sz w:val="24"/>
                <w:szCs w:val="24"/>
              </w:rPr>
              <w:t>營造</w:t>
            </w:r>
            <w:r w:rsidRPr="00F87EDE">
              <w:rPr>
                <w:rFonts w:hAnsi="標楷體"/>
                <w:snapToGrid/>
                <w:spacing w:val="-14"/>
                <w:kern w:val="0"/>
                <w:sz w:val="24"/>
                <w:szCs w:val="24"/>
              </w:rPr>
              <w:t>無菸</w:t>
            </w:r>
            <w:r w:rsidRPr="00F87EDE">
              <w:rPr>
                <w:rFonts w:hAnsi="標楷體" w:hint="eastAsia"/>
                <w:snapToGrid/>
                <w:spacing w:val="-14"/>
                <w:kern w:val="0"/>
                <w:sz w:val="24"/>
                <w:szCs w:val="24"/>
              </w:rPr>
              <w:t>支持</w:t>
            </w:r>
            <w:r w:rsidRPr="00F87EDE">
              <w:rPr>
                <w:rFonts w:hAnsi="標楷體"/>
                <w:snapToGrid/>
                <w:spacing w:val="-14"/>
                <w:kern w:val="0"/>
                <w:sz w:val="24"/>
                <w:szCs w:val="24"/>
              </w:rPr>
              <w:t>環境，辦理菸害教育</w:t>
            </w:r>
            <w:r w:rsidRPr="00F87EDE">
              <w:rPr>
                <w:rFonts w:hAnsi="標楷體" w:hint="eastAsia"/>
                <w:snapToGrid/>
                <w:spacing w:val="-14"/>
                <w:kern w:val="0"/>
                <w:sz w:val="24"/>
                <w:szCs w:val="24"/>
              </w:rPr>
              <w:t>宣導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14"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spacing w:val="-14"/>
                <w:kern w:val="0"/>
                <w:sz w:val="24"/>
                <w:szCs w:val="24"/>
              </w:rPr>
              <w:t>提供</w:t>
            </w:r>
            <w:r w:rsidRPr="00F87EDE">
              <w:rPr>
                <w:rFonts w:hAnsi="標楷體"/>
                <w:snapToGrid/>
                <w:spacing w:val="-14"/>
                <w:kern w:val="0"/>
                <w:sz w:val="24"/>
                <w:szCs w:val="24"/>
              </w:rPr>
              <w:t>多元化戒菸服務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/>
                <w:snapToGrid/>
                <w:kern w:val="0"/>
                <w:sz w:val="24"/>
                <w:szCs w:val="24"/>
              </w:rPr>
              <w:t>辦理菸害防制研究及監測</w:t>
            </w:r>
          </w:p>
        </w:tc>
        <w:tc>
          <w:tcPr>
            <w:tcW w:w="1116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320" w:lineRule="exact"/>
              <w:ind w:leftChars="-9" w:left="-25" w:rightChars="-9" w:right="-25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/>
                <w:snapToGrid/>
                <w:spacing w:val="-14"/>
                <w:kern w:val="0"/>
                <w:sz w:val="24"/>
                <w:szCs w:val="24"/>
              </w:rPr>
              <w:t>菸害防制</w:t>
            </w:r>
            <w:r w:rsidRPr="00F87EDE">
              <w:rPr>
                <w:rFonts w:hAnsi="標楷體" w:hint="eastAsia"/>
                <w:snapToGrid/>
                <w:spacing w:val="-14"/>
                <w:kern w:val="0"/>
                <w:sz w:val="24"/>
                <w:szCs w:val="24"/>
              </w:rPr>
              <w:t>國際交流及</w:t>
            </w:r>
            <w:r w:rsidRPr="00F87EDE">
              <w:rPr>
                <w:rFonts w:hAnsi="標楷體"/>
                <w:snapToGrid/>
                <w:spacing w:val="-14"/>
                <w:kern w:val="0"/>
                <w:sz w:val="24"/>
                <w:szCs w:val="24"/>
              </w:rPr>
              <w:t>人才培育</w:t>
            </w:r>
          </w:p>
        </w:tc>
        <w:tc>
          <w:tcPr>
            <w:tcW w:w="1116" w:type="dxa"/>
            <w:vAlign w:val="center"/>
          </w:tcPr>
          <w:p w:rsidR="00F87EDE" w:rsidRPr="00F87EDE" w:rsidRDefault="00F87EDE" w:rsidP="00F87EDE">
            <w:pPr>
              <w:spacing w:line="32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推動</w:t>
            </w:r>
            <w:r w:rsidRPr="00F87EDE">
              <w:rPr>
                <w:rFonts w:hAnsi="標楷體"/>
                <w:snapToGrid/>
                <w:kern w:val="0"/>
                <w:sz w:val="24"/>
                <w:szCs w:val="24"/>
              </w:rPr>
              <w:t>健康傳播</w:t>
            </w: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工作</w:t>
            </w:r>
          </w:p>
        </w:tc>
        <w:tc>
          <w:tcPr>
            <w:tcW w:w="111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F87EDE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合計</w:t>
            </w:r>
          </w:p>
        </w:tc>
      </w:tr>
      <w:tr w:rsidR="00F87EDE" w:rsidRPr="00F87EDE" w:rsidTr="00401599">
        <w:trPr>
          <w:trHeight w:val="340"/>
        </w:trPr>
        <w:tc>
          <w:tcPr>
            <w:tcW w:w="709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12"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1</w:t>
            </w:r>
            <w:r w:rsidRPr="00F87EDE">
              <w:rPr>
                <w:rFonts w:hAnsi="標楷體"/>
                <w:snapToGrid/>
                <w:kern w:val="0"/>
                <w:sz w:val="24"/>
                <w:szCs w:val="24"/>
              </w:rPr>
              <w:t>09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260,212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73,044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575,135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65,087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19,342</w:t>
            </w:r>
          </w:p>
        </w:tc>
        <w:tc>
          <w:tcPr>
            <w:tcW w:w="111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11,315</w:t>
            </w:r>
          </w:p>
        </w:tc>
        <w:tc>
          <w:tcPr>
            <w:tcW w:w="111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/>
                <w:b/>
                <w:snapToGrid/>
                <w:kern w:val="0"/>
                <w:sz w:val="24"/>
                <w:szCs w:val="24"/>
              </w:rPr>
              <w:fldChar w:fldCharType="begin"/>
            </w:r>
            <w:r w:rsidRPr="00F87EDE">
              <w:rPr>
                <w:rFonts w:hAnsi="標楷體"/>
                <w:b/>
                <w:snapToGrid/>
                <w:kern w:val="0"/>
                <w:sz w:val="24"/>
                <w:szCs w:val="24"/>
              </w:rPr>
              <w:instrText xml:space="preserve"> </w:instrText>
            </w:r>
            <w:r w:rsidRPr="00F87EDE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instrText>=SUM(LEFT)</w:instrText>
            </w:r>
            <w:r w:rsidRPr="00F87EDE">
              <w:rPr>
                <w:rFonts w:hAnsi="標楷體"/>
                <w:b/>
                <w:snapToGrid/>
                <w:kern w:val="0"/>
                <w:sz w:val="24"/>
                <w:szCs w:val="24"/>
              </w:rPr>
              <w:instrText xml:space="preserve"> </w:instrText>
            </w:r>
            <w:r w:rsidRPr="00F87EDE">
              <w:rPr>
                <w:rFonts w:hAnsi="標楷體"/>
                <w:b/>
                <w:snapToGrid/>
                <w:kern w:val="0"/>
                <w:sz w:val="24"/>
                <w:szCs w:val="24"/>
              </w:rPr>
              <w:fldChar w:fldCharType="separate"/>
            </w:r>
            <w:r w:rsidRPr="00F87EDE">
              <w:rPr>
                <w:rFonts w:hAnsi="標楷體"/>
                <w:b/>
                <w:noProof/>
                <w:snapToGrid/>
                <w:kern w:val="0"/>
                <w:sz w:val="24"/>
                <w:szCs w:val="24"/>
              </w:rPr>
              <w:t>1,004,135</w:t>
            </w:r>
            <w:r w:rsidRPr="00F87EDE">
              <w:rPr>
                <w:rFonts w:hAnsi="標楷體"/>
                <w:b/>
                <w:snapToGrid/>
                <w:kern w:val="0"/>
                <w:sz w:val="24"/>
                <w:szCs w:val="24"/>
              </w:rPr>
              <w:fldChar w:fldCharType="end"/>
            </w:r>
          </w:p>
        </w:tc>
      </w:tr>
      <w:tr w:rsidR="00F87EDE" w:rsidRPr="00F87EDE" w:rsidTr="00401599">
        <w:trPr>
          <w:trHeight w:val="340"/>
        </w:trPr>
        <w:tc>
          <w:tcPr>
            <w:tcW w:w="709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110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215</w:t>
            </w:r>
            <w:r w:rsidRPr="00F87EDE">
              <w:rPr>
                <w:rFonts w:hAnsi="標楷體"/>
                <w:snapToGrid/>
                <w:kern w:val="0"/>
                <w:sz w:val="24"/>
                <w:szCs w:val="24"/>
              </w:rPr>
              <w:t>,215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65,768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436,578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46,508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8,512</w:t>
            </w:r>
          </w:p>
        </w:tc>
        <w:tc>
          <w:tcPr>
            <w:tcW w:w="111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8,765</w:t>
            </w:r>
          </w:p>
        </w:tc>
        <w:tc>
          <w:tcPr>
            <w:tcW w:w="111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781,346</w:t>
            </w:r>
          </w:p>
        </w:tc>
      </w:tr>
      <w:tr w:rsidR="00F87EDE" w:rsidRPr="00F87EDE" w:rsidTr="00401599">
        <w:trPr>
          <w:trHeight w:val="340"/>
        </w:trPr>
        <w:tc>
          <w:tcPr>
            <w:tcW w:w="709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111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231,888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66,215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/>
                <w:snapToGrid/>
                <w:kern w:val="0"/>
                <w:sz w:val="24"/>
                <w:szCs w:val="24"/>
              </w:rPr>
              <w:t>298,146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51,126</w:t>
            </w:r>
          </w:p>
        </w:tc>
        <w:tc>
          <w:tcPr>
            <w:tcW w:w="111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9,047</w:t>
            </w:r>
          </w:p>
        </w:tc>
        <w:tc>
          <w:tcPr>
            <w:tcW w:w="111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 w:hint="eastAsia"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111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hanging="105"/>
              <w:jc w:val="right"/>
              <w:rPr>
                <w:rFonts w:hAnsi="標楷體"/>
                <w:b/>
                <w:snapToGrid/>
                <w:kern w:val="0"/>
                <w:sz w:val="24"/>
                <w:szCs w:val="24"/>
              </w:rPr>
            </w:pPr>
            <w:r w:rsidRPr="00F87EDE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656,422</w:t>
            </w:r>
          </w:p>
        </w:tc>
      </w:tr>
    </w:tbl>
    <w:p w:rsidR="00F87EDE" w:rsidRPr="00F87EDE" w:rsidRDefault="00F87EDE" w:rsidP="00F87EDE">
      <w:pPr>
        <w:adjustRightInd w:val="0"/>
        <w:spacing w:line="320" w:lineRule="exact"/>
        <w:ind w:leftChars="0" w:left="1216" w:hangingChars="500" w:hanging="1216"/>
        <w:rPr>
          <w:kern w:val="0"/>
          <w:sz w:val="24"/>
        </w:rPr>
      </w:pPr>
      <w:r w:rsidRPr="00F87EDE">
        <w:rPr>
          <w:rFonts w:hint="eastAsia"/>
          <w:kern w:val="0"/>
          <w:sz w:val="24"/>
        </w:rPr>
        <w:t>資料來源：菸害防制及衛生保健基金提供。</w:t>
      </w:r>
    </w:p>
    <w:p w:rsidR="00F87EDE" w:rsidRPr="004E428E" w:rsidRDefault="00F87EDE" w:rsidP="004E428E">
      <w:pPr>
        <w:pStyle w:val="a5"/>
        <w:ind w:left="849" w:hanging="283"/>
        <w:rPr>
          <w:rFonts w:hint="eastAsia"/>
          <w:b/>
        </w:rPr>
      </w:pPr>
      <w:r w:rsidRPr="004E428E">
        <w:rPr>
          <w:rFonts w:hint="eastAsia"/>
          <w:b/>
        </w:rPr>
        <w:t>(二)</w:t>
      </w:r>
      <w:r w:rsidRPr="004E428E">
        <w:rPr>
          <w:b/>
        </w:rPr>
        <w:t>111</w:t>
      </w:r>
      <w:r w:rsidRPr="004E428E">
        <w:rPr>
          <w:rFonts w:hint="eastAsia"/>
          <w:b/>
        </w:rPr>
        <w:t>年度18歲以上成人吸菸率較109年度上升，且110年度國高中(職)生電子煙使用率較103至108年度呈增加；而菸害</w:t>
      </w:r>
      <w:r w:rsidRPr="004E428E">
        <w:rPr>
          <w:rFonts w:hint="eastAsia"/>
          <w:b/>
        </w:rPr>
        <w:lastRenderedPageBreak/>
        <w:t>防制法業於112年3月修正施行管制新類型菸品，允宜賡續強化相關菸害防制策略</w:t>
      </w:r>
    </w:p>
    <w:p w:rsidR="00F87EDE" w:rsidRPr="00F87EDE" w:rsidRDefault="00F87EDE" w:rsidP="004E428E">
      <w:pPr>
        <w:pStyle w:val="21"/>
        <w:ind w:left="850" w:firstLine="566"/>
      </w:pPr>
      <w:r w:rsidRPr="00F87EDE">
        <w:rPr>
          <w:rFonts w:hint="eastAsia"/>
        </w:rPr>
        <w:t>依衛生福利部國民健康署(以下簡稱國健署)網站公布之國人吸菸行為調查結果顯示(詳表2），18歲以上成年人吸菸率從</w:t>
      </w:r>
      <w:r w:rsidRPr="00F87EDE">
        <w:t>103</w:t>
      </w:r>
      <w:r w:rsidRPr="00F87EDE">
        <w:rPr>
          <w:rFonts w:hint="eastAsia"/>
        </w:rPr>
        <w:t>年之</w:t>
      </w:r>
      <w:r w:rsidRPr="00F87EDE">
        <w:t>16.4</w:t>
      </w:r>
      <w:r w:rsidRPr="00F87EDE">
        <w:rPr>
          <w:rFonts w:hint="eastAsia"/>
        </w:rPr>
        <w:t>%概降至109年之13.1%，迄111年度最新調查數據則向上攀升至14.0%，較109年度增加0.9個百分點；如就各年齡族群分析，</w:t>
      </w:r>
      <w:r w:rsidRPr="00F87EDE">
        <w:t>111</w:t>
      </w:r>
      <w:r w:rsidRPr="00F87EDE">
        <w:rPr>
          <w:rFonts w:hint="eastAsia"/>
        </w:rPr>
        <w:t>年度30-39歲、</w:t>
      </w:r>
      <w:r w:rsidRPr="00F87EDE">
        <w:t>4</w:t>
      </w:r>
      <w:r w:rsidRPr="00F87EDE">
        <w:rPr>
          <w:rFonts w:hint="eastAsia"/>
        </w:rPr>
        <w:t>0-49歲區間之族群吸菸率均高於全年齡平均值(詳表</w:t>
      </w:r>
      <w:r w:rsidRPr="00F87EDE">
        <w:t>3</w:t>
      </w:r>
      <w:r w:rsidRPr="00F87EDE">
        <w:rPr>
          <w:rFonts w:hint="eastAsia"/>
        </w:rPr>
        <w:t>），且該年度30-39歲、40-49歲、</w:t>
      </w:r>
      <w:r w:rsidRPr="00F87EDE">
        <w:t>5</w:t>
      </w:r>
      <w:r w:rsidRPr="00F87EDE">
        <w:rPr>
          <w:rFonts w:hint="eastAsia"/>
        </w:rPr>
        <w:t>0-</w:t>
      </w:r>
      <w:r w:rsidRPr="00F87EDE">
        <w:t>64</w:t>
      </w:r>
      <w:r w:rsidRPr="00F87EDE">
        <w:rPr>
          <w:rFonts w:hint="eastAsia"/>
        </w:rPr>
        <w:t>歲及</w:t>
      </w:r>
      <w:r w:rsidRPr="00F87EDE">
        <w:t>65</w:t>
      </w:r>
      <w:r w:rsidRPr="00F87EDE">
        <w:rPr>
          <w:rFonts w:hint="eastAsia"/>
        </w:rPr>
        <w:t>歲以上族群吸菸率，各較109年度增加0.2至3.4個百分點。另據國健署網站公布青少年吸菸行為調查結果，國中、高中職學生電子煙使用率，分別由107年之1.9%及3.4%，上升至110年之3.9%及</w:t>
      </w:r>
      <w:r w:rsidRPr="00F87EDE">
        <w:t>8.8</w:t>
      </w:r>
      <w:r w:rsidRPr="00F87EDE">
        <w:rPr>
          <w:rFonts w:hint="eastAsia"/>
        </w:rPr>
        <w:t>%，各增加2個及5.4個百分點(詳表</w:t>
      </w:r>
      <w:r w:rsidRPr="00F87EDE">
        <w:t>4</w:t>
      </w:r>
      <w:r w:rsidRPr="00F87EDE">
        <w:rPr>
          <w:rFonts w:hint="eastAsia"/>
        </w:rPr>
        <w:t>)；而為保護兒童及青少年免於菸害，我國業於112年2月15日修正公布菸害防制法，並自同年3月22日施行，全面禁止電子煙之類菸品；是以，前揭國高中(職)生使用電子煙增加情形，亟待國健署賡續檢討強化相關菸害防制策略及作為，俾維護國民健康。</w:t>
      </w:r>
    </w:p>
    <w:p w:rsidR="00F87EDE" w:rsidRPr="00F87EDE" w:rsidRDefault="00F87EDE" w:rsidP="00F87EDE">
      <w:pPr>
        <w:ind w:leftChars="0" w:left="1562" w:hangingChars="551" w:hanging="1562"/>
        <w:jc w:val="left"/>
        <w:rPr>
          <w:b/>
        </w:rPr>
      </w:pPr>
      <w:r w:rsidRPr="00F87EDE">
        <w:rPr>
          <w:rFonts w:hint="eastAsia"/>
          <w:b/>
        </w:rPr>
        <w:t>表</w:t>
      </w:r>
      <w:r w:rsidRPr="00F87EDE">
        <w:rPr>
          <w:b/>
        </w:rPr>
        <w:t xml:space="preserve">2  </w:t>
      </w:r>
      <w:r w:rsidRPr="00F87EDE">
        <w:rPr>
          <w:rFonts w:hint="eastAsia"/>
          <w:b/>
        </w:rPr>
        <w:t>10</w:t>
      </w:r>
      <w:r w:rsidRPr="00F87EDE">
        <w:rPr>
          <w:b/>
        </w:rPr>
        <w:t>3</w:t>
      </w:r>
      <w:r w:rsidRPr="00F87EDE">
        <w:rPr>
          <w:rFonts w:hint="eastAsia"/>
          <w:b/>
        </w:rPr>
        <w:t>至</w:t>
      </w:r>
      <w:r w:rsidRPr="00F87EDE">
        <w:rPr>
          <w:b/>
        </w:rPr>
        <w:t>111</w:t>
      </w:r>
      <w:r w:rsidRPr="00F87EDE">
        <w:rPr>
          <w:rFonts w:hint="eastAsia"/>
          <w:b/>
        </w:rPr>
        <w:t xml:space="preserve">年18歲以上成人吸菸率統計表             </w:t>
      </w:r>
      <w:r w:rsidRPr="00F87EDE">
        <w:rPr>
          <w:rFonts w:hint="eastAsia"/>
          <w:sz w:val="24"/>
          <w:szCs w:val="24"/>
        </w:rPr>
        <w:t>單位：%</w:t>
      </w:r>
    </w:p>
    <w:tbl>
      <w:tblPr>
        <w:tblW w:w="8554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3"/>
        <w:gridCol w:w="2310"/>
        <w:gridCol w:w="2310"/>
        <w:gridCol w:w="2311"/>
      </w:tblGrid>
      <w:tr w:rsidR="00F87EDE" w:rsidRPr="00F87EDE" w:rsidTr="00401599">
        <w:trPr>
          <w:trHeight w:val="340"/>
          <w:tblHeader/>
        </w:trPr>
        <w:tc>
          <w:tcPr>
            <w:tcW w:w="1623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年度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F87EDE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整體</w:t>
            </w:r>
          </w:p>
        </w:tc>
        <w:tc>
          <w:tcPr>
            <w:tcW w:w="2310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F87EDE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男性</w:t>
            </w:r>
          </w:p>
        </w:tc>
        <w:tc>
          <w:tcPr>
            <w:tcW w:w="231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F87EDE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女性</w:t>
            </w:r>
          </w:p>
        </w:tc>
      </w:tr>
      <w:tr w:rsidR="00F87EDE" w:rsidRPr="00F87EDE" w:rsidTr="00401599">
        <w:trPr>
          <w:trHeight w:val="340"/>
        </w:trPr>
        <w:tc>
          <w:tcPr>
            <w:tcW w:w="1623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F87EDE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103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16.4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29.2</w:t>
            </w:r>
          </w:p>
        </w:tc>
        <w:tc>
          <w:tcPr>
            <w:tcW w:w="231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3.5</w:t>
            </w:r>
          </w:p>
        </w:tc>
      </w:tr>
      <w:tr w:rsidR="00F87EDE" w:rsidRPr="00F87EDE" w:rsidTr="00401599">
        <w:trPr>
          <w:trHeight w:val="340"/>
        </w:trPr>
        <w:tc>
          <w:tcPr>
            <w:tcW w:w="1623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F87EDE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104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17.1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29.9</w:t>
            </w:r>
          </w:p>
        </w:tc>
        <w:tc>
          <w:tcPr>
            <w:tcW w:w="231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4.2</w:t>
            </w:r>
          </w:p>
        </w:tc>
      </w:tr>
      <w:tr w:rsidR="00F87EDE" w:rsidRPr="00F87EDE" w:rsidTr="00401599">
        <w:trPr>
          <w:trHeight w:val="340"/>
        </w:trPr>
        <w:tc>
          <w:tcPr>
            <w:tcW w:w="1623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F87EDE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105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15.3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28.6</w:t>
            </w:r>
          </w:p>
        </w:tc>
        <w:tc>
          <w:tcPr>
            <w:tcW w:w="231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3.8</w:t>
            </w:r>
          </w:p>
        </w:tc>
      </w:tr>
      <w:tr w:rsidR="00F87EDE" w:rsidRPr="00F87EDE" w:rsidTr="00401599">
        <w:trPr>
          <w:trHeight w:val="340"/>
        </w:trPr>
        <w:tc>
          <w:tcPr>
            <w:tcW w:w="1623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F87EDE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106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14.5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26.4</w:t>
            </w:r>
          </w:p>
        </w:tc>
        <w:tc>
          <w:tcPr>
            <w:tcW w:w="231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2.3</w:t>
            </w:r>
          </w:p>
        </w:tc>
      </w:tr>
      <w:tr w:rsidR="00F87EDE" w:rsidRPr="00F87EDE" w:rsidTr="00401599">
        <w:trPr>
          <w:trHeight w:val="340"/>
        </w:trPr>
        <w:tc>
          <w:tcPr>
            <w:tcW w:w="1623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F87EDE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</w:t>
            </w:r>
            <w:r w:rsidRPr="00F87EDE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13.0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23.4</w:t>
            </w:r>
          </w:p>
        </w:tc>
        <w:tc>
          <w:tcPr>
            <w:tcW w:w="231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2.4</w:t>
            </w:r>
          </w:p>
        </w:tc>
      </w:tr>
      <w:tr w:rsidR="00F87EDE" w:rsidRPr="00F87EDE" w:rsidTr="00401599">
        <w:trPr>
          <w:trHeight w:val="340"/>
        </w:trPr>
        <w:tc>
          <w:tcPr>
            <w:tcW w:w="1623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</w:pPr>
            <w:r w:rsidRPr="00F87EDE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10</w:t>
            </w:r>
            <w:r w:rsidRPr="00F87EDE">
              <w:rPr>
                <w:rFonts w:hAnsi="標楷體" w:cs="新細明體"/>
                <w:snapToGrid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13.1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23.1</w:t>
            </w:r>
          </w:p>
        </w:tc>
        <w:tc>
          <w:tcPr>
            <w:tcW w:w="231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2.9</w:t>
            </w:r>
          </w:p>
        </w:tc>
      </w:tr>
      <w:tr w:rsidR="00F87EDE" w:rsidRPr="00F87EDE" w:rsidTr="00401599">
        <w:trPr>
          <w:trHeight w:val="340"/>
        </w:trPr>
        <w:tc>
          <w:tcPr>
            <w:tcW w:w="1623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</w:pPr>
            <w:r w:rsidRPr="00F87EDE">
              <w:rPr>
                <w:rFonts w:hAnsi="標楷體" w:cs="新細明體" w:hint="eastAsia"/>
                <w:snapToGrid/>
                <w:color w:val="000000"/>
                <w:kern w:val="0"/>
                <w:sz w:val="24"/>
                <w:szCs w:val="24"/>
              </w:rPr>
              <w:t>111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4"/>
              </w:rPr>
            </w:pPr>
            <w:r w:rsidRPr="00F87EDE">
              <w:rPr>
                <w:b/>
                <w:sz w:val="24"/>
                <w:szCs w:val="24"/>
              </w:rPr>
              <w:t>14.0</w:t>
            </w:r>
          </w:p>
        </w:tc>
        <w:tc>
          <w:tcPr>
            <w:tcW w:w="2310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24.4</w:t>
            </w:r>
          </w:p>
        </w:tc>
        <w:tc>
          <w:tcPr>
            <w:tcW w:w="231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F87EDE">
              <w:rPr>
                <w:sz w:val="24"/>
                <w:szCs w:val="24"/>
              </w:rPr>
              <w:t>3.7</w:t>
            </w:r>
          </w:p>
        </w:tc>
      </w:tr>
    </w:tbl>
    <w:p w:rsidR="00F87EDE" w:rsidRPr="00F87EDE" w:rsidRDefault="00F87EDE" w:rsidP="00F87EDE">
      <w:pPr>
        <w:adjustRightInd w:val="0"/>
        <w:spacing w:line="320" w:lineRule="exact"/>
        <w:ind w:leftChars="0" w:left="0" w:firstLineChars="0" w:firstLine="0"/>
        <w:rPr>
          <w:rFonts w:hAnsi="標楷體" w:cs="新細明體"/>
          <w:snapToGrid/>
          <w:color w:val="000000"/>
          <w:kern w:val="0"/>
          <w:sz w:val="24"/>
          <w:szCs w:val="24"/>
        </w:rPr>
      </w:pPr>
      <w:r w:rsidRPr="00F87EDE">
        <w:rPr>
          <w:rFonts w:hAnsi="標楷體" w:cs="新細明體" w:hint="eastAsia"/>
          <w:snapToGrid/>
          <w:color w:val="000000"/>
          <w:kern w:val="0"/>
          <w:sz w:val="24"/>
          <w:szCs w:val="24"/>
        </w:rPr>
        <w:t>說    明：108及110年非調查年度。</w:t>
      </w:r>
    </w:p>
    <w:p w:rsidR="00F87EDE" w:rsidRPr="00F87EDE" w:rsidRDefault="00F87EDE" w:rsidP="00F87EDE">
      <w:pPr>
        <w:adjustRightInd w:val="0"/>
        <w:spacing w:line="320" w:lineRule="exact"/>
        <w:ind w:leftChars="0" w:left="0" w:firstLineChars="0" w:firstLine="0"/>
        <w:rPr>
          <w:rFonts w:hAnsi="標楷體" w:cs="Helvetica"/>
          <w:sz w:val="24"/>
          <w:szCs w:val="24"/>
        </w:rPr>
      </w:pPr>
      <w:r w:rsidRPr="00F87EDE">
        <w:rPr>
          <w:rFonts w:hAnsi="標楷體" w:cs="新細明體" w:hint="eastAsia"/>
          <w:snapToGrid/>
          <w:color w:val="000000"/>
          <w:kern w:val="0"/>
          <w:sz w:val="24"/>
          <w:szCs w:val="24"/>
        </w:rPr>
        <w:t>資料來源：整理自國健署公布之</w:t>
      </w:r>
      <w:r w:rsidRPr="00F87EDE">
        <w:rPr>
          <w:rFonts w:hAnsi="標楷體" w:cs="新細明體" w:hint="eastAsia"/>
          <w:color w:val="000000"/>
          <w:kern w:val="0"/>
          <w:sz w:val="24"/>
          <w:szCs w:val="24"/>
        </w:rPr>
        <w:t>國人吸菸行為調查結果</w:t>
      </w:r>
      <w:r w:rsidRPr="00F87EDE">
        <w:rPr>
          <w:rFonts w:hAnsi="標楷體" w:cs="Helvetica" w:hint="eastAsia"/>
          <w:sz w:val="24"/>
          <w:szCs w:val="24"/>
        </w:rPr>
        <w:t>。</w:t>
      </w:r>
    </w:p>
    <w:p w:rsidR="00F87EDE" w:rsidRPr="00F87EDE" w:rsidRDefault="00F87EDE" w:rsidP="00D717A4">
      <w:pPr>
        <w:spacing w:beforeLines="20" w:before="100"/>
        <w:ind w:leftChars="0" w:left="567" w:rightChars="-200" w:right="-566" w:hangingChars="200" w:hanging="567"/>
        <w:jc w:val="left"/>
      </w:pPr>
      <w:r w:rsidRPr="00F87EDE">
        <w:rPr>
          <w:rFonts w:hint="eastAsia"/>
          <w:b/>
        </w:rPr>
        <w:t>表</w:t>
      </w:r>
      <w:r w:rsidRPr="00F87EDE">
        <w:rPr>
          <w:b/>
        </w:rPr>
        <w:t xml:space="preserve">3  </w:t>
      </w:r>
      <w:r w:rsidRPr="00F87EDE">
        <w:rPr>
          <w:rFonts w:hint="eastAsia"/>
          <w:b/>
        </w:rPr>
        <w:t>10</w:t>
      </w:r>
      <w:r w:rsidRPr="00F87EDE">
        <w:rPr>
          <w:b/>
        </w:rPr>
        <w:t>3</w:t>
      </w:r>
      <w:r w:rsidRPr="00F87EDE">
        <w:rPr>
          <w:rFonts w:hint="eastAsia"/>
          <w:b/>
        </w:rPr>
        <w:t>至</w:t>
      </w:r>
      <w:r w:rsidRPr="00F87EDE">
        <w:rPr>
          <w:b/>
        </w:rPr>
        <w:t>111</w:t>
      </w:r>
      <w:r w:rsidRPr="00F87EDE">
        <w:rPr>
          <w:rFonts w:hint="eastAsia"/>
          <w:b/>
        </w:rPr>
        <w:t xml:space="preserve">年18歲以上成人吸菸率統計表(按年齡區分) </w:t>
      </w:r>
      <w:r w:rsidRPr="00F87EDE">
        <w:rPr>
          <w:rFonts w:hint="eastAsia"/>
          <w:sz w:val="24"/>
        </w:rPr>
        <w:t>單位:%</w:t>
      </w:r>
    </w:p>
    <w:tbl>
      <w:tblPr>
        <w:tblW w:w="8540" w:type="dxa"/>
        <w:tblInd w:w="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7"/>
        <w:gridCol w:w="1068"/>
        <w:gridCol w:w="1067"/>
        <w:gridCol w:w="1068"/>
        <w:gridCol w:w="1067"/>
        <w:gridCol w:w="1068"/>
        <w:gridCol w:w="1067"/>
        <w:gridCol w:w="1068"/>
      </w:tblGrid>
      <w:tr w:rsidR="00F87EDE" w:rsidRPr="00F87EDE" w:rsidTr="00401599">
        <w:trPr>
          <w:trHeight w:val="312"/>
          <w:tblHeader/>
        </w:trPr>
        <w:tc>
          <w:tcPr>
            <w:tcW w:w="1067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87EDE">
              <w:rPr>
                <w:rFonts w:hint="eastAsia"/>
                <w:sz w:val="24"/>
              </w:rPr>
              <w:lastRenderedPageBreak/>
              <w:t>年齡別</w:t>
            </w:r>
          </w:p>
        </w:tc>
        <w:tc>
          <w:tcPr>
            <w:tcW w:w="1068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87EDE">
              <w:rPr>
                <w:rFonts w:hint="eastAsia"/>
                <w:sz w:val="24"/>
              </w:rPr>
              <w:t>103年</w:t>
            </w:r>
          </w:p>
        </w:tc>
        <w:tc>
          <w:tcPr>
            <w:tcW w:w="1067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87EDE">
              <w:rPr>
                <w:rFonts w:hint="eastAsia"/>
                <w:sz w:val="24"/>
              </w:rPr>
              <w:t>104年</w:t>
            </w:r>
          </w:p>
        </w:tc>
        <w:tc>
          <w:tcPr>
            <w:tcW w:w="1068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87EDE">
              <w:rPr>
                <w:rFonts w:hint="eastAsia"/>
                <w:sz w:val="24"/>
              </w:rPr>
              <w:t>105年</w:t>
            </w:r>
          </w:p>
        </w:tc>
        <w:tc>
          <w:tcPr>
            <w:tcW w:w="1067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87EDE">
              <w:rPr>
                <w:rFonts w:hint="eastAsia"/>
                <w:sz w:val="24"/>
              </w:rPr>
              <w:t>106年</w:t>
            </w:r>
          </w:p>
        </w:tc>
        <w:tc>
          <w:tcPr>
            <w:tcW w:w="1068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87EDE">
              <w:rPr>
                <w:rFonts w:hint="eastAsia"/>
                <w:sz w:val="24"/>
              </w:rPr>
              <w:t>107年</w:t>
            </w:r>
          </w:p>
        </w:tc>
        <w:tc>
          <w:tcPr>
            <w:tcW w:w="1067" w:type="dxa"/>
            <w:tcBorders>
              <w:top w:val="single" w:sz="12" w:space="0" w:color="000000"/>
            </w:tcBorders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F87EDE">
              <w:rPr>
                <w:rFonts w:hint="eastAsia"/>
                <w:sz w:val="24"/>
              </w:rPr>
              <w:t>109年</w:t>
            </w:r>
          </w:p>
        </w:tc>
        <w:tc>
          <w:tcPr>
            <w:tcW w:w="1068" w:type="dxa"/>
            <w:tcBorders>
              <w:top w:val="single" w:sz="12" w:space="0" w:color="000000"/>
            </w:tcBorders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F87EDE">
              <w:rPr>
                <w:rFonts w:hint="eastAsia"/>
                <w:sz w:val="24"/>
              </w:rPr>
              <w:t>111年</w:t>
            </w:r>
          </w:p>
        </w:tc>
      </w:tr>
      <w:tr w:rsidR="00F87EDE" w:rsidRPr="00F87EDE" w:rsidTr="00401599">
        <w:trPr>
          <w:trHeight w:val="312"/>
        </w:trPr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F87EDE">
              <w:rPr>
                <w:rFonts w:hint="eastAsia"/>
                <w:sz w:val="24"/>
              </w:rPr>
              <w:t>18-2</w:t>
            </w:r>
            <w:r w:rsidRPr="00F87EDE">
              <w:rPr>
                <w:sz w:val="24"/>
              </w:rPr>
              <w:t>9</w:t>
            </w:r>
            <w:r w:rsidRPr="00F87EDE">
              <w:rPr>
                <w:rFonts w:hint="eastAsia"/>
                <w:sz w:val="24"/>
              </w:rPr>
              <w:t>歲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11.0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8.2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9.4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6.8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5.9</w:t>
            </w:r>
          </w:p>
        </w:tc>
        <w:tc>
          <w:tcPr>
            <w:tcW w:w="1067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5.9</w:t>
            </w:r>
          </w:p>
        </w:tc>
        <w:tc>
          <w:tcPr>
            <w:tcW w:w="1068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5.8</w:t>
            </w:r>
          </w:p>
        </w:tc>
      </w:tr>
      <w:tr w:rsidR="00F87EDE" w:rsidRPr="00F87EDE" w:rsidTr="00401599">
        <w:trPr>
          <w:trHeight w:val="312"/>
        </w:trPr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87EDE">
              <w:rPr>
                <w:sz w:val="24"/>
              </w:rPr>
              <w:t>30-39</w:t>
            </w:r>
            <w:r w:rsidRPr="00F87EDE">
              <w:rPr>
                <w:rFonts w:hint="eastAsia"/>
                <w:sz w:val="24"/>
              </w:rPr>
              <w:t>歲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17.8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18.1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16.1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12.7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11.8</w:t>
            </w:r>
          </w:p>
        </w:tc>
        <w:tc>
          <w:tcPr>
            <w:tcW w:w="1067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11.2</w:t>
            </w:r>
          </w:p>
        </w:tc>
        <w:tc>
          <w:tcPr>
            <w:tcW w:w="1068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F87EDE">
              <w:rPr>
                <w:b/>
                <w:sz w:val="24"/>
              </w:rPr>
              <w:t>14.6</w:t>
            </w:r>
          </w:p>
        </w:tc>
      </w:tr>
      <w:tr w:rsidR="00F87EDE" w:rsidRPr="00F87EDE" w:rsidTr="00401599">
        <w:trPr>
          <w:trHeight w:val="312"/>
        </w:trPr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F87EDE">
              <w:rPr>
                <w:sz w:val="24"/>
              </w:rPr>
              <w:t>40-49</w:t>
            </w:r>
            <w:r w:rsidRPr="00F87EDE">
              <w:rPr>
                <w:rFonts w:hint="eastAsia"/>
                <w:sz w:val="24"/>
              </w:rPr>
              <w:t>歲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19.3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17.1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17.4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14.7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14.7</w:t>
            </w:r>
          </w:p>
        </w:tc>
        <w:tc>
          <w:tcPr>
            <w:tcW w:w="1067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14.6</w:t>
            </w:r>
          </w:p>
        </w:tc>
        <w:tc>
          <w:tcPr>
            <w:tcW w:w="1068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F87EDE">
              <w:rPr>
                <w:b/>
                <w:sz w:val="24"/>
              </w:rPr>
              <w:t>15.3</w:t>
            </w:r>
          </w:p>
        </w:tc>
      </w:tr>
      <w:tr w:rsidR="00F87EDE" w:rsidRPr="00F87EDE" w:rsidTr="00401599">
        <w:trPr>
          <w:trHeight w:val="312"/>
        </w:trPr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F87EDE">
              <w:rPr>
                <w:sz w:val="24"/>
              </w:rPr>
              <w:t>50-64</w:t>
            </w:r>
            <w:r w:rsidRPr="00F87EDE">
              <w:rPr>
                <w:rFonts w:hint="eastAsia"/>
                <w:sz w:val="24"/>
              </w:rPr>
              <w:t>歲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13.4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13.2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12.4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12.9</w:t>
            </w:r>
          </w:p>
        </w:tc>
        <w:tc>
          <w:tcPr>
            <w:tcW w:w="1068" w:type="dxa"/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11.4</w:t>
            </w:r>
          </w:p>
        </w:tc>
        <w:tc>
          <w:tcPr>
            <w:tcW w:w="1067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11.8</w:t>
            </w:r>
          </w:p>
        </w:tc>
        <w:tc>
          <w:tcPr>
            <w:tcW w:w="1068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F87EDE">
              <w:rPr>
                <w:b/>
                <w:sz w:val="24"/>
              </w:rPr>
              <w:t>12.0</w:t>
            </w:r>
          </w:p>
        </w:tc>
      </w:tr>
      <w:tr w:rsidR="00F87EDE" w:rsidRPr="00F87EDE" w:rsidTr="00401599">
        <w:trPr>
          <w:trHeight w:val="312"/>
        </w:trPr>
        <w:tc>
          <w:tcPr>
            <w:tcW w:w="1067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F87EDE">
              <w:rPr>
                <w:rFonts w:hint="eastAsia"/>
                <w:sz w:val="24"/>
              </w:rPr>
              <w:t>65歲以上</w:t>
            </w:r>
          </w:p>
        </w:tc>
        <w:tc>
          <w:tcPr>
            <w:tcW w:w="1068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7.4</w:t>
            </w:r>
          </w:p>
        </w:tc>
        <w:tc>
          <w:tcPr>
            <w:tcW w:w="106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7.5</w:t>
            </w:r>
          </w:p>
        </w:tc>
        <w:tc>
          <w:tcPr>
            <w:tcW w:w="1068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7.1</w:t>
            </w:r>
          </w:p>
        </w:tc>
        <w:tc>
          <w:tcPr>
            <w:tcW w:w="1067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6.4</w:t>
            </w:r>
          </w:p>
        </w:tc>
        <w:tc>
          <w:tcPr>
            <w:tcW w:w="1068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6.2</w:t>
            </w:r>
          </w:p>
        </w:tc>
        <w:tc>
          <w:tcPr>
            <w:tcW w:w="1067" w:type="dxa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F87EDE">
              <w:rPr>
                <w:sz w:val="24"/>
              </w:rPr>
              <w:t>6.4</w:t>
            </w:r>
          </w:p>
        </w:tc>
        <w:tc>
          <w:tcPr>
            <w:tcW w:w="1068" w:type="dxa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</w:rPr>
            </w:pPr>
            <w:r w:rsidRPr="00F87EDE">
              <w:rPr>
                <w:b/>
                <w:sz w:val="24"/>
              </w:rPr>
              <w:t>6.6</w:t>
            </w:r>
          </w:p>
        </w:tc>
      </w:tr>
    </w:tbl>
    <w:p w:rsidR="00F87EDE" w:rsidRPr="00F87EDE" w:rsidRDefault="00F87EDE" w:rsidP="00F87EDE">
      <w:pPr>
        <w:adjustRightInd w:val="0"/>
        <w:spacing w:line="320" w:lineRule="exact"/>
        <w:ind w:leftChars="0" w:left="0" w:firstLineChars="0" w:firstLine="0"/>
        <w:rPr>
          <w:rFonts w:hAnsi="標楷體" w:cs="新細明體"/>
          <w:snapToGrid/>
          <w:kern w:val="0"/>
          <w:sz w:val="24"/>
          <w:szCs w:val="24"/>
        </w:rPr>
      </w:pPr>
      <w:r w:rsidRPr="00F87EDE">
        <w:rPr>
          <w:rFonts w:hAnsi="標楷體" w:cs="新細明體" w:hint="eastAsia"/>
          <w:snapToGrid/>
          <w:kern w:val="0"/>
          <w:sz w:val="24"/>
          <w:szCs w:val="24"/>
        </w:rPr>
        <w:t>資料來源：整理自衛生福利部統計處網站之衛生類性別統計指標。</w:t>
      </w:r>
    </w:p>
    <w:p w:rsidR="00F87EDE" w:rsidRPr="00F87EDE" w:rsidRDefault="00F87EDE" w:rsidP="00D717A4">
      <w:pPr>
        <w:spacing w:beforeLines="20" w:before="100"/>
        <w:ind w:leftChars="0" w:left="1562" w:hangingChars="551" w:hanging="1562"/>
        <w:jc w:val="left"/>
        <w:rPr>
          <w:b/>
        </w:rPr>
      </w:pPr>
      <w:r w:rsidRPr="00F87EDE">
        <w:rPr>
          <w:rFonts w:hint="eastAsia"/>
          <w:b/>
        </w:rPr>
        <w:t>表</w:t>
      </w:r>
      <w:r w:rsidRPr="00F87EDE">
        <w:rPr>
          <w:b/>
        </w:rPr>
        <w:t xml:space="preserve">4  </w:t>
      </w:r>
      <w:r w:rsidRPr="00F87EDE">
        <w:rPr>
          <w:rFonts w:hint="eastAsia"/>
          <w:b/>
        </w:rPr>
        <w:t>10</w:t>
      </w:r>
      <w:r w:rsidRPr="00F87EDE">
        <w:rPr>
          <w:b/>
        </w:rPr>
        <w:t>3</w:t>
      </w:r>
      <w:r w:rsidRPr="00F87EDE">
        <w:rPr>
          <w:rFonts w:hint="eastAsia"/>
          <w:b/>
        </w:rPr>
        <w:t>至</w:t>
      </w:r>
      <w:r w:rsidRPr="00F87EDE">
        <w:rPr>
          <w:b/>
        </w:rPr>
        <w:t>110</w:t>
      </w:r>
      <w:r w:rsidRPr="00F87EDE">
        <w:rPr>
          <w:rFonts w:hint="eastAsia"/>
          <w:b/>
        </w:rPr>
        <w:t xml:space="preserve">年國中、高中職學生電子煙使用率統計表   </w:t>
      </w:r>
      <w:r w:rsidRPr="00F87EDE">
        <w:rPr>
          <w:rFonts w:hint="eastAsia"/>
          <w:sz w:val="24"/>
          <w:szCs w:val="24"/>
        </w:rPr>
        <w:t>單位：%</w:t>
      </w:r>
    </w:p>
    <w:tbl>
      <w:tblPr>
        <w:tblW w:w="8417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81"/>
        <w:gridCol w:w="1256"/>
        <w:gridCol w:w="1256"/>
        <w:gridCol w:w="1256"/>
        <w:gridCol w:w="1256"/>
        <w:gridCol w:w="1256"/>
        <w:gridCol w:w="1256"/>
      </w:tblGrid>
      <w:tr w:rsidR="00F87EDE" w:rsidRPr="00F87EDE" w:rsidTr="00401599">
        <w:trPr>
          <w:trHeight w:val="312"/>
          <w:tblHeader/>
        </w:trPr>
        <w:tc>
          <w:tcPr>
            <w:tcW w:w="881" w:type="dxa"/>
            <w:vMerge w:val="restart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年度</w:t>
            </w:r>
          </w:p>
        </w:tc>
        <w:tc>
          <w:tcPr>
            <w:tcW w:w="3768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國中學生</w:t>
            </w:r>
          </w:p>
        </w:tc>
        <w:tc>
          <w:tcPr>
            <w:tcW w:w="3768" w:type="dxa"/>
            <w:gridSpan w:val="3"/>
            <w:tcBorders>
              <w:bottom w:val="single" w:sz="4" w:space="0" w:color="auto"/>
            </w:tcBorders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高中職學生</w:t>
            </w:r>
          </w:p>
        </w:tc>
      </w:tr>
      <w:tr w:rsidR="00F87EDE" w:rsidRPr="00F87EDE" w:rsidTr="00401599">
        <w:trPr>
          <w:trHeight w:val="312"/>
          <w:tblHeader/>
        </w:trPr>
        <w:tc>
          <w:tcPr>
            <w:tcW w:w="881" w:type="dxa"/>
            <w:vMerge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整體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男生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女生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整體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男生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女生</w:t>
            </w:r>
          </w:p>
        </w:tc>
      </w:tr>
      <w:tr w:rsidR="00F87EDE" w:rsidRPr="00F87EDE" w:rsidTr="00401599">
        <w:trPr>
          <w:trHeight w:val="312"/>
        </w:trPr>
        <w:tc>
          <w:tcPr>
            <w:tcW w:w="88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103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2.0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2.4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1.6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2.1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2.5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1.6</w:t>
            </w:r>
          </w:p>
        </w:tc>
      </w:tr>
      <w:tr w:rsidR="00F87EDE" w:rsidRPr="00F87EDE" w:rsidTr="00401599">
        <w:trPr>
          <w:trHeight w:val="312"/>
        </w:trPr>
        <w:tc>
          <w:tcPr>
            <w:tcW w:w="88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104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3.0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4.0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1.8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4.1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5.8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2.1</w:t>
            </w:r>
          </w:p>
        </w:tc>
      </w:tr>
      <w:tr w:rsidR="00F87EDE" w:rsidRPr="00F87EDE" w:rsidTr="00401599">
        <w:trPr>
          <w:trHeight w:val="312"/>
        </w:trPr>
        <w:tc>
          <w:tcPr>
            <w:tcW w:w="88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105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3.7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4.9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2.5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4.8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6.6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2.7</w:t>
            </w:r>
          </w:p>
        </w:tc>
      </w:tr>
      <w:tr w:rsidR="00F87EDE" w:rsidRPr="00F87EDE" w:rsidTr="00401599">
        <w:trPr>
          <w:trHeight w:val="312"/>
        </w:trPr>
        <w:tc>
          <w:tcPr>
            <w:tcW w:w="88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106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2.5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3.3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1.6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4.5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6.4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2.2</w:t>
            </w:r>
          </w:p>
        </w:tc>
      </w:tr>
      <w:tr w:rsidR="00F87EDE" w:rsidRPr="00F87EDE" w:rsidTr="00401599">
        <w:trPr>
          <w:trHeight w:val="312"/>
        </w:trPr>
        <w:tc>
          <w:tcPr>
            <w:tcW w:w="88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10</w:t>
            </w:r>
            <w:r w:rsidRPr="00F87EDE">
              <w:rPr>
                <w:snapToGrid/>
                <w:sz w:val="24"/>
              </w:rPr>
              <w:t>7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F87EDE">
              <w:rPr>
                <w:rFonts w:hint="eastAsia"/>
                <w:b/>
                <w:snapToGrid/>
                <w:sz w:val="24"/>
              </w:rPr>
              <w:t>1.9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2.8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1.0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F87EDE">
              <w:rPr>
                <w:rFonts w:hint="eastAsia"/>
                <w:b/>
                <w:snapToGrid/>
                <w:sz w:val="24"/>
              </w:rPr>
              <w:t>3.4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4.7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1.8</w:t>
            </w:r>
          </w:p>
        </w:tc>
      </w:tr>
      <w:tr w:rsidR="00F87EDE" w:rsidRPr="00F87EDE" w:rsidTr="00401599">
        <w:trPr>
          <w:trHeight w:val="312"/>
        </w:trPr>
        <w:tc>
          <w:tcPr>
            <w:tcW w:w="88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10</w:t>
            </w:r>
            <w:r w:rsidRPr="00F87EDE">
              <w:rPr>
                <w:snapToGrid/>
                <w:sz w:val="24"/>
              </w:rPr>
              <w:t>8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2.5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3.8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1.1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5.6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8.6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2.2</w:t>
            </w:r>
          </w:p>
        </w:tc>
      </w:tr>
      <w:tr w:rsidR="00F87EDE" w:rsidRPr="00F87EDE" w:rsidTr="00401599">
        <w:trPr>
          <w:trHeight w:val="312"/>
        </w:trPr>
        <w:tc>
          <w:tcPr>
            <w:tcW w:w="881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110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F87EDE">
              <w:rPr>
                <w:rFonts w:hint="eastAsia"/>
                <w:b/>
                <w:snapToGrid/>
                <w:sz w:val="24"/>
              </w:rPr>
              <w:t>3.9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4.5</w:t>
            </w:r>
          </w:p>
        </w:tc>
        <w:tc>
          <w:tcPr>
            <w:tcW w:w="1256" w:type="dxa"/>
            <w:shd w:val="clear" w:color="auto" w:fill="auto"/>
            <w:noWrap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3.3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b/>
                <w:snapToGrid/>
                <w:sz w:val="24"/>
              </w:rPr>
            </w:pPr>
            <w:r w:rsidRPr="00F87EDE">
              <w:rPr>
                <w:rFonts w:hint="eastAsia"/>
                <w:b/>
                <w:snapToGrid/>
                <w:sz w:val="24"/>
              </w:rPr>
              <w:t>8.8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10.8</w:t>
            </w:r>
          </w:p>
        </w:tc>
        <w:tc>
          <w:tcPr>
            <w:tcW w:w="1256" w:type="dxa"/>
            <w:vAlign w:val="center"/>
          </w:tcPr>
          <w:p w:rsidR="00F87EDE" w:rsidRPr="00F87EDE" w:rsidRDefault="00F87EDE" w:rsidP="00F87EDE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F87EDE">
              <w:rPr>
                <w:rFonts w:hint="eastAsia"/>
                <w:snapToGrid/>
                <w:sz w:val="24"/>
              </w:rPr>
              <w:t>6.6</w:t>
            </w:r>
          </w:p>
        </w:tc>
      </w:tr>
    </w:tbl>
    <w:p w:rsidR="00F87EDE" w:rsidRPr="00F87EDE" w:rsidRDefault="00F87EDE" w:rsidP="00F87EDE">
      <w:pPr>
        <w:adjustRightInd w:val="0"/>
        <w:spacing w:line="320" w:lineRule="exact"/>
        <w:ind w:leftChars="0" w:left="1216" w:hangingChars="500" w:hanging="1216"/>
        <w:rPr>
          <w:rFonts w:hAnsi="標楷體" w:cs="新細明體"/>
          <w:snapToGrid/>
          <w:kern w:val="0"/>
          <w:sz w:val="24"/>
          <w:szCs w:val="24"/>
        </w:rPr>
      </w:pPr>
      <w:r w:rsidRPr="00F87EDE">
        <w:rPr>
          <w:rFonts w:hAnsi="標楷體" w:cs="新細明體" w:hint="eastAsia"/>
          <w:snapToGrid/>
          <w:kern w:val="0"/>
          <w:sz w:val="24"/>
          <w:szCs w:val="24"/>
        </w:rPr>
        <w:t>說    明：青少年吸菸行為調查自108年起改為2年辦理一次，民國雙數年辦理調查，109及111年非調查年度。103年起納入電子煙題目。</w:t>
      </w:r>
    </w:p>
    <w:p w:rsidR="00F87EDE" w:rsidRPr="00F87EDE" w:rsidRDefault="00F87EDE" w:rsidP="00F87EDE">
      <w:pPr>
        <w:adjustRightInd w:val="0"/>
        <w:spacing w:line="320" w:lineRule="exact"/>
        <w:ind w:leftChars="0" w:left="0" w:firstLineChars="0" w:firstLine="0"/>
        <w:rPr>
          <w:rFonts w:hAnsi="標楷體" w:cs="Helvetica" w:hint="eastAsia"/>
          <w:sz w:val="24"/>
          <w:szCs w:val="24"/>
        </w:rPr>
      </w:pPr>
      <w:r w:rsidRPr="00F87EDE">
        <w:rPr>
          <w:rFonts w:hAnsi="標楷體" w:cs="新細明體" w:hint="eastAsia"/>
          <w:snapToGrid/>
          <w:kern w:val="0"/>
          <w:sz w:val="24"/>
          <w:szCs w:val="24"/>
        </w:rPr>
        <w:t>資料來源：整理自國健署公布之</w:t>
      </w:r>
      <w:r w:rsidRPr="00F87EDE">
        <w:rPr>
          <w:rFonts w:hAnsi="標楷體" w:cs="新細明體" w:hint="eastAsia"/>
          <w:kern w:val="0"/>
          <w:sz w:val="24"/>
          <w:szCs w:val="24"/>
        </w:rPr>
        <w:t>青少年吸菸行為調查結果</w:t>
      </w:r>
      <w:r w:rsidRPr="00F87EDE">
        <w:rPr>
          <w:rFonts w:hAnsi="標楷體" w:cs="Helvetica" w:hint="eastAsia"/>
          <w:sz w:val="24"/>
          <w:szCs w:val="24"/>
        </w:rPr>
        <w:t>。</w:t>
      </w:r>
    </w:p>
    <w:p w:rsidR="00EB5611" w:rsidRPr="00603550" w:rsidRDefault="00F87EDE" w:rsidP="00603550">
      <w:pPr>
        <w:ind w:left="566" w:firstLine="566"/>
      </w:pPr>
      <w:r w:rsidRPr="00F87EDE">
        <w:rPr>
          <w:rFonts w:hint="eastAsia"/>
        </w:rPr>
        <w:t>綜上，111年度18歲以上成人吸菸率較109年度向上攀升，且110年度國高中(職)生電子煙使用率較103至108年度呈增加；而菸害防制法已於112年3月22日修正施行，全面禁止電子煙之類菸品等管制措施，允宜賡續強化相關菸害防制策略，俾增進國民健康。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EB5611" w:rsidRPr="00603550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30C" w:rsidRDefault="0034430C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4430C" w:rsidRDefault="0034430C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367A38" w:rsidRPr="00367A38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30C" w:rsidRDefault="0034430C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4430C" w:rsidRDefault="0034430C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33F" w:rsidRDefault="0090433F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4757"/>
    <w:rsid w:val="00006BD8"/>
    <w:rsid w:val="00010A1E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531DC"/>
    <w:rsid w:val="00154A71"/>
    <w:rsid w:val="00154E1C"/>
    <w:rsid w:val="00155434"/>
    <w:rsid w:val="00157ED2"/>
    <w:rsid w:val="00162E37"/>
    <w:rsid w:val="0016311A"/>
    <w:rsid w:val="00164F9F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3830"/>
    <w:rsid w:val="001C3FDA"/>
    <w:rsid w:val="001C6CF9"/>
    <w:rsid w:val="001C77FA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70C1B"/>
    <w:rsid w:val="00270D29"/>
    <w:rsid w:val="00270F0C"/>
    <w:rsid w:val="00271BA6"/>
    <w:rsid w:val="00271EC8"/>
    <w:rsid w:val="00275734"/>
    <w:rsid w:val="00275A9F"/>
    <w:rsid w:val="00275D53"/>
    <w:rsid w:val="002810A1"/>
    <w:rsid w:val="002811A4"/>
    <w:rsid w:val="002827C5"/>
    <w:rsid w:val="002843D1"/>
    <w:rsid w:val="00292AAE"/>
    <w:rsid w:val="0029405E"/>
    <w:rsid w:val="002B02EC"/>
    <w:rsid w:val="002B2D8C"/>
    <w:rsid w:val="002B469E"/>
    <w:rsid w:val="002C3A48"/>
    <w:rsid w:val="002C511E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33806"/>
    <w:rsid w:val="00333D44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67A38"/>
    <w:rsid w:val="00370386"/>
    <w:rsid w:val="00371BCF"/>
    <w:rsid w:val="003732ED"/>
    <w:rsid w:val="00374197"/>
    <w:rsid w:val="00374ECF"/>
    <w:rsid w:val="003755BF"/>
    <w:rsid w:val="00376063"/>
    <w:rsid w:val="0037663D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E428E"/>
    <w:rsid w:val="00501613"/>
    <w:rsid w:val="00505919"/>
    <w:rsid w:val="00506AD9"/>
    <w:rsid w:val="00507238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44B2"/>
    <w:rsid w:val="005722C5"/>
    <w:rsid w:val="00575CF0"/>
    <w:rsid w:val="00575E2B"/>
    <w:rsid w:val="00576FAD"/>
    <w:rsid w:val="0058616B"/>
    <w:rsid w:val="00593C37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3319"/>
    <w:rsid w:val="007C427D"/>
    <w:rsid w:val="007C5C7E"/>
    <w:rsid w:val="007C6183"/>
    <w:rsid w:val="007C622E"/>
    <w:rsid w:val="007C73D7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5A81"/>
    <w:rsid w:val="00810EDB"/>
    <w:rsid w:val="00814F80"/>
    <w:rsid w:val="00815146"/>
    <w:rsid w:val="00823D05"/>
    <w:rsid w:val="00826DE7"/>
    <w:rsid w:val="00827379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8BB"/>
    <w:rsid w:val="00865DF3"/>
    <w:rsid w:val="008670D5"/>
    <w:rsid w:val="008732BE"/>
    <w:rsid w:val="00873A95"/>
    <w:rsid w:val="00874F43"/>
    <w:rsid w:val="00876429"/>
    <w:rsid w:val="00877287"/>
    <w:rsid w:val="00880DD5"/>
    <w:rsid w:val="008841A7"/>
    <w:rsid w:val="00884FCC"/>
    <w:rsid w:val="00885D51"/>
    <w:rsid w:val="00885D75"/>
    <w:rsid w:val="00890186"/>
    <w:rsid w:val="00890A59"/>
    <w:rsid w:val="008912B5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612A"/>
    <w:rsid w:val="008B7A05"/>
    <w:rsid w:val="008C1F4E"/>
    <w:rsid w:val="008C2616"/>
    <w:rsid w:val="008C510B"/>
    <w:rsid w:val="008C5816"/>
    <w:rsid w:val="008C70DA"/>
    <w:rsid w:val="008C711E"/>
    <w:rsid w:val="008C754E"/>
    <w:rsid w:val="008C793E"/>
    <w:rsid w:val="008D202B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7826"/>
    <w:rsid w:val="00911B6E"/>
    <w:rsid w:val="00922824"/>
    <w:rsid w:val="00922946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53F4"/>
    <w:rsid w:val="00A17DDB"/>
    <w:rsid w:val="00A26234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80111"/>
    <w:rsid w:val="00A80CC7"/>
    <w:rsid w:val="00A81F2D"/>
    <w:rsid w:val="00A82E48"/>
    <w:rsid w:val="00A84970"/>
    <w:rsid w:val="00A87B40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6C69"/>
    <w:rsid w:val="00C17A96"/>
    <w:rsid w:val="00C17F7D"/>
    <w:rsid w:val="00C2152E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374B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C8F"/>
    <w:rsid w:val="00E417D7"/>
    <w:rsid w:val="00E43B91"/>
    <w:rsid w:val="00E518C9"/>
    <w:rsid w:val="00E519B4"/>
    <w:rsid w:val="00E53DA2"/>
    <w:rsid w:val="00E5621F"/>
    <w:rsid w:val="00E61AF3"/>
    <w:rsid w:val="00E61B02"/>
    <w:rsid w:val="00E62FA7"/>
    <w:rsid w:val="00E62FB3"/>
    <w:rsid w:val="00E6320C"/>
    <w:rsid w:val="00E662FC"/>
    <w:rsid w:val="00E6652F"/>
    <w:rsid w:val="00E70171"/>
    <w:rsid w:val="00E734AB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66D0"/>
    <w:rsid w:val="00E97094"/>
    <w:rsid w:val="00EA053F"/>
    <w:rsid w:val="00EA0752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4189"/>
    <w:rsid w:val="00F25EE1"/>
    <w:rsid w:val="00F31C4D"/>
    <w:rsid w:val="00F33D75"/>
    <w:rsid w:val="00F34DD9"/>
    <w:rsid w:val="00F34E6C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E9B37B79-9CD4-4D6B-AF8C-AD2A4E525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6BFE8-D847-47DD-B1D4-09EEAFA62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</Template>
  <TotalTime>0</TotalTime>
  <Pages>3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Links>
    <vt:vector size="108" baseType="variant">
      <vt:variant>
        <vt:i4>1507376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_Toc163570539</vt:lpwstr>
      </vt:variant>
      <vt:variant>
        <vt:i4>1507376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_Toc163570538</vt:lpwstr>
      </vt:variant>
      <vt:variant>
        <vt:i4>1507376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_Toc163570537</vt:lpwstr>
      </vt:variant>
      <vt:variant>
        <vt:i4>1507376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_Toc163570536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_Toc163570535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_Toc163570534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_Toc163570533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_Toc163570532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_Toc163570531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_Toc163570530</vt:lpwstr>
      </vt:variant>
      <vt:variant>
        <vt:i4>1441840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_Toc163570529</vt:lpwstr>
      </vt:variant>
      <vt:variant>
        <vt:i4>1441840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_Toc163570528</vt:lpwstr>
      </vt:variant>
      <vt:variant>
        <vt:i4>1441840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_Toc163570527</vt:lpwstr>
      </vt:variant>
      <vt:variant>
        <vt:i4>1441840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_Toc163570526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_Toc163570525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_Toc163570524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_Toc163570523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_Toc163570522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2024-04-10T01:26:00Z</dcterms:created>
  <dcterms:modified xsi:type="dcterms:W3CDTF">2024-04-10T01:26:00Z</dcterms:modified>
</cp:coreProperties>
</file>