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166061"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sidRPr="00F16E40">
        <w:rPr>
          <w:rFonts w:hint="eastAsia"/>
          <w:spacing w:val="-8"/>
        </w:rPr>
        <w:t>衛生福利部主管非營業基金</w:t>
      </w:r>
      <w:r w:rsidR="00603550" w:rsidRPr="00603550">
        <w:rPr>
          <w:rFonts w:hint="eastAsia"/>
          <w:spacing w:val="-8"/>
        </w:rPr>
        <w:t>及財團法人國家衛生研究院</w:t>
      </w:r>
      <w:r w:rsidR="005B7030" w:rsidRPr="00E921F3">
        <w:rPr>
          <w:color w:val="000000"/>
          <w:spacing w:val="-8"/>
        </w:rPr>
        <w:t>11</w:t>
      </w:r>
      <w:r w:rsidR="00641751" w:rsidRPr="00E921F3">
        <w:rPr>
          <w:color w:val="000000"/>
          <w:spacing w:val="-8"/>
        </w:rPr>
        <w:t>1</w:t>
      </w:r>
      <w:r w:rsidR="005C29F0" w:rsidRPr="00E921F3">
        <w:rPr>
          <w:rFonts w:hint="eastAsia"/>
          <w:color w:val="000000"/>
          <w:spacing w:val="-8"/>
        </w:rPr>
        <w:t>年度</w:t>
      </w:r>
      <w:r w:rsidRPr="00F16E40">
        <w:rPr>
          <w:rFonts w:hint="eastAsia"/>
          <w:spacing w:val="-8"/>
        </w:rPr>
        <w:t>決算評估報告</w:t>
      </w:r>
    </w:p>
    <w:p w:rsidR="00EB5611" w:rsidRPr="005D5ED2" w:rsidRDefault="00EB5611" w:rsidP="00275734">
      <w:pPr>
        <w:pStyle w:val="14"/>
        <w:ind w:left="567" w:hanging="567"/>
      </w:pPr>
      <w:bookmarkStart w:id="49" w:name="_Toc34404362"/>
      <w:bookmarkStart w:id="50" w:name="_Toc163570535"/>
      <w:bookmarkEnd w:id="0"/>
      <w:r>
        <w:rPr>
          <w:rFonts w:hAnsi="標楷體" w:hint="eastAsia"/>
        </w:rPr>
        <w:t>九</w:t>
      </w:r>
      <w:r w:rsidRPr="005D5ED2">
        <w:rPr>
          <w:rFonts w:hint="eastAsia"/>
        </w:rPr>
        <w:t>、</w:t>
      </w:r>
      <w:bookmarkEnd w:id="49"/>
      <w:r w:rsidR="00603550" w:rsidRPr="00603550">
        <w:rPr>
          <w:rFonts w:hint="eastAsia"/>
        </w:rPr>
        <w:t>疫</w:t>
      </w:r>
      <w:r w:rsidR="00C03C83" w:rsidRPr="00C03C83">
        <w:rPr>
          <w:rFonts w:hint="eastAsia"/>
        </w:rPr>
        <w:t>苗基金部分業務計畫或科目近年屢超支併決算且金額龐鉅，允宜確實檢討，核實編列預算，並嚴謹控管計畫之執行</w:t>
      </w:r>
      <w:bookmarkEnd w:id="50"/>
    </w:p>
    <w:p w:rsidR="00EC0A76" w:rsidRDefault="00603550" w:rsidP="00EC0A76">
      <w:pPr>
        <w:ind w:left="566" w:firstLine="566"/>
        <w:rPr>
          <w:rFonts w:hAnsi="標楷體"/>
        </w:rPr>
      </w:pPr>
      <w:r>
        <w:rPr>
          <w:rFonts w:hint="eastAsia"/>
        </w:rPr>
        <w:t>疫</w:t>
      </w:r>
      <w:r w:rsidR="00EC0A76" w:rsidRPr="00F058E9">
        <w:rPr>
          <w:rFonts w:hint="eastAsia"/>
        </w:rPr>
        <w:t>苗基金</w:t>
      </w:r>
      <w:r w:rsidR="00EC0A76" w:rsidRPr="00F058E9">
        <w:t>111</w:t>
      </w:r>
      <w:r w:rsidR="00EC0A76" w:rsidRPr="00F058E9">
        <w:rPr>
          <w:rFonts w:hint="eastAsia"/>
        </w:rPr>
        <w:t>年度</w:t>
      </w:r>
      <w:r w:rsidR="00EC0A76" w:rsidRPr="00F058E9">
        <w:rPr>
          <w:rFonts w:hAnsi="標楷體" w:hint="eastAsia"/>
        </w:rPr>
        <w:t>「疫苗接種計畫</w:t>
      </w:r>
      <w:r w:rsidR="00EC0A76" w:rsidRPr="00F058E9">
        <w:rPr>
          <w:rFonts w:hint="eastAsia"/>
        </w:rPr>
        <w:t>」</w:t>
      </w:r>
      <w:r w:rsidR="00EC0A76" w:rsidRPr="00F058E9">
        <w:rPr>
          <w:rFonts w:hAnsi="標楷體" w:hint="eastAsia"/>
        </w:rPr>
        <w:t>決算數</w:t>
      </w:r>
      <w:r w:rsidR="00EC0A76" w:rsidRPr="00F058E9">
        <w:rPr>
          <w:rFonts w:hAnsi="標楷體"/>
        </w:rPr>
        <w:t>301.32</w:t>
      </w:r>
      <w:r w:rsidR="00EC0A76" w:rsidRPr="00F058E9">
        <w:rPr>
          <w:rFonts w:hAnsi="標楷體" w:hint="eastAsia"/>
        </w:rPr>
        <w:t>億元，較預算數</w:t>
      </w:r>
      <w:r w:rsidR="00EC0A76" w:rsidRPr="00F058E9">
        <w:rPr>
          <w:rFonts w:hAnsi="標楷體"/>
        </w:rPr>
        <w:t>154.28</w:t>
      </w:r>
      <w:r w:rsidR="00EC0A76" w:rsidRPr="00F058E9">
        <w:rPr>
          <w:rFonts w:hAnsi="標楷體" w:hint="eastAsia"/>
        </w:rPr>
        <w:t>億元，增加</w:t>
      </w:r>
      <w:r w:rsidR="00EC0A76" w:rsidRPr="00F058E9">
        <w:rPr>
          <w:rFonts w:hAnsi="標楷體"/>
        </w:rPr>
        <w:t>147.04</w:t>
      </w:r>
      <w:r w:rsidR="00EC0A76" w:rsidRPr="00F058E9">
        <w:rPr>
          <w:rFonts w:hAnsi="標楷體" w:hint="eastAsia"/>
        </w:rPr>
        <w:t>億元，併決算辦理，主要係因配合衛生福利部111年8至12月嚴重特殊傳染性肺炎防治經費財務因應及預算調整措施，調整COVID-19疫苗採購及接種相關費用</w:t>
      </w:r>
      <w:r w:rsidR="00EC0A76">
        <w:rPr>
          <w:rFonts w:hAnsi="標楷體" w:hint="eastAsia"/>
        </w:rPr>
        <w:t>，且</w:t>
      </w:r>
      <w:r w:rsidR="00EC0A76" w:rsidRPr="00F058E9">
        <w:rPr>
          <w:rFonts w:hAnsi="標楷體" w:hint="eastAsia"/>
        </w:rPr>
        <w:t>由疫苗基金向長照基金調度借款支應所致。</w:t>
      </w:r>
    </w:p>
    <w:p w:rsidR="00EC0A76" w:rsidRDefault="00EC0A76" w:rsidP="00EC0A76">
      <w:pPr>
        <w:ind w:left="566" w:firstLine="566"/>
        <w:rPr>
          <w:rFonts w:hAnsi="標楷體"/>
        </w:rPr>
      </w:pPr>
      <w:r w:rsidRPr="00D310C6">
        <w:rPr>
          <w:rFonts w:hAnsi="標楷體" w:hint="eastAsia"/>
        </w:rPr>
        <w:t>疫苗基金屬</w:t>
      </w:r>
      <w:r>
        <w:rPr>
          <w:rFonts w:hAnsi="標楷體" w:hint="eastAsia"/>
        </w:rPr>
        <w:t>預算法第4條第1項第2款第5目所定</w:t>
      </w:r>
      <w:r w:rsidRPr="00D310C6">
        <w:rPr>
          <w:rFonts w:hAnsi="標楷體" w:hint="eastAsia"/>
        </w:rPr>
        <w:t>政府運用特別收入來源，以專款專用方式推動特定政策或業務之</w:t>
      </w:r>
      <w:r>
        <w:rPr>
          <w:rFonts w:hAnsi="標楷體" w:hint="eastAsia"/>
        </w:rPr>
        <w:t>「</w:t>
      </w:r>
      <w:r w:rsidRPr="00D310C6">
        <w:rPr>
          <w:rFonts w:hAnsi="標楷體" w:hint="eastAsia"/>
        </w:rPr>
        <w:t>特別收入基金</w:t>
      </w:r>
      <w:r>
        <w:rPr>
          <w:rFonts w:hAnsi="標楷體" w:hint="eastAsia"/>
        </w:rPr>
        <w:t>」</w:t>
      </w:r>
      <w:r w:rsidRPr="00D310C6">
        <w:rPr>
          <w:rFonts w:hAnsi="標楷體" w:hint="eastAsia"/>
        </w:rPr>
        <w:t>，爰應衡酌財務資源可能流入情形，規劃辦理符合設置目的之各項計畫與用途，並編列年度預算及據以執行。</w:t>
      </w:r>
      <w:r>
        <w:rPr>
          <w:rFonts w:hAnsi="標楷體" w:hint="eastAsia"/>
        </w:rPr>
        <w:t>又依</w:t>
      </w:r>
      <w:r w:rsidRPr="00D310C6">
        <w:rPr>
          <w:rFonts w:hAnsi="標楷體" w:hint="eastAsia"/>
        </w:rPr>
        <w:t>附屬單位預算執行要點第24點第1款及第26點第3款</w:t>
      </w:r>
      <w:r>
        <w:rPr>
          <w:rFonts w:hAnsi="標楷體" w:hint="eastAsia"/>
        </w:rPr>
        <w:t>規定，政事基金應加強財務控管，在可用財源範圍內推動各項業務計畫</w:t>
      </w:r>
      <w:r w:rsidRPr="00D310C6">
        <w:rPr>
          <w:rFonts w:hAnsi="標楷體" w:hint="eastAsia"/>
        </w:rPr>
        <w:t>；年度進行中，已編列預算之業務計畫，確因業務需要，致增加經費者，應優先檢討停辦或緩辦不具效益或不具急迫性項目，以於原計畫法定預算總額內調整容納為原則</w:t>
      </w:r>
      <w:r w:rsidRPr="00F058E9">
        <w:rPr>
          <w:rFonts w:hint="eastAsia"/>
        </w:rPr>
        <w:t>。</w:t>
      </w:r>
    </w:p>
    <w:p w:rsidR="00EC0A76" w:rsidRPr="00F058E9" w:rsidRDefault="00EC0A76" w:rsidP="00EC0A76">
      <w:pPr>
        <w:ind w:left="566" w:firstLine="566"/>
        <w:rPr>
          <w:rFonts w:hint="eastAsia"/>
        </w:rPr>
      </w:pPr>
      <w:r w:rsidRPr="00F058E9">
        <w:rPr>
          <w:rFonts w:hint="eastAsia"/>
        </w:rPr>
        <w:t>以疫苗基金105至111年度決算基金來源觀之(詳表1)，公庫撥款收入占基金來源之比率，於105年度占比逾5成以上，自106至110年度則降至</w:t>
      </w:r>
      <w:r w:rsidRPr="00F058E9">
        <w:t>20.62%</w:t>
      </w:r>
      <w:r w:rsidRPr="00F058E9">
        <w:rPr>
          <w:rFonts w:hint="eastAsia"/>
        </w:rPr>
        <w:t>至</w:t>
      </w:r>
      <w:r w:rsidRPr="00F058E9">
        <w:t>34.05%</w:t>
      </w:r>
      <w:r w:rsidRPr="00F058E9">
        <w:rPr>
          <w:rFonts w:hint="eastAsia"/>
        </w:rPr>
        <w:t>之間，迄111年度</w:t>
      </w:r>
      <w:r>
        <w:rPr>
          <w:rFonts w:hint="eastAsia"/>
        </w:rPr>
        <w:t>則因配合</w:t>
      </w:r>
      <w:r w:rsidRPr="00157338">
        <w:rPr>
          <w:rFonts w:hint="eastAsia"/>
        </w:rPr>
        <w:t>嚴重特殊傳染性肺炎防治經費財務因應及預算調整措施</w:t>
      </w:r>
      <w:r>
        <w:rPr>
          <w:rFonts w:hint="eastAsia"/>
        </w:rPr>
        <w:t>，占比</w:t>
      </w:r>
      <w:r w:rsidRPr="00F058E9">
        <w:rPr>
          <w:rFonts w:hint="eastAsia"/>
        </w:rPr>
        <w:t>升至91.87%；</w:t>
      </w:r>
      <w:r>
        <w:rPr>
          <w:rFonts w:hint="eastAsia"/>
        </w:rPr>
        <w:t>而</w:t>
      </w:r>
      <w:r w:rsidRPr="00F058E9">
        <w:rPr>
          <w:rFonts w:hint="eastAsia"/>
        </w:rPr>
        <w:t>105至11</w:t>
      </w:r>
      <w:r w:rsidRPr="00F058E9">
        <w:t>1</w:t>
      </w:r>
      <w:r w:rsidRPr="00F058E9">
        <w:rPr>
          <w:rFonts w:hint="eastAsia"/>
        </w:rPr>
        <w:t>年度疫苗基金「疫苗接種計畫」或其項下之「捐助、補助與獎助」、「行銷推廣費」科目已連續7年因預算編列不敷支應辦理超支併決算(詳表</w:t>
      </w:r>
      <w:r w:rsidRPr="00F058E9">
        <w:t>2</w:t>
      </w:r>
      <w:r w:rsidRPr="00F058E9">
        <w:rPr>
          <w:rFonts w:hint="eastAsia"/>
        </w:rPr>
        <w:t>)，其中「疫苗接種計畫」及「捐助、補助與獎助」科目各超支5個年度，而1</w:t>
      </w:r>
      <w:r w:rsidRPr="00F058E9">
        <w:t>05</w:t>
      </w:r>
      <w:r w:rsidRPr="00F058E9">
        <w:rPr>
          <w:rFonts w:hint="eastAsia"/>
        </w:rPr>
        <w:t>至110年間</w:t>
      </w:r>
      <w:r w:rsidRPr="00F058E9">
        <w:rPr>
          <w:rFonts w:hint="eastAsia"/>
        </w:rPr>
        <w:lastRenderedPageBreak/>
        <w:t>上開計畫或科目超支金額尚介於</w:t>
      </w:r>
      <w:r w:rsidRPr="00F058E9">
        <w:t>1.38</w:t>
      </w:r>
      <w:r w:rsidRPr="00F058E9">
        <w:rPr>
          <w:rFonts w:hint="eastAsia"/>
        </w:rPr>
        <w:t>億元至</w:t>
      </w:r>
      <w:r w:rsidRPr="00F058E9">
        <w:t>7.52</w:t>
      </w:r>
      <w:r w:rsidRPr="00F058E9">
        <w:rPr>
          <w:rFonts w:hint="eastAsia"/>
        </w:rPr>
        <w:t>億元之間，迄111年度則因配合衛生福利部111年8至12月嚴重特殊傳染性肺炎防治經費財務因應及預算調整措施，調整COVID-19疫苗採購及接種相關費用由疫苗基金向長照基金調度借款支應等情事，該年度「疫苗接種計畫」超支金額遽增至147.04億元，超支比率達95.31%，該計畫項下之「行銷推廣費」科目超支比率更高達69.14倍，允宜</w:t>
      </w:r>
      <w:r>
        <w:rPr>
          <w:rFonts w:hint="eastAsia"/>
        </w:rPr>
        <w:t>切</w:t>
      </w:r>
      <w:r w:rsidRPr="00F058E9">
        <w:rPr>
          <w:rFonts w:hint="eastAsia"/>
        </w:rPr>
        <w:t>實檢討並審慎控管經費。</w:t>
      </w:r>
    </w:p>
    <w:p w:rsidR="00AB0A63" w:rsidRPr="00AB0A63" w:rsidRDefault="00AB0A63" w:rsidP="00AB0A63">
      <w:pPr>
        <w:spacing w:beforeLines="25" w:before="125" w:line="440" w:lineRule="exact"/>
        <w:ind w:leftChars="-15" w:left="542" w:hangingChars="215" w:hanging="584"/>
        <w:rPr>
          <w:smallCaps/>
          <w:spacing w:val="-6"/>
        </w:rPr>
      </w:pPr>
      <w:r w:rsidRPr="00AB0A63">
        <w:rPr>
          <w:rFonts w:hint="eastAsia"/>
          <w:b/>
          <w:spacing w:val="-6"/>
        </w:rPr>
        <w:t>表1  疫苗基金</w:t>
      </w:r>
      <w:r w:rsidRPr="00AB0A63">
        <w:rPr>
          <w:b/>
          <w:spacing w:val="-6"/>
        </w:rPr>
        <w:t>105</w:t>
      </w:r>
      <w:r w:rsidRPr="00AB0A63">
        <w:rPr>
          <w:rFonts w:hint="eastAsia"/>
          <w:b/>
          <w:spacing w:val="-6"/>
        </w:rPr>
        <w:t>至</w:t>
      </w:r>
      <w:r w:rsidRPr="00AB0A63">
        <w:rPr>
          <w:b/>
          <w:spacing w:val="-6"/>
        </w:rPr>
        <w:t>111</w:t>
      </w:r>
      <w:r w:rsidRPr="00AB0A63">
        <w:rPr>
          <w:rFonts w:hint="eastAsia"/>
          <w:b/>
          <w:spacing w:val="-6"/>
        </w:rPr>
        <w:t xml:space="preserve">年度決算基金來源明細表 </w:t>
      </w:r>
      <w:r w:rsidRPr="00AB0A63">
        <w:rPr>
          <w:rFonts w:hint="eastAsia"/>
          <w:spacing w:val="-6"/>
          <w:sz w:val="24"/>
          <w:szCs w:val="24"/>
        </w:rPr>
        <w:t>單位：新臺幣千元</w:t>
      </w:r>
      <w:r w:rsidRPr="00AB0A63">
        <w:rPr>
          <w:spacing w:val="-6"/>
          <w:sz w:val="24"/>
          <w:szCs w:val="24"/>
        </w:rPr>
        <w:t>；</w:t>
      </w:r>
      <w:r w:rsidRPr="00AB0A63">
        <w:rPr>
          <w:rFonts w:hint="eastAsia"/>
          <w:spacing w:val="-6"/>
          <w:sz w:val="24"/>
          <w:szCs w:val="24"/>
        </w:rPr>
        <w:t>%</w:t>
      </w:r>
    </w:p>
    <w:tbl>
      <w:tblPr>
        <w:tblW w:w="0" w:type="auto"/>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50"/>
        <w:gridCol w:w="966"/>
        <w:gridCol w:w="967"/>
        <w:gridCol w:w="967"/>
        <w:gridCol w:w="967"/>
        <w:gridCol w:w="967"/>
        <w:gridCol w:w="967"/>
        <w:gridCol w:w="967"/>
      </w:tblGrid>
      <w:tr w:rsidR="00AB0A63" w:rsidRPr="00AB0A63" w:rsidTr="00401599">
        <w:trPr>
          <w:trHeight w:val="675"/>
          <w:tblHeader/>
        </w:trPr>
        <w:tc>
          <w:tcPr>
            <w:tcW w:w="1750" w:type="dxa"/>
            <w:shd w:val="clear" w:color="auto" w:fill="auto"/>
            <w:vAlign w:val="center"/>
          </w:tcPr>
          <w:p w:rsidR="00AB0A63" w:rsidRPr="00AB0A63" w:rsidRDefault="00AB0A63" w:rsidP="00AB0A63">
            <w:pPr>
              <w:spacing w:line="280" w:lineRule="exact"/>
              <w:ind w:leftChars="0" w:left="0" w:firstLineChars="0" w:firstLine="0"/>
              <w:jc w:val="center"/>
              <w:rPr>
                <w:smallCaps/>
                <w:sz w:val="24"/>
              </w:rPr>
            </w:pPr>
            <w:r w:rsidRPr="00AB0A63">
              <w:rPr>
                <w:sz w:val="24"/>
              </w:rPr>
              <w:t>項目</w:t>
            </w:r>
          </w:p>
        </w:tc>
        <w:tc>
          <w:tcPr>
            <w:tcW w:w="966" w:type="dxa"/>
            <w:shd w:val="clear" w:color="auto" w:fill="auto"/>
            <w:vAlign w:val="center"/>
          </w:tcPr>
          <w:p w:rsidR="00AB0A63" w:rsidRPr="00AB0A63" w:rsidRDefault="00AB0A63" w:rsidP="00AB0A63">
            <w:pPr>
              <w:spacing w:line="280" w:lineRule="exact"/>
              <w:ind w:leftChars="0" w:left="0" w:firstLineChars="0" w:firstLine="0"/>
              <w:jc w:val="center"/>
              <w:rPr>
                <w:smallCaps/>
                <w:sz w:val="24"/>
              </w:rPr>
            </w:pPr>
            <w:r w:rsidRPr="00AB0A63">
              <w:rPr>
                <w:rFonts w:hint="eastAsia"/>
                <w:sz w:val="24"/>
              </w:rPr>
              <w:t>10</w:t>
            </w:r>
            <w:r w:rsidRPr="00AB0A63">
              <w:rPr>
                <w:sz w:val="24"/>
              </w:rPr>
              <w:t>5</w:t>
            </w:r>
            <w:r w:rsidRPr="00AB0A63">
              <w:rPr>
                <w:rFonts w:hint="eastAsia"/>
                <w:sz w:val="24"/>
              </w:rPr>
              <w:t>年度</w:t>
            </w:r>
          </w:p>
          <w:p w:rsidR="00AB0A63" w:rsidRPr="00AB0A63" w:rsidRDefault="00AB0A63" w:rsidP="00AB0A63">
            <w:pPr>
              <w:spacing w:line="280" w:lineRule="exact"/>
              <w:ind w:leftChars="0" w:left="0" w:firstLineChars="0" w:firstLine="0"/>
              <w:jc w:val="center"/>
              <w:rPr>
                <w:smallCaps/>
                <w:sz w:val="24"/>
              </w:rPr>
            </w:pPr>
            <w:r w:rsidRPr="00AB0A63">
              <w:rPr>
                <w:rFonts w:hint="eastAsia"/>
                <w:sz w:val="24"/>
              </w:rPr>
              <w:t>決算數</w:t>
            </w:r>
          </w:p>
        </w:tc>
        <w:tc>
          <w:tcPr>
            <w:tcW w:w="967" w:type="dxa"/>
            <w:vAlign w:val="center"/>
          </w:tcPr>
          <w:p w:rsidR="00AB0A63" w:rsidRPr="00AB0A63" w:rsidRDefault="00AB0A63" w:rsidP="00AB0A63">
            <w:pPr>
              <w:spacing w:line="280" w:lineRule="exact"/>
              <w:ind w:leftChars="0" w:left="0" w:firstLineChars="0" w:firstLine="0"/>
              <w:jc w:val="center"/>
              <w:rPr>
                <w:smallCaps/>
                <w:sz w:val="24"/>
              </w:rPr>
            </w:pPr>
            <w:r w:rsidRPr="00AB0A63">
              <w:rPr>
                <w:rFonts w:hint="eastAsia"/>
                <w:sz w:val="24"/>
              </w:rPr>
              <w:t>10</w:t>
            </w:r>
            <w:r w:rsidRPr="00AB0A63">
              <w:rPr>
                <w:sz w:val="24"/>
              </w:rPr>
              <w:t>6</w:t>
            </w:r>
            <w:r w:rsidRPr="00AB0A63">
              <w:rPr>
                <w:rFonts w:hint="eastAsia"/>
                <w:sz w:val="24"/>
              </w:rPr>
              <w:t>年度</w:t>
            </w:r>
          </w:p>
          <w:p w:rsidR="00AB0A63" w:rsidRPr="00AB0A63" w:rsidRDefault="00AB0A63" w:rsidP="00AB0A63">
            <w:pPr>
              <w:spacing w:line="280" w:lineRule="exact"/>
              <w:ind w:leftChars="0" w:left="0" w:firstLineChars="0" w:firstLine="0"/>
              <w:jc w:val="center"/>
              <w:rPr>
                <w:rFonts w:hint="eastAsia"/>
                <w:sz w:val="24"/>
              </w:rPr>
            </w:pPr>
            <w:r w:rsidRPr="00AB0A63">
              <w:rPr>
                <w:rFonts w:hint="eastAsia"/>
                <w:sz w:val="24"/>
              </w:rPr>
              <w:t>決算數</w:t>
            </w:r>
          </w:p>
        </w:tc>
        <w:tc>
          <w:tcPr>
            <w:tcW w:w="967" w:type="dxa"/>
            <w:vAlign w:val="center"/>
          </w:tcPr>
          <w:p w:rsidR="00AB0A63" w:rsidRPr="00AB0A63" w:rsidRDefault="00AB0A63" w:rsidP="00AB0A63">
            <w:pPr>
              <w:spacing w:line="280" w:lineRule="exact"/>
              <w:ind w:leftChars="0" w:left="0" w:firstLineChars="0" w:firstLine="0"/>
              <w:jc w:val="center"/>
              <w:rPr>
                <w:smallCaps/>
                <w:sz w:val="24"/>
              </w:rPr>
            </w:pPr>
            <w:r w:rsidRPr="00AB0A63">
              <w:rPr>
                <w:rFonts w:hint="eastAsia"/>
                <w:sz w:val="24"/>
              </w:rPr>
              <w:t>10</w:t>
            </w:r>
            <w:r w:rsidRPr="00AB0A63">
              <w:rPr>
                <w:sz w:val="24"/>
              </w:rPr>
              <w:t>7</w:t>
            </w:r>
            <w:r w:rsidRPr="00AB0A63">
              <w:rPr>
                <w:rFonts w:hint="eastAsia"/>
                <w:sz w:val="24"/>
              </w:rPr>
              <w:t>年度</w:t>
            </w:r>
          </w:p>
          <w:p w:rsidR="00AB0A63" w:rsidRPr="00AB0A63" w:rsidRDefault="00AB0A63" w:rsidP="00AB0A63">
            <w:pPr>
              <w:spacing w:line="280" w:lineRule="exact"/>
              <w:ind w:leftChars="0" w:left="0" w:firstLineChars="0" w:firstLine="0"/>
              <w:jc w:val="center"/>
              <w:rPr>
                <w:rFonts w:hint="eastAsia"/>
                <w:sz w:val="24"/>
              </w:rPr>
            </w:pPr>
            <w:r w:rsidRPr="00AB0A63">
              <w:rPr>
                <w:rFonts w:hint="eastAsia"/>
                <w:sz w:val="24"/>
              </w:rPr>
              <w:t>決算數</w:t>
            </w:r>
          </w:p>
        </w:tc>
        <w:tc>
          <w:tcPr>
            <w:tcW w:w="967" w:type="dxa"/>
            <w:shd w:val="clear" w:color="auto" w:fill="auto"/>
            <w:vAlign w:val="center"/>
          </w:tcPr>
          <w:p w:rsidR="00AB0A63" w:rsidRPr="00AB0A63" w:rsidRDefault="00AB0A63" w:rsidP="00AB0A63">
            <w:pPr>
              <w:spacing w:line="280" w:lineRule="exact"/>
              <w:ind w:leftChars="0" w:left="0" w:firstLineChars="0" w:firstLine="0"/>
              <w:jc w:val="center"/>
              <w:rPr>
                <w:smallCaps/>
                <w:sz w:val="24"/>
              </w:rPr>
            </w:pPr>
            <w:r w:rsidRPr="00AB0A63">
              <w:rPr>
                <w:rFonts w:hint="eastAsia"/>
                <w:sz w:val="24"/>
              </w:rPr>
              <w:t>10</w:t>
            </w:r>
            <w:r w:rsidRPr="00AB0A63">
              <w:rPr>
                <w:sz w:val="24"/>
              </w:rPr>
              <w:t>8</w:t>
            </w:r>
            <w:r w:rsidRPr="00AB0A63">
              <w:rPr>
                <w:rFonts w:hint="eastAsia"/>
                <w:sz w:val="24"/>
              </w:rPr>
              <w:t>年度</w:t>
            </w:r>
          </w:p>
          <w:p w:rsidR="00AB0A63" w:rsidRPr="00AB0A63" w:rsidRDefault="00AB0A63" w:rsidP="00AB0A63">
            <w:pPr>
              <w:spacing w:line="280" w:lineRule="exact"/>
              <w:ind w:leftChars="0" w:left="0" w:firstLineChars="0" w:firstLine="0"/>
              <w:jc w:val="center"/>
              <w:rPr>
                <w:smallCaps/>
                <w:sz w:val="24"/>
              </w:rPr>
            </w:pPr>
            <w:r w:rsidRPr="00AB0A63">
              <w:rPr>
                <w:rFonts w:hint="eastAsia"/>
                <w:sz w:val="24"/>
              </w:rPr>
              <w:t>決算數</w:t>
            </w:r>
          </w:p>
        </w:tc>
        <w:tc>
          <w:tcPr>
            <w:tcW w:w="967" w:type="dxa"/>
            <w:shd w:val="clear" w:color="auto" w:fill="auto"/>
            <w:vAlign w:val="center"/>
          </w:tcPr>
          <w:p w:rsidR="00AB0A63" w:rsidRPr="00AB0A63" w:rsidRDefault="00AB0A63" w:rsidP="00AB0A63">
            <w:pPr>
              <w:spacing w:line="280" w:lineRule="exact"/>
              <w:ind w:leftChars="0" w:left="0" w:firstLineChars="0" w:firstLine="0"/>
              <w:jc w:val="center"/>
              <w:rPr>
                <w:smallCaps/>
                <w:sz w:val="24"/>
              </w:rPr>
            </w:pPr>
            <w:r w:rsidRPr="00AB0A63">
              <w:rPr>
                <w:rFonts w:hint="eastAsia"/>
                <w:sz w:val="24"/>
              </w:rPr>
              <w:t>1</w:t>
            </w:r>
            <w:r w:rsidRPr="00AB0A63">
              <w:rPr>
                <w:sz w:val="24"/>
              </w:rPr>
              <w:t>09</w:t>
            </w:r>
            <w:r w:rsidRPr="00AB0A63">
              <w:rPr>
                <w:rFonts w:hint="eastAsia"/>
                <w:sz w:val="24"/>
              </w:rPr>
              <w:t>年度</w:t>
            </w:r>
          </w:p>
          <w:p w:rsidR="00AB0A63" w:rsidRPr="00AB0A63" w:rsidRDefault="00AB0A63" w:rsidP="00AB0A63">
            <w:pPr>
              <w:spacing w:line="280" w:lineRule="exact"/>
              <w:ind w:leftChars="0" w:left="0" w:firstLineChars="0" w:firstLine="0"/>
              <w:jc w:val="center"/>
              <w:rPr>
                <w:smallCaps/>
                <w:sz w:val="24"/>
              </w:rPr>
            </w:pPr>
            <w:r w:rsidRPr="00AB0A63">
              <w:rPr>
                <w:rFonts w:hint="eastAsia"/>
                <w:sz w:val="24"/>
              </w:rPr>
              <w:t>決算數</w:t>
            </w:r>
          </w:p>
        </w:tc>
        <w:tc>
          <w:tcPr>
            <w:tcW w:w="967" w:type="dxa"/>
            <w:shd w:val="clear" w:color="auto" w:fill="auto"/>
            <w:vAlign w:val="center"/>
          </w:tcPr>
          <w:p w:rsidR="00AB0A63" w:rsidRPr="00AB0A63" w:rsidRDefault="00AB0A63" w:rsidP="00AB0A63">
            <w:pPr>
              <w:spacing w:line="280" w:lineRule="exact"/>
              <w:ind w:leftChars="0" w:left="0" w:firstLineChars="0" w:firstLine="0"/>
              <w:jc w:val="center"/>
              <w:rPr>
                <w:smallCaps/>
                <w:sz w:val="24"/>
              </w:rPr>
            </w:pPr>
            <w:r w:rsidRPr="00AB0A63">
              <w:rPr>
                <w:sz w:val="24"/>
              </w:rPr>
              <w:t>110</w:t>
            </w:r>
            <w:r w:rsidRPr="00AB0A63">
              <w:rPr>
                <w:rFonts w:hint="eastAsia"/>
                <w:sz w:val="24"/>
              </w:rPr>
              <w:t>年度</w:t>
            </w:r>
          </w:p>
          <w:p w:rsidR="00AB0A63" w:rsidRPr="00AB0A63" w:rsidRDefault="00AB0A63" w:rsidP="00AB0A63">
            <w:pPr>
              <w:spacing w:line="280" w:lineRule="exact"/>
              <w:ind w:leftChars="0" w:left="0" w:firstLineChars="0" w:firstLine="0"/>
              <w:jc w:val="center"/>
              <w:rPr>
                <w:smallCaps/>
                <w:sz w:val="24"/>
              </w:rPr>
            </w:pPr>
            <w:r w:rsidRPr="00AB0A63">
              <w:rPr>
                <w:rFonts w:hint="eastAsia"/>
                <w:sz w:val="24"/>
              </w:rPr>
              <w:t>決算數</w:t>
            </w:r>
          </w:p>
        </w:tc>
        <w:tc>
          <w:tcPr>
            <w:tcW w:w="967" w:type="dxa"/>
            <w:shd w:val="clear" w:color="auto" w:fill="auto"/>
            <w:vAlign w:val="center"/>
          </w:tcPr>
          <w:p w:rsidR="00AB0A63" w:rsidRPr="00AB0A63" w:rsidRDefault="00AB0A63" w:rsidP="00AB0A63">
            <w:pPr>
              <w:spacing w:line="280" w:lineRule="exact"/>
              <w:ind w:leftChars="0" w:left="0" w:firstLineChars="0" w:firstLine="0"/>
              <w:jc w:val="center"/>
              <w:rPr>
                <w:smallCaps/>
                <w:sz w:val="24"/>
              </w:rPr>
            </w:pPr>
            <w:r w:rsidRPr="00AB0A63">
              <w:rPr>
                <w:rFonts w:hint="eastAsia"/>
                <w:sz w:val="24"/>
              </w:rPr>
              <w:t>11</w:t>
            </w:r>
            <w:r w:rsidRPr="00AB0A63">
              <w:rPr>
                <w:sz w:val="24"/>
              </w:rPr>
              <w:t>1</w:t>
            </w:r>
            <w:r w:rsidRPr="00AB0A63">
              <w:rPr>
                <w:rFonts w:hint="eastAsia"/>
                <w:sz w:val="24"/>
              </w:rPr>
              <w:t>年度</w:t>
            </w:r>
          </w:p>
          <w:p w:rsidR="00AB0A63" w:rsidRPr="00AB0A63" w:rsidRDefault="00AB0A63" w:rsidP="00AB0A63">
            <w:pPr>
              <w:spacing w:line="280" w:lineRule="exact"/>
              <w:ind w:leftChars="0" w:left="0" w:firstLineChars="0" w:firstLine="0"/>
              <w:jc w:val="center"/>
              <w:rPr>
                <w:smallCaps/>
                <w:sz w:val="24"/>
              </w:rPr>
            </w:pPr>
            <w:r w:rsidRPr="00AB0A63">
              <w:rPr>
                <w:rFonts w:hint="eastAsia"/>
                <w:sz w:val="24"/>
              </w:rPr>
              <w:t>決算數</w:t>
            </w:r>
          </w:p>
        </w:tc>
      </w:tr>
      <w:tr w:rsidR="00AB0A63" w:rsidRPr="00AB0A63" w:rsidTr="00401599">
        <w:trPr>
          <w:trHeight w:val="340"/>
        </w:trPr>
        <w:tc>
          <w:tcPr>
            <w:tcW w:w="1750" w:type="dxa"/>
            <w:shd w:val="clear" w:color="auto" w:fill="auto"/>
            <w:vAlign w:val="center"/>
          </w:tcPr>
          <w:p w:rsidR="00AB0A63" w:rsidRPr="00AB0A63" w:rsidRDefault="00AB0A63" w:rsidP="00AB0A63">
            <w:pPr>
              <w:spacing w:line="280" w:lineRule="exact"/>
              <w:ind w:leftChars="0" w:left="0" w:firstLineChars="0" w:firstLine="0"/>
              <w:jc w:val="left"/>
              <w:rPr>
                <w:smallCaps/>
                <w:sz w:val="24"/>
              </w:rPr>
            </w:pPr>
            <w:r w:rsidRPr="00AB0A63">
              <w:rPr>
                <w:sz w:val="24"/>
              </w:rPr>
              <w:t>基金來源</w:t>
            </w:r>
            <w:r w:rsidRPr="00AB0A63">
              <w:rPr>
                <w:rFonts w:hint="eastAsia"/>
                <w:sz w:val="24"/>
              </w:rPr>
              <w:t>(A)</w:t>
            </w:r>
          </w:p>
        </w:tc>
        <w:tc>
          <w:tcPr>
            <w:tcW w:w="966" w:type="dxa"/>
            <w:shd w:val="clear" w:color="auto" w:fill="auto"/>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2,325,468</w:t>
            </w:r>
          </w:p>
        </w:tc>
        <w:tc>
          <w:tcPr>
            <w:tcW w:w="967" w:type="dxa"/>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3</w:t>
            </w:r>
            <w:r w:rsidRPr="00AB0A63">
              <w:rPr>
                <w:smallCaps/>
                <w:spacing w:val="-18"/>
                <w:w w:val="90"/>
                <w:sz w:val="24"/>
              </w:rPr>
              <w:t>,</w:t>
            </w:r>
            <w:r w:rsidRPr="00AB0A63">
              <w:rPr>
                <w:rFonts w:hint="eastAsia"/>
                <w:smallCaps/>
                <w:spacing w:val="-18"/>
                <w:w w:val="90"/>
                <w:sz w:val="24"/>
              </w:rPr>
              <w:t>546</w:t>
            </w:r>
            <w:r w:rsidRPr="00AB0A63">
              <w:rPr>
                <w:smallCaps/>
                <w:spacing w:val="-18"/>
                <w:w w:val="90"/>
                <w:sz w:val="24"/>
              </w:rPr>
              <w:t>,</w:t>
            </w:r>
            <w:r w:rsidRPr="00AB0A63">
              <w:rPr>
                <w:rFonts w:hint="eastAsia"/>
                <w:smallCaps/>
                <w:spacing w:val="-18"/>
                <w:w w:val="90"/>
                <w:sz w:val="24"/>
              </w:rPr>
              <w:t>118</w:t>
            </w:r>
          </w:p>
        </w:tc>
        <w:tc>
          <w:tcPr>
            <w:tcW w:w="967" w:type="dxa"/>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2,831,369</w:t>
            </w:r>
          </w:p>
        </w:tc>
        <w:tc>
          <w:tcPr>
            <w:tcW w:w="967" w:type="dxa"/>
            <w:shd w:val="clear" w:color="auto" w:fill="auto"/>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3,053,390</w:t>
            </w:r>
          </w:p>
        </w:tc>
        <w:tc>
          <w:tcPr>
            <w:tcW w:w="967" w:type="dxa"/>
            <w:shd w:val="clear" w:color="auto" w:fill="auto"/>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4,036,</w:t>
            </w:r>
            <w:r w:rsidRPr="00AB0A63">
              <w:rPr>
                <w:smallCaps/>
                <w:spacing w:val="-18"/>
                <w:w w:val="90"/>
                <w:sz w:val="24"/>
              </w:rPr>
              <w:t>353</w:t>
            </w:r>
          </w:p>
        </w:tc>
        <w:tc>
          <w:tcPr>
            <w:tcW w:w="967" w:type="dxa"/>
            <w:shd w:val="clear" w:color="auto" w:fill="auto"/>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3</w:t>
            </w:r>
            <w:r w:rsidRPr="00AB0A63">
              <w:rPr>
                <w:smallCaps/>
                <w:spacing w:val="-18"/>
                <w:w w:val="90"/>
                <w:sz w:val="24"/>
              </w:rPr>
              <w:t>,</w:t>
            </w:r>
            <w:r w:rsidRPr="00AB0A63">
              <w:rPr>
                <w:rFonts w:hint="eastAsia"/>
                <w:smallCaps/>
                <w:spacing w:val="-18"/>
                <w:w w:val="90"/>
                <w:sz w:val="24"/>
              </w:rPr>
              <w:t>574</w:t>
            </w:r>
            <w:r w:rsidRPr="00AB0A63">
              <w:rPr>
                <w:smallCaps/>
                <w:spacing w:val="-18"/>
                <w:w w:val="90"/>
                <w:sz w:val="24"/>
              </w:rPr>
              <w:t>,923</w:t>
            </w:r>
          </w:p>
        </w:tc>
        <w:tc>
          <w:tcPr>
            <w:tcW w:w="967" w:type="dxa"/>
            <w:shd w:val="clear" w:color="auto" w:fill="auto"/>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31</w:t>
            </w:r>
            <w:r w:rsidRPr="00AB0A63">
              <w:rPr>
                <w:smallCaps/>
                <w:spacing w:val="-18"/>
                <w:w w:val="90"/>
                <w:sz w:val="24"/>
              </w:rPr>
              <w:t>,182,187</w:t>
            </w:r>
          </w:p>
        </w:tc>
      </w:tr>
      <w:tr w:rsidR="00AB0A63" w:rsidRPr="00AB0A63" w:rsidTr="00401599">
        <w:trPr>
          <w:trHeight w:val="283"/>
        </w:trPr>
        <w:tc>
          <w:tcPr>
            <w:tcW w:w="1750" w:type="dxa"/>
            <w:shd w:val="clear" w:color="auto" w:fill="auto"/>
            <w:vAlign w:val="center"/>
          </w:tcPr>
          <w:p w:rsidR="00AB0A63" w:rsidRPr="00AB0A63" w:rsidRDefault="00AB0A63" w:rsidP="00AB0A63">
            <w:pPr>
              <w:spacing w:line="280" w:lineRule="exact"/>
              <w:ind w:leftChars="0" w:left="0" w:firstLineChars="0" w:firstLine="0"/>
              <w:jc w:val="left"/>
              <w:rPr>
                <w:rFonts w:hint="eastAsia"/>
                <w:smallCaps/>
                <w:sz w:val="24"/>
              </w:rPr>
            </w:pPr>
            <w:r w:rsidRPr="00AB0A63">
              <w:rPr>
                <w:sz w:val="24"/>
              </w:rPr>
              <w:t>公庫撥款收入(B)</w:t>
            </w:r>
          </w:p>
        </w:tc>
        <w:tc>
          <w:tcPr>
            <w:tcW w:w="966" w:type="dxa"/>
            <w:shd w:val="clear" w:color="auto" w:fill="auto"/>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1,332,656</w:t>
            </w:r>
          </w:p>
        </w:tc>
        <w:tc>
          <w:tcPr>
            <w:tcW w:w="967" w:type="dxa"/>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731,210</w:t>
            </w:r>
          </w:p>
        </w:tc>
        <w:tc>
          <w:tcPr>
            <w:tcW w:w="967" w:type="dxa"/>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730,160</w:t>
            </w:r>
          </w:p>
        </w:tc>
        <w:tc>
          <w:tcPr>
            <w:tcW w:w="967" w:type="dxa"/>
            <w:shd w:val="clear" w:color="auto" w:fill="auto"/>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730,160</w:t>
            </w:r>
          </w:p>
        </w:tc>
        <w:tc>
          <w:tcPr>
            <w:tcW w:w="967" w:type="dxa"/>
            <w:shd w:val="clear" w:color="auto" w:fill="auto"/>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1,374,550</w:t>
            </w:r>
          </w:p>
        </w:tc>
        <w:tc>
          <w:tcPr>
            <w:tcW w:w="967" w:type="dxa"/>
            <w:shd w:val="clear" w:color="auto" w:fill="auto"/>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1</w:t>
            </w:r>
            <w:r w:rsidRPr="00AB0A63">
              <w:rPr>
                <w:smallCaps/>
                <w:spacing w:val="-18"/>
                <w:w w:val="90"/>
                <w:sz w:val="24"/>
              </w:rPr>
              <w:t>,</w:t>
            </w:r>
            <w:r w:rsidRPr="00AB0A63">
              <w:rPr>
                <w:rFonts w:hint="eastAsia"/>
                <w:smallCaps/>
                <w:spacing w:val="-18"/>
                <w:w w:val="90"/>
                <w:sz w:val="24"/>
              </w:rPr>
              <w:t>048</w:t>
            </w:r>
            <w:r w:rsidRPr="00AB0A63">
              <w:rPr>
                <w:smallCaps/>
                <w:spacing w:val="-18"/>
                <w:w w:val="90"/>
                <w:sz w:val="24"/>
              </w:rPr>
              <w:t>,</w:t>
            </w:r>
            <w:r w:rsidRPr="00AB0A63">
              <w:rPr>
                <w:rFonts w:hint="eastAsia"/>
                <w:smallCaps/>
                <w:spacing w:val="-18"/>
                <w:w w:val="90"/>
                <w:sz w:val="24"/>
              </w:rPr>
              <w:t>506</w:t>
            </w:r>
          </w:p>
        </w:tc>
        <w:tc>
          <w:tcPr>
            <w:tcW w:w="967" w:type="dxa"/>
            <w:shd w:val="clear" w:color="auto" w:fill="auto"/>
            <w:vAlign w:val="center"/>
          </w:tcPr>
          <w:p w:rsidR="00AB0A63" w:rsidRPr="00AB0A63" w:rsidRDefault="00AB0A63" w:rsidP="00AB0A63">
            <w:pPr>
              <w:spacing w:line="280" w:lineRule="exact"/>
              <w:ind w:leftChars="0" w:left="0" w:firstLineChars="0" w:firstLine="0"/>
              <w:jc w:val="right"/>
              <w:rPr>
                <w:smallCaps/>
                <w:spacing w:val="-18"/>
                <w:w w:val="90"/>
                <w:sz w:val="24"/>
              </w:rPr>
            </w:pPr>
            <w:r w:rsidRPr="00AB0A63">
              <w:rPr>
                <w:rFonts w:hint="eastAsia"/>
                <w:smallCaps/>
                <w:spacing w:val="-18"/>
                <w:w w:val="90"/>
                <w:sz w:val="24"/>
              </w:rPr>
              <w:t>28,646,307</w:t>
            </w:r>
          </w:p>
        </w:tc>
      </w:tr>
      <w:tr w:rsidR="00AB0A63" w:rsidRPr="00AB0A63" w:rsidTr="00401599">
        <w:trPr>
          <w:trHeight w:val="665"/>
        </w:trPr>
        <w:tc>
          <w:tcPr>
            <w:tcW w:w="1750" w:type="dxa"/>
            <w:shd w:val="clear" w:color="auto" w:fill="auto"/>
            <w:vAlign w:val="center"/>
          </w:tcPr>
          <w:p w:rsidR="00AB0A63" w:rsidRPr="00AB0A63" w:rsidRDefault="00AB0A63" w:rsidP="00AB0A63">
            <w:pPr>
              <w:spacing w:line="280" w:lineRule="exact"/>
              <w:ind w:leftChars="0" w:left="0" w:firstLineChars="0" w:firstLine="0"/>
              <w:jc w:val="left"/>
              <w:rPr>
                <w:smallCaps/>
                <w:sz w:val="24"/>
              </w:rPr>
            </w:pPr>
            <w:r w:rsidRPr="00AB0A63">
              <w:rPr>
                <w:sz w:val="24"/>
              </w:rPr>
              <w:t>公庫撥款收入占基金來源之比率</w:t>
            </w:r>
            <w:r w:rsidRPr="00AB0A63">
              <w:rPr>
                <w:rFonts w:hint="eastAsia"/>
                <w:sz w:val="24"/>
              </w:rPr>
              <w:t>(B)/(A)</w:t>
            </w:r>
          </w:p>
        </w:tc>
        <w:tc>
          <w:tcPr>
            <w:tcW w:w="966" w:type="dxa"/>
            <w:shd w:val="clear" w:color="auto" w:fill="auto"/>
            <w:vAlign w:val="center"/>
          </w:tcPr>
          <w:p w:rsidR="00AB0A63" w:rsidRPr="00AB0A63" w:rsidRDefault="00AB0A63" w:rsidP="00AB0A63">
            <w:pPr>
              <w:spacing w:line="280" w:lineRule="exact"/>
              <w:ind w:leftChars="0" w:left="0" w:firstLineChars="0" w:firstLine="0"/>
              <w:jc w:val="right"/>
              <w:rPr>
                <w:b/>
                <w:smallCaps/>
                <w:w w:val="90"/>
                <w:sz w:val="24"/>
              </w:rPr>
            </w:pPr>
            <w:r w:rsidRPr="00AB0A63">
              <w:rPr>
                <w:rFonts w:hint="eastAsia"/>
                <w:b/>
                <w:smallCaps/>
                <w:w w:val="90"/>
                <w:sz w:val="24"/>
              </w:rPr>
              <w:t>57.31</w:t>
            </w:r>
          </w:p>
        </w:tc>
        <w:tc>
          <w:tcPr>
            <w:tcW w:w="967" w:type="dxa"/>
            <w:vAlign w:val="center"/>
          </w:tcPr>
          <w:p w:rsidR="00AB0A63" w:rsidRPr="00AB0A63" w:rsidRDefault="00AB0A63" w:rsidP="00AB0A63">
            <w:pPr>
              <w:spacing w:line="280" w:lineRule="exact"/>
              <w:ind w:leftChars="0" w:left="0" w:firstLineChars="0" w:firstLine="0"/>
              <w:jc w:val="right"/>
              <w:rPr>
                <w:b/>
                <w:smallCaps/>
                <w:w w:val="90"/>
                <w:sz w:val="24"/>
              </w:rPr>
            </w:pPr>
            <w:r w:rsidRPr="00AB0A63">
              <w:rPr>
                <w:rFonts w:hint="eastAsia"/>
                <w:b/>
                <w:smallCaps/>
                <w:w w:val="90"/>
                <w:sz w:val="24"/>
              </w:rPr>
              <w:t>20.62</w:t>
            </w:r>
          </w:p>
        </w:tc>
        <w:tc>
          <w:tcPr>
            <w:tcW w:w="967" w:type="dxa"/>
            <w:vAlign w:val="center"/>
          </w:tcPr>
          <w:p w:rsidR="00AB0A63" w:rsidRPr="00AB0A63" w:rsidRDefault="00AB0A63" w:rsidP="00AB0A63">
            <w:pPr>
              <w:spacing w:line="280" w:lineRule="exact"/>
              <w:ind w:leftChars="0" w:left="0" w:firstLineChars="0" w:firstLine="0"/>
              <w:jc w:val="right"/>
              <w:rPr>
                <w:smallCaps/>
                <w:w w:val="90"/>
                <w:sz w:val="24"/>
              </w:rPr>
            </w:pPr>
            <w:r w:rsidRPr="00AB0A63">
              <w:rPr>
                <w:rFonts w:hint="eastAsia"/>
                <w:smallCaps/>
                <w:w w:val="90"/>
                <w:sz w:val="24"/>
              </w:rPr>
              <w:t>25.79</w:t>
            </w:r>
          </w:p>
        </w:tc>
        <w:tc>
          <w:tcPr>
            <w:tcW w:w="967" w:type="dxa"/>
            <w:shd w:val="clear" w:color="auto" w:fill="auto"/>
            <w:vAlign w:val="center"/>
          </w:tcPr>
          <w:p w:rsidR="00AB0A63" w:rsidRPr="00AB0A63" w:rsidRDefault="00AB0A63" w:rsidP="00AB0A63">
            <w:pPr>
              <w:spacing w:line="280" w:lineRule="exact"/>
              <w:ind w:leftChars="0" w:left="0" w:firstLineChars="0" w:firstLine="0"/>
              <w:jc w:val="right"/>
              <w:rPr>
                <w:smallCaps/>
                <w:w w:val="90"/>
                <w:sz w:val="24"/>
              </w:rPr>
            </w:pPr>
            <w:r w:rsidRPr="00AB0A63">
              <w:rPr>
                <w:rFonts w:hint="eastAsia"/>
                <w:smallCaps/>
                <w:w w:val="90"/>
                <w:sz w:val="24"/>
              </w:rPr>
              <w:t>23.91</w:t>
            </w:r>
          </w:p>
        </w:tc>
        <w:tc>
          <w:tcPr>
            <w:tcW w:w="967" w:type="dxa"/>
            <w:shd w:val="clear" w:color="auto" w:fill="auto"/>
            <w:vAlign w:val="center"/>
          </w:tcPr>
          <w:p w:rsidR="00AB0A63" w:rsidRPr="00AB0A63" w:rsidRDefault="00AB0A63" w:rsidP="00AB0A63">
            <w:pPr>
              <w:spacing w:line="280" w:lineRule="exact"/>
              <w:ind w:leftChars="0" w:left="0" w:firstLineChars="0" w:firstLine="0"/>
              <w:jc w:val="right"/>
              <w:rPr>
                <w:b/>
                <w:smallCaps/>
                <w:w w:val="90"/>
                <w:sz w:val="24"/>
              </w:rPr>
            </w:pPr>
            <w:r w:rsidRPr="00AB0A63">
              <w:rPr>
                <w:rFonts w:hint="eastAsia"/>
                <w:b/>
                <w:smallCaps/>
                <w:w w:val="90"/>
                <w:sz w:val="24"/>
              </w:rPr>
              <w:t>34.05</w:t>
            </w:r>
          </w:p>
        </w:tc>
        <w:tc>
          <w:tcPr>
            <w:tcW w:w="967" w:type="dxa"/>
            <w:shd w:val="clear" w:color="auto" w:fill="auto"/>
            <w:vAlign w:val="center"/>
          </w:tcPr>
          <w:p w:rsidR="00AB0A63" w:rsidRPr="00AB0A63" w:rsidRDefault="00AB0A63" w:rsidP="00AB0A63">
            <w:pPr>
              <w:spacing w:line="280" w:lineRule="exact"/>
              <w:ind w:leftChars="0" w:left="0" w:firstLineChars="0" w:firstLine="0"/>
              <w:jc w:val="right"/>
              <w:rPr>
                <w:smallCaps/>
                <w:w w:val="90"/>
                <w:sz w:val="24"/>
              </w:rPr>
            </w:pPr>
            <w:r w:rsidRPr="00AB0A63">
              <w:rPr>
                <w:rFonts w:hint="eastAsia"/>
                <w:smallCaps/>
                <w:w w:val="90"/>
                <w:sz w:val="24"/>
              </w:rPr>
              <w:t>29.33</w:t>
            </w:r>
          </w:p>
        </w:tc>
        <w:tc>
          <w:tcPr>
            <w:tcW w:w="967" w:type="dxa"/>
            <w:shd w:val="clear" w:color="auto" w:fill="auto"/>
            <w:vAlign w:val="center"/>
          </w:tcPr>
          <w:p w:rsidR="00AB0A63" w:rsidRPr="00AB0A63" w:rsidRDefault="00AB0A63" w:rsidP="00AB0A63">
            <w:pPr>
              <w:spacing w:line="280" w:lineRule="exact"/>
              <w:ind w:leftChars="0" w:left="0" w:firstLineChars="0" w:firstLine="0"/>
              <w:jc w:val="right"/>
              <w:rPr>
                <w:b/>
                <w:smallCaps/>
                <w:w w:val="90"/>
                <w:sz w:val="24"/>
              </w:rPr>
            </w:pPr>
            <w:r w:rsidRPr="00AB0A63">
              <w:rPr>
                <w:rFonts w:hint="eastAsia"/>
                <w:b/>
                <w:smallCaps/>
                <w:w w:val="90"/>
                <w:sz w:val="24"/>
              </w:rPr>
              <w:t>91.87</w:t>
            </w:r>
          </w:p>
        </w:tc>
      </w:tr>
    </w:tbl>
    <w:p w:rsidR="00AB0A63" w:rsidRDefault="00AB0A63" w:rsidP="00AB0A63">
      <w:pPr>
        <w:spacing w:line="320" w:lineRule="exact"/>
        <w:ind w:leftChars="0" w:left="0" w:firstLineChars="0" w:firstLine="0"/>
        <w:rPr>
          <w:sz w:val="24"/>
        </w:rPr>
      </w:pPr>
      <w:r w:rsidRPr="00AB0A63">
        <w:rPr>
          <w:rFonts w:hint="eastAsia"/>
          <w:sz w:val="24"/>
        </w:rPr>
        <w:t>資料來源：疫苗基金各年度決算書。</w:t>
      </w:r>
    </w:p>
    <w:p w:rsidR="00F06555" w:rsidRDefault="00F06555" w:rsidP="00AB0A63">
      <w:pPr>
        <w:spacing w:line="320" w:lineRule="exact"/>
        <w:ind w:leftChars="0" w:left="0" w:firstLineChars="0" w:firstLine="0"/>
        <w:rPr>
          <w:sz w:val="24"/>
        </w:rPr>
      </w:pPr>
    </w:p>
    <w:p w:rsidR="00F06555" w:rsidRDefault="00F06555" w:rsidP="00AB0A63">
      <w:pPr>
        <w:spacing w:line="320" w:lineRule="exact"/>
        <w:ind w:leftChars="0" w:left="0" w:firstLineChars="0" w:firstLine="0"/>
        <w:rPr>
          <w:sz w:val="24"/>
        </w:rPr>
      </w:pPr>
    </w:p>
    <w:p w:rsidR="00F06555" w:rsidRPr="00AB0A63" w:rsidRDefault="00F06555" w:rsidP="00AB0A63">
      <w:pPr>
        <w:spacing w:line="320" w:lineRule="exact"/>
        <w:ind w:leftChars="0" w:left="0" w:firstLineChars="0" w:firstLine="0"/>
        <w:rPr>
          <w:rFonts w:hint="eastAsia"/>
          <w:sz w:val="24"/>
        </w:rPr>
      </w:pPr>
    </w:p>
    <w:p w:rsidR="00AB0A63" w:rsidRPr="00AB0A63" w:rsidRDefault="00AB0A63" w:rsidP="00F4361B">
      <w:pPr>
        <w:spacing w:beforeLines="20" w:before="100"/>
        <w:ind w:leftChars="0" w:left="0" w:firstLineChars="0" w:firstLine="0"/>
        <w:jc w:val="left"/>
        <w:rPr>
          <w:b/>
          <w:sz w:val="24"/>
        </w:rPr>
      </w:pPr>
      <w:r w:rsidRPr="00AB0A63">
        <w:rPr>
          <w:rFonts w:hAnsi="標楷體" w:hint="eastAsia"/>
          <w:b/>
        </w:rPr>
        <w:t>表</w:t>
      </w:r>
      <w:r w:rsidRPr="00AB0A63">
        <w:rPr>
          <w:rFonts w:hAnsi="標楷體"/>
          <w:b/>
        </w:rPr>
        <w:t>2</w:t>
      </w:r>
      <w:r w:rsidRPr="00AB0A63">
        <w:rPr>
          <w:rFonts w:hAnsi="標楷體" w:hint="eastAsia"/>
          <w:b/>
        </w:rPr>
        <w:t xml:space="preserve">  </w:t>
      </w:r>
      <w:r w:rsidRPr="00AB0A63">
        <w:rPr>
          <w:rFonts w:hint="eastAsia"/>
          <w:b/>
        </w:rPr>
        <w:t>105至</w:t>
      </w:r>
      <w:r w:rsidRPr="00AB0A63">
        <w:rPr>
          <w:b/>
        </w:rPr>
        <w:t>111</w:t>
      </w:r>
      <w:r w:rsidRPr="00AB0A63">
        <w:rPr>
          <w:rFonts w:hint="eastAsia"/>
          <w:b/>
        </w:rPr>
        <w:t xml:space="preserve">年度疫苗基金併決算一覽表        </w:t>
      </w:r>
      <w:r w:rsidRPr="00AB0A63">
        <w:rPr>
          <w:rFonts w:hint="eastAsia"/>
          <w:sz w:val="24"/>
          <w:szCs w:val="24"/>
        </w:rPr>
        <w:t>單位：新臺幣千元</w:t>
      </w:r>
    </w:p>
    <w:tbl>
      <w:tblPr>
        <w:tblW w:w="8494" w:type="dxa"/>
        <w:tblInd w:w="28" w:type="dxa"/>
        <w:tblLayout w:type="fixed"/>
        <w:tblCellMar>
          <w:left w:w="17" w:type="dxa"/>
          <w:right w:w="17" w:type="dxa"/>
        </w:tblCellMar>
        <w:tblLook w:val="04A0" w:firstRow="1" w:lastRow="0" w:firstColumn="1" w:lastColumn="0" w:noHBand="0" w:noVBand="1"/>
      </w:tblPr>
      <w:tblGrid>
        <w:gridCol w:w="657"/>
        <w:gridCol w:w="2026"/>
        <w:gridCol w:w="1452"/>
        <w:gridCol w:w="1453"/>
        <w:gridCol w:w="1453"/>
        <w:gridCol w:w="1453"/>
      </w:tblGrid>
      <w:tr w:rsidR="00AB0A63" w:rsidRPr="00AB0A63" w:rsidTr="00122D4C">
        <w:trPr>
          <w:trHeight w:val="340"/>
          <w:tblHeader/>
        </w:trPr>
        <w:tc>
          <w:tcPr>
            <w:tcW w:w="657"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snapToGrid/>
                <w:sz w:val="24"/>
              </w:rPr>
            </w:pPr>
            <w:r w:rsidRPr="00AB0A63">
              <w:rPr>
                <w:rFonts w:hint="eastAsia"/>
                <w:snapToGrid/>
                <w:sz w:val="24"/>
              </w:rPr>
              <w:t>年度</w:t>
            </w:r>
          </w:p>
        </w:tc>
        <w:tc>
          <w:tcPr>
            <w:tcW w:w="2026" w:type="dxa"/>
            <w:tcBorders>
              <w:top w:val="single" w:sz="12"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rFonts w:hint="eastAsia"/>
                <w:snapToGrid/>
                <w:sz w:val="24"/>
              </w:rPr>
            </w:pPr>
            <w:r w:rsidRPr="00AB0A63">
              <w:rPr>
                <w:rFonts w:hint="eastAsia"/>
                <w:snapToGrid/>
                <w:sz w:val="24"/>
              </w:rPr>
              <w:t>業務計畫/科目</w:t>
            </w:r>
          </w:p>
        </w:tc>
        <w:tc>
          <w:tcPr>
            <w:tcW w:w="1452" w:type="dxa"/>
            <w:tcBorders>
              <w:top w:val="single" w:sz="12"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snapToGrid/>
                <w:sz w:val="24"/>
              </w:rPr>
            </w:pPr>
            <w:r w:rsidRPr="00AB0A63">
              <w:rPr>
                <w:rFonts w:hint="eastAsia"/>
                <w:snapToGrid/>
                <w:sz w:val="24"/>
              </w:rPr>
              <w:t>預算數</w:t>
            </w:r>
          </w:p>
          <w:p w:rsidR="00AB0A63" w:rsidRPr="00AB0A63" w:rsidRDefault="00AB0A63" w:rsidP="00AB0A63">
            <w:pPr>
              <w:spacing w:line="280" w:lineRule="exact"/>
              <w:ind w:leftChars="0" w:left="0" w:firstLineChars="0" w:firstLine="0"/>
              <w:jc w:val="center"/>
              <w:rPr>
                <w:rFonts w:hint="eastAsia"/>
                <w:snapToGrid/>
                <w:sz w:val="24"/>
              </w:rPr>
            </w:pPr>
            <w:r w:rsidRPr="00AB0A63">
              <w:rPr>
                <w:rFonts w:hint="eastAsia"/>
                <w:snapToGrid/>
                <w:sz w:val="24"/>
              </w:rPr>
              <w:t>a</w:t>
            </w:r>
          </w:p>
        </w:tc>
        <w:tc>
          <w:tcPr>
            <w:tcW w:w="1453" w:type="dxa"/>
            <w:tcBorders>
              <w:top w:val="single" w:sz="12"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snapToGrid/>
                <w:sz w:val="24"/>
              </w:rPr>
            </w:pPr>
            <w:r w:rsidRPr="00AB0A63">
              <w:rPr>
                <w:rFonts w:hint="eastAsia"/>
                <w:snapToGrid/>
                <w:sz w:val="24"/>
              </w:rPr>
              <w:t>決算數</w:t>
            </w:r>
          </w:p>
          <w:p w:rsidR="00AB0A63" w:rsidRPr="00AB0A63" w:rsidRDefault="00AB0A63" w:rsidP="00AB0A63">
            <w:pPr>
              <w:spacing w:line="280" w:lineRule="exact"/>
              <w:ind w:leftChars="0" w:left="0" w:firstLineChars="0" w:firstLine="0"/>
              <w:jc w:val="center"/>
              <w:rPr>
                <w:rFonts w:hint="eastAsia"/>
                <w:snapToGrid/>
                <w:sz w:val="24"/>
              </w:rPr>
            </w:pPr>
            <w:r w:rsidRPr="00AB0A63">
              <w:rPr>
                <w:rFonts w:hint="eastAsia"/>
                <w:snapToGrid/>
                <w:sz w:val="24"/>
              </w:rPr>
              <w:t>b</w:t>
            </w:r>
          </w:p>
        </w:tc>
        <w:tc>
          <w:tcPr>
            <w:tcW w:w="1453" w:type="dxa"/>
            <w:tcBorders>
              <w:top w:val="single" w:sz="12"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snapToGrid/>
                <w:sz w:val="24"/>
              </w:rPr>
            </w:pPr>
            <w:r w:rsidRPr="00AB0A63">
              <w:rPr>
                <w:rFonts w:hint="eastAsia"/>
                <w:snapToGrid/>
                <w:sz w:val="24"/>
              </w:rPr>
              <w:t>超支數</w:t>
            </w:r>
          </w:p>
          <w:p w:rsidR="00AB0A63" w:rsidRPr="00AB0A63" w:rsidRDefault="00AB0A63" w:rsidP="00AB0A63">
            <w:pPr>
              <w:spacing w:line="280" w:lineRule="exact"/>
              <w:ind w:leftChars="0" w:left="0" w:firstLineChars="0" w:firstLine="0"/>
              <w:jc w:val="center"/>
              <w:rPr>
                <w:rFonts w:hint="eastAsia"/>
                <w:snapToGrid/>
                <w:sz w:val="24"/>
              </w:rPr>
            </w:pPr>
            <w:r w:rsidRPr="00AB0A63">
              <w:rPr>
                <w:snapToGrid/>
                <w:sz w:val="24"/>
              </w:rPr>
              <w:t>c=</w:t>
            </w:r>
            <w:r w:rsidRPr="00AB0A63">
              <w:rPr>
                <w:rFonts w:hint="eastAsia"/>
                <w:snapToGrid/>
                <w:sz w:val="24"/>
              </w:rPr>
              <w:t>b-a</w:t>
            </w:r>
          </w:p>
        </w:tc>
        <w:tc>
          <w:tcPr>
            <w:tcW w:w="1453" w:type="dxa"/>
            <w:tcBorders>
              <w:top w:val="single" w:sz="12" w:space="0" w:color="auto"/>
              <w:left w:val="nil"/>
              <w:bottom w:val="single" w:sz="4" w:space="0" w:color="auto"/>
              <w:right w:val="single" w:sz="12" w:space="0" w:color="auto"/>
            </w:tcBorders>
            <w:vAlign w:val="center"/>
          </w:tcPr>
          <w:p w:rsidR="00AB0A63" w:rsidRPr="00AB0A63" w:rsidRDefault="00AB0A63" w:rsidP="00AB0A63">
            <w:pPr>
              <w:spacing w:line="280" w:lineRule="exact"/>
              <w:ind w:leftChars="0" w:left="0" w:firstLineChars="0" w:firstLine="0"/>
              <w:jc w:val="center"/>
              <w:rPr>
                <w:snapToGrid/>
                <w:sz w:val="24"/>
              </w:rPr>
            </w:pPr>
            <w:r w:rsidRPr="00AB0A63">
              <w:rPr>
                <w:rFonts w:hint="eastAsia"/>
                <w:snapToGrid/>
                <w:sz w:val="24"/>
              </w:rPr>
              <w:t>超支數占預算數比率</w:t>
            </w:r>
          </w:p>
          <w:p w:rsidR="00AB0A63" w:rsidRPr="00AB0A63" w:rsidRDefault="00AB0A63" w:rsidP="00AB0A63">
            <w:pPr>
              <w:spacing w:line="280" w:lineRule="exact"/>
              <w:ind w:leftChars="0" w:left="0" w:firstLineChars="0" w:firstLine="0"/>
              <w:jc w:val="center"/>
              <w:rPr>
                <w:rFonts w:hint="eastAsia"/>
                <w:snapToGrid/>
                <w:sz w:val="24"/>
              </w:rPr>
            </w:pPr>
            <w:r w:rsidRPr="00AB0A63">
              <w:rPr>
                <w:rFonts w:hint="eastAsia"/>
                <w:snapToGrid/>
                <w:sz w:val="24"/>
              </w:rPr>
              <w:t>c/a</w:t>
            </w:r>
          </w:p>
        </w:tc>
      </w:tr>
      <w:tr w:rsidR="00AB0A63" w:rsidRPr="00AB0A63" w:rsidTr="00122D4C">
        <w:trPr>
          <w:trHeight w:val="340"/>
        </w:trPr>
        <w:tc>
          <w:tcPr>
            <w:tcW w:w="657" w:type="dxa"/>
            <w:tcBorders>
              <w:top w:val="nil"/>
              <w:left w:val="single" w:sz="12" w:space="0" w:color="auto"/>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rFonts w:hint="eastAsia"/>
                <w:snapToGrid/>
                <w:sz w:val="24"/>
              </w:rPr>
            </w:pPr>
            <w:r w:rsidRPr="00AB0A63">
              <w:rPr>
                <w:rFonts w:hint="eastAsia"/>
                <w:snapToGrid/>
                <w:sz w:val="24"/>
              </w:rPr>
              <w:t>105</w:t>
            </w:r>
          </w:p>
        </w:tc>
        <w:tc>
          <w:tcPr>
            <w:tcW w:w="2026"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left"/>
              <w:rPr>
                <w:rFonts w:hint="eastAsia"/>
                <w:snapToGrid/>
                <w:sz w:val="24"/>
              </w:rPr>
            </w:pPr>
            <w:r w:rsidRPr="00AB0A63">
              <w:rPr>
                <w:rFonts w:hint="eastAsia"/>
                <w:snapToGrid/>
                <w:sz w:val="24"/>
              </w:rPr>
              <w:t>疫苗接種計畫</w:t>
            </w:r>
          </w:p>
        </w:tc>
        <w:tc>
          <w:tcPr>
            <w:tcW w:w="1452"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1,890,020</w:t>
            </w:r>
          </w:p>
        </w:tc>
        <w:tc>
          <w:tcPr>
            <w:tcW w:w="1453"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2,642,314</w:t>
            </w:r>
          </w:p>
        </w:tc>
        <w:tc>
          <w:tcPr>
            <w:tcW w:w="1453"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b/>
                <w:snapToGrid/>
                <w:sz w:val="24"/>
              </w:rPr>
            </w:pPr>
            <w:r w:rsidRPr="00AB0A63">
              <w:rPr>
                <w:rFonts w:hint="eastAsia"/>
                <w:b/>
                <w:snapToGrid/>
                <w:sz w:val="24"/>
              </w:rPr>
              <w:t>752,294</w:t>
            </w:r>
          </w:p>
        </w:tc>
        <w:tc>
          <w:tcPr>
            <w:tcW w:w="1453" w:type="dxa"/>
            <w:tcBorders>
              <w:top w:val="single" w:sz="4" w:space="0" w:color="auto"/>
              <w:left w:val="nil"/>
              <w:bottom w:val="single" w:sz="4" w:space="0" w:color="auto"/>
              <w:right w:val="single" w:sz="12" w:space="0" w:color="auto"/>
            </w:tcBorders>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39.80%</w:t>
            </w:r>
          </w:p>
        </w:tc>
      </w:tr>
      <w:tr w:rsidR="00AB0A63" w:rsidRPr="00AB0A63" w:rsidTr="00122D4C">
        <w:trPr>
          <w:trHeight w:val="340"/>
        </w:trPr>
        <w:tc>
          <w:tcPr>
            <w:tcW w:w="657" w:type="dxa"/>
            <w:vMerge w:val="restart"/>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rFonts w:hint="eastAsia"/>
                <w:snapToGrid/>
                <w:sz w:val="24"/>
              </w:rPr>
            </w:pPr>
            <w:r w:rsidRPr="00AB0A63">
              <w:rPr>
                <w:rFonts w:hint="eastAsia"/>
                <w:snapToGrid/>
                <w:sz w:val="24"/>
              </w:rPr>
              <w:t>106</w:t>
            </w:r>
          </w:p>
        </w:tc>
        <w:tc>
          <w:tcPr>
            <w:tcW w:w="2026"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left"/>
              <w:rPr>
                <w:rFonts w:hint="eastAsia"/>
                <w:snapToGrid/>
                <w:sz w:val="24"/>
              </w:rPr>
            </w:pPr>
            <w:r w:rsidRPr="00AB0A63">
              <w:rPr>
                <w:rFonts w:hint="eastAsia"/>
                <w:snapToGrid/>
                <w:sz w:val="24"/>
              </w:rPr>
              <w:t>疫苗接種計畫</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2,288,396</w:t>
            </w:r>
          </w:p>
        </w:tc>
        <w:tc>
          <w:tcPr>
            <w:tcW w:w="1453"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2,894,657</w:t>
            </w:r>
          </w:p>
        </w:tc>
        <w:tc>
          <w:tcPr>
            <w:tcW w:w="1453"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606,261</w:t>
            </w:r>
          </w:p>
        </w:tc>
        <w:tc>
          <w:tcPr>
            <w:tcW w:w="1453" w:type="dxa"/>
            <w:tcBorders>
              <w:top w:val="single" w:sz="4" w:space="0" w:color="auto"/>
              <w:left w:val="nil"/>
              <w:bottom w:val="single" w:sz="4" w:space="0" w:color="auto"/>
              <w:right w:val="single" w:sz="12" w:space="0" w:color="auto"/>
            </w:tcBorders>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26.49%</w:t>
            </w:r>
          </w:p>
        </w:tc>
      </w:tr>
      <w:tr w:rsidR="00AB0A63" w:rsidRPr="00AB0A63" w:rsidTr="00122D4C">
        <w:trPr>
          <w:trHeight w:val="340"/>
        </w:trPr>
        <w:tc>
          <w:tcPr>
            <w:tcW w:w="657" w:type="dxa"/>
            <w:vMerge/>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rFonts w:hint="eastAsia"/>
                <w:snapToGrid/>
                <w:sz w:val="24"/>
              </w:rPr>
            </w:pPr>
          </w:p>
        </w:tc>
        <w:tc>
          <w:tcPr>
            <w:tcW w:w="2026" w:type="dxa"/>
            <w:tcBorders>
              <w:top w:val="single" w:sz="4" w:space="0" w:color="auto"/>
              <w:left w:val="nil"/>
              <w:bottom w:val="single" w:sz="4" w:space="0" w:color="auto"/>
              <w:right w:val="single" w:sz="4" w:space="0" w:color="auto"/>
            </w:tcBorders>
            <w:shd w:val="clear" w:color="auto" w:fill="auto"/>
            <w:vAlign w:val="center"/>
            <w:hideMark/>
          </w:tcPr>
          <w:p w:rsidR="00AB0A63" w:rsidRPr="00AB0A63" w:rsidRDefault="00AB0A63" w:rsidP="00AB0A63">
            <w:pPr>
              <w:spacing w:line="280" w:lineRule="exact"/>
              <w:ind w:leftChars="0" w:left="0" w:firstLineChars="0" w:firstLine="0"/>
              <w:jc w:val="left"/>
              <w:rPr>
                <w:rFonts w:hint="eastAsia"/>
                <w:snapToGrid/>
                <w:sz w:val="24"/>
              </w:rPr>
            </w:pPr>
            <w:r w:rsidRPr="00AB0A63">
              <w:rPr>
                <w:rFonts w:hint="eastAsia"/>
                <w:snapToGrid/>
                <w:sz w:val="24"/>
              </w:rPr>
              <w:t>捐助、補助與獎助</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289,913</w:t>
            </w:r>
          </w:p>
        </w:tc>
        <w:tc>
          <w:tcPr>
            <w:tcW w:w="1453"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699,134</w:t>
            </w:r>
          </w:p>
        </w:tc>
        <w:tc>
          <w:tcPr>
            <w:tcW w:w="1453"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409,221</w:t>
            </w:r>
          </w:p>
        </w:tc>
        <w:tc>
          <w:tcPr>
            <w:tcW w:w="1453" w:type="dxa"/>
            <w:tcBorders>
              <w:top w:val="single" w:sz="4" w:space="0" w:color="auto"/>
              <w:left w:val="nil"/>
              <w:bottom w:val="single" w:sz="4" w:space="0" w:color="auto"/>
              <w:right w:val="single" w:sz="12" w:space="0" w:color="auto"/>
            </w:tcBorders>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141.15%</w:t>
            </w:r>
          </w:p>
        </w:tc>
      </w:tr>
      <w:tr w:rsidR="00AB0A63" w:rsidRPr="00AB0A63" w:rsidTr="00122D4C">
        <w:trPr>
          <w:trHeight w:val="340"/>
        </w:trPr>
        <w:tc>
          <w:tcPr>
            <w:tcW w:w="657" w:type="dxa"/>
            <w:tcBorders>
              <w:top w:val="nil"/>
              <w:left w:val="single" w:sz="12" w:space="0" w:color="auto"/>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rFonts w:hint="eastAsia"/>
                <w:snapToGrid/>
                <w:sz w:val="24"/>
              </w:rPr>
            </w:pPr>
            <w:r w:rsidRPr="00AB0A63">
              <w:rPr>
                <w:rFonts w:hint="eastAsia"/>
                <w:snapToGrid/>
                <w:sz w:val="24"/>
              </w:rPr>
              <w:t>107</w:t>
            </w:r>
          </w:p>
        </w:tc>
        <w:tc>
          <w:tcPr>
            <w:tcW w:w="2026" w:type="dxa"/>
            <w:tcBorders>
              <w:top w:val="nil"/>
              <w:left w:val="nil"/>
              <w:bottom w:val="single" w:sz="4" w:space="0" w:color="auto"/>
              <w:right w:val="single" w:sz="4" w:space="0" w:color="auto"/>
            </w:tcBorders>
            <w:shd w:val="clear" w:color="auto" w:fill="auto"/>
            <w:vAlign w:val="center"/>
            <w:hideMark/>
          </w:tcPr>
          <w:p w:rsidR="00AB0A63" w:rsidRPr="00AB0A63" w:rsidRDefault="00AB0A63" w:rsidP="00AB0A63">
            <w:pPr>
              <w:spacing w:line="280" w:lineRule="exact"/>
              <w:ind w:leftChars="0" w:left="0" w:firstLineChars="0" w:firstLine="0"/>
              <w:jc w:val="left"/>
              <w:rPr>
                <w:rFonts w:hint="eastAsia"/>
                <w:snapToGrid/>
                <w:sz w:val="24"/>
              </w:rPr>
            </w:pPr>
            <w:r w:rsidRPr="00AB0A63">
              <w:rPr>
                <w:rFonts w:hint="eastAsia"/>
                <w:snapToGrid/>
                <w:sz w:val="24"/>
              </w:rPr>
              <w:t>捐助、補助與獎助</w:t>
            </w:r>
          </w:p>
        </w:tc>
        <w:tc>
          <w:tcPr>
            <w:tcW w:w="1452"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751,400</w:t>
            </w:r>
          </w:p>
        </w:tc>
        <w:tc>
          <w:tcPr>
            <w:tcW w:w="1453"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889,576</w:t>
            </w:r>
          </w:p>
        </w:tc>
        <w:tc>
          <w:tcPr>
            <w:tcW w:w="1453"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b/>
                <w:snapToGrid/>
                <w:sz w:val="24"/>
              </w:rPr>
            </w:pPr>
            <w:r w:rsidRPr="00AB0A63">
              <w:rPr>
                <w:rFonts w:hint="eastAsia"/>
                <w:b/>
                <w:snapToGrid/>
                <w:sz w:val="24"/>
              </w:rPr>
              <w:t>138,176</w:t>
            </w:r>
          </w:p>
        </w:tc>
        <w:tc>
          <w:tcPr>
            <w:tcW w:w="1453" w:type="dxa"/>
            <w:tcBorders>
              <w:top w:val="single" w:sz="4" w:space="0" w:color="auto"/>
              <w:left w:val="nil"/>
              <w:bottom w:val="single" w:sz="4" w:space="0" w:color="auto"/>
              <w:right w:val="single" w:sz="12" w:space="0" w:color="auto"/>
            </w:tcBorders>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18.39%</w:t>
            </w:r>
          </w:p>
        </w:tc>
      </w:tr>
      <w:tr w:rsidR="00AB0A63" w:rsidRPr="00AB0A63" w:rsidTr="00122D4C">
        <w:trPr>
          <w:trHeight w:val="340"/>
        </w:trPr>
        <w:tc>
          <w:tcPr>
            <w:tcW w:w="657" w:type="dxa"/>
            <w:tcBorders>
              <w:top w:val="nil"/>
              <w:left w:val="single" w:sz="12" w:space="0" w:color="auto"/>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rFonts w:hint="eastAsia"/>
                <w:snapToGrid/>
                <w:sz w:val="24"/>
              </w:rPr>
            </w:pPr>
            <w:r w:rsidRPr="00AB0A63">
              <w:rPr>
                <w:rFonts w:hint="eastAsia"/>
                <w:snapToGrid/>
                <w:sz w:val="24"/>
              </w:rPr>
              <w:t>108</w:t>
            </w:r>
          </w:p>
        </w:tc>
        <w:tc>
          <w:tcPr>
            <w:tcW w:w="2026"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left"/>
              <w:rPr>
                <w:rFonts w:hint="eastAsia"/>
                <w:snapToGrid/>
                <w:sz w:val="24"/>
              </w:rPr>
            </w:pPr>
            <w:r w:rsidRPr="00AB0A63">
              <w:rPr>
                <w:rFonts w:hint="eastAsia"/>
                <w:snapToGrid/>
                <w:sz w:val="24"/>
              </w:rPr>
              <w:t>疫苗接種計畫</w:t>
            </w:r>
          </w:p>
        </w:tc>
        <w:tc>
          <w:tcPr>
            <w:tcW w:w="1452"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3,356,347</w:t>
            </w:r>
          </w:p>
        </w:tc>
        <w:tc>
          <w:tcPr>
            <w:tcW w:w="1453"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3,511,037</w:t>
            </w:r>
          </w:p>
        </w:tc>
        <w:tc>
          <w:tcPr>
            <w:tcW w:w="1453"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154,690</w:t>
            </w:r>
          </w:p>
        </w:tc>
        <w:tc>
          <w:tcPr>
            <w:tcW w:w="1453" w:type="dxa"/>
            <w:tcBorders>
              <w:top w:val="single" w:sz="4" w:space="0" w:color="auto"/>
              <w:left w:val="nil"/>
              <w:bottom w:val="single" w:sz="4" w:space="0" w:color="auto"/>
              <w:right w:val="single" w:sz="12" w:space="0" w:color="auto"/>
            </w:tcBorders>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4</w:t>
            </w:r>
            <w:r w:rsidRPr="00AB0A63">
              <w:rPr>
                <w:snapToGrid/>
                <w:sz w:val="24"/>
              </w:rPr>
              <w:t>.61%</w:t>
            </w:r>
          </w:p>
        </w:tc>
      </w:tr>
      <w:tr w:rsidR="00AB0A63" w:rsidRPr="00AB0A63" w:rsidTr="00122D4C">
        <w:trPr>
          <w:trHeight w:val="340"/>
        </w:trPr>
        <w:tc>
          <w:tcPr>
            <w:tcW w:w="657" w:type="dxa"/>
            <w:tcBorders>
              <w:top w:val="nil"/>
              <w:left w:val="single" w:sz="12" w:space="0" w:color="auto"/>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rFonts w:hint="eastAsia"/>
                <w:snapToGrid/>
                <w:sz w:val="24"/>
              </w:rPr>
            </w:pPr>
            <w:r w:rsidRPr="00AB0A63">
              <w:rPr>
                <w:rFonts w:hint="eastAsia"/>
                <w:snapToGrid/>
                <w:sz w:val="24"/>
              </w:rPr>
              <w:t>109</w:t>
            </w:r>
          </w:p>
        </w:tc>
        <w:tc>
          <w:tcPr>
            <w:tcW w:w="2026" w:type="dxa"/>
            <w:tcBorders>
              <w:top w:val="nil"/>
              <w:left w:val="nil"/>
              <w:bottom w:val="single" w:sz="4" w:space="0" w:color="auto"/>
              <w:right w:val="single" w:sz="4" w:space="0" w:color="auto"/>
            </w:tcBorders>
            <w:shd w:val="clear" w:color="auto" w:fill="auto"/>
            <w:vAlign w:val="center"/>
            <w:hideMark/>
          </w:tcPr>
          <w:p w:rsidR="00AB0A63" w:rsidRPr="00AB0A63" w:rsidRDefault="00AB0A63" w:rsidP="00AB0A63">
            <w:pPr>
              <w:spacing w:line="280" w:lineRule="exact"/>
              <w:ind w:leftChars="0" w:left="0" w:firstLineChars="0" w:firstLine="0"/>
              <w:jc w:val="left"/>
              <w:rPr>
                <w:rFonts w:hint="eastAsia"/>
                <w:snapToGrid/>
                <w:sz w:val="24"/>
              </w:rPr>
            </w:pPr>
            <w:r w:rsidRPr="00AB0A63">
              <w:rPr>
                <w:rFonts w:hint="eastAsia"/>
                <w:snapToGrid/>
                <w:sz w:val="24"/>
              </w:rPr>
              <w:t>捐助、補助與獎助</w:t>
            </w:r>
          </w:p>
        </w:tc>
        <w:tc>
          <w:tcPr>
            <w:tcW w:w="1452"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1,016,000</w:t>
            </w:r>
          </w:p>
        </w:tc>
        <w:tc>
          <w:tcPr>
            <w:tcW w:w="1453"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1,167,265</w:t>
            </w:r>
          </w:p>
        </w:tc>
        <w:tc>
          <w:tcPr>
            <w:tcW w:w="1453" w:type="dxa"/>
            <w:tcBorders>
              <w:top w:val="nil"/>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151,265</w:t>
            </w:r>
          </w:p>
        </w:tc>
        <w:tc>
          <w:tcPr>
            <w:tcW w:w="1453" w:type="dxa"/>
            <w:tcBorders>
              <w:top w:val="single" w:sz="4" w:space="0" w:color="auto"/>
              <w:left w:val="nil"/>
              <w:bottom w:val="single" w:sz="4" w:space="0" w:color="auto"/>
              <w:right w:val="single" w:sz="12" w:space="0" w:color="auto"/>
            </w:tcBorders>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14.89%</w:t>
            </w:r>
          </w:p>
        </w:tc>
      </w:tr>
      <w:tr w:rsidR="00AB0A63" w:rsidRPr="00AB0A63" w:rsidTr="00122D4C">
        <w:trPr>
          <w:trHeight w:val="340"/>
        </w:trPr>
        <w:tc>
          <w:tcPr>
            <w:tcW w:w="657" w:type="dxa"/>
            <w:vMerge w:val="restart"/>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rFonts w:hint="eastAsia"/>
                <w:snapToGrid/>
                <w:sz w:val="24"/>
              </w:rPr>
            </w:pPr>
            <w:r w:rsidRPr="00AB0A63">
              <w:rPr>
                <w:rFonts w:hint="eastAsia"/>
                <w:snapToGrid/>
                <w:sz w:val="24"/>
              </w:rPr>
              <w:t>110</w:t>
            </w:r>
          </w:p>
        </w:tc>
        <w:tc>
          <w:tcPr>
            <w:tcW w:w="2026"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left"/>
              <w:rPr>
                <w:rFonts w:hint="eastAsia"/>
                <w:snapToGrid/>
                <w:sz w:val="24"/>
              </w:rPr>
            </w:pPr>
            <w:r w:rsidRPr="00AB0A63">
              <w:rPr>
                <w:rFonts w:hint="eastAsia"/>
                <w:snapToGrid/>
                <w:sz w:val="24"/>
              </w:rPr>
              <w:t>疫苗接種計畫</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3,442,369</w:t>
            </w:r>
          </w:p>
        </w:tc>
        <w:tc>
          <w:tcPr>
            <w:tcW w:w="1453"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3,733,626</w:t>
            </w:r>
          </w:p>
        </w:tc>
        <w:tc>
          <w:tcPr>
            <w:tcW w:w="1453"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291,257</w:t>
            </w:r>
          </w:p>
        </w:tc>
        <w:tc>
          <w:tcPr>
            <w:tcW w:w="1453" w:type="dxa"/>
            <w:tcBorders>
              <w:top w:val="single" w:sz="4" w:space="0" w:color="auto"/>
              <w:left w:val="nil"/>
              <w:bottom w:val="single" w:sz="4" w:space="0" w:color="auto"/>
              <w:right w:val="single" w:sz="12" w:space="0" w:color="auto"/>
            </w:tcBorders>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8.46%</w:t>
            </w:r>
          </w:p>
        </w:tc>
      </w:tr>
      <w:tr w:rsidR="00AB0A63" w:rsidRPr="00AB0A63" w:rsidTr="00122D4C">
        <w:trPr>
          <w:trHeight w:val="340"/>
        </w:trPr>
        <w:tc>
          <w:tcPr>
            <w:tcW w:w="657" w:type="dxa"/>
            <w:vMerge/>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center"/>
              <w:rPr>
                <w:rFonts w:hint="eastAsia"/>
                <w:snapToGrid/>
                <w:sz w:val="24"/>
              </w:rPr>
            </w:pPr>
          </w:p>
        </w:tc>
        <w:tc>
          <w:tcPr>
            <w:tcW w:w="2026" w:type="dxa"/>
            <w:tcBorders>
              <w:top w:val="single" w:sz="4" w:space="0" w:color="auto"/>
              <w:left w:val="nil"/>
              <w:bottom w:val="single" w:sz="4" w:space="0" w:color="auto"/>
              <w:right w:val="single" w:sz="4" w:space="0" w:color="auto"/>
            </w:tcBorders>
            <w:shd w:val="clear" w:color="auto" w:fill="auto"/>
            <w:vAlign w:val="center"/>
            <w:hideMark/>
          </w:tcPr>
          <w:p w:rsidR="00AB0A63" w:rsidRPr="00AB0A63" w:rsidRDefault="00AB0A63" w:rsidP="00AB0A63">
            <w:pPr>
              <w:spacing w:line="280" w:lineRule="exact"/>
              <w:ind w:leftChars="0" w:left="0" w:firstLineChars="0" w:firstLine="0"/>
              <w:jc w:val="left"/>
              <w:rPr>
                <w:rFonts w:hint="eastAsia"/>
                <w:snapToGrid/>
                <w:sz w:val="24"/>
              </w:rPr>
            </w:pPr>
            <w:r w:rsidRPr="00AB0A63">
              <w:rPr>
                <w:rFonts w:hint="eastAsia"/>
                <w:snapToGrid/>
                <w:sz w:val="24"/>
              </w:rPr>
              <w:t>捐助、補助與獎助</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935,150</w:t>
            </w:r>
          </w:p>
        </w:tc>
        <w:tc>
          <w:tcPr>
            <w:tcW w:w="1453"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1,088,151</w:t>
            </w:r>
          </w:p>
        </w:tc>
        <w:tc>
          <w:tcPr>
            <w:tcW w:w="1453" w:type="dxa"/>
            <w:tcBorders>
              <w:top w:val="single" w:sz="4" w:space="0" w:color="auto"/>
              <w:left w:val="nil"/>
              <w:bottom w:val="single" w:sz="4" w:space="0" w:color="auto"/>
              <w:right w:val="single" w:sz="4" w:space="0" w:color="auto"/>
            </w:tcBorders>
            <w:shd w:val="clear" w:color="auto" w:fill="auto"/>
            <w:noWrap/>
            <w:vAlign w:val="center"/>
            <w:hideMark/>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153,001</w:t>
            </w:r>
          </w:p>
        </w:tc>
        <w:tc>
          <w:tcPr>
            <w:tcW w:w="1453" w:type="dxa"/>
            <w:tcBorders>
              <w:top w:val="single" w:sz="4" w:space="0" w:color="auto"/>
              <w:left w:val="nil"/>
              <w:bottom w:val="single" w:sz="4" w:space="0" w:color="auto"/>
              <w:right w:val="single" w:sz="12" w:space="0" w:color="auto"/>
            </w:tcBorders>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16.36%</w:t>
            </w:r>
          </w:p>
        </w:tc>
      </w:tr>
      <w:tr w:rsidR="00AB0A63" w:rsidRPr="00AB0A63" w:rsidTr="00122D4C">
        <w:trPr>
          <w:trHeight w:val="340"/>
        </w:trPr>
        <w:tc>
          <w:tcPr>
            <w:tcW w:w="657" w:type="dxa"/>
            <w:vMerge w:val="restart"/>
            <w:tcBorders>
              <w:top w:val="single" w:sz="4" w:space="0" w:color="auto"/>
              <w:left w:val="single" w:sz="12" w:space="0" w:color="auto"/>
              <w:right w:val="single" w:sz="4" w:space="0" w:color="auto"/>
            </w:tcBorders>
            <w:shd w:val="clear" w:color="auto" w:fill="auto"/>
            <w:noWrap/>
            <w:vAlign w:val="center"/>
          </w:tcPr>
          <w:p w:rsidR="00AB0A63" w:rsidRPr="00AB0A63" w:rsidRDefault="00AB0A63" w:rsidP="00AB0A63">
            <w:pPr>
              <w:spacing w:line="280" w:lineRule="exact"/>
              <w:ind w:leftChars="0" w:left="0" w:firstLineChars="0" w:firstLine="0"/>
              <w:jc w:val="center"/>
              <w:rPr>
                <w:rFonts w:hint="eastAsia"/>
                <w:snapToGrid/>
                <w:sz w:val="24"/>
              </w:rPr>
            </w:pPr>
            <w:r w:rsidRPr="00AB0A63">
              <w:rPr>
                <w:rFonts w:hint="eastAsia"/>
                <w:snapToGrid/>
                <w:sz w:val="24"/>
              </w:rPr>
              <w:t>111</w:t>
            </w:r>
          </w:p>
        </w:tc>
        <w:tc>
          <w:tcPr>
            <w:tcW w:w="2026" w:type="dxa"/>
            <w:tcBorders>
              <w:top w:val="single" w:sz="4" w:space="0" w:color="auto"/>
              <w:left w:val="nil"/>
              <w:bottom w:val="single" w:sz="4" w:space="0" w:color="auto"/>
              <w:right w:val="single" w:sz="4" w:space="0" w:color="auto"/>
            </w:tcBorders>
            <w:shd w:val="clear" w:color="auto" w:fill="auto"/>
            <w:vAlign w:val="center"/>
          </w:tcPr>
          <w:p w:rsidR="00AB0A63" w:rsidRPr="00AB0A63" w:rsidRDefault="00AB0A63" w:rsidP="00AB0A63">
            <w:pPr>
              <w:spacing w:line="280" w:lineRule="exact"/>
              <w:ind w:leftChars="0" w:left="0" w:firstLineChars="0" w:firstLine="0"/>
              <w:jc w:val="left"/>
              <w:rPr>
                <w:rFonts w:hint="eastAsia"/>
                <w:snapToGrid/>
                <w:sz w:val="24"/>
              </w:rPr>
            </w:pPr>
            <w:r w:rsidRPr="00AB0A63">
              <w:rPr>
                <w:rFonts w:hint="eastAsia"/>
                <w:snapToGrid/>
                <w:sz w:val="24"/>
              </w:rPr>
              <w:t>疫苗接種計畫</w:t>
            </w:r>
          </w:p>
        </w:tc>
        <w:tc>
          <w:tcPr>
            <w:tcW w:w="1452" w:type="dxa"/>
            <w:tcBorders>
              <w:top w:val="single" w:sz="4" w:space="0" w:color="auto"/>
              <w:left w:val="nil"/>
              <w:bottom w:val="single" w:sz="4" w:space="0" w:color="auto"/>
              <w:right w:val="single" w:sz="4" w:space="0" w:color="auto"/>
            </w:tcBorders>
            <w:shd w:val="clear" w:color="auto" w:fill="auto"/>
            <w:noWrap/>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15</w:t>
            </w:r>
            <w:r w:rsidRPr="00AB0A63">
              <w:rPr>
                <w:snapToGrid/>
                <w:sz w:val="24"/>
              </w:rPr>
              <w:t>,427,868</w:t>
            </w:r>
          </w:p>
        </w:tc>
        <w:tc>
          <w:tcPr>
            <w:tcW w:w="1453" w:type="dxa"/>
            <w:tcBorders>
              <w:top w:val="single" w:sz="4" w:space="0" w:color="auto"/>
              <w:left w:val="nil"/>
              <w:bottom w:val="single" w:sz="4" w:space="0" w:color="auto"/>
              <w:right w:val="single" w:sz="4" w:space="0" w:color="auto"/>
            </w:tcBorders>
            <w:shd w:val="clear" w:color="auto" w:fill="auto"/>
            <w:noWrap/>
            <w:vAlign w:val="center"/>
          </w:tcPr>
          <w:p w:rsidR="00AB0A63" w:rsidRPr="00AB0A63" w:rsidRDefault="00AB0A63" w:rsidP="00AB0A63">
            <w:pPr>
              <w:spacing w:line="280" w:lineRule="exact"/>
              <w:ind w:leftChars="0" w:left="0" w:firstLineChars="0" w:firstLine="0"/>
              <w:jc w:val="right"/>
              <w:rPr>
                <w:rFonts w:hint="eastAsia"/>
                <w:sz w:val="24"/>
              </w:rPr>
            </w:pPr>
            <w:r w:rsidRPr="00AB0A63">
              <w:rPr>
                <w:rFonts w:hint="eastAsia"/>
                <w:snapToGrid/>
                <w:sz w:val="24"/>
              </w:rPr>
              <w:t>30,132,220</w:t>
            </w:r>
          </w:p>
        </w:tc>
        <w:tc>
          <w:tcPr>
            <w:tcW w:w="1453" w:type="dxa"/>
            <w:tcBorders>
              <w:top w:val="single" w:sz="4" w:space="0" w:color="auto"/>
              <w:left w:val="nil"/>
              <w:bottom w:val="single" w:sz="4" w:space="0" w:color="auto"/>
              <w:right w:val="single" w:sz="4" w:space="0" w:color="auto"/>
            </w:tcBorders>
            <w:shd w:val="clear" w:color="auto" w:fill="auto"/>
            <w:noWrap/>
            <w:vAlign w:val="center"/>
          </w:tcPr>
          <w:p w:rsidR="00AB0A63" w:rsidRPr="00AB0A63" w:rsidRDefault="00AB0A63" w:rsidP="00AB0A63">
            <w:pPr>
              <w:spacing w:line="280" w:lineRule="exact"/>
              <w:ind w:leftChars="0" w:left="0" w:firstLineChars="0" w:firstLine="0"/>
              <w:jc w:val="right"/>
              <w:rPr>
                <w:rFonts w:hint="eastAsia"/>
                <w:snapToGrid/>
                <w:sz w:val="24"/>
                <w:shd w:val="pct15" w:color="auto" w:fill="FFFFFF"/>
              </w:rPr>
            </w:pPr>
            <w:r w:rsidRPr="00AB0A63">
              <w:rPr>
                <w:rFonts w:hint="eastAsia"/>
                <w:snapToGrid/>
                <w:sz w:val="24"/>
                <w:shd w:val="pct15" w:color="auto" w:fill="FFFFFF"/>
              </w:rPr>
              <w:t>14</w:t>
            </w:r>
            <w:r w:rsidRPr="00AB0A63">
              <w:rPr>
                <w:snapToGrid/>
                <w:sz w:val="24"/>
                <w:shd w:val="pct15" w:color="auto" w:fill="FFFFFF"/>
              </w:rPr>
              <w:t>,</w:t>
            </w:r>
            <w:r w:rsidRPr="00AB0A63">
              <w:rPr>
                <w:rFonts w:hint="eastAsia"/>
                <w:snapToGrid/>
                <w:sz w:val="24"/>
                <w:shd w:val="pct15" w:color="auto" w:fill="FFFFFF"/>
              </w:rPr>
              <w:t>704</w:t>
            </w:r>
            <w:r w:rsidRPr="00AB0A63">
              <w:rPr>
                <w:snapToGrid/>
                <w:sz w:val="24"/>
                <w:shd w:val="pct15" w:color="auto" w:fill="FFFFFF"/>
              </w:rPr>
              <w:t>,352</w:t>
            </w:r>
          </w:p>
        </w:tc>
        <w:tc>
          <w:tcPr>
            <w:tcW w:w="1453" w:type="dxa"/>
            <w:tcBorders>
              <w:top w:val="single" w:sz="4" w:space="0" w:color="auto"/>
              <w:left w:val="nil"/>
              <w:bottom w:val="single" w:sz="4" w:space="0" w:color="auto"/>
              <w:right w:val="single" w:sz="12" w:space="0" w:color="auto"/>
            </w:tcBorders>
            <w:vAlign w:val="center"/>
          </w:tcPr>
          <w:p w:rsidR="00AB0A63" w:rsidRPr="00AB0A63" w:rsidRDefault="00AB0A63" w:rsidP="00AB0A63">
            <w:pPr>
              <w:spacing w:line="280" w:lineRule="exact"/>
              <w:ind w:leftChars="0" w:left="0" w:firstLineChars="0" w:firstLine="0"/>
              <w:jc w:val="right"/>
              <w:rPr>
                <w:rFonts w:hint="eastAsia"/>
                <w:snapToGrid/>
                <w:sz w:val="24"/>
                <w:shd w:val="pct15" w:color="auto" w:fill="FFFFFF"/>
              </w:rPr>
            </w:pPr>
            <w:r w:rsidRPr="00AB0A63">
              <w:rPr>
                <w:rFonts w:hint="eastAsia"/>
                <w:snapToGrid/>
                <w:sz w:val="24"/>
                <w:shd w:val="pct15" w:color="auto" w:fill="FFFFFF"/>
              </w:rPr>
              <w:t>95.31%</w:t>
            </w:r>
          </w:p>
        </w:tc>
      </w:tr>
      <w:tr w:rsidR="00AB0A63" w:rsidRPr="00AB0A63" w:rsidTr="00122D4C">
        <w:trPr>
          <w:trHeight w:val="340"/>
        </w:trPr>
        <w:tc>
          <w:tcPr>
            <w:tcW w:w="657" w:type="dxa"/>
            <w:vMerge/>
            <w:tcBorders>
              <w:left w:val="single" w:sz="12" w:space="0" w:color="auto"/>
              <w:right w:val="single" w:sz="4" w:space="0" w:color="auto"/>
            </w:tcBorders>
            <w:shd w:val="clear" w:color="auto" w:fill="auto"/>
            <w:noWrap/>
            <w:vAlign w:val="center"/>
          </w:tcPr>
          <w:p w:rsidR="00AB0A63" w:rsidRPr="00AB0A63" w:rsidRDefault="00AB0A63" w:rsidP="00AB0A63">
            <w:pPr>
              <w:spacing w:line="280" w:lineRule="exact"/>
              <w:ind w:leftChars="0" w:left="0" w:firstLineChars="0" w:firstLine="0"/>
              <w:jc w:val="center"/>
              <w:rPr>
                <w:rFonts w:hint="eastAsia"/>
                <w:snapToGrid/>
                <w:sz w:val="24"/>
              </w:rPr>
            </w:pPr>
          </w:p>
        </w:tc>
        <w:tc>
          <w:tcPr>
            <w:tcW w:w="2026" w:type="dxa"/>
            <w:tcBorders>
              <w:top w:val="single" w:sz="4" w:space="0" w:color="auto"/>
              <w:left w:val="nil"/>
              <w:bottom w:val="single" w:sz="4" w:space="0" w:color="auto"/>
              <w:right w:val="single" w:sz="4" w:space="0" w:color="auto"/>
            </w:tcBorders>
            <w:shd w:val="clear" w:color="auto" w:fill="auto"/>
            <w:vAlign w:val="center"/>
          </w:tcPr>
          <w:p w:rsidR="00AB0A63" w:rsidRPr="00AB0A63" w:rsidRDefault="00AB0A63" w:rsidP="00AB0A63">
            <w:pPr>
              <w:spacing w:line="280" w:lineRule="exact"/>
              <w:ind w:leftChars="0" w:left="0" w:firstLineChars="0" w:firstLine="0"/>
              <w:jc w:val="left"/>
              <w:rPr>
                <w:rFonts w:hint="eastAsia"/>
                <w:snapToGrid/>
                <w:sz w:val="24"/>
              </w:rPr>
            </w:pPr>
            <w:r w:rsidRPr="00AB0A63">
              <w:rPr>
                <w:rFonts w:hint="eastAsia"/>
                <w:snapToGrid/>
                <w:sz w:val="24"/>
              </w:rPr>
              <w:t>捐助、補助與獎助</w:t>
            </w:r>
          </w:p>
        </w:tc>
        <w:tc>
          <w:tcPr>
            <w:tcW w:w="1452" w:type="dxa"/>
            <w:tcBorders>
              <w:top w:val="single" w:sz="4" w:space="0" w:color="auto"/>
              <w:left w:val="nil"/>
              <w:bottom w:val="single" w:sz="4" w:space="0" w:color="auto"/>
              <w:right w:val="single" w:sz="4" w:space="0" w:color="auto"/>
            </w:tcBorders>
            <w:shd w:val="clear" w:color="auto" w:fill="auto"/>
            <w:noWrap/>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2</w:t>
            </w:r>
            <w:r w:rsidRPr="00AB0A63">
              <w:rPr>
                <w:snapToGrid/>
                <w:sz w:val="24"/>
              </w:rPr>
              <w:t>,</w:t>
            </w:r>
            <w:r w:rsidRPr="00AB0A63">
              <w:rPr>
                <w:rFonts w:hint="eastAsia"/>
                <w:snapToGrid/>
                <w:sz w:val="24"/>
              </w:rPr>
              <w:t>456</w:t>
            </w:r>
            <w:r w:rsidRPr="00AB0A63">
              <w:rPr>
                <w:snapToGrid/>
                <w:sz w:val="24"/>
              </w:rPr>
              <w:t>,</w:t>
            </w:r>
            <w:r w:rsidRPr="00AB0A63">
              <w:rPr>
                <w:rFonts w:hint="eastAsia"/>
                <w:snapToGrid/>
                <w:sz w:val="24"/>
              </w:rPr>
              <w:t>780</w:t>
            </w:r>
          </w:p>
        </w:tc>
        <w:tc>
          <w:tcPr>
            <w:tcW w:w="1453" w:type="dxa"/>
            <w:tcBorders>
              <w:top w:val="single" w:sz="4" w:space="0" w:color="auto"/>
              <w:left w:val="nil"/>
              <w:bottom w:val="single" w:sz="4" w:space="0" w:color="auto"/>
              <w:right w:val="single" w:sz="4" w:space="0" w:color="auto"/>
            </w:tcBorders>
            <w:shd w:val="clear" w:color="auto" w:fill="auto"/>
            <w:noWrap/>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3,326,459</w:t>
            </w:r>
          </w:p>
        </w:tc>
        <w:tc>
          <w:tcPr>
            <w:tcW w:w="1453" w:type="dxa"/>
            <w:tcBorders>
              <w:top w:val="single" w:sz="4" w:space="0" w:color="auto"/>
              <w:left w:val="nil"/>
              <w:bottom w:val="single" w:sz="4" w:space="0" w:color="auto"/>
              <w:right w:val="single" w:sz="4" w:space="0" w:color="auto"/>
            </w:tcBorders>
            <w:shd w:val="clear" w:color="auto" w:fill="auto"/>
            <w:noWrap/>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869,679</w:t>
            </w:r>
          </w:p>
        </w:tc>
        <w:tc>
          <w:tcPr>
            <w:tcW w:w="1453" w:type="dxa"/>
            <w:tcBorders>
              <w:top w:val="single" w:sz="4" w:space="0" w:color="auto"/>
              <w:left w:val="nil"/>
              <w:bottom w:val="single" w:sz="4" w:space="0" w:color="auto"/>
              <w:right w:val="single" w:sz="12" w:space="0" w:color="auto"/>
            </w:tcBorders>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35.40%</w:t>
            </w:r>
          </w:p>
        </w:tc>
      </w:tr>
      <w:tr w:rsidR="00AB0A63" w:rsidRPr="00AB0A63" w:rsidTr="00122D4C">
        <w:trPr>
          <w:trHeight w:val="340"/>
        </w:trPr>
        <w:tc>
          <w:tcPr>
            <w:tcW w:w="657" w:type="dxa"/>
            <w:vMerge/>
            <w:tcBorders>
              <w:left w:val="single" w:sz="12" w:space="0" w:color="auto"/>
              <w:bottom w:val="single" w:sz="12" w:space="0" w:color="auto"/>
              <w:right w:val="single" w:sz="4" w:space="0" w:color="auto"/>
            </w:tcBorders>
            <w:shd w:val="clear" w:color="auto" w:fill="auto"/>
            <w:noWrap/>
            <w:vAlign w:val="center"/>
          </w:tcPr>
          <w:p w:rsidR="00AB0A63" w:rsidRPr="00AB0A63" w:rsidRDefault="00AB0A63" w:rsidP="00AB0A63">
            <w:pPr>
              <w:spacing w:line="280" w:lineRule="exact"/>
              <w:ind w:leftChars="0" w:left="0" w:firstLineChars="0" w:firstLine="0"/>
              <w:jc w:val="center"/>
              <w:rPr>
                <w:rFonts w:hint="eastAsia"/>
                <w:snapToGrid/>
                <w:sz w:val="24"/>
              </w:rPr>
            </w:pPr>
          </w:p>
        </w:tc>
        <w:tc>
          <w:tcPr>
            <w:tcW w:w="2026" w:type="dxa"/>
            <w:tcBorders>
              <w:top w:val="single" w:sz="4" w:space="0" w:color="auto"/>
              <w:left w:val="nil"/>
              <w:bottom w:val="single" w:sz="12" w:space="0" w:color="auto"/>
              <w:right w:val="single" w:sz="4" w:space="0" w:color="auto"/>
            </w:tcBorders>
            <w:shd w:val="clear" w:color="auto" w:fill="auto"/>
            <w:vAlign w:val="center"/>
          </w:tcPr>
          <w:p w:rsidR="00AB0A63" w:rsidRPr="00AB0A63" w:rsidRDefault="00AB0A63" w:rsidP="00AB0A63">
            <w:pPr>
              <w:spacing w:line="280" w:lineRule="exact"/>
              <w:ind w:leftChars="0" w:left="0" w:firstLineChars="0" w:firstLine="0"/>
              <w:jc w:val="left"/>
              <w:rPr>
                <w:rFonts w:hint="eastAsia"/>
                <w:snapToGrid/>
                <w:sz w:val="24"/>
              </w:rPr>
            </w:pPr>
            <w:r w:rsidRPr="00AB0A63">
              <w:rPr>
                <w:rFonts w:hint="eastAsia"/>
                <w:snapToGrid/>
                <w:sz w:val="24"/>
              </w:rPr>
              <w:t>行銷推廣費</w:t>
            </w:r>
          </w:p>
        </w:tc>
        <w:tc>
          <w:tcPr>
            <w:tcW w:w="1452" w:type="dxa"/>
            <w:tcBorders>
              <w:top w:val="single" w:sz="4" w:space="0" w:color="auto"/>
              <w:left w:val="nil"/>
              <w:bottom w:val="single" w:sz="12" w:space="0" w:color="auto"/>
              <w:right w:val="single" w:sz="4" w:space="0" w:color="auto"/>
            </w:tcBorders>
            <w:shd w:val="clear" w:color="auto" w:fill="auto"/>
            <w:noWrap/>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17,914</w:t>
            </w:r>
          </w:p>
        </w:tc>
        <w:tc>
          <w:tcPr>
            <w:tcW w:w="1453" w:type="dxa"/>
            <w:tcBorders>
              <w:top w:val="single" w:sz="4" w:space="0" w:color="auto"/>
              <w:left w:val="nil"/>
              <w:bottom w:val="single" w:sz="12" w:space="0" w:color="auto"/>
              <w:right w:val="single" w:sz="4" w:space="0" w:color="auto"/>
            </w:tcBorders>
            <w:shd w:val="clear" w:color="auto" w:fill="auto"/>
            <w:noWrap/>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1,256,517</w:t>
            </w:r>
          </w:p>
        </w:tc>
        <w:tc>
          <w:tcPr>
            <w:tcW w:w="1453" w:type="dxa"/>
            <w:tcBorders>
              <w:top w:val="single" w:sz="4" w:space="0" w:color="auto"/>
              <w:left w:val="nil"/>
              <w:bottom w:val="single" w:sz="12" w:space="0" w:color="auto"/>
              <w:right w:val="single" w:sz="4" w:space="0" w:color="auto"/>
            </w:tcBorders>
            <w:shd w:val="clear" w:color="auto" w:fill="auto"/>
            <w:noWrap/>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rPr>
              <w:t>1</w:t>
            </w:r>
            <w:r w:rsidRPr="00AB0A63">
              <w:rPr>
                <w:snapToGrid/>
                <w:sz w:val="24"/>
              </w:rPr>
              <w:t>,</w:t>
            </w:r>
            <w:r w:rsidRPr="00AB0A63">
              <w:rPr>
                <w:rFonts w:hint="eastAsia"/>
                <w:snapToGrid/>
                <w:sz w:val="24"/>
              </w:rPr>
              <w:t>238</w:t>
            </w:r>
            <w:r w:rsidRPr="00AB0A63">
              <w:rPr>
                <w:snapToGrid/>
                <w:sz w:val="24"/>
              </w:rPr>
              <w:t>,</w:t>
            </w:r>
            <w:r w:rsidRPr="00AB0A63">
              <w:rPr>
                <w:rFonts w:hint="eastAsia"/>
                <w:snapToGrid/>
                <w:sz w:val="24"/>
              </w:rPr>
              <w:t>603</w:t>
            </w:r>
          </w:p>
        </w:tc>
        <w:tc>
          <w:tcPr>
            <w:tcW w:w="1453" w:type="dxa"/>
            <w:tcBorders>
              <w:top w:val="single" w:sz="4" w:space="0" w:color="auto"/>
              <w:left w:val="nil"/>
              <w:bottom w:val="single" w:sz="12" w:space="0" w:color="auto"/>
              <w:right w:val="single" w:sz="12" w:space="0" w:color="auto"/>
            </w:tcBorders>
            <w:vAlign w:val="center"/>
          </w:tcPr>
          <w:p w:rsidR="00AB0A63" w:rsidRPr="00AB0A63" w:rsidRDefault="00AB0A63" w:rsidP="00AB0A63">
            <w:pPr>
              <w:spacing w:line="280" w:lineRule="exact"/>
              <w:ind w:leftChars="0" w:left="0" w:firstLineChars="0" w:firstLine="0"/>
              <w:jc w:val="right"/>
              <w:rPr>
                <w:rFonts w:hint="eastAsia"/>
                <w:snapToGrid/>
                <w:sz w:val="24"/>
              </w:rPr>
            </w:pPr>
            <w:r w:rsidRPr="00AB0A63">
              <w:rPr>
                <w:rFonts w:hint="eastAsia"/>
                <w:snapToGrid/>
                <w:sz w:val="24"/>
                <w:shd w:val="pct15" w:color="auto" w:fill="FFFFFF"/>
              </w:rPr>
              <w:t>6</w:t>
            </w:r>
            <w:r w:rsidRPr="00AB0A63">
              <w:rPr>
                <w:snapToGrid/>
                <w:sz w:val="24"/>
                <w:shd w:val="pct15" w:color="auto" w:fill="FFFFFF"/>
              </w:rPr>
              <w:t>,</w:t>
            </w:r>
            <w:r w:rsidRPr="00AB0A63">
              <w:rPr>
                <w:rFonts w:hint="eastAsia"/>
                <w:snapToGrid/>
                <w:sz w:val="24"/>
                <w:shd w:val="pct15" w:color="auto" w:fill="FFFFFF"/>
              </w:rPr>
              <w:t>914.16%</w:t>
            </w:r>
          </w:p>
        </w:tc>
      </w:tr>
    </w:tbl>
    <w:p w:rsidR="00603550" w:rsidRPr="00D1441C" w:rsidRDefault="00AB0A63" w:rsidP="005B6850">
      <w:pPr>
        <w:spacing w:line="320" w:lineRule="exact"/>
        <w:ind w:leftChars="0" w:left="0" w:firstLineChars="0" w:firstLine="0"/>
      </w:pPr>
      <w:r w:rsidRPr="00AB0A63">
        <w:rPr>
          <w:rFonts w:hint="eastAsia"/>
          <w:sz w:val="24"/>
        </w:rPr>
        <w:lastRenderedPageBreak/>
        <w:t>資料來源：疫苗基金各年度決算書。</w:t>
      </w:r>
    </w:p>
    <w:p w:rsidR="00EB5611" w:rsidRPr="00E9580E" w:rsidRDefault="00603550" w:rsidP="00603550">
      <w:pPr>
        <w:ind w:left="566" w:firstLine="566"/>
      </w:pPr>
      <w:r w:rsidRPr="005A4B01">
        <w:rPr>
          <w:rFonts w:hint="eastAsia"/>
        </w:rPr>
        <w:t>綜上，</w:t>
      </w:r>
      <w:r w:rsidR="006220AA" w:rsidRPr="006220AA">
        <w:rPr>
          <w:rFonts w:hint="eastAsia"/>
        </w:rPr>
        <w:t>疫苗基金性質屬特別收入基金，應衡酌財務資源可能流入情形，妥適規劃及執行年度預算，基金用途以不超過預算為原則，惟111年度「疫苗接種計畫」超支金額達147.04億元，且近7年度(105至111年度)「疫苗接種計畫」或其項下「捐助、補助與獎助」科目各超支5個年度，已趨常態性辦理超支併決算，允宜確實檢討，覈實估列並嚴謹控管計畫或相關科目之執行</w:t>
      </w:r>
      <w:r w:rsidRPr="005A4B01">
        <w:rPr>
          <w:rFonts w:hint="eastAsia"/>
        </w:rPr>
        <w:t>。</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EB5611" w:rsidRDefault="00052271" w:rsidP="00052271">
      <w:pPr>
        <w:pStyle w:val="ad"/>
        <w:ind w:left="566" w:firstLine="566"/>
        <w:rPr>
          <w:rFonts w:hAnsi="標楷體"/>
        </w:rPr>
      </w:pPr>
      <w:r w:rsidRPr="00052271">
        <w:rPr>
          <w:rFonts w:hAnsi="標楷體" w:hint="eastAsia"/>
        </w:rPr>
        <w:t>（分機：19</w:t>
      </w:r>
      <w:r w:rsidR="00603550">
        <w:rPr>
          <w:rFonts w:hAnsi="標楷體"/>
        </w:rPr>
        <w:t>26</w:t>
      </w:r>
      <w:r w:rsidRPr="00052271">
        <w:rPr>
          <w:rFonts w:hAnsi="標楷體" w:hint="eastAsia"/>
        </w:rPr>
        <w:t xml:space="preserve"> </w:t>
      </w:r>
      <w:r w:rsidR="00603550" w:rsidRPr="00603550">
        <w:rPr>
          <w:rFonts w:hAnsi="標楷體" w:hint="eastAsia"/>
        </w:rPr>
        <w:t>黃芝穎</w:t>
      </w:r>
      <w:r w:rsidRPr="00052271">
        <w:rPr>
          <w:rFonts w:hAnsi="標楷體" w:hint="eastAsia"/>
        </w:rPr>
        <w:t>）</w:t>
      </w:r>
      <w:bookmarkEnd w:id="38"/>
      <w:bookmarkEnd w:id="39"/>
      <w:bookmarkEnd w:id="40"/>
      <w:bookmarkEnd w:id="41"/>
      <w:bookmarkEnd w:id="42"/>
      <w:bookmarkEnd w:id="43"/>
      <w:bookmarkEnd w:id="44"/>
      <w:bookmarkEnd w:id="45"/>
      <w:bookmarkEnd w:id="46"/>
      <w:bookmarkEnd w:id="47"/>
    </w:p>
    <w:sectPr w:rsidR="00EB5611"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30C" w:rsidRDefault="0034430C" w:rsidP="0004615E">
      <w:pPr>
        <w:spacing w:line="240" w:lineRule="auto"/>
        <w:ind w:left="560" w:firstLine="560"/>
      </w:pPr>
      <w:r>
        <w:separator/>
      </w:r>
    </w:p>
  </w:endnote>
  <w:endnote w:type="continuationSeparator" w:id="0">
    <w:p w:rsidR="0034430C" w:rsidRDefault="0034430C"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2"/>
      <w:ind w:leftChars="0" w:left="0" w:firstLineChars="0" w:firstLine="0"/>
      <w:jc w:val="center"/>
    </w:pPr>
    <w:r>
      <w:fldChar w:fldCharType="begin"/>
    </w:r>
    <w:r>
      <w:instrText>PAGE   \* MERGEFORMAT</w:instrText>
    </w:r>
    <w:r>
      <w:fldChar w:fldCharType="separate"/>
    </w:r>
    <w:r w:rsidR="006876A7" w:rsidRPr="006876A7">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30C" w:rsidRDefault="0034430C" w:rsidP="00E31BB7">
      <w:pPr>
        <w:spacing w:line="240" w:lineRule="auto"/>
        <w:ind w:left="560" w:firstLine="560"/>
      </w:pPr>
      <w:r>
        <w:separator/>
      </w:r>
    </w:p>
  </w:footnote>
  <w:footnote w:type="continuationSeparator" w:id="0">
    <w:p w:rsidR="0034430C" w:rsidRDefault="0034430C" w:rsidP="000461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0"/>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EA0752">
    <w:pPr>
      <w:pStyle w:val="af0"/>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0"/>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4757"/>
    <w:rsid w:val="00006BD8"/>
    <w:rsid w:val="00010A1E"/>
    <w:rsid w:val="00012910"/>
    <w:rsid w:val="0001352C"/>
    <w:rsid w:val="00013A40"/>
    <w:rsid w:val="000149D1"/>
    <w:rsid w:val="00015110"/>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450D"/>
    <w:rsid w:val="00094B1A"/>
    <w:rsid w:val="000952B8"/>
    <w:rsid w:val="000A02D6"/>
    <w:rsid w:val="000A54D0"/>
    <w:rsid w:val="000A6F46"/>
    <w:rsid w:val="000A7828"/>
    <w:rsid w:val="000B07CB"/>
    <w:rsid w:val="000B1DF5"/>
    <w:rsid w:val="000B20D8"/>
    <w:rsid w:val="000B2CF6"/>
    <w:rsid w:val="000B3082"/>
    <w:rsid w:val="000C05AE"/>
    <w:rsid w:val="000C05CF"/>
    <w:rsid w:val="000C2E38"/>
    <w:rsid w:val="000C43CC"/>
    <w:rsid w:val="000C631B"/>
    <w:rsid w:val="000C64A2"/>
    <w:rsid w:val="000D466D"/>
    <w:rsid w:val="000D470A"/>
    <w:rsid w:val="000D4904"/>
    <w:rsid w:val="000D66A8"/>
    <w:rsid w:val="000D6B6A"/>
    <w:rsid w:val="000E4A0C"/>
    <w:rsid w:val="000E6082"/>
    <w:rsid w:val="000F056D"/>
    <w:rsid w:val="000F0C83"/>
    <w:rsid w:val="000F20CE"/>
    <w:rsid w:val="000F7BE0"/>
    <w:rsid w:val="00101DE8"/>
    <w:rsid w:val="0010249A"/>
    <w:rsid w:val="00104658"/>
    <w:rsid w:val="0010532B"/>
    <w:rsid w:val="00105DE2"/>
    <w:rsid w:val="00106DE3"/>
    <w:rsid w:val="0011238C"/>
    <w:rsid w:val="00112DFB"/>
    <w:rsid w:val="001130A6"/>
    <w:rsid w:val="0011450D"/>
    <w:rsid w:val="00115737"/>
    <w:rsid w:val="00115F16"/>
    <w:rsid w:val="00117A7F"/>
    <w:rsid w:val="00117D3A"/>
    <w:rsid w:val="00121B8B"/>
    <w:rsid w:val="001221E1"/>
    <w:rsid w:val="00122D4C"/>
    <w:rsid w:val="001258F6"/>
    <w:rsid w:val="00125B0B"/>
    <w:rsid w:val="00125F2A"/>
    <w:rsid w:val="00132140"/>
    <w:rsid w:val="00135503"/>
    <w:rsid w:val="0014620B"/>
    <w:rsid w:val="001531DC"/>
    <w:rsid w:val="00154A71"/>
    <w:rsid w:val="00154E1C"/>
    <w:rsid w:val="00155434"/>
    <w:rsid w:val="00157ED2"/>
    <w:rsid w:val="00162E37"/>
    <w:rsid w:val="0016311A"/>
    <w:rsid w:val="00164F9F"/>
    <w:rsid w:val="00166061"/>
    <w:rsid w:val="00167C5F"/>
    <w:rsid w:val="001705AA"/>
    <w:rsid w:val="0017187A"/>
    <w:rsid w:val="00172C06"/>
    <w:rsid w:val="001731F5"/>
    <w:rsid w:val="001736C7"/>
    <w:rsid w:val="00174628"/>
    <w:rsid w:val="00177A21"/>
    <w:rsid w:val="00180B72"/>
    <w:rsid w:val="001816A0"/>
    <w:rsid w:val="00182480"/>
    <w:rsid w:val="00182B4B"/>
    <w:rsid w:val="00182E40"/>
    <w:rsid w:val="00184CBE"/>
    <w:rsid w:val="00184E85"/>
    <w:rsid w:val="00184FA2"/>
    <w:rsid w:val="00185F7E"/>
    <w:rsid w:val="001864BC"/>
    <w:rsid w:val="00191205"/>
    <w:rsid w:val="0019190F"/>
    <w:rsid w:val="001928A8"/>
    <w:rsid w:val="0019305B"/>
    <w:rsid w:val="001931F6"/>
    <w:rsid w:val="00193C9A"/>
    <w:rsid w:val="0019463C"/>
    <w:rsid w:val="0019625C"/>
    <w:rsid w:val="001A0AAD"/>
    <w:rsid w:val="001A352C"/>
    <w:rsid w:val="001A414A"/>
    <w:rsid w:val="001A4F12"/>
    <w:rsid w:val="001A653F"/>
    <w:rsid w:val="001A79F3"/>
    <w:rsid w:val="001B2182"/>
    <w:rsid w:val="001B23BF"/>
    <w:rsid w:val="001B5E1D"/>
    <w:rsid w:val="001C01DA"/>
    <w:rsid w:val="001C3830"/>
    <w:rsid w:val="001C3FDA"/>
    <w:rsid w:val="001C6CF9"/>
    <w:rsid w:val="001C77FA"/>
    <w:rsid w:val="001D258B"/>
    <w:rsid w:val="001D6A9D"/>
    <w:rsid w:val="001D77EB"/>
    <w:rsid w:val="001E2BD4"/>
    <w:rsid w:val="001E2D5D"/>
    <w:rsid w:val="001E4DE4"/>
    <w:rsid w:val="001E63C0"/>
    <w:rsid w:val="001E646B"/>
    <w:rsid w:val="001F1EB7"/>
    <w:rsid w:val="001F2945"/>
    <w:rsid w:val="001F651F"/>
    <w:rsid w:val="0020389F"/>
    <w:rsid w:val="00205A2E"/>
    <w:rsid w:val="00205D99"/>
    <w:rsid w:val="002114A3"/>
    <w:rsid w:val="0021160A"/>
    <w:rsid w:val="00211D83"/>
    <w:rsid w:val="00211FD8"/>
    <w:rsid w:val="00214708"/>
    <w:rsid w:val="00220C82"/>
    <w:rsid w:val="00222E60"/>
    <w:rsid w:val="00222EF3"/>
    <w:rsid w:val="00224890"/>
    <w:rsid w:val="00224A55"/>
    <w:rsid w:val="0022598A"/>
    <w:rsid w:val="0022652A"/>
    <w:rsid w:val="00230F04"/>
    <w:rsid w:val="00236E0D"/>
    <w:rsid w:val="00240C03"/>
    <w:rsid w:val="00244B5B"/>
    <w:rsid w:val="00245B95"/>
    <w:rsid w:val="002500E3"/>
    <w:rsid w:val="00250F69"/>
    <w:rsid w:val="00251205"/>
    <w:rsid w:val="00251D7C"/>
    <w:rsid w:val="00255F13"/>
    <w:rsid w:val="00257E3E"/>
    <w:rsid w:val="00264949"/>
    <w:rsid w:val="00265232"/>
    <w:rsid w:val="002666E5"/>
    <w:rsid w:val="00270C1B"/>
    <w:rsid w:val="00270D29"/>
    <w:rsid w:val="00270F0C"/>
    <w:rsid w:val="00271BA6"/>
    <w:rsid w:val="00271EC8"/>
    <w:rsid w:val="00275734"/>
    <w:rsid w:val="00275A9F"/>
    <w:rsid w:val="00275D53"/>
    <w:rsid w:val="002810A1"/>
    <w:rsid w:val="002811A4"/>
    <w:rsid w:val="002827C5"/>
    <w:rsid w:val="002843D1"/>
    <w:rsid w:val="00292AAE"/>
    <w:rsid w:val="0029405E"/>
    <w:rsid w:val="002B02EC"/>
    <w:rsid w:val="002B2D8C"/>
    <w:rsid w:val="002B469E"/>
    <w:rsid w:val="002C3A48"/>
    <w:rsid w:val="002C511E"/>
    <w:rsid w:val="002C69D1"/>
    <w:rsid w:val="002C77A2"/>
    <w:rsid w:val="002D2D9A"/>
    <w:rsid w:val="002D3E40"/>
    <w:rsid w:val="002E03B6"/>
    <w:rsid w:val="002E1CDB"/>
    <w:rsid w:val="002E2B88"/>
    <w:rsid w:val="002E5615"/>
    <w:rsid w:val="002F271E"/>
    <w:rsid w:val="002F6879"/>
    <w:rsid w:val="00300B71"/>
    <w:rsid w:val="00302871"/>
    <w:rsid w:val="00310888"/>
    <w:rsid w:val="00310D24"/>
    <w:rsid w:val="00321455"/>
    <w:rsid w:val="00333806"/>
    <w:rsid w:val="00333D44"/>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1BCF"/>
    <w:rsid w:val="003732ED"/>
    <w:rsid w:val="00374197"/>
    <w:rsid w:val="00374ECF"/>
    <w:rsid w:val="003755BF"/>
    <w:rsid w:val="00376063"/>
    <w:rsid w:val="0037663D"/>
    <w:rsid w:val="00381472"/>
    <w:rsid w:val="00385278"/>
    <w:rsid w:val="003863F9"/>
    <w:rsid w:val="0039020B"/>
    <w:rsid w:val="00392D11"/>
    <w:rsid w:val="00393794"/>
    <w:rsid w:val="0039556F"/>
    <w:rsid w:val="003A2256"/>
    <w:rsid w:val="003A3F29"/>
    <w:rsid w:val="003A5B8F"/>
    <w:rsid w:val="003A7F84"/>
    <w:rsid w:val="003B4815"/>
    <w:rsid w:val="003C0784"/>
    <w:rsid w:val="003C6148"/>
    <w:rsid w:val="003D17CA"/>
    <w:rsid w:val="003D1E48"/>
    <w:rsid w:val="003D1FDB"/>
    <w:rsid w:val="003D406C"/>
    <w:rsid w:val="003D480D"/>
    <w:rsid w:val="003E3245"/>
    <w:rsid w:val="003E376F"/>
    <w:rsid w:val="003E3B36"/>
    <w:rsid w:val="003E6586"/>
    <w:rsid w:val="003E732B"/>
    <w:rsid w:val="003F132B"/>
    <w:rsid w:val="003F2B2E"/>
    <w:rsid w:val="003F3EB8"/>
    <w:rsid w:val="003F6C35"/>
    <w:rsid w:val="003F6DE9"/>
    <w:rsid w:val="004000FA"/>
    <w:rsid w:val="00401599"/>
    <w:rsid w:val="0040272D"/>
    <w:rsid w:val="004030E8"/>
    <w:rsid w:val="004059B0"/>
    <w:rsid w:val="0041016F"/>
    <w:rsid w:val="00413415"/>
    <w:rsid w:val="00414F4B"/>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E7F"/>
    <w:rsid w:val="004D292B"/>
    <w:rsid w:val="004D3648"/>
    <w:rsid w:val="004D373F"/>
    <w:rsid w:val="004D54FD"/>
    <w:rsid w:val="004E428E"/>
    <w:rsid w:val="00501613"/>
    <w:rsid w:val="00505919"/>
    <w:rsid w:val="00506AD9"/>
    <w:rsid w:val="00507238"/>
    <w:rsid w:val="00513473"/>
    <w:rsid w:val="00516335"/>
    <w:rsid w:val="00524F1A"/>
    <w:rsid w:val="00527F1F"/>
    <w:rsid w:val="00551B8C"/>
    <w:rsid w:val="0055419F"/>
    <w:rsid w:val="00554BE3"/>
    <w:rsid w:val="00556D2D"/>
    <w:rsid w:val="00556E1B"/>
    <w:rsid w:val="00561E00"/>
    <w:rsid w:val="005644B2"/>
    <w:rsid w:val="005722C5"/>
    <w:rsid w:val="00575CF0"/>
    <w:rsid w:val="00575E2B"/>
    <w:rsid w:val="00576FAD"/>
    <w:rsid w:val="0058616B"/>
    <w:rsid w:val="00593C37"/>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763"/>
    <w:rsid w:val="005F00CC"/>
    <w:rsid w:val="005F0C59"/>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7C5"/>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6D04"/>
    <w:rsid w:val="006772E9"/>
    <w:rsid w:val="00681A68"/>
    <w:rsid w:val="00681B97"/>
    <w:rsid w:val="00684BE9"/>
    <w:rsid w:val="00685233"/>
    <w:rsid w:val="00685B59"/>
    <w:rsid w:val="00686458"/>
    <w:rsid w:val="006876A7"/>
    <w:rsid w:val="00687766"/>
    <w:rsid w:val="00691DC4"/>
    <w:rsid w:val="00692D22"/>
    <w:rsid w:val="006969C2"/>
    <w:rsid w:val="00696C46"/>
    <w:rsid w:val="006A23DC"/>
    <w:rsid w:val="006A2B58"/>
    <w:rsid w:val="006A3646"/>
    <w:rsid w:val="006A6E9F"/>
    <w:rsid w:val="006A70B4"/>
    <w:rsid w:val="006A7A31"/>
    <w:rsid w:val="006B0841"/>
    <w:rsid w:val="006B305D"/>
    <w:rsid w:val="006B3C20"/>
    <w:rsid w:val="006C43E7"/>
    <w:rsid w:val="006C5420"/>
    <w:rsid w:val="006C6E62"/>
    <w:rsid w:val="006C7197"/>
    <w:rsid w:val="006C7411"/>
    <w:rsid w:val="006C7877"/>
    <w:rsid w:val="006D155F"/>
    <w:rsid w:val="006D3176"/>
    <w:rsid w:val="006D5269"/>
    <w:rsid w:val="006D72A0"/>
    <w:rsid w:val="006E3446"/>
    <w:rsid w:val="006E46A4"/>
    <w:rsid w:val="006E5885"/>
    <w:rsid w:val="006E5B88"/>
    <w:rsid w:val="006F532A"/>
    <w:rsid w:val="006F5A8D"/>
    <w:rsid w:val="0070037B"/>
    <w:rsid w:val="007007FC"/>
    <w:rsid w:val="00700F2C"/>
    <w:rsid w:val="007015A1"/>
    <w:rsid w:val="0070476C"/>
    <w:rsid w:val="00704961"/>
    <w:rsid w:val="00705A23"/>
    <w:rsid w:val="0070672E"/>
    <w:rsid w:val="00707262"/>
    <w:rsid w:val="0071064A"/>
    <w:rsid w:val="00714AFA"/>
    <w:rsid w:val="00720F56"/>
    <w:rsid w:val="00723695"/>
    <w:rsid w:val="00727847"/>
    <w:rsid w:val="00727FBE"/>
    <w:rsid w:val="0073218F"/>
    <w:rsid w:val="00732A00"/>
    <w:rsid w:val="00732D07"/>
    <w:rsid w:val="00733871"/>
    <w:rsid w:val="0074003A"/>
    <w:rsid w:val="00744408"/>
    <w:rsid w:val="007457FF"/>
    <w:rsid w:val="0074713F"/>
    <w:rsid w:val="007525DB"/>
    <w:rsid w:val="007577C6"/>
    <w:rsid w:val="007604A1"/>
    <w:rsid w:val="00763071"/>
    <w:rsid w:val="00766324"/>
    <w:rsid w:val="0077089A"/>
    <w:rsid w:val="0077226D"/>
    <w:rsid w:val="0077611E"/>
    <w:rsid w:val="00776F31"/>
    <w:rsid w:val="00783357"/>
    <w:rsid w:val="0078373A"/>
    <w:rsid w:val="00783D19"/>
    <w:rsid w:val="007852A6"/>
    <w:rsid w:val="00785560"/>
    <w:rsid w:val="007855AD"/>
    <w:rsid w:val="007858E3"/>
    <w:rsid w:val="007867DE"/>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3319"/>
    <w:rsid w:val="007C427D"/>
    <w:rsid w:val="007C5C7E"/>
    <w:rsid w:val="007C6183"/>
    <w:rsid w:val="007C622E"/>
    <w:rsid w:val="007C73D7"/>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5A81"/>
    <w:rsid w:val="00810EDB"/>
    <w:rsid w:val="00814F80"/>
    <w:rsid w:val="00815146"/>
    <w:rsid w:val="00823D05"/>
    <w:rsid w:val="00826DE7"/>
    <w:rsid w:val="00827379"/>
    <w:rsid w:val="00832321"/>
    <w:rsid w:val="00833AAC"/>
    <w:rsid w:val="00835083"/>
    <w:rsid w:val="00835807"/>
    <w:rsid w:val="0083726F"/>
    <w:rsid w:val="00840AA2"/>
    <w:rsid w:val="00840E0B"/>
    <w:rsid w:val="0084213B"/>
    <w:rsid w:val="00845A34"/>
    <w:rsid w:val="00847C2F"/>
    <w:rsid w:val="00852E88"/>
    <w:rsid w:val="008570F1"/>
    <w:rsid w:val="008575C3"/>
    <w:rsid w:val="008604FE"/>
    <w:rsid w:val="008622A7"/>
    <w:rsid w:val="00862D4C"/>
    <w:rsid w:val="008648BB"/>
    <w:rsid w:val="00865DF3"/>
    <w:rsid w:val="008670D5"/>
    <w:rsid w:val="008732BE"/>
    <w:rsid w:val="00873A95"/>
    <w:rsid w:val="00874F43"/>
    <w:rsid w:val="00876429"/>
    <w:rsid w:val="00877287"/>
    <w:rsid w:val="00880DD5"/>
    <w:rsid w:val="008841A7"/>
    <w:rsid w:val="00884FCC"/>
    <w:rsid w:val="00885D51"/>
    <w:rsid w:val="00885D75"/>
    <w:rsid w:val="00890186"/>
    <w:rsid w:val="00890A59"/>
    <w:rsid w:val="008912B5"/>
    <w:rsid w:val="008933DE"/>
    <w:rsid w:val="00893DA5"/>
    <w:rsid w:val="00897105"/>
    <w:rsid w:val="00897DA1"/>
    <w:rsid w:val="008A094F"/>
    <w:rsid w:val="008A4C33"/>
    <w:rsid w:val="008A5984"/>
    <w:rsid w:val="008A7F1D"/>
    <w:rsid w:val="008A7F8F"/>
    <w:rsid w:val="008B02E1"/>
    <w:rsid w:val="008B1082"/>
    <w:rsid w:val="008B183E"/>
    <w:rsid w:val="008B2210"/>
    <w:rsid w:val="008B612A"/>
    <w:rsid w:val="008B7A05"/>
    <w:rsid w:val="008C1F4E"/>
    <w:rsid w:val="008C2616"/>
    <w:rsid w:val="008C510B"/>
    <w:rsid w:val="008C5816"/>
    <w:rsid w:val="008C70DA"/>
    <w:rsid w:val="008C711E"/>
    <w:rsid w:val="008C754E"/>
    <w:rsid w:val="008C793E"/>
    <w:rsid w:val="008D202B"/>
    <w:rsid w:val="008D63A2"/>
    <w:rsid w:val="008D6608"/>
    <w:rsid w:val="008D787F"/>
    <w:rsid w:val="008E0C70"/>
    <w:rsid w:val="008E13BF"/>
    <w:rsid w:val="008E361B"/>
    <w:rsid w:val="008E417B"/>
    <w:rsid w:val="008E4E65"/>
    <w:rsid w:val="008F0C1A"/>
    <w:rsid w:val="008F2867"/>
    <w:rsid w:val="008F38CF"/>
    <w:rsid w:val="008F763F"/>
    <w:rsid w:val="00900614"/>
    <w:rsid w:val="009008D9"/>
    <w:rsid w:val="00900B4B"/>
    <w:rsid w:val="00902895"/>
    <w:rsid w:val="0090433F"/>
    <w:rsid w:val="0090501A"/>
    <w:rsid w:val="00907826"/>
    <w:rsid w:val="00911B6E"/>
    <w:rsid w:val="00922824"/>
    <w:rsid w:val="00922946"/>
    <w:rsid w:val="009245D0"/>
    <w:rsid w:val="00925AF5"/>
    <w:rsid w:val="00925B33"/>
    <w:rsid w:val="00931B63"/>
    <w:rsid w:val="009425E1"/>
    <w:rsid w:val="0094486E"/>
    <w:rsid w:val="00945992"/>
    <w:rsid w:val="00946470"/>
    <w:rsid w:val="00950559"/>
    <w:rsid w:val="00951B37"/>
    <w:rsid w:val="00954A08"/>
    <w:rsid w:val="00961498"/>
    <w:rsid w:val="00962978"/>
    <w:rsid w:val="00962BD8"/>
    <w:rsid w:val="00971CBA"/>
    <w:rsid w:val="0097743A"/>
    <w:rsid w:val="00977EBD"/>
    <w:rsid w:val="009801C2"/>
    <w:rsid w:val="00981B54"/>
    <w:rsid w:val="00983887"/>
    <w:rsid w:val="00983E65"/>
    <w:rsid w:val="00986AF9"/>
    <w:rsid w:val="00990C5E"/>
    <w:rsid w:val="00991880"/>
    <w:rsid w:val="0099549C"/>
    <w:rsid w:val="00995DF0"/>
    <w:rsid w:val="009A002C"/>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14D7"/>
    <w:rsid w:val="009E4918"/>
    <w:rsid w:val="009E5CC9"/>
    <w:rsid w:val="009E601B"/>
    <w:rsid w:val="009E6EA2"/>
    <w:rsid w:val="009F511D"/>
    <w:rsid w:val="009F5A39"/>
    <w:rsid w:val="009F63D1"/>
    <w:rsid w:val="009F7ABA"/>
    <w:rsid w:val="00A00884"/>
    <w:rsid w:val="00A01BFC"/>
    <w:rsid w:val="00A03BED"/>
    <w:rsid w:val="00A03EC0"/>
    <w:rsid w:val="00A06E1F"/>
    <w:rsid w:val="00A10892"/>
    <w:rsid w:val="00A11101"/>
    <w:rsid w:val="00A153F4"/>
    <w:rsid w:val="00A17DDB"/>
    <w:rsid w:val="00A26234"/>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80111"/>
    <w:rsid w:val="00A80CC7"/>
    <w:rsid w:val="00A81F2D"/>
    <w:rsid w:val="00A82E48"/>
    <w:rsid w:val="00A84970"/>
    <w:rsid w:val="00A87B40"/>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515"/>
    <w:rsid w:val="00AD131A"/>
    <w:rsid w:val="00AD1CC4"/>
    <w:rsid w:val="00AD2AB6"/>
    <w:rsid w:val="00AD399C"/>
    <w:rsid w:val="00AD5A80"/>
    <w:rsid w:val="00AD685B"/>
    <w:rsid w:val="00AE0777"/>
    <w:rsid w:val="00AE1BF4"/>
    <w:rsid w:val="00AE30A3"/>
    <w:rsid w:val="00AE458F"/>
    <w:rsid w:val="00AE5032"/>
    <w:rsid w:val="00AE54F0"/>
    <w:rsid w:val="00AE5BF5"/>
    <w:rsid w:val="00AE5C2D"/>
    <w:rsid w:val="00AE761B"/>
    <w:rsid w:val="00AF00E9"/>
    <w:rsid w:val="00AF2351"/>
    <w:rsid w:val="00AF24C9"/>
    <w:rsid w:val="00AF5292"/>
    <w:rsid w:val="00AF5856"/>
    <w:rsid w:val="00AF63BC"/>
    <w:rsid w:val="00AF65EA"/>
    <w:rsid w:val="00AF7073"/>
    <w:rsid w:val="00B04650"/>
    <w:rsid w:val="00B05C2F"/>
    <w:rsid w:val="00B07ECE"/>
    <w:rsid w:val="00B15C3D"/>
    <w:rsid w:val="00B15EDE"/>
    <w:rsid w:val="00B1697A"/>
    <w:rsid w:val="00B20985"/>
    <w:rsid w:val="00B226B7"/>
    <w:rsid w:val="00B2278F"/>
    <w:rsid w:val="00B3185B"/>
    <w:rsid w:val="00B34878"/>
    <w:rsid w:val="00B34CB5"/>
    <w:rsid w:val="00B455CE"/>
    <w:rsid w:val="00B45BDB"/>
    <w:rsid w:val="00B45ED6"/>
    <w:rsid w:val="00B46286"/>
    <w:rsid w:val="00B46CD5"/>
    <w:rsid w:val="00B47DDD"/>
    <w:rsid w:val="00B50610"/>
    <w:rsid w:val="00B54022"/>
    <w:rsid w:val="00B54689"/>
    <w:rsid w:val="00B55BB4"/>
    <w:rsid w:val="00B60B82"/>
    <w:rsid w:val="00B61DA7"/>
    <w:rsid w:val="00B64E1B"/>
    <w:rsid w:val="00B65194"/>
    <w:rsid w:val="00B7111E"/>
    <w:rsid w:val="00B71D8F"/>
    <w:rsid w:val="00B7456B"/>
    <w:rsid w:val="00B75E4C"/>
    <w:rsid w:val="00B76E63"/>
    <w:rsid w:val="00B816C9"/>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D50A2"/>
    <w:rsid w:val="00BD61BA"/>
    <w:rsid w:val="00BD7293"/>
    <w:rsid w:val="00BE08F9"/>
    <w:rsid w:val="00BE0992"/>
    <w:rsid w:val="00BE3219"/>
    <w:rsid w:val="00BE41A7"/>
    <w:rsid w:val="00BE4E7F"/>
    <w:rsid w:val="00BE5B11"/>
    <w:rsid w:val="00BF475B"/>
    <w:rsid w:val="00BF7DC8"/>
    <w:rsid w:val="00C00C38"/>
    <w:rsid w:val="00C03C83"/>
    <w:rsid w:val="00C0411F"/>
    <w:rsid w:val="00C06F7C"/>
    <w:rsid w:val="00C07670"/>
    <w:rsid w:val="00C10C11"/>
    <w:rsid w:val="00C14BFA"/>
    <w:rsid w:val="00C16C69"/>
    <w:rsid w:val="00C17A96"/>
    <w:rsid w:val="00C17F7D"/>
    <w:rsid w:val="00C2152E"/>
    <w:rsid w:val="00C2455C"/>
    <w:rsid w:val="00C276DD"/>
    <w:rsid w:val="00C32152"/>
    <w:rsid w:val="00C40138"/>
    <w:rsid w:val="00C440F5"/>
    <w:rsid w:val="00C44730"/>
    <w:rsid w:val="00C462E6"/>
    <w:rsid w:val="00C50886"/>
    <w:rsid w:val="00C51F45"/>
    <w:rsid w:val="00C541CC"/>
    <w:rsid w:val="00C57542"/>
    <w:rsid w:val="00C604F2"/>
    <w:rsid w:val="00C64CF7"/>
    <w:rsid w:val="00C661E7"/>
    <w:rsid w:val="00C708EE"/>
    <w:rsid w:val="00C7220D"/>
    <w:rsid w:val="00C73032"/>
    <w:rsid w:val="00C7453E"/>
    <w:rsid w:val="00C74F14"/>
    <w:rsid w:val="00C751EA"/>
    <w:rsid w:val="00C75374"/>
    <w:rsid w:val="00C76628"/>
    <w:rsid w:val="00C8308D"/>
    <w:rsid w:val="00C83FE8"/>
    <w:rsid w:val="00C91102"/>
    <w:rsid w:val="00C92DF9"/>
    <w:rsid w:val="00C93A89"/>
    <w:rsid w:val="00C95718"/>
    <w:rsid w:val="00C9663B"/>
    <w:rsid w:val="00C9668C"/>
    <w:rsid w:val="00C97885"/>
    <w:rsid w:val="00CA1C8E"/>
    <w:rsid w:val="00CA1F7D"/>
    <w:rsid w:val="00CA32F7"/>
    <w:rsid w:val="00CA7305"/>
    <w:rsid w:val="00CB16E3"/>
    <w:rsid w:val="00CB1EE1"/>
    <w:rsid w:val="00CB48F6"/>
    <w:rsid w:val="00CC13BC"/>
    <w:rsid w:val="00CC1CC4"/>
    <w:rsid w:val="00CC2630"/>
    <w:rsid w:val="00CC3067"/>
    <w:rsid w:val="00CC497A"/>
    <w:rsid w:val="00CC6F64"/>
    <w:rsid w:val="00CD0212"/>
    <w:rsid w:val="00CD2331"/>
    <w:rsid w:val="00CD76C2"/>
    <w:rsid w:val="00CE0177"/>
    <w:rsid w:val="00CE09F2"/>
    <w:rsid w:val="00CE0A34"/>
    <w:rsid w:val="00CE2052"/>
    <w:rsid w:val="00CE2077"/>
    <w:rsid w:val="00CF2E1F"/>
    <w:rsid w:val="00CF374E"/>
    <w:rsid w:val="00CF37FE"/>
    <w:rsid w:val="00CF542C"/>
    <w:rsid w:val="00D02538"/>
    <w:rsid w:val="00D04850"/>
    <w:rsid w:val="00D06C64"/>
    <w:rsid w:val="00D11524"/>
    <w:rsid w:val="00D208B1"/>
    <w:rsid w:val="00D21364"/>
    <w:rsid w:val="00D311FD"/>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3087"/>
    <w:rsid w:val="00D736AA"/>
    <w:rsid w:val="00D776AD"/>
    <w:rsid w:val="00D80C6B"/>
    <w:rsid w:val="00D93A80"/>
    <w:rsid w:val="00D94E8E"/>
    <w:rsid w:val="00DA618A"/>
    <w:rsid w:val="00DA70CF"/>
    <w:rsid w:val="00DB00C5"/>
    <w:rsid w:val="00DB0AF9"/>
    <w:rsid w:val="00DB0EA2"/>
    <w:rsid w:val="00DB0F12"/>
    <w:rsid w:val="00DB2341"/>
    <w:rsid w:val="00DB3211"/>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374B"/>
    <w:rsid w:val="00DF4EAD"/>
    <w:rsid w:val="00DF5A06"/>
    <w:rsid w:val="00DF5A57"/>
    <w:rsid w:val="00DF6F35"/>
    <w:rsid w:val="00E0120F"/>
    <w:rsid w:val="00E01579"/>
    <w:rsid w:val="00E01B97"/>
    <w:rsid w:val="00E03280"/>
    <w:rsid w:val="00E03F4D"/>
    <w:rsid w:val="00E0597C"/>
    <w:rsid w:val="00E11BA0"/>
    <w:rsid w:val="00E137E9"/>
    <w:rsid w:val="00E14AE1"/>
    <w:rsid w:val="00E17E4C"/>
    <w:rsid w:val="00E2125B"/>
    <w:rsid w:val="00E21641"/>
    <w:rsid w:val="00E226AB"/>
    <w:rsid w:val="00E23850"/>
    <w:rsid w:val="00E251B4"/>
    <w:rsid w:val="00E30ADE"/>
    <w:rsid w:val="00E3119A"/>
    <w:rsid w:val="00E31BB7"/>
    <w:rsid w:val="00E32B23"/>
    <w:rsid w:val="00E34CF1"/>
    <w:rsid w:val="00E36D39"/>
    <w:rsid w:val="00E37C8F"/>
    <w:rsid w:val="00E417D7"/>
    <w:rsid w:val="00E43B91"/>
    <w:rsid w:val="00E518C9"/>
    <w:rsid w:val="00E519B4"/>
    <w:rsid w:val="00E53DA2"/>
    <w:rsid w:val="00E5621F"/>
    <w:rsid w:val="00E61AF3"/>
    <w:rsid w:val="00E61B02"/>
    <w:rsid w:val="00E62FA7"/>
    <w:rsid w:val="00E62FB3"/>
    <w:rsid w:val="00E6320C"/>
    <w:rsid w:val="00E662FC"/>
    <w:rsid w:val="00E6652F"/>
    <w:rsid w:val="00E70171"/>
    <w:rsid w:val="00E734AB"/>
    <w:rsid w:val="00E748B1"/>
    <w:rsid w:val="00E768C2"/>
    <w:rsid w:val="00E81271"/>
    <w:rsid w:val="00E8175E"/>
    <w:rsid w:val="00E824A0"/>
    <w:rsid w:val="00E82A66"/>
    <w:rsid w:val="00E90232"/>
    <w:rsid w:val="00E9026B"/>
    <w:rsid w:val="00E921F3"/>
    <w:rsid w:val="00E966D0"/>
    <w:rsid w:val="00E97094"/>
    <w:rsid w:val="00EA053F"/>
    <w:rsid w:val="00EA0752"/>
    <w:rsid w:val="00EA59D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F7335"/>
    <w:rsid w:val="00F0136A"/>
    <w:rsid w:val="00F047DF"/>
    <w:rsid w:val="00F04A5C"/>
    <w:rsid w:val="00F06555"/>
    <w:rsid w:val="00F06A81"/>
    <w:rsid w:val="00F06EF2"/>
    <w:rsid w:val="00F10C02"/>
    <w:rsid w:val="00F114C3"/>
    <w:rsid w:val="00F134E4"/>
    <w:rsid w:val="00F1437B"/>
    <w:rsid w:val="00F143F5"/>
    <w:rsid w:val="00F16E40"/>
    <w:rsid w:val="00F24189"/>
    <w:rsid w:val="00F25EE1"/>
    <w:rsid w:val="00F31C4D"/>
    <w:rsid w:val="00F33D75"/>
    <w:rsid w:val="00F34DD9"/>
    <w:rsid w:val="00F34E6C"/>
    <w:rsid w:val="00F37953"/>
    <w:rsid w:val="00F40BD5"/>
    <w:rsid w:val="00F4361B"/>
    <w:rsid w:val="00F43A58"/>
    <w:rsid w:val="00F45323"/>
    <w:rsid w:val="00F47747"/>
    <w:rsid w:val="00F53848"/>
    <w:rsid w:val="00F53BB1"/>
    <w:rsid w:val="00F5777C"/>
    <w:rsid w:val="00F617CF"/>
    <w:rsid w:val="00F63A08"/>
    <w:rsid w:val="00F65B9F"/>
    <w:rsid w:val="00F6682E"/>
    <w:rsid w:val="00F7209D"/>
    <w:rsid w:val="00F72BB9"/>
    <w:rsid w:val="00F74723"/>
    <w:rsid w:val="00F83074"/>
    <w:rsid w:val="00F832C8"/>
    <w:rsid w:val="00F84FFC"/>
    <w:rsid w:val="00F85B4C"/>
    <w:rsid w:val="00F86BDB"/>
    <w:rsid w:val="00F87EDE"/>
    <w:rsid w:val="00F93916"/>
    <w:rsid w:val="00FA4B77"/>
    <w:rsid w:val="00FA648D"/>
    <w:rsid w:val="00FA66A2"/>
    <w:rsid w:val="00FB0730"/>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DC03D47-3486-450A-8A5E-8F47CE9EF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
    <w:unhideWhenUsed/>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CB733-4EF3-4581-BAE8-28510C5CF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Template>
  <TotalTime>0</TotalTime>
  <Pages>3</Pages>
  <Words>310</Words>
  <Characters>1773</Characters>
  <Application>Microsoft Office Word</Application>
  <DocSecurity>0</DocSecurity>
  <Lines>14</Lines>
  <Paragraphs>4</Paragraphs>
  <ScaleCrop>false</ScaleCrop>
  <Company/>
  <LinksUpToDate>false</LinksUpToDate>
  <CharactersWithSpaces>2079</CharactersWithSpaces>
  <SharedDoc>false</SharedDoc>
  <HLinks>
    <vt:vector size="108" baseType="variant">
      <vt:variant>
        <vt:i4>1507376</vt:i4>
      </vt:variant>
      <vt:variant>
        <vt:i4>104</vt:i4>
      </vt:variant>
      <vt:variant>
        <vt:i4>0</vt:i4>
      </vt:variant>
      <vt:variant>
        <vt:i4>5</vt:i4>
      </vt:variant>
      <vt:variant>
        <vt:lpwstr/>
      </vt:variant>
      <vt:variant>
        <vt:lpwstr>_Toc163570539</vt:lpwstr>
      </vt:variant>
      <vt:variant>
        <vt:i4>1507376</vt:i4>
      </vt:variant>
      <vt:variant>
        <vt:i4>98</vt:i4>
      </vt:variant>
      <vt:variant>
        <vt:i4>0</vt:i4>
      </vt:variant>
      <vt:variant>
        <vt:i4>5</vt:i4>
      </vt:variant>
      <vt:variant>
        <vt:lpwstr/>
      </vt:variant>
      <vt:variant>
        <vt:lpwstr>_Toc163570538</vt:lpwstr>
      </vt:variant>
      <vt:variant>
        <vt:i4>1507376</vt:i4>
      </vt:variant>
      <vt:variant>
        <vt:i4>92</vt:i4>
      </vt:variant>
      <vt:variant>
        <vt:i4>0</vt:i4>
      </vt:variant>
      <vt:variant>
        <vt:i4>5</vt:i4>
      </vt:variant>
      <vt:variant>
        <vt:lpwstr/>
      </vt:variant>
      <vt:variant>
        <vt:lpwstr>_Toc163570537</vt:lpwstr>
      </vt:variant>
      <vt:variant>
        <vt:i4>1507376</vt:i4>
      </vt:variant>
      <vt:variant>
        <vt:i4>86</vt:i4>
      </vt:variant>
      <vt:variant>
        <vt:i4>0</vt:i4>
      </vt:variant>
      <vt:variant>
        <vt:i4>5</vt:i4>
      </vt:variant>
      <vt:variant>
        <vt:lpwstr/>
      </vt:variant>
      <vt:variant>
        <vt:lpwstr>_Toc163570536</vt:lpwstr>
      </vt:variant>
      <vt:variant>
        <vt:i4>1507376</vt:i4>
      </vt:variant>
      <vt:variant>
        <vt:i4>80</vt:i4>
      </vt:variant>
      <vt:variant>
        <vt:i4>0</vt:i4>
      </vt:variant>
      <vt:variant>
        <vt:i4>5</vt:i4>
      </vt:variant>
      <vt:variant>
        <vt:lpwstr/>
      </vt:variant>
      <vt:variant>
        <vt:lpwstr>_Toc163570535</vt:lpwstr>
      </vt:variant>
      <vt:variant>
        <vt:i4>1507376</vt:i4>
      </vt:variant>
      <vt:variant>
        <vt:i4>74</vt:i4>
      </vt:variant>
      <vt:variant>
        <vt:i4>0</vt:i4>
      </vt:variant>
      <vt:variant>
        <vt:i4>5</vt:i4>
      </vt:variant>
      <vt:variant>
        <vt:lpwstr/>
      </vt:variant>
      <vt:variant>
        <vt:lpwstr>_Toc163570534</vt:lpwstr>
      </vt:variant>
      <vt:variant>
        <vt:i4>1507376</vt:i4>
      </vt:variant>
      <vt:variant>
        <vt:i4>68</vt:i4>
      </vt:variant>
      <vt:variant>
        <vt:i4>0</vt:i4>
      </vt:variant>
      <vt:variant>
        <vt:i4>5</vt:i4>
      </vt:variant>
      <vt:variant>
        <vt:lpwstr/>
      </vt:variant>
      <vt:variant>
        <vt:lpwstr>_Toc163570533</vt:lpwstr>
      </vt:variant>
      <vt:variant>
        <vt:i4>1507376</vt:i4>
      </vt:variant>
      <vt:variant>
        <vt:i4>62</vt:i4>
      </vt:variant>
      <vt:variant>
        <vt:i4>0</vt:i4>
      </vt:variant>
      <vt:variant>
        <vt:i4>5</vt:i4>
      </vt:variant>
      <vt:variant>
        <vt:lpwstr/>
      </vt:variant>
      <vt:variant>
        <vt:lpwstr>_Toc163570532</vt:lpwstr>
      </vt:variant>
      <vt:variant>
        <vt:i4>1507376</vt:i4>
      </vt:variant>
      <vt:variant>
        <vt:i4>56</vt:i4>
      </vt:variant>
      <vt:variant>
        <vt:i4>0</vt:i4>
      </vt:variant>
      <vt:variant>
        <vt:i4>5</vt:i4>
      </vt:variant>
      <vt:variant>
        <vt:lpwstr/>
      </vt:variant>
      <vt:variant>
        <vt:lpwstr>_Toc163570531</vt:lpwstr>
      </vt:variant>
      <vt:variant>
        <vt:i4>1507376</vt:i4>
      </vt:variant>
      <vt:variant>
        <vt:i4>50</vt:i4>
      </vt:variant>
      <vt:variant>
        <vt:i4>0</vt:i4>
      </vt:variant>
      <vt:variant>
        <vt:i4>5</vt:i4>
      </vt:variant>
      <vt:variant>
        <vt:lpwstr/>
      </vt:variant>
      <vt:variant>
        <vt:lpwstr>_Toc163570530</vt:lpwstr>
      </vt:variant>
      <vt:variant>
        <vt:i4>1441840</vt:i4>
      </vt:variant>
      <vt:variant>
        <vt:i4>44</vt:i4>
      </vt:variant>
      <vt:variant>
        <vt:i4>0</vt:i4>
      </vt:variant>
      <vt:variant>
        <vt:i4>5</vt:i4>
      </vt:variant>
      <vt:variant>
        <vt:lpwstr/>
      </vt:variant>
      <vt:variant>
        <vt:lpwstr>_Toc163570529</vt:lpwstr>
      </vt:variant>
      <vt:variant>
        <vt:i4>1441840</vt:i4>
      </vt:variant>
      <vt:variant>
        <vt:i4>38</vt:i4>
      </vt:variant>
      <vt:variant>
        <vt:i4>0</vt:i4>
      </vt:variant>
      <vt:variant>
        <vt:i4>5</vt:i4>
      </vt:variant>
      <vt:variant>
        <vt:lpwstr/>
      </vt:variant>
      <vt:variant>
        <vt:lpwstr>_Toc163570528</vt:lpwstr>
      </vt:variant>
      <vt:variant>
        <vt:i4>1441840</vt:i4>
      </vt:variant>
      <vt:variant>
        <vt:i4>32</vt:i4>
      </vt:variant>
      <vt:variant>
        <vt:i4>0</vt:i4>
      </vt:variant>
      <vt:variant>
        <vt:i4>5</vt:i4>
      </vt:variant>
      <vt:variant>
        <vt:lpwstr/>
      </vt:variant>
      <vt:variant>
        <vt:lpwstr>_Toc163570527</vt:lpwstr>
      </vt:variant>
      <vt:variant>
        <vt:i4>1441840</vt:i4>
      </vt:variant>
      <vt:variant>
        <vt:i4>26</vt:i4>
      </vt:variant>
      <vt:variant>
        <vt:i4>0</vt:i4>
      </vt:variant>
      <vt:variant>
        <vt:i4>5</vt:i4>
      </vt:variant>
      <vt:variant>
        <vt:lpwstr/>
      </vt:variant>
      <vt:variant>
        <vt:lpwstr>_Toc163570526</vt:lpwstr>
      </vt:variant>
      <vt:variant>
        <vt:i4>1441840</vt:i4>
      </vt:variant>
      <vt:variant>
        <vt:i4>20</vt:i4>
      </vt:variant>
      <vt:variant>
        <vt:i4>0</vt:i4>
      </vt:variant>
      <vt:variant>
        <vt:i4>5</vt:i4>
      </vt:variant>
      <vt:variant>
        <vt:lpwstr/>
      </vt:variant>
      <vt:variant>
        <vt:lpwstr>_Toc163570525</vt:lpwstr>
      </vt:variant>
      <vt:variant>
        <vt:i4>1441840</vt:i4>
      </vt:variant>
      <vt:variant>
        <vt:i4>14</vt:i4>
      </vt:variant>
      <vt:variant>
        <vt:i4>0</vt:i4>
      </vt:variant>
      <vt:variant>
        <vt:i4>5</vt:i4>
      </vt:variant>
      <vt:variant>
        <vt:lpwstr/>
      </vt:variant>
      <vt:variant>
        <vt:lpwstr>_Toc163570524</vt:lpwstr>
      </vt:variant>
      <vt:variant>
        <vt:i4>1441840</vt:i4>
      </vt:variant>
      <vt:variant>
        <vt:i4>8</vt:i4>
      </vt:variant>
      <vt:variant>
        <vt:i4>0</vt:i4>
      </vt:variant>
      <vt:variant>
        <vt:i4>5</vt:i4>
      </vt:variant>
      <vt:variant>
        <vt:lpwstr/>
      </vt:variant>
      <vt:variant>
        <vt:lpwstr>_Toc163570523</vt:lpwstr>
      </vt:variant>
      <vt:variant>
        <vt:i4>1441840</vt:i4>
      </vt:variant>
      <vt:variant>
        <vt:i4>2</vt:i4>
      </vt:variant>
      <vt:variant>
        <vt:i4>0</vt:i4>
      </vt:variant>
      <vt:variant>
        <vt:i4>5</vt:i4>
      </vt:variant>
      <vt:variant>
        <vt:lpwstr/>
      </vt:variant>
      <vt:variant>
        <vt:lpwstr>_Toc163570522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2024-04-09T07:44:00Z</cp:lastPrinted>
  <dcterms:created xsi:type="dcterms:W3CDTF">2024-04-10T01:26:00Z</dcterms:created>
  <dcterms:modified xsi:type="dcterms:W3CDTF">2024-04-10T01:26:00Z</dcterms:modified>
</cp:coreProperties>
</file>