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641751" w:rsidRPr="00E921F3">
        <w:rPr>
          <w:color w:val="000000"/>
          <w:spacing w:val="-8"/>
        </w:rPr>
        <w:t>1</w:t>
      </w:r>
      <w:r w:rsidR="005C29F0" w:rsidRPr="00E921F3">
        <w:rPr>
          <w:rFonts w:hint="eastAsia"/>
          <w:color w:val="000000"/>
          <w:spacing w:val="-8"/>
        </w:rPr>
        <w:t>年度</w:t>
      </w:r>
      <w:r w:rsidRPr="00F16E40">
        <w:rPr>
          <w:rFonts w:hint="eastAsia"/>
          <w:spacing w:val="-8"/>
        </w:rPr>
        <w:t>決算評估報告</w:t>
      </w:r>
    </w:p>
    <w:p w:rsidR="00FC4716" w:rsidRPr="00087056" w:rsidRDefault="00FC4716" w:rsidP="00FC4716">
      <w:pPr>
        <w:pStyle w:val="14"/>
        <w:ind w:left="567" w:hanging="567"/>
      </w:pPr>
      <w:bookmarkStart w:id="49" w:name="_Toc524945231"/>
      <w:bookmarkStart w:id="50" w:name="_Toc525456766"/>
      <w:bookmarkStart w:id="51" w:name="_Toc525660536"/>
      <w:bookmarkStart w:id="52" w:name="_Toc90022183"/>
      <w:bookmarkStart w:id="53" w:name="_Toc16357053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087056">
        <w:rPr>
          <w:rFonts w:hint="eastAsia"/>
        </w:rPr>
        <w:t>一</w:t>
      </w:r>
      <w:r w:rsidRPr="00364AB8">
        <w:rPr>
          <w:rFonts w:hAnsi="標楷體" w:hint="eastAsia"/>
        </w:rPr>
        <w:t>０</w:t>
      </w:r>
      <w:r>
        <w:rPr>
          <w:rFonts w:hAnsi="標楷體" w:hint="eastAsia"/>
        </w:rPr>
        <w:t>、</w:t>
      </w:r>
      <w:bookmarkEnd w:id="49"/>
      <w:bookmarkEnd w:id="50"/>
      <w:bookmarkEnd w:id="51"/>
      <w:bookmarkEnd w:id="52"/>
      <w:r w:rsidR="0080348A" w:rsidRPr="0080348A">
        <w:rPr>
          <w:rFonts w:hint="eastAsia"/>
        </w:rPr>
        <w:t>社會福利基金部分計畫科目連續4年度超支併決算且數額擴增，允宜精進預算作業，俾提高管控功能</w:t>
      </w:r>
      <w:bookmarkEnd w:id="53"/>
    </w:p>
    <w:p w:rsidR="009F7ABA" w:rsidRPr="007F2703" w:rsidRDefault="00AA0A1F" w:rsidP="009F7ABA">
      <w:pPr>
        <w:ind w:left="566" w:firstLine="566"/>
        <w:rPr>
          <w:rFonts w:hAnsi="標楷體"/>
          <w:snapToGrid/>
          <w:kern w:val="0"/>
        </w:rPr>
      </w:pPr>
      <w:r w:rsidRPr="00AA0A1F">
        <w:rPr>
          <w:rFonts w:hAnsi="標楷體" w:hint="eastAsia"/>
          <w:snapToGrid/>
          <w:kern w:val="0"/>
        </w:rPr>
        <w:t>社會福利基金(下稱社福基金)111年度預算「公彩回饋推展社福計畫」項下編列捐助、補助與獎助13億3,908萬9千元，決算數14億454萬3千元，執行率為104.89%；係補助衛福部及所屬社會福利機構、社家署、市縣政府與各社會福利團體、財團法人社會福利及慈善事業基金會等申請運用公益彩券回饋金所需經費，該基金就超支部分報經行政院111年12月21日院授主基營字第1110202219號函同意併決算辦理。經查</w:t>
      </w:r>
      <w:r w:rsidR="009F7ABA" w:rsidRPr="00F61B43">
        <w:rPr>
          <w:rFonts w:hAnsi="標楷體" w:hint="eastAsia"/>
          <w:snapToGrid/>
          <w:kern w:val="0"/>
        </w:rPr>
        <w:t>：</w:t>
      </w:r>
    </w:p>
    <w:p w:rsidR="000C2E38" w:rsidRPr="006A23DC" w:rsidRDefault="000C2E38" w:rsidP="006A23DC">
      <w:pPr>
        <w:pStyle w:val="a5"/>
        <w:ind w:left="849" w:hanging="283"/>
        <w:rPr>
          <w:b/>
          <w:snapToGrid/>
        </w:rPr>
      </w:pPr>
      <w:r w:rsidRPr="006A23DC">
        <w:rPr>
          <w:rFonts w:hint="eastAsia"/>
          <w:b/>
          <w:snapToGrid/>
        </w:rPr>
        <w:t>(一)社福基金運用公益彩券回饋金獲配金額，辦理推展社會福利服務方案及計畫</w:t>
      </w:r>
    </w:p>
    <w:p w:rsidR="000C2E38" w:rsidRPr="000C2E38" w:rsidRDefault="000C2E38" w:rsidP="006A23DC">
      <w:pPr>
        <w:pStyle w:val="21"/>
        <w:ind w:left="850" w:firstLine="566"/>
        <w:rPr>
          <w:rFonts w:hint="eastAsia"/>
          <w:snapToGrid/>
        </w:rPr>
      </w:pPr>
      <w:r w:rsidRPr="000C2E38">
        <w:rPr>
          <w:rFonts w:hint="eastAsia"/>
          <w:snapToGrid/>
        </w:rPr>
        <w:t>公益彩券回饋金係自第3屆公益彩券發行機構依甄選出價結果，繳付財政部之款項，每年回饋20億8,680萬元，第4屆(103年至112年)起每年提高至27億元，由得標者繳付，並依公益彩券回饋金運用及管理作業要點分配各機關。社福基金就公益彩券回饋金獲配金額辦理推展社會福利服務方案及計畫，並納入年度預算。</w:t>
      </w:r>
    </w:p>
    <w:p w:rsidR="000C2E38" w:rsidRPr="006A23DC" w:rsidRDefault="000C2E38" w:rsidP="006A23DC">
      <w:pPr>
        <w:pStyle w:val="a5"/>
        <w:ind w:left="849" w:hanging="283"/>
        <w:rPr>
          <w:rFonts w:hint="eastAsia"/>
          <w:b/>
        </w:rPr>
      </w:pPr>
      <w:r w:rsidRPr="006A23DC">
        <w:rPr>
          <w:rFonts w:hint="eastAsia"/>
          <w:b/>
        </w:rPr>
        <w:t>(二)該基金經費來源尚可預期，部分計畫科目卻連續4年度超支併決算且111年度數額較110年度遽增</w:t>
      </w:r>
    </w:p>
    <w:p w:rsidR="000C2E38" w:rsidRPr="000C2E38" w:rsidRDefault="000C2E38" w:rsidP="006A23DC">
      <w:pPr>
        <w:pStyle w:val="21"/>
        <w:ind w:left="850" w:firstLine="566"/>
        <w:rPr>
          <w:rFonts w:hint="eastAsia"/>
        </w:rPr>
      </w:pPr>
      <w:r w:rsidRPr="000C2E38">
        <w:rPr>
          <w:rFonts w:hint="eastAsia"/>
        </w:rPr>
        <w:t>揆諸106至111年度公益彩券回饋金獲配情形(詳表1)，各年度均按預算如數分配，經費來源尚可預期，該基金可據此調控規劃運用事宜；惟參據同期間「公彩回饋推展社福計畫」項下捐助、補助與獎助執行情形(詳表</w:t>
      </w:r>
      <w:r w:rsidRPr="000C2E38">
        <w:t>2</w:t>
      </w:r>
      <w:r w:rsidRPr="000C2E38">
        <w:rPr>
          <w:rFonts w:hint="eastAsia"/>
        </w:rPr>
        <w:t>)，自108年度起已連續4年超支併決算，超支數介於728萬3千元至6</w:t>
      </w:r>
      <w:r w:rsidRPr="000C2E38">
        <w:t>,</w:t>
      </w:r>
      <w:r w:rsidRPr="000C2E38">
        <w:rPr>
          <w:rFonts w:hint="eastAsia"/>
        </w:rPr>
        <w:t>545萬4千元間，</w:t>
      </w:r>
      <w:r w:rsidRPr="000C2E38">
        <w:rPr>
          <w:rFonts w:hint="eastAsia"/>
        </w:rPr>
        <w:lastRenderedPageBreak/>
        <w:t>111年度更較110年度數額遽增，為避免超支數額持續擴大，允宜參據申請態樣及經費趨勢協助受助單位，俾精進預算作業。</w:t>
      </w:r>
    </w:p>
    <w:p w:rsidR="000C2E38" w:rsidRPr="000C2E38" w:rsidRDefault="000C2E38" w:rsidP="000C2E38">
      <w:pPr>
        <w:spacing w:line="400" w:lineRule="exact"/>
        <w:ind w:leftChars="0" w:left="0" w:firstLineChars="0" w:firstLine="0"/>
        <w:jc w:val="left"/>
        <w:rPr>
          <w:b/>
        </w:rPr>
      </w:pPr>
      <w:r w:rsidRPr="000C2E38">
        <w:rPr>
          <w:rFonts w:hint="eastAsia"/>
          <w:b/>
        </w:rPr>
        <w:t>表</w:t>
      </w:r>
      <w:r w:rsidRPr="000C2E38">
        <w:rPr>
          <w:b/>
        </w:rPr>
        <w:t>1</w:t>
      </w:r>
      <w:r w:rsidRPr="000C2E38">
        <w:rPr>
          <w:rFonts w:hint="eastAsia"/>
          <w:b/>
        </w:rPr>
        <w:t xml:space="preserve">  社福基金106至111年度公益彩券回饋金分配收入預決算對照表</w:t>
      </w:r>
    </w:p>
    <w:p w:rsidR="000C2E38" w:rsidRPr="00696C46" w:rsidRDefault="000C2E38" w:rsidP="007C622E">
      <w:pPr>
        <w:spacing w:line="280" w:lineRule="exact"/>
        <w:ind w:leftChars="0" w:left="560" w:firstLineChars="0" w:firstLine="561"/>
        <w:jc w:val="center"/>
        <w:rPr>
          <w:snapToGrid/>
          <w:sz w:val="24"/>
        </w:rPr>
      </w:pPr>
      <w:r w:rsidRPr="000C2E38">
        <w:rPr>
          <w:rFonts w:hint="eastAsia"/>
          <w:b/>
          <w:sz w:val="24"/>
        </w:rPr>
        <w:t xml:space="preserve">  </w:t>
      </w:r>
      <w:r w:rsidR="00696C46">
        <w:rPr>
          <w:rFonts w:hint="eastAsia"/>
          <w:b/>
          <w:sz w:val="24"/>
        </w:rPr>
        <w:t xml:space="preserve">                                          </w:t>
      </w:r>
      <w:r w:rsidRPr="00696C46">
        <w:rPr>
          <w:rFonts w:hint="eastAsia"/>
          <w:snapToGrid/>
          <w:sz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40"/>
        <w:gridCol w:w="1279"/>
        <w:gridCol w:w="1280"/>
        <w:gridCol w:w="1238"/>
        <w:gridCol w:w="1238"/>
        <w:gridCol w:w="1294"/>
        <w:gridCol w:w="1136"/>
      </w:tblGrid>
      <w:tr w:rsidR="000C2E38" w:rsidRPr="007C622E" w:rsidTr="00401599">
        <w:trPr>
          <w:trHeight w:val="340"/>
        </w:trPr>
        <w:tc>
          <w:tcPr>
            <w:tcW w:w="1040" w:type="dxa"/>
            <w:shd w:val="clear" w:color="auto" w:fill="auto"/>
            <w:noWrap/>
            <w:vAlign w:val="center"/>
            <w:hideMark/>
          </w:tcPr>
          <w:p w:rsidR="000C2E38" w:rsidRPr="007C622E" w:rsidRDefault="000C2E38" w:rsidP="007C622E">
            <w:pPr>
              <w:pStyle w:val="142"/>
              <w:jc w:val="center"/>
              <w:rPr>
                <w:b/>
              </w:rPr>
            </w:pPr>
            <w:r w:rsidRPr="007C622E">
              <w:rPr>
                <w:rFonts w:hint="eastAsia"/>
                <w:b/>
              </w:rPr>
              <w:t>年度</w:t>
            </w:r>
          </w:p>
        </w:tc>
        <w:tc>
          <w:tcPr>
            <w:tcW w:w="1279" w:type="dxa"/>
            <w:shd w:val="clear" w:color="auto" w:fill="auto"/>
            <w:vAlign w:val="center"/>
            <w:hideMark/>
          </w:tcPr>
          <w:p w:rsidR="000C2E38" w:rsidRPr="007C622E" w:rsidRDefault="000C2E38" w:rsidP="007C622E">
            <w:pPr>
              <w:pStyle w:val="142"/>
              <w:jc w:val="center"/>
              <w:rPr>
                <w:rFonts w:hint="eastAsia"/>
                <w:b/>
              </w:rPr>
            </w:pPr>
            <w:r w:rsidRPr="007C622E">
              <w:rPr>
                <w:rFonts w:hint="eastAsia"/>
                <w:b/>
              </w:rPr>
              <w:t>106</w:t>
            </w:r>
          </w:p>
        </w:tc>
        <w:tc>
          <w:tcPr>
            <w:tcW w:w="1280" w:type="dxa"/>
            <w:shd w:val="clear" w:color="auto" w:fill="auto"/>
            <w:vAlign w:val="center"/>
            <w:hideMark/>
          </w:tcPr>
          <w:p w:rsidR="000C2E38" w:rsidRPr="007C622E" w:rsidRDefault="000C2E38" w:rsidP="007C622E">
            <w:pPr>
              <w:pStyle w:val="142"/>
              <w:jc w:val="center"/>
              <w:rPr>
                <w:rFonts w:hint="eastAsia"/>
                <w:b/>
              </w:rPr>
            </w:pPr>
            <w:r w:rsidRPr="007C622E">
              <w:rPr>
                <w:rFonts w:hint="eastAsia"/>
                <w:b/>
              </w:rPr>
              <w:t>107</w:t>
            </w:r>
          </w:p>
        </w:tc>
        <w:tc>
          <w:tcPr>
            <w:tcW w:w="1238" w:type="dxa"/>
            <w:shd w:val="clear" w:color="auto" w:fill="auto"/>
            <w:vAlign w:val="center"/>
            <w:hideMark/>
          </w:tcPr>
          <w:p w:rsidR="000C2E38" w:rsidRPr="007C622E" w:rsidRDefault="000C2E38" w:rsidP="007C622E">
            <w:pPr>
              <w:pStyle w:val="142"/>
              <w:jc w:val="center"/>
              <w:rPr>
                <w:rFonts w:hint="eastAsia"/>
                <w:b/>
              </w:rPr>
            </w:pPr>
            <w:r w:rsidRPr="007C622E">
              <w:rPr>
                <w:rFonts w:hint="eastAsia"/>
                <w:b/>
              </w:rPr>
              <w:t>108</w:t>
            </w:r>
          </w:p>
        </w:tc>
        <w:tc>
          <w:tcPr>
            <w:tcW w:w="1238" w:type="dxa"/>
            <w:shd w:val="clear" w:color="auto" w:fill="auto"/>
            <w:vAlign w:val="center"/>
            <w:hideMark/>
          </w:tcPr>
          <w:p w:rsidR="000C2E38" w:rsidRPr="007C622E" w:rsidRDefault="000C2E38" w:rsidP="007C622E">
            <w:pPr>
              <w:pStyle w:val="142"/>
              <w:jc w:val="center"/>
              <w:rPr>
                <w:rFonts w:hint="eastAsia"/>
                <w:b/>
              </w:rPr>
            </w:pPr>
            <w:r w:rsidRPr="007C622E">
              <w:rPr>
                <w:rFonts w:hint="eastAsia"/>
                <w:b/>
              </w:rPr>
              <w:t>109</w:t>
            </w:r>
          </w:p>
        </w:tc>
        <w:tc>
          <w:tcPr>
            <w:tcW w:w="1294" w:type="dxa"/>
            <w:shd w:val="clear" w:color="auto" w:fill="auto"/>
            <w:vAlign w:val="center"/>
            <w:hideMark/>
          </w:tcPr>
          <w:p w:rsidR="000C2E38" w:rsidRPr="007C622E" w:rsidRDefault="000C2E38" w:rsidP="007C622E">
            <w:pPr>
              <w:pStyle w:val="142"/>
              <w:jc w:val="center"/>
              <w:rPr>
                <w:rFonts w:hint="eastAsia"/>
                <w:b/>
              </w:rPr>
            </w:pPr>
            <w:r w:rsidRPr="007C622E">
              <w:rPr>
                <w:rFonts w:hint="eastAsia"/>
                <w:b/>
              </w:rPr>
              <w:t>110</w:t>
            </w:r>
          </w:p>
        </w:tc>
        <w:tc>
          <w:tcPr>
            <w:tcW w:w="1136" w:type="dxa"/>
            <w:shd w:val="clear" w:color="auto" w:fill="auto"/>
            <w:vAlign w:val="center"/>
            <w:hideMark/>
          </w:tcPr>
          <w:p w:rsidR="000C2E38" w:rsidRPr="007C622E" w:rsidRDefault="000C2E38" w:rsidP="007C622E">
            <w:pPr>
              <w:pStyle w:val="142"/>
              <w:jc w:val="center"/>
              <w:rPr>
                <w:rFonts w:hint="eastAsia"/>
                <w:b/>
              </w:rPr>
            </w:pPr>
            <w:r w:rsidRPr="007C622E">
              <w:rPr>
                <w:rFonts w:hint="eastAsia"/>
                <w:b/>
              </w:rPr>
              <w:t>111</w:t>
            </w:r>
          </w:p>
        </w:tc>
      </w:tr>
      <w:tr w:rsidR="000C2E38" w:rsidRPr="006A23DC" w:rsidTr="00401599">
        <w:trPr>
          <w:trHeight w:val="272"/>
        </w:trPr>
        <w:tc>
          <w:tcPr>
            <w:tcW w:w="1040" w:type="dxa"/>
            <w:shd w:val="clear" w:color="auto" w:fill="auto"/>
            <w:noWrap/>
            <w:vAlign w:val="center"/>
            <w:hideMark/>
          </w:tcPr>
          <w:p w:rsidR="000C2E38" w:rsidRPr="006A23DC" w:rsidRDefault="000C2E38" w:rsidP="006A23DC">
            <w:pPr>
              <w:pStyle w:val="142"/>
              <w:rPr>
                <w:rFonts w:hint="eastAsia"/>
              </w:rPr>
            </w:pPr>
            <w:r w:rsidRPr="006A23DC">
              <w:rPr>
                <w:rFonts w:hint="eastAsia"/>
              </w:rPr>
              <w:t>預算數</w:t>
            </w:r>
          </w:p>
        </w:tc>
        <w:tc>
          <w:tcPr>
            <w:tcW w:w="1279" w:type="dxa"/>
            <w:shd w:val="clear" w:color="auto" w:fill="auto"/>
            <w:vAlign w:val="center"/>
            <w:hideMark/>
          </w:tcPr>
          <w:p w:rsidR="000C2E38" w:rsidRPr="006A23DC" w:rsidRDefault="000C2E38" w:rsidP="006A23DC">
            <w:pPr>
              <w:pStyle w:val="142"/>
              <w:rPr>
                <w:rFonts w:hint="eastAsia"/>
              </w:rPr>
            </w:pPr>
            <w:r w:rsidRPr="006A23DC">
              <w:rPr>
                <w:rFonts w:hint="eastAsia"/>
              </w:rPr>
              <w:t>1,346,831</w:t>
            </w:r>
          </w:p>
        </w:tc>
        <w:tc>
          <w:tcPr>
            <w:tcW w:w="1280" w:type="dxa"/>
            <w:shd w:val="clear" w:color="auto" w:fill="auto"/>
            <w:vAlign w:val="center"/>
            <w:hideMark/>
          </w:tcPr>
          <w:p w:rsidR="000C2E38" w:rsidRPr="006A23DC" w:rsidRDefault="000C2E38" w:rsidP="006A23DC">
            <w:pPr>
              <w:pStyle w:val="142"/>
              <w:rPr>
                <w:rFonts w:hint="eastAsia"/>
              </w:rPr>
            </w:pPr>
            <w:r w:rsidRPr="006A23DC">
              <w:rPr>
                <w:rFonts w:hint="eastAsia"/>
              </w:rPr>
              <w:t>1,465,872</w:t>
            </w:r>
          </w:p>
        </w:tc>
        <w:tc>
          <w:tcPr>
            <w:tcW w:w="1238" w:type="dxa"/>
            <w:shd w:val="clear" w:color="auto" w:fill="auto"/>
            <w:vAlign w:val="center"/>
            <w:hideMark/>
          </w:tcPr>
          <w:p w:rsidR="000C2E38" w:rsidRPr="006A23DC" w:rsidRDefault="000C2E38" w:rsidP="006A23DC">
            <w:pPr>
              <w:pStyle w:val="142"/>
              <w:rPr>
                <w:rFonts w:hint="eastAsia"/>
              </w:rPr>
            </w:pPr>
            <w:r w:rsidRPr="006A23DC">
              <w:rPr>
                <w:rFonts w:hint="eastAsia"/>
              </w:rPr>
              <w:t>1,416,953</w:t>
            </w:r>
          </w:p>
        </w:tc>
        <w:tc>
          <w:tcPr>
            <w:tcW w:w="1238" w:type="dxa"/>
            <w:shd w:val="clear" w:color="auto" w:fill="auto"/>
            <w:vAlign w:val="center"/>
            <w:hideMark/>
          </w:tcPr>
          <w:p w:rsidR="000C2E38" w:rsidRPr="006A23DC" w:rsidRDefault="000C2E38" w:rsidP="006A23DC">
            <w:pPr>
              <w:pStyle w:val="142"/>
              <w:rPr>
                <w:rFonts w:hint="eastAsia"/>
              </w:rPr>
            </w:pPr>
            <w:r w:rsidRPr="006A23DC">
              <w:rPr>
                <w:rFonts w:hint="eastAsia"/>
              </w:rPr>
              <w:t>1,415,764</w:t>
            </w:r>
          </w:p>
        </w:tc>
        <w:tc>
          <w:tcPr>
            <w:tcW w:w="1294" w:type="dxa"/>
            <w:shd w:val="clear" w:color="auto" w:fill="auto"/>
            <w:vAlign w:val="center"/>
            <w:hideMark/>
          </w:tcPr>
          <w:p w:rsidR="000C2E38" w:rsidRPr="006A23DC" w:rsidRDefault="000C2E38" w:rsidP="006A23DC">
            <w:pPr>
              <w:pStyle w:val="142"/>
              <w:rPr>
                <w:rFonts w:hint="eastAsia"/>
              </w:rPr>
            </w:pPr>
            <w:r w:rsidRPr="006A23DC">
              <w:rPr>
                <w:rFonts w:hint="eastAsia"/>
              </w:rPr>
              <w:t>1,443,779</w:t>
            </w:r>
          </w:p>
        </w:tc>
        <w:tc>
          <w:tcPr>
            <w:tcW w:w="1136" w:type="dxa"/>
            <w:shd w:val="clear" w:color="auto" w:fill="auto"/>
            <w:vAlign w:val="center"/>
            <w:hideMark/>
          </w:tcPr>
          <w:p w:rsidR="000C2E38" w:rsidRPr="006A23DC" w:rsidRDefault="000C2E38" w:rsidP="006A23DC">
            <w:pPr>
              <w:pStyle w:val="142"/>
              <w:rPr>
                <w:rFonts w:hint="eastAsia"/>
              </w:rPr>
            </w:pPr>
            <w:r w:rsidRPr="006A23DC">
              <w:rPr>
                <w:rFonts w:hint="eastAsia"/>
              </w:rPr>
              <w:t>1,373,358</w:t>
            </w:r>
          </w:p>
        </w:tc>
      </w:tr>
      <w:tr w:rsidR="000C2E38" w:rsidRPr="006A23DC" w:rsidTr="00401599">
        <w:trPr>
          <w:trHeight w:val="146"/>
        </w:trPr>
        <w:tc>
          <w:tcPr>
            <w:tcW w:w="1040" w:type="dxa"/>
            <w:shd w:val="clear" w:color="auto" w:fill="auto"/>
            <w:noWrap/>
            <w:vAlign w:val="center"/>
            <w:hideMark/>
          </w:tcPr>
          <w:p w:rsidR="000C2E38" w:rsidRPr="006A23DC" w:rsidRDefault="000C2E38" w:rsidP="006A23DC">
            <w:pPr>
              <w:pStyle w:val="142"/>
              <w:rPr>
                <w:rFonts w:hint="eastAsia"/>
              </w:rPr>
            </w:pPr>
            <w:r w:rsidRPr="006A23DC">
              <w:rPr>
                <w:rFonts w:hint="eastAsia"/>
              </w:rPr>
              <w:t>決算數</w:t>
            </w:r>
          </w:p>
        </w:tc>
        <w:tc>
          <w:tcPr>
            <w:tcW w:w="1279" w:type="dxa"/>
            <w:shd w:val="clear" w:color="auto" w:fill="auto"/>
            <w:vAlign w:val="center"/>
            <w:hideMark/>
          </w:tcPr>
          <w:p w:rsidR="000C2E38" w:rsidRPr="006A23DC" w:rsidRDefault="000C2E38" w:rsidP="006A23DC">
            <w:pPr>
              <w:pStyle w:val="142"/>
              <w:rPr>
                <w:rFonts w:hint="eastAsia"/>
              </w:rPr>
            </w:pPr>
            <w:r w:rsidRPr="006A23DC">
              <w:t>1,346,831</w:t>
            </w:r>
          </w:p>
        </w:tc>
        <w:tc>
          <w:tcPr>
            <w:tcW w:w="1280" w:type="dxa"/>
            <w:shd w:val="clear" w:color="auto" w:fill="auto"/>
            <w:vAlign w:val="center"/>
            <w:hideMark/>
          </w:tcPr>
          <w:p w:rsidR="000C2E38" w:rsidRPr="006A23DC" w:rsidRDefault="000C2E38" w:rsidP="006A23DC">
            <w:pPr>
              <w:pStyle w:val="142"/>
            </w:pPr>
            <w:r w:rsidRPr="006A23DC">
              <w:t>1,465,872</w:t>
            </w:r>
          </w:p>
        </w:tc>
        <w:tc>
          <w:tcPr>
            <w:tcW w:w="1238" w:type="dxa"/>
            <w:shd w:val="clear" w:color="auto" w:fill="auto"/>
            <w:vAlign w:val="center"/>
            <w:hideMark/>
          </w:tcPr>
          <w:p w:rsidR="000C2E38" w:rsidRPr="006A23DC" w:rsidRDefault="000C2E38" w:rsidP="006A23DC">
            <w:pPr>
              <w:pStyle w:val="142"/>
            </w:pPr>
            <w:r w:rsidRPr="006A23DC">
              <w:t>1,416,953</w:t>
            </w:r>
          </w:p>
        </w:tc>
        <w:tc>
          <w:tcPr>
            <w:tcW w:w="1238" w:type="dxa"/>
            <w:shd w:val="clear" w:color="auto" w:fill="auto"/>
            <w:vAlign w:val="center"/>
            <w:hideMark/>
          </w:tcPr>
          <w:p w:rsidR="000C2E38" w:rsidRPr="006A23DC" w:rsidRDefault="000C2E38" w:rsidP="006A23DC">
            <w:pPr>
              <w:pStyle w:val="142"/>
            </w:pPr>
            <w:r w:rsidRPr="006A23DC">
              <w:t>1,415,764</w:t>
            </w:r>
          </w:p>
        </w:tc>
        <w:tc>
          <w:tcPr>
            <w:tcW w:w="1294" w:type="dxa"/>
            <w:shd w:val="clear" w:color="auto" w:fill="auto"/>
            <w:vAlign w:val="center"/>
            <w:hideMark/>
          </w:tcPr>
          <w:p w:rsidR="000C2E38" w:rsidRPr="006A23DC" w:rsidRDefault="000C2E38" w:rsidP="006A23DC">
            <w:pPr>
              <w:pStyle w:val="142"/>
            </w:pPr>
            <w:r w:rsidRPr="006A23DC">
              <w:t>1,443,779</w:t>
            </w:r>
          </w:p>
        </w:tc>
        <w:tc>
          <w:tcPr>
            <w:tcW w:w="1136" w:type="dxa"/>
            <w:shd w:val="clear" w:color="auto" w:fill="auto"/>
            <w:vAlign w:val="center"/>
            <w:hideMark/>
          </w:tcPr>
          <w:p w:rsidR="000C2E38" w:rsidRPr="006A23DC" w:rsidRDefault="000C2E38" w:rsidP="006A23DC">
            <w:pPr>
              <w:pStyle w:val="142"/>
            </w:pPr>
            <w:r w:rsidRPr="006A23DC">
              <w:t>1,373,358</w:t>
            </w:r>
          </w:p>
        </w:tc>
      </w:tr>
    </w:tbl>
    <w:p w:rsidR="000C2E38" w:rsidRPr="000C2E38" w:rsidRDefault="000C2E38" w:rsidP="006A23DC">
      <w:pPr>
        <w:spacing w:line="280" w:lineRule="exact"/>
        <w:ind w:leftChars="0" w:left="0" w:firstLineChars="0" w:firstLine="0"/>
        <w:jc w:val="left"/>
        <w:rPr>
          <w:snapToGrid/>
          <w:sz w:val="24"/>
        </w:rPr>
      </w:pPr>
      <w:r w:rsidRPr="000C2E38">
        <w:rPr>
          <w:rFonts w:hint="eastAsia"/>
          <w:snapToGrid/>
          <w:sz w:val="24"/>
        </w:rPr>
        <w:t>資料來源：社福基金，本中心彙製。</w:t>
      </w:r>
    </w:p>
    <w:p w:rsidR="000C2E38" w:rsidRPr="000C2E38" w:rsidRDefault="000C2E38" w:rsidP="000C2E38">
      <w:pPr>
        <w:spacing w:line="400" w:lineRule="exact"/>
        <w:ind w:leftChars="-9" w:left="755" w:hangingChars="275" w:hanging="780"/>
        <w:rPr>
          <w:snapToGrid/>
          <w:sz w:val="24"/>
        </w:rPr>
      </w:pPr>
      <w:r w:rsidRPr="000C2E38">
        <w:rPr>
          <w:rFonts w:hint="eastAsia"/>
          <w:b/>
          <w:snapToGrid/>
        </w:rPr>
        <w:t>表</w:t>
      </w:r>
      <w:r w:rsidRPr="000C2E38">
        <w:rPr>
          <w:b/>
          <w:snapToGrid/>
        </w:rPr>
        <w:t>2</w:t>
      </w:r>
      <w:r w:rsidRPr="000C2E38">
        <w:rPr>
          <w:rFonts w:hint="eastAsia"/>
          <w:b/>
          <w:snapToGrid/>
        </w:rPr>
        <w:t xml:space="preserve">  社福基金</w:t>
      </w:r>
      <w:r w:rsidRPr="000C2E38">
        <w:rPr>
          <w:rFonts w:hint="eastAsia"/>
          <w:b/>
        </w:rPr>
        <w:t xml:space="preserve">106至111年度「公彩回饋推展社福計畫」之捐助、補助與獎助執行情形表                    </w:t>
      </w:r>
      <w:r w:rsidRPr="000C2E38">
        <w:rPr>
          <w:rFonts w:hint="eastAsia"/>
          <w:b/>
          <w:snapToGrid/>
        </w:rPr>
        <w:t xml:space="preserve">  </w:t>
      </w:r>
      <w:r w:rsidRPr="000C2E38">
        <w:rPr>
          <w:rFonts w:hint="eastAsia"/>
          <w:snapToGrid/>
          <w:sz w:val="24"/>
        </w:rPr>
        <w:t xml:space="preserve"> 單位：新臺幣千元</w:t>
      </w:r>
    </w:p>
    <w:tbl>
      <w:tblPr>
        <w:tblW w:w="4960" w:type="pct"/>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50"/>
        <w:gridCol w:w="1101"/>
        <w:gridCol w:w="1133"/>
        <w:gridCol w:w="1231"/>
        <w:gridCol w:w="1191"/>
        <w:gridCol w:w="1146"/>
        <w:gridCol w:w="1140"/>
      </w:tblGrid>
      <w:tr w:rsidR="000C2E38" w:rsidRPr="000C2E38" w:rsidTr="00401599">
        <w:trPr>
          <w:trHeight w:val="340"/>
        </w:trPr>
        <w:tc>
          <w:tcPr>
            <w:tcW w:w="912" w:type="pct"/>
            <w:shd w:val="clear" w:color="auto" w:fill="auto"/>
            <w:noWrap/>
            <w:vAlign w:val="center"/>
            <w:hideMark/>
          </w:tcPr>
          <w:p w:rsidR="000C2E38" w:rsidRPr="007C622E" w:rsidRDefault="000C2E38" w:rsidP="007C622E">
            <w:pPr>
              <w:pStyle w:val="142"/>
              <w:jc w:val="center"/>
              <w:rPr>
                <w:b/>
              </w:rPr>
            </w:pPr>
            <w:r w:rsidRPr="007C622E">
              <w:rPr>
                <w:rFonts w:hint="eastAsia"/>
                <w:b/>
              </w:rPr>
              <w:t>年度</w:t>
            </w:r>
          </w:p>
        </w:tc>
        <w:tc>
          <w:tcPr>
            <w:tcW w:w="648" w:type="pct"/>
            <w:shd w:val="clear" w:color="auto" w:fill="auto"/>
            <w:noWrap/>
            <w:vAlign w:val="center"/>
            <w:hideMark/>
          </w:tcPr>
          <w:p w:rsidR="000C2E38" w:rsidRPr="007C622E" w:rsidRDefault="000C2E38" w:rsidP="007C622E">
            <w:pPr>
              <w:pStyle w:val="142"/>
              <w:jc w:val="center"/>
              <w:rPr>
                <w:rFonts w:hint="eastAsia"/>
                <w:b/>
              </w:rPr>
            </w:pPr>
            <w:r w:rsidRPr="007C622E">
              <w:rPr>
                <w:rFonts w:hint="eastAsia"/>
                <w:b/>
              </w:rPr>
              <w:t>106</w:t>
            </w:r>
          </w:p>
        </w:tc>
        <w:tc>
          <w:tcPr>
            <w:tcW w:w="667" w:type="pct"/>
            <w:shd w:val="clear" w:color="auto" w:fill="auto"/>
            <w:noWrap/>
            <w:vAlign w:val="center"/>
            <w:hideMark/>
          </w:tcPr>
          <w:p w:rsidR="000C2E38" w:rsidRPr="007C622E" w:rsidRDefault="000C2E38" w:rsidP="007C622E">
            <w:pPr>
              <w:pStyle w:val="142"/>
              <w:jc w:val="center"/>
              <w:rPr>
                <w:rFonts w:hint="eastAsia"/>
                <w:b/>
              </w:rPr>
            </w:pPr>
            <w:r w:rsidRPr="007C622E">
              <w:rPr>
                <w:rFonts w:hint="eastAsia"/>
                <w:b/>
              </w:rPr>
              <w:t>107</w:t>
            </w:r>
          </w:p>
        </w:tc>
        <w:tc>
          <w:tcPr>
            <w:tcW w:w="725" w:type="pct"/>
            <w:shd w:val="clear" w:color="auto" w:fill="auto"/>
            <w:noWrap/>
            <w:vAlign w:val="center"/>
            <w:hideMark/>
          </w:tcPr>
          <w:p w:rsidR="000C2E38" w:rsidRPr="007C622E" w:rsidRDefault="000C2E38" w:rsidP="007C622E">
            <w:pPr>
              <w:pStyle w:val="142"/>
              <w:jc w:val="center"/>
              <w:rPr>
                <w:rFonts w:hint="eastAsia"/>
                <w:b/>
              </w:rPr>
            </w:pPr>
            <w:r w:rsidRPr="007C622E">
              <w:rPr>
                <w:rFonts w:hint="eastAsia"/>
                <w:b/>
              </w:rPr>
              <w:t>108</w:t>
            </w:r>
          </w:p>
        </w:tc>
        <w:tc>
          <w:tcPr>
            <w:tcW w:w="701" w:type="pct"/>
            <w:shd w:val="clear" w:color="auto" w:fill="auto"/>
            <w:noWrap/>
            <w:vAlign w:val="center"/>
            <w:hideMark/>
          </w:tcPr>
          <w:p w:rsidR="000C2E38" w:rsidRPr="007C622E" w:rsidRDefault="000C2E38" w:rsidP="007C622E">
            <w:pPr>
              <w:pStyle w:val="142"/>
              <w:jc w:val="center"/>
              <w:rPr>
                <w:rFonts w:hint="eastAsia"/>
                <w:b/>
              </w:rPr>
            </w:pPr>
            <w:r w:rsidRPr="007C622E">
              <w:rPr>
                <w:rFonts w:hint="eastAsia"/>
                <w:b/>
              </w:rPr>
              <w:t>109</w:t>
            </w:r>
          </w:p>
        </w:tc>
        <w:tc>
          <w:tcPr>
            <w:tcW w:w="675" w:type="pct"/>
            <w:shd w:val="clear" w:color="auto" w:fill="auto"/>
            <w:noWrap/>
            <w:vAlign w:val="center"/>
            <w:hideMark/>
          </w:tcPr>
          <w:p w:rsidR="000C2E38" w:rsidRPr="007C622E" w:rsidRDefault="000C2E38" w:rsidP="007C622E">
            <w:pPr>
              <w:pStyle w:val="142"/>
              <w:jc w:val="center"/>
              <w:rPr>
                <w:rFonts w:hint="eastAsia"/>
                <w:b/>
              </w:rPr>
            </w:pPr>
            <w:r w:rsidRPr="007C622E">
              <w:rPr>
                <w:rFonts w:hint="eastAsia"/>
                <w:b/>
              </w:rPr>
              <w:t>110</w:t>
            </w:r>
          </w:p>
        </w:tc>
        <w:tc>
          <w:tcPr>
            <w:tcW w:w="671" w:type="pct"/>
            <w:shd w:val="clear" w:color="auto" w:fill="auto"/>
            <w:noWrap/>
            <w:vAlign w:val="center"/>
            <w:hideMark/>
          </w:tcPr>
          <w:p w:rsidR="000C2E38" w:rsidRPr="007C622E" w:rsidRDefault="000C2E38" w:rsidP="007C622E">
            <w:pPr>
              <w:pStyle w:val="142"/>
              <w:jc w:val="center"/>
              <w:rPr>
                <w:rFonts w:hint="eastAsia"/>
                <w:b/>
              </w:rPr>
            </w:pPr>
            <w:r w:rsidRPr="007C622E">
              <w:rPr>
                <w:rFonts w:hint="eastAsia"/>
                <w:b/>
              </w:rPr>
              <w:t>111</w:t>
            </w:r>
          </w:p>
        </w:tc>
      </w:tr>
      <w:tr w:rsidR="000C2E38" w:rsidRPr="000C2E38" w:rsidTr="00401599">
        <w:trPr>
          <w:trHeight w:val="340"/>
        </w:trPr>
        <w:tc>
          <w:tcPr>
            <w:tcW w:w="912" w:type="pct"/>
            <w:shd w:val="clear" w:color="auto" w:fill="auto"/>
            <w:noWrap/>
            <w:vAlign w:val="center"/>
            <w:hideMark/>
          </w:tcPr>
          <w:p w:rsidR="000C2E38" w:rsidRPr="007C622E" w:rsidRDefault="000C2E38" w:rsidP="007C622E">
            <w:pPr>
              <w:pStyle w:val="142"/>
              <w:rPr>
                <w:rFonts w:hint="eastAsia"/>
                <w:sz w:val="22"/>
                <w:szCs w:val="22"/>
              </w:rPr>
            </w:pPr>
            <w:r w:rsidRPr="007C622E">
              <w:rPr>
                <w:rFonts w:hint="eastAsia"/>
                <w:sz w:val="22"/>
                <w:szCs w:val="22"/>
              </w:rPr>
              <w:t>預算數</w:t>
            </w:r>
          </w:p>
        </w:tc>
        <w:tc>
          <w:tcPr>
            <w:tcW w:w="648"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1,257,889 </w:t>
            </w:r>
          </w:p>
        </w:tc>
        <w:tc>
          <w:tcPr>
            <w:tcW w:w="667"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1,335,992 </w:t>
            </w:r>
          </w:p>
        </w:tc>
        <w:tc>
          <w:tcPr>
            <w:tcW w:w="725"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 1,291,836 </w:t>
            </w:r>
          </w:p>
        </w:tc>
        <w:tc>
          <w:tcPr>
            <w:tcW w:w="701"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 1,357,291 </w:t>
            </w:r>
          </w:p>
        </w:tc>
        <w:tc>
          <w:tcPr>
            <w:tcW w:w="675"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1,419,237 </w:t>
            </w:r>
          </w:p>
        </w:tc>
        <w:tc>
          <w:tcPr>
            <w:tcW w:w="671"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1,339,089 </w:t>
            </w:r>
          </w:p>
        </w:tc>
      </w:tr>
      <w:tr w:rsidR="000C2E38" w:rsidRPr="000C2E38" w:rsidTr="00401599">
        <w:trPr>
          <w:trHeight w:val="340"/>
        </w:trPr>
        <w:tc>
          <w:tcPr>
            <w:tcW w:w="912" w:type="pct"/>
            <w:shd w:val="clear" w:color="auto" w:fill="auto"/>
            <w:noWrap/>
            <w:vAlign w:val="center"/>
            <w:hideMark/>
          </w:tcPr>
          <w:p w:rsidR="000C2E38" w:rsidRPr="007C622E" w:rsidRDefault="000C2E38" w:rsidP="007C622E">
            <w:pPr>
              <w:pStyle w:val="142"/>
              <w:rPr>
                <w:rFonts w:hint="eastAsia"/>
                <w:sz w:val="22"/>
                <w:szCs w:val="22"/>
              </w:rPr>
            </w:pPr>
            <w:r w:rsidRPr="007C622E">
              <w:rPr>
                <w:rFonts w:hint="eastAsia"/>
                <w:sz w:val="22"/>
                <w:szCs w:val="22"/>
              </w:rPr>
              <w:t>決算數</w:t>
            </w:r>
          </w:p>
        </w:tc>
        <w:tc>
          <w:tcPr>
            <w:tcW w:w="648"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1,161,221 </w:t>
            </w:r>
          </w:p>
        </w:tc>
        <w:tc>
          <w:tcPr>
            <w:tcW w:w="667"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1,158,032 </w:t>
            </w:r>
          </w:p>
        </w:tc>
        <w:tc>
          <w:tcPr>
            <w:tcW w:w="725"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 1,299,119 </w:t>
            </w:r>
          </w:p>
        </w:tc>
        <w:tc>
          <w:tcPr>
            <w:tcW w:w="701"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 1,404,281 </w:t>
            </w:r>
          </w:p>
        </w:tc>
        <w:tc>
          <w:tcPr>
            <w:tcW w:w="675"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1,445,263 </w:t>
            </w:r>
          </w:p>
        </w:tc>
        <w:tc>
          <w:tcPr>
            <w:tcW w:w="671"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1,404,543 </w:t>
            </w:r>
          </w:p>
        </w:tc>
      </w:tr>
      <w:tr w:rsidR="000C2E38" w:rsidRPr="000C2E38" w:rsidTr="00401599">
        <w:trPr>
          <w:trHeight w:val="340"/>
        </w:trPr>
        <w:tc>
          <w:tcPr>
            <w:tcW w:w="912" w:type="pct"/>
            <w:shd w:val="clear" w:color="auto" w:fill="auto"/>
            <w:noWrap/>
            <w:vAlign w:val="center"/>
            <w:hideMark/>
          </w:tcPr>
          <w:p w:rsidR="000C2E38" w:rsidRPr="007C622E" w:rsidRDefault="000C2E38" w:rsidP="007C622E">
            <w:pPr>
              <w:pStyle w:val="142"/>
              <w:rPr>
                <w:rFonts w:hint="eastAsia"/>
                <w:sz w:val="22"/>
                <w:szCs w:val="22"/>
              </w:rPr>
            </w:pPr>
            <w:r w:rsidRPr="007C622E">
              <w:rPr>
                <w:rFonts w:hint="eastAsia"/>
                <w:sz w:val="22"/>
                <w:szCs w:val="22"/>
              </w:rPr>
              <w:t>超支(賸餘)數</w:t>
            </w:r>
          </w:p>
        </w:tc>
        <w:tc>
          <w:tcPr>
            <w:tcW w:w="648"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-96,66</w:t>
            </w:r>
            <w:r w:rsidRPr="007C622E">
              <w:rPr>
                <w:sz w:val="22"/>
                <w:szCs w:val="22"/>
              </w:rPr>
              <w:t>8</w:t>
            </w:r>
            <w:r w:rsidRPr="007C622E">
              <w:rPr>
                <w:rFonts w:hint="eastAsia"/>
                <w:sz w:val="22"/>
                <w:szCs w:val="22"/>
              </w:rPr>
              <w:t xml:space="preserve"> </w:t>
            </w:r>
          </w:p>
        </w:tc>
        <w:tc>
          <w:tcPr>
            <w:tcW w:w="667"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-177,960 </w:t>
            </w:r>
          </w:p>
        </w:tc>
        <w:tc>
          <w:tcPr>
            <w:tcW w:w="725"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7,283 </w:t>
            </w:r>
          </w:p>
        </w:tc>
        <w:tc>
          <w:tcPr>
            <w:tcW w:w="701"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46,990 </w:t>
            </w:r>
          </w:p>
        </w:tc>
        <w:tc>
          <w:tcPr>
            <w:tcW w:w="675"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26,026 </w:t>
            </w:r>
          </w:p>
        </w:tc>
        <w:tc>
          <w:tcPr>
            <w:tcW w:w="671" w:type="pct"/>
            <w:shd w:val="clear" w:color="auto" w:fill="auto"/>
            <w:noWrap/>
            <w:vAlign w:val="center"/>
            <w:hideMark/>
          </w:tcPr>
          <w:p w:rsidR="000C2E38" w:rsidRPr="007C622E" w:rsidRDefault="000C2E38" w:rsidP="007C622E">
            <w:pPr>
              <w:pStyle w:val="142"/>
              <w:jc w:val="right"/>
              <w:rPr>
                <w:rFonts w:hint="eastAsia"/>
                <w:sz w:val="22"/>
                <w:szCs w:val="22"/>
              </w:rPr>
            </w:pPr>
            <w:r w:rsidRPr="007C622E">
              <w:rPr>
                <w:rFonts w:hint="eastAsia"/>
                <w:sz w:val="22"/>
                <w:szCs w:val="22"/>
              </w:rPr>
              <w:t xml:space="preserve">65,454 </w:t>
            </w:r>
          </w:p>
        </w:tc>
      </w:tr>
    </w:tbl>
    <w:p w:rsidR="000C2E38" w:rsidRPr="000C2E38" w:rsidRDefault="000C2E38" w:rsidP="000C2E38">
      <w:pPr>
        <w:spacing w:line="280" w:lineRule="exact"/>
        <w:ind w:leftChars="0" w:left="647" w:firstLineChars="0" w:hanging="647"/>
        <w:jc w:val="left"/>
        <w:rPr>
          <w:sz w:val="24"/>
        </w:rPr>
      </w:pPr>
      <w:r w:rsidRPr="000C2E38">
        <w:rPr>
          <w:rFonts w:hint="eastAsia"/>
          <w:sz w:val="24"/>
        </w:rPr>
        <w:t>資料來源：社福基金各年度決算書，本中心彙製。</w:t>
      </w:r>
    </w:p>
    <w:p w:rsidR="000C2E38" w:rsidRPr="000C2E38" w:rsidRDefault="000C2E38" w:rsidP="000C2E38">
      <w:pPr>
        <w:pStyle w:val="a5"/>
        <w:ind w:left="849" w:hanging="283"/>
        <w:rPr>
          <w:rFonts w:hint="eastAsia"/>
          <w:b/>
          <w:snapToGrid/>
        </w:rPr>
      </w:pPr>
      <w:r w:rsidRPr="000C2E38">
        <w:rPr>
          <w:rFonts w:hint="eastAsia"/>
          <w:b/>
          <w:snapToGrid/>
        </w:rPr>
        <w:t>(三)宜避免常態性辦理超支併決算，以昭慎重</w:t>
      </w:r>
    </w:p>
    <w:p w:rsidR="000C2E38" w:rsidRPr="000C2E38" w:rsidRDefault="000C2E38" w:rsidP="00DD6C70">
      <w:pPr>
        <w:pStyle w:val="21"/>
        <w:ind w:left="850" w:firstLine="566"/>
        <w:rPr>
          <w:rFonts w:hint="eastAsia"/>
        </w:rPr>
      </w:pPr>
      <w:r w:rsidRPr="000C2E38">
        <w:rPr>
          <w:rFonts w:hint="eastAsia"/>
        </w:rPr>
        <w:t>按預算法第</w:t>
      </w:r>
      <w:r w:rsidRPr="000C2E38">
        <w:t>89</w:t>
      </w:r>
      <w:r w:rsidRPr="000C2E38">
        <w:rPr>
          <w:rFonts w:hint="eastAsia"/>
        </w:rPr>
        <w:t>條規定：「附屬單位預算中，營業基金以外其他特種基金…其預算之編製、審議及執行…準用營業基金之規定。」同法第87條第1項規定：「各編製營業基金預算之機關，…其配合業務增減需要隨同調整之收支，併入決算辦理。」旨在賦予特種基金因應業務需要隨同調整收支，因應外來狀況重大變遷或實際需要，增加預算執行彈性及機動應變能力；特種基金宜審慎估計需求，衡酌緩急執行業務，持續精進及覈實編列、執行預算，避免過度使用執行彈性，經常辦理超支併決算，以昭慎重。</w:t>
      </w:r>
    </w:p>
    <w:p w:rsidR="00FC4716" w:rsidRDefault="000C2E38" w:rsidP="009F7ABA">
      <w:pPr>
        <w:ind w:left="566" w:firstLine="566"/>
        <w:rPr>
          <w:lang w:eastAsia="zh-HK"/>
        </w:rPr>
      </w:pPr>
      <w:r w:rsidRPr="000C2E38">
        <w:rPr>
          <w:rFonts w:hint="eastAsia"/>
          <w:snapToGrid/>
        </w:rPr>
        <w:t>綜上，公益彩券得標者繳付回饋金分配各機關運用，社福基金就其獲配金額辦理推展社會福利服務方案及計畫，106至111年度均按預算如數分配，經費來源尚可預期；惟「公彩回饋推展社福計畫」項下捐助、補助與獎助自108年度起已連續4年度超支併決算且數額擴增，允宜精進預算作業，避免經常辦理超支併</w:t>
      </w:r>
      <w:r w:rsidRPr="000C2E38">
        <w:rPr>
          <w:rFonts w:hint="eastAsia"/>
          <w:snapToGrid/>
        </w:rPr>
        <w:lastRenderedPageBreak/>
        <w:t>決算，俾提高管控功能。</w:t>
      </w:r>
    </w:p>
    <w:sectPr w:rsidR="00FC4716"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30C" w:rsidRDefault="0034430C" w:rsidP="0004615E">
      <w:pPr>
        <w:spacing w:line="240" w:lineRule="auto"/>
        <w:ind w:left="560" w:firstLine="560"/>
      </w:pPr>
      <w:r>
        <w:separator/>
      </w:r>
    </w:p>
  </w:endnote>
  <w:endnote w:type="continuationSeparator" w:id="0">
    <w:p w:rsidR="0034430C" w:rsidRDefault="0034430C"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2"/>
      <w:ind w:leftChars="0" w:left="0" w:firstLineChars="0" w:firstLine="0"/>
      <w:jc w:val="center"/>
    </w:pPr>
    <w:r>
      <w:fldChar w:fldCharType="begin"/>
    </w:r>
    <w:r>
      <w:instrText>PAGE   \* MERGEFORMAT</w:instrText>
    </w:r>
    <w:r>
      <w:fldChar w:fldCharType="separate"/>
    </w:r>
    <w:r w:rsidR="00E00661" w:rsidRPr="00E00661">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30C" w:rsidRDefault="0034430C" w:rsidP="00E31BB7">
      <w:pPr>
        <w:spacing w:line="240" w:lineRule="auto"/>
        <w:ind w:left="560" w:firstLine="560"/>
      </w:pPr>
      <w:r>
        <w:separator/>
      </w:r>
    </w:p>
  </w:footnote>
  <w:footnote w:type="continuationSeparator" w:id="0">
    <w:p w:rsidR="0034430C" w:rsidRDefault="0034430C"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EA0752">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4757"/>
    <w:rsid w:val="00006BD8"/>
    <w:rsid w:val="00010A1E"/>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B07CB"/>
    <w:rsid w:val="000B1DF5"/>
    <w:rsid w:val="000B20D8"/>
    <w:rsid w:val="000B2CF6"/>
    <w:rsid w:val="000B3082"/>
    <w:rsid w:val="000C05AE"/>
    <w:rsid w:val="000C05CF"/>
    <w:rsid w:val="000C2E38"/>
    <w:rsid w:val="000C43CC"/>
    <w:rsid w:val="000C631B"/>
    <w:rsid w:val="000C64A2"/>
    <w:rsid w:val="000D466D"/>
    <w:rsid w:val="000D470A"/>
    <w:rsid w:val="000D4904"/>
    <w:rsid w:val="000D66A8"/>
    <w:rsid w:val="000D6B6A"/>
    <w:rsid w:val="000E4A0C"/>
    <w:rsid w:val="000E6082"/>
    <w:rsid w:val="000F056D"/>
    <w:rsid w:val="000F0C83"/>
    <w:rsid w:val="000F20CE"/>
    <w:rsid w:val="000F7BE0"/>
    <w:rsid w:val="00101DE8"/>
    <w:rsid w:val="0010249A"/>
    <w:rsid w:val="00104658"/>
    <w:rsid w:val="0010532B"/>
    <w:rsid w:val="00105DE2"/>
    <w:rsid w:val="00106DE3"/>
    <w:rsid w:val="0011238C"/>
    <w:rsid w:val="00112DFB"/>
    <w:rsid w:val="001130A6"/>
    <w:rsid w:val="0011450D"/>
    <w:rsid w:val="00115737"/>
    <w:rsid w:val="00115F16"/>
    <w:rsid w:val="00117A7F"/>
    <w:rsid w:val="00117D3A"/>
    <w:rsid w:val="00121B8B"/>
    <w:rsid w:val="001221E1"/>
    <w:rsid w:val="00122D4C"/>
    <w:rsid w:val="001258F6"/>
    <w:rsid w:val="00125B0B"/>
    <w:rsid w:val="00125F2A"/>
    <w:rsid w:val="00132140"/>
    <w:rsid w:val="00135503"/>
    <w:rsid w:val="0014620B"/>
    <w:rsid w:val="001531DC"/>
    <w:rsid w:val="00154A71"/>
    <w:rsid w:val="00154E1C"/>
    <w:rsid w:val="00155434"/>
    <w:rsid w:val="00157ED2"/>
    <w:rsid w:val="00162E37"/>
    <w:rsid w:val="0016311A"/>
    <w:rsid w:val="00164F9F"/>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3830"/>
    <w:rsid w:val="001C3FDA"/>
    <w:rsid w:val="001C6CF9"/>
    <w:rsid w:val="001C77FA"/>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14A3"/>
    <w:rsid w:val="0021160A"/>
    <w:rsid w:val="00211D83"/>
    <w:rsid w:val="00211FD8"/>
    <w:rsid w:val="00214708"/>
    <w:rsid w:val="00220C82"/>
    <w:rsid w:val="00222E60"/>
    <w:rsid w:val="00222EF3"/>
    <w:rsid w:val="00224890"/>
    <w:rsid w:val="00224A55"/>
    <w:rsid w:val="0022598A"/>
    <w:rsid w:val="0022652A"/>
    <w:rsid w:val="00230F04"/>
    <w:rsid w:val="00236E0D"/>
    <w:rsid w:val="00240C03"/>
    <w:rsid w:val="00244B5B"/>
    <w:rsid w:val="00245B95"/>
    <w:rsid w:val="002500E3"/>
    <w:rsid w:val="00250F69"/>
    <w:rsid w:val="00251205"/>
    <w:rsid w:val="00251D7C"/>
    <w:rsid w:val="00255F13"/>
    <w:rsid w:val="00257E3E"/>
    <w:rsid w:val="00264949"/>
    <w:rsid w:val="00265232"/>
    <w:rsid w:val="002666E5"/>
    <w:rsid w:val="00270C1B"/>
    <w:rsid w:val="00270D29"/>
    <w:rsid w:val="00270F0C"/>
    <w:rsid w:val="00271BA6"/>
    <w:rsid w:val="00271EC8"/>
    <w:rsid w:val="00275734"/>
    <w:rsid w:val="00275A9F"/>
    <w:rsid w:val="00275D53"/>
    <w:rsid w:val="002810A1"/>
    <w:rsid w:val="002811A4"/>
    <w:rsid w:val="002827C5"/>
    <w:rsid w:val="002843D1"/>
    <w:rsid w:val="00292AAE"/>
    <w:rsid w:val="0029405E"/>
    <w:rsid w:val="002B02EC"/>
    <w:rsid w:val="002B2D8C"/>
    <w:rsid w:val="002B469E"/>
    <w:rsid w:val="002C3A48"/>
    <w:rsid w:val="002C511E"/>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33806"/>
    <w:rsid w:val="00333D44"/>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32ED"/>
    <w:rsid w:val="00374197"/>
    <w:rsid w:val="00374ECF"/>
    <w:rsid w:val="003755BF"/>
    <w:rsid w:val="00376063"/>
    <w:rsid w:val="0037663D"/>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E428E"/>
    <w:rsid w:val="00501613"/>
    <w:rsid w:val="00505919"/>
    <w:rsid w:val="00506AD9"/>
    <w:rsid w:val="00507238"/>
    <w:rsid w:val="00513473"/>
    <w:rsid w:val="00516335"/>
    <w:rsid w:val="00524F1A"/>
    <w:rsid w:val="00527F1F"/>
    <w:rsid w:val="00551B8C"/>
    <w:rsid w:val="0055419F"/>
    <w:rsid w:val="00554BE3"/>
    <w:rsid w:val="00556D2D"/>
    <w:rsid w:val="00556E1B"/>
    <w:rsid w:val="00561E00"/>
    <w:rsid w:val="005644B2"/>
    <w:rsid w:val="005722C5"/>
    <w:rsid w:val="00575CF0"/>
    <w:rsid w:val="00575E2B"/>
    <w:rsid w:val="00576FAD"/>
    <w:rsid w:val="0058616B"/>
    <w:rsid w:val="00593C37"/>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C43E7"/>
    <w:rsid w:val="006C5420"/>
    <w:rsid w:val="006C6E62"/>
    <w:rsid w:val="006C7197"/>
    <w:rsid w:val="006C7411"/>
    <w:rsid w:val="006C7877"/>
    <w:rsid w:val="006D155F"/>
    <w:rsid w:val="006D3176"/>
    <w:rsid w:val="006D5269"/>
    <w:rsid w:val="006D72A0"/>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3319"/>
    <w:rsid w:val="007C427D"/>
    <w:rsid w:val="007C5C7E"/>
    <w:rsid w:val="007C6183"/>
    <w:rsid w:val="007C622E"/>
    <w:rsid w:val="007C73D7"/>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5A81"/>
    <w:rsid w:val="00810EDB"/>
    <w:rsid w:val="00814F80"/>
    <w:rsid w:val="00815146"/>
    <w:rsid w:val="00823D05"/>
    <w:rsid w:val="00826DE7"/>
    <w:rsid w:val="00827379"/>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8BB"/>
    <w:rsid w:val="00865DF3"/>
    <w:rsid w:val="008670D5"/>
    <w:rsid w:val="008732BE"/>
    <w:rsid w:val="00873A95"/>
    <w:rsid w:val="00874F43"/>
    <w:rsid w:val="00876429"/>
    <w:rsid w:val="00877287"/>
    <w:rsid w:val="00880DD5"/>
    <w:rsid w:val="008841A7"/>
    <w:rsid w:val="00884FCC"/>
    <w:rsid w:val="00885D51"/>
    <w:rsid w:val="00885D75"/>
    <w:rsid w:val="00890186"/>
    <w:rsid w:val="00890A59"/>
    <w:rsid w:val="008912B5"/>
    <w:rsid w:val="008933DE"/>
    <w:rsid w:val="00893DA5"/>
    <w:rsid w:val="00897105"/>
    <w:rsid w:val="00897DA1"/>
    <w:rsid w:val="008A094F"/>
    <w:rsid w:val="008A4C33"/>
    <w:rsid w:val="008A5984"/>
    <w:rsid w:val="008A7F1D"/>
    <w:rsid w:val="008A7F8F"/>
    <w:rsid w:val="008B02E1"/>
    <w:rsid w:val="008B1082"/>
    <w:rsid w:val="008B183E"/>
    <w:rsid w:val="008B2210"/>
    <w:rsid w:val="008B612A"/>
    <w:rsid w:val="008B7A05"/>
    <w:rsid w:val="008C1F4E"/>
    <w:rsid w:val="008C2616"/>
    <w:rsid w:val="008C510B"/>
    <w:rsid w:val="008C5816"/>
    <w:rsid w:val="008C70DA"/>
    <w:rsid w:val="008C711E"/>
    <w:rsid w:val="008C754E"/>
    <w:rsid w:val="008C793E"/>
    <w:rsid w:val="008D202B"/>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7826"/>
    <w:rsid w:val="00911B6E"/>
    <w:rsid w:val="00922824"/>
    <w:rsid w:val="00922946"/>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71CBA"/>
    <w:rsid w:val="0097743A"/>
    <w:rsid w:val="00977EBD"/>
    <w:rsid w:val="009801C2"/>
    <w:rsid w:val="00981B54"/>
    <w:rsid w:val="00983887"/>
    <w:rsid w:val="00983E65"/>
    <w:rsid w:val="00986AF9"/>
    <w:rsid w:val="00990C5E"/>
    <w:rsid w:val="00991880"/>
    <w:rsid w:val="0099549C"/>
    <w:rsid w:val="00995DF0"/>
    <w:rsid w:val="009A002C"/>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53F4"/>
    <w:rsid w:val="00A17DDB"/>
    <w:rsid w:val="00A26234"/>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80111"/>
    <w:rsid w:val="00A80CC7"/>
    <w:rsid w:val="00A81F2D"/>
    <w:rsid w:val="00A82E48"/>
    <w:rsid w:val="00A84970"/>
    <w:rsid w:val="00A87B40"/>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63BC"/>
    <w:rsid w:val="00AF65EA"/>
    <w:rsid w:val="00AF7073"/>
    <w:rsid w:val="00B04650"/>
    <w:rsid w:val="00B05C2F"/>
    <w:rsid w:val="00B07ECE"/>
    <w:rsid w:val="00B15C3D"/>
    <w:rsid w:val="00B15EDE"/>
    <w:rsid w:val="00B1697A"/>
    <w:rsid w:val="00B20985"/>
    <w:rsid w:val="00B226B7"/>
    <w:rsid w:val="00B2278F"/>
    <w:rsid w:val="00B3185B"/>
    <w:rsid w:val="00B34878"/>
    <w:rsid w:val="00B34CB5"/>
    <w:rsid w:val="00B455CE"/>
    <w:rsid w:val="00B45BDB"/>
    <w:rsid w:val="00B45ED6"/>
    <w:rsid w:val="00B46286"/>
    <w:rsid w:val="00B46CD5"/>
    <w:rsid w:val="00B47DDD"/>
    <w:rsid w:val="00B50610"/>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D50A2"/>
    <w:rsid w:val="00BD61BA"/>
    <w:rsid w:val="00BD7293"/>
    <w:rsid w:val="00BE08F9"/>
    <w:rsid w:val="00BE0992"/>
    <w:rsid w:val="00BE3219"/>
    <w:rsid w:val="00BE41A7"/>
    <w:rsid w:val="00BE4E7F"/>
    <w:rsid w:val="00BE5B11"/>
    <w:rsid w:val="00BF475B"/>
    <w:rsid w:val="00BF7DC8"/>
    <w:rsid w:val="00C00C38"/>
    <w:rsid w:val="00C03C83"/>
    <w:rsid w:val="00C0411F"/>
    <w:rsid w:val="00C06F7C"/>
    <w:rsid w:val="00C07670"/>
    <w:rsid w:val="00C10C11"/>
    <w:rsid w:val="00C14BFA"/>
    <w:rsid w:val="00C16C69"/>
    <w:rsid w:val="00C17A96"/>
    <w:rsid w:val="00C17F7D"/>
    <w:rsid w:val="00C2152E"/>
    <w:rsid w:val="00C2455C"/>
    <w:rsid w:val="00C276DD"/>
    <w:rsid w:val="00C32152"/>
    <w:rsid w:val="00C40138"/>
    <w:rsid w:val="00C440F5"/>
    <w:rsid w:val="00C44730"/>
    <w:rsid w:val="00C462E6"/>
    <w:rsid w:val="00C50886"/>
    <w:rsid w:val="00C51F45"/>
    <w:rsid w:val="00C541CC"/>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F2E1F"/>
    <w:rsid w:val="00CF374E"/>
    <w:rsid w:val="00CF37FE"/>
    <w:rsid w:val="00CF542C"/>
    <w:rsid w:val="00D02538"/>
    <w:rsid w:val="00D04850"/>
    <w:rsid w:val="00D06C64"/>
    <w:rsid w:val="00D11524"/>
    <w:rsid w:val="00D208B1"/>
    <w:rsid w:val="00D21364"/>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93A80"/>
    <w:rsid w:val="00D94E8E"/>
    <w:rsid w:val="00DA618A"/>
    <w:rsid w:val="00DA70CF"/>
    <w:rsid w:val="00DB00C5"/>
    <w:rsid w:val="00DB0AF9"/>
    <w:rsid w:val="00DB0EA2"/>
    <w:rsid w:val="00DB0F12"/>
    <w:rsid w:val="00DB2341"/>
    <w:rsid w:val="00DB3211"/>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374B"/>
    <w:rsid w:val="00DF4EAD"/>
    <w:rsid w:val="00DF5A06"/>
    <w:rsid w:val="00DF5A57"/>
    <w:rsid w:val="00DF6F35"/>
    <w:rsid w:val="00E00661"/>
    <w:rsid w:val="00E0120F"/>
    <w:rsid w:val="00E01579"/>
    <w:rsid w:val="00E01B97"/>
    <w:rsid w:val="00E03280"/>
    <w:rsid w:val="00E03F4D"/>
    <w:rsid w:val="00E0597C"/>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C8F"/>
    <w:rsid w:val="00E417D7"/>
    <w:rsid w:val="00E43B91"/>
    <w:rsid w:val="00E518C9"/>
    <w:rsid w:val="00E519B4"/>
    <w:rsid w:val="00E53DA2"/>
    <w:rsid w:val="00E5621F"/>
    <w:rsid w:val="00E61AF3"/>
    <w:rsid w:val="00E61B02"/>
    <w:rsid w:val="00E62FA7"/>
    <w:rsid w:val="00E62FB3"/>
    <w:rsid w:val="00E6320C"/>
    <w:rsid w:val="00E662FC"/>
    <w:rsid w:val="00E6652F"/>
    <w:rsid w:val="00E70171"/>
    <w:rsid w:val="00E734AB"/>
    <w:rsid w:val="00E748B1"/>
    <w:rsid w:val="00E768C2"/>
    <w:rsid w:val="00E81271"/>
    <w:rsid w:val="00E8175E"/>
    <w:rsid w:val="00E824A0"/>
    <w:rsid w:val="00E82A66"/>
    <w:rsid w:val="00E90232"/>
    <w:rsid w:val="00E9026B"/>
    <w:rsid w:val="00E921F3"/>
    <w:rsid w:val="00E966D0"/>
    <w:rsid w:val="00E97094"/>
    <w:rsid w:val="00EA053F"/>
    <w:rsid w:val="00EA0752"/>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4189"/>
    <w:rsid w:val="00F25EE1"/>
    <w:rsid w:val="00F31C4D"/>
    <w:rsid w:val="00F33D75"/>
    <w:rsid w:val="00F34DD9"/>
    <w:rsid w:val="00F34E6C"/>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4B77"/>
    <w:rsid w:val="00FA648D"/>
    <w:rsid w:val="00FA66A2"/>
    <w:rsid w:val="00FB0730"/>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89D1726-A639-4B70-8187-F62A990C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F5029-9970-4A6D-8ED5-4B1E08006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3</Pages>
  <Words>256</Words>
  <Characters>1463</Characters>
  <Application>Microsoft Office Word</Application>
  <DocSecurity>0</DocSecurity>
  <Lines>12</Lines>
  <Paragraphs>3</Paragraphs>
  <ScaleCrop>false</ScaleCrop>
  <Company/>
  <LinksUpToDate>false</LinksUpToDate>
  <CharactersWithSpaces>1716</CharactersWithSpaces>
  <SharedDoc>false</SharedDoc>
  <HLinks>
    <vt:vector size="108" baseType="variant">
      <vt:variant>
        <vt:i4>1507376</vt:i4>
      </vt:variant>
      <vt:variant>
        <vt:i4>104</vt:i4>
      </vt:variant>
      <vt:variant>
        <vt:i4>0</vt:i4>
      </vt:variant>
      <vt:variant>
        <vt:i4>5</vt:i4>
      </vt:variant>
      <vt:variant>
        <vt:lpwstr/>
      </vt:variant>
      <vt:variant>
        <vt:lpwstr>_Toc163570539</vt:lpwstr>
      </vt:variant>
      <vt:variant>
        <vt:i4>1507376</vt:i4>
      </vt:variant>
      <vt:variant>
        <vt:i4>98</vt:i4>
      </vt:variant>
      <vt:variant>
        <vt:i4>0</vt:i4>
      </vt:variant>
      <vt:variant>
        <vt:i4>5</vt:i4>
      </vt:variant>
      <vt:variant>
        <vt:lpwstr/>
      </vt:variant>
      <vt:variant>
        <vt:lpwstr>_Toc163570538</vt:lpwstr>
      </vt:variant>
      <vt:variant>
        <vt:i4>1507376</vt:i4>
      </vt:variant>
      <vt:variant>
        <vt:i4>92</vt:i4>
      </vt:variant>
      <vt:variant>
        <vt:i4>0</vt:i4>
      </vt:variant>
      <vt:variant>
        <vt:i4>5</vt:i4>
      </vt:variant>
      <vt:variant>
        <vt:lpwstr/>
      </vt:variant>
      <vt:variant>
        <vt:lpwstr>_Toc163570537</vt:lpwstr>
      </vt:variant>
      <vt:variant>
        <vt:i4>1507376</vt:i4>
      </vt:variant>
      <vt:variant>
        <vt:i4>86</vt:i4>
      </vt:variant>
      <vt:variant>
        <vt:i4>0</vt:i4>
      </vt:variant>
      <vt:variant>
        <vt:i4>5</vt:i4>
      </vt:variant>
      <vt:variant>
        <vt:lpwstr/>
      </vt:variant>
      <vt:variant>
        <vt:lpwstr>_Toc163570536</vt:lpwstr>
      </vt:variant>
      <vt:variant>
        <vt:i4>1507376</vt:i4>
      </vt:variant>
      <vt:variant>
        <vt:i4>80</vt:i4>
      </vt:variant>
      <vt:variant>
        <vt:i4>0</vt:i4>
      </vt:variant>
      <vt:variant>
        <vt:i4>5</vt:i4>
      </vt:variant>
      <vt:variant>
        <vt:lpwstr/>
      </vt:variant>
      <vt:variant>
        <vt:lpwstr>_Toc163570535</vt:lpwstr>
      </vt:variant>
      <vt:variant>
        <vt:i4>1507376</vt:i4>
      </vt:variant>
      <vt:variant>
        <vt:i4>74</vt:i4>
      </vt:variant>
      <vt:variant>
        <vt:i4>0</vt:i4>
      </vt:variant>
      <vt:variant>
        <vt:i4>5</vt:i4>
      </vt:variant>
      <vt:variant>
        <vt:lpwstr/>
      </vt:variant>
      <vt:variant>
        <vt:lpwstr>_Toc163570534</vt:lpwstr>
      </vt:variant>
      <vt:variant>
        <vt:i4>1507376</vt:i4>
      </vt:variant>
      <vt:variant>
        <vt:i4>68</vt:i4>
      </vt:variant>
      <vt:variant>
        <vt:i4>0</vt:i4>
      </vt:variant>
      <vt:variant>
        <vt:i4>5</vt:i4>
      </vt:variant>
      <vt:variant>
        <vt:lpwstr/>
      </vt:variant>
      <vt:variant>
        <vt:lpwstr>_Toc163570533</vt:lpwstr>
      </vt:variant>
      <vt:variant>
        <vt:i4>1507376</vt:i4>
      </vt:variant>
      <vt:variant>
        <vt:i4>62</vt:i4>
      </vt:variant>
      <vt:variant>
        <vt:i4>0</vt:i4>
      </vt:variant>
      <vt:variant>
        <vt:i4>5</vt:i4>
      </vt:variant>
      <vt:variant>
        <vt:lpwstr/>
      </vt:variant>
      <vt:variant>
        <vt:lpwstr>_Toc163570532</vt:lpwstr>
      </vt:variant>
      <vt:variant>
        <vt:i4>1507376</vt:i4>
      </vt:variant>
      <vt:variant>
        <vt:i4>56</vt:i4>
      </vt:variant>
      <vt:variant>
        <vt:i4>0</vt:i4>
      </vt:variant>
      <vt:variant>
        <vt:i4>5</vt:i4>
      </vt:variant>
      <vt:variant>
        <vt:lpwstr/>
      </vt:variant>
      <vt:variant>
        <vt:lpwstr>_Toc163570531</vt:lpwstr>
      </vt:variant>
      <vt:variant>
        <vt:i4>1507376</vt:i4>
      </vt:variant>
      <vt:variant>
        <vt:i4>50</vt:i4>
      </vt:variant>
      <vt:variant>
        <vt:i4>0</vt:i4>
      </vt:variant>
      <vt:variant>
        <vt:i4>5</vt:i4>
      </vt:variant>
      <vt:variant>
        <vt:lpwstr/>
      </vt:variant>
      <vt:variant>
        <vt:lpwstr>_Toc163570530</vt:lpwstr>
      </vt:variant>
      <vt:variant>
        <vt:i4>1441840</vt:i4>
      </vt:variant>
      <vt:variant>
        <vt:i4>44</vt:i4>
      </vt:variant>
      <vt:variant>
        <vt:i4>0</vt:i4>
      </vt:variant>
      <vt:variant>
        <vt:i4>5</vt:i4>
      </vt:variant>
      <vt:variant>
        <vt:lpwstr/>
      </vt:variant>
      <vt:variant>
        <vt:lpwstr>_Toc163570529</vt:lpwstr>
      </vt:variant>
      <vt:variant>
        <vt:i4>1441840</vt:i4>
      </vt:variant>
      <vt:variant>
        <vt:i4>38</vt:i4>
      </vt:variant>
      <vt:variant>
        <vt:i4>0</vt:i4>
      </vt:variant>
      <vt:variant>
        <vt:i4>5</vt:i4>
      </vt:variant>
      <vt:variant>
        <vt:lpwstr/>
      </vt:variant>
      <vt:variant>
        <vt:lpwstr>_Toc163570528</vt:lpwstr>
      </vt:variant>
      <vt:variant>
        <vt:i4>1441840</vt:i4>
      </vt:variant>
      <vt:variant>
        <vt:i4>32</vt:i4>
      </vt:variant>
      <vt:variant>
        <vt:i4>0</vt:i4>
      </vt:variant>
      <vt:variant>
        <vt:i4>5</vt:i4>
      </vt:variant>
      <vt:variant>
        <vt:lpwstr/>
      </vt:variant>
      <vt:variant>
        <vt:lpwstr>_Toc163570527</vt:lpwstr>
      </vt:variant>
      <vt:variant>
        <vt:i4>1441840</vt:i4>
      </vt:variant>
      <vt:variant>
        <vt:i4>26</vt:i4>
      </vt:variant>
      <vt:variant>
        <vt:i4>0</vt:i4>
      </vt:variant>
      <vt:variant>
        <vt:i4>5</vt:i4>
      </vt:variant>
      <vt:variant>
        <vt:lpwstr/>
      </vt:variant>
      <vt:variant>
        <vt:lpwstr>_Toc163570526</vt:lpwstr>
      </vt:variant>
      <vt:variant>
        <vt:i4>1441840</vt:i4>
      </vt:variant>
      <vt:variant>
        <vt:i4>20</vt:i4>
      </vt:variant>
      <vt:variant>
        <vt:i4>0</vt:i4>
      </vt:variant>
      <vt:variant>
        <vt:i4>5</vt:i4>
      </vt:variant>
      <vt:variant>
        <vt:lpwstr/>
      </vt:variant>
      <vt:variant>
        <vt:lpwstr>_Toc163570525</vt:lpwstr>
      </vt:variant>
      <vt:variant>
        <vt:i4>1441840</vt:i4>
      </vt:variant>
      <vt:variant>
        <vt:i4>14</vt:i4>
      </vt:variant>
      <vt:variant>
        <vt:i4>0</vt:i4>
      </vt:variant>
      <vt:variant>
        <vt:i4>5</vt:i4>
      </vt:variant>
      <vt:variant>
        <vt:lpwstr/>
      </vt:variant>
      <vt:variant>
        <vt:lpwstr>_Toc163570524</vt:lpwstr>
      </vt:variant>
      <vt:variant>
        <vt:i4>1441840</vt:i4>
      </vt:variant>
      <vt:variant>
        <vt:i4>8</vt:i4>
      </vt:variant>
      <vt:variant>
        <vt:i4>0</vt:i4>
      </vt:variant>
      <vt:variant>
        <vt:i4>5</vt:i4>
      </vt:variant>
      <vt:variant>
        <vt:lpwstr/>
      </vt:variant>
      <vt:variant>
        <vt:lpwstr>_Toc163570523</vt:lpwstr>
      </vt:variant>
      <vt:variant>
        <vt:i4>1441840</vt:i4>
      </vt:variant>
      <vt:variant>
        <vt:i4>2</vt:i4>
      </vt:variant>
      <vt:variant>
        <vt:i4>0</vt:i4>
      </vt:variant>
      <vt:variant>
        <vt:i4>5</vt:i4>
      </vt:variant>
      <vt:variant>
        <vt:lpwstr/>
      </vt:variant>
      <vt:variant>
        <vt:lpwstr>_Toc163570522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2024-04-10T01:26:00Z</dcterms:created>
  <dcterms:modified xsi:type="dcterms:W3CDTF">2024-04-10T01:26:00Z</dcterms:modified>
</cp:coreProperties>
</file>