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bookmarkStart w:id="48" w:name="_GoBack"/>
      <w:bookmarkEnd w:id="48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641751" w:rsidRPr="00E921F3">
        <w:rPr>
          <w:color w:val="000000"/>
          <w:spacing w:val="-8"/>
        </w:rPr>
        <w:t>1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6A7A31" w:rsidRPr="00D40DD5" w:rsidRDefault="006A7A31" w:rsidP="006A7A31">
      <w:pPr>
        <w:pStyle w:val="14"/>
        <w:ind w:left="567" w:hanging="567"/>
      </w:pPr>
      <w:bookmarkStart w:id="49" w:name="_Toc163570539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>
        <w:rPr>
          <w:rFonts w:hint="eastAsia"/>
        </w:rPr>
        <w:t>一二、</w:t>
      </w:r>
      <w:r w:rsidR="00D93A80" w:rsidRPr="00D93A80">
        <w:rPr>
          <w:rFonts w:hint="eastAsia"/>
        </w:rPr>
        <w:t>111年度決算不僅來自政府部門收入占比近9成3，且短絀數較110年度大幅增加，允宜研謀改進，以健全財務</w:t>
      </w:r>
      <w:bookmarkEnd w:id="49"/>
    </w:p>
    <w:p w:rsidR="006E5885" w:rsidRDefault="00A530E6" w:rsidP="006E5885">
      <w:pPr>
        <w:ind w:left="566" w:firstLine="566"/>
        <w:rPr>
          <w:rFonts w:hAnsi="標楷體"/>
        </w:rPr>
      </w:pPr>
      <w:r w:rsidRPr="00A530E6">
        <w:rPr>
          <w:rFonts w:hAnsi="標楷體" w:hint="eastAsia"/>
        </w:rPr>
        <w:t>財團法人國家衛生研究院(下稱國衛院)111年度決算短絀6,552萬2千元，較110年度決算短絀1,421萬9千元，增加短絀5,130萬3千元(增幅360.8%)。經查：</w:t>
      </w:r>
    </w:p>
    <w:p w:rsidR="003658E8" w:rsidRPr="00922946" w:rsidRDefault="003658E8" w:rsidP="00922946">
      <w:pPr>
        <w:pStyle w:val="a5"/>
        <w:ind w:left="849" w:hanging="283"/>
        <w:rPr>
          <w:b/>
        </w:rPr>
      </w:pPr>
      <w:r w:rsidRPr="00922946">
        <w:rPr>
          <w:rFonts w:hint="eastAsia"/>
          <w:b/>
        </w:rPr>
        <w:t>(一)近3年僅109年度</w:t>
      </w:r>
      <w:r w:rsidRPr="00922946">
        <w:rPr>
          <w:rFonts w:hint="eastAsia"/>
          <w:b/>
          <w:lang w:eastAsia="zh-HK"/>
        </w:rPr>
        <w:t>決算</w:t>
      </w:r>
      <w:r w:rsidRPr="00922946">
        <w:rPr>
          <w:rFonts w:hint="eastAsia"/>
          <w:b/>
        </w:rPr>
        <w:t>有賸餘，110及111年度均為短絀，且111年度短絀金額大幅增加</w:t>
      </w:r>
    </w:p>
    <w:p w:rsidR="003658E8" w:rsidRPr="003658E8" w:rsidRDefault="003658E8" w:rsidP="00922946">
      <w:pPr>
        <w:pStyle w:val="21"/>
        <w:ind w:left="850" w:firstLine="566"/>
        <w:rPr>
          <w:color w:val="FF0000"/>
        </w:rPr>
      </w:pPr>
      <w:r w:rsidRPr="003658E8">
        <w:rPr>
          <w:rFonts w:hint="eastAsia"/>
        </w:rPr>
        <w:t>彙整國衛院近3年度(109至111年度，以下同)收支決算</w:t>
      </w:r>
      <w:r w:rsidRPr="003658E8">
        <w:rPr>
          <w:rFonts w:hint="eastAsia"/>
          <w:lang w:eastAsia="zh-HK"/>
        </w:rPr>
        <w:t>情形</w:t>
      </w:r>
      <w:r w:rsidRPr="003658E8">
        <w:rPr>
          <w:rFonts w:hint="eastAsia"/>
        </w:rPr>
        <w:t>(詳表1)，109年度決算</w:t>
      </w:r>
      <w:r w:rsidRPr="003658E8">
        <w:rPr>
          <w:rFonts w:hint="eastAsia"/>
          <w:lang w:eastAsia="zh-HK"/>
        </w:rPr>
        <w:t>賸餘</w:t>
      </w:r>
      <w:r w:rsidRPr="003658E8">
        <w:rPr>
          <w:rFonts w:hint="eastAsia"/>
        </w:rPr>
        <w:t>2,073</w:t>
      </w:r>
      <w:r w:rsidRPr="003658E8">
        <w:rPr>
          <w:rFonts w:hint="eastAsia"/>
          <w:lang w:eastAsia="zh-HK"/>
        </w:rPr>
        <w:t>萬</w:t>
      </w:r>
      <w:r w:rsidRPr="003658E8">
        <w:rPr>
          <w:rFonts w:hint="eastAsia"/>
        </w:rPr>
        <w:t>8</w:t>
      </w:r>
      <w:r w:rsidRPr="003658E8">
        <w:rPr>
          <w:rFonts w:hint="eastAsia"/>
          <w:lang w:eastAsia="zh-HK"/>
        </w:rPr>
        <w:t>千元</w:t>
      </w:r>
      <w:r w:rsidRPr="003658E8">
        <w:rPr>
          <w:rFonts w:hint="eastAsia"/>
        </w:rPr>
        <w:t>，係因政府補助及專案計畫收入等增加，致該年度決算</w:t>
      </w:r>
      <w:r w:rsidRPr="003658E8">
        <w:rPr>
          <w:rFonts w:hint="eastAsia"/>
          <w:lang w:eastAsia="zh-HK"/>
        </w:rPr>
        <w:t>轉虧為盈</w:t>
      </w:r>
      <w:r w:rsidRPr="003658E8">
        <w:rPr>
          <w:vertAlign w:val="superscript"/>
          <w:lang w:eastAsia="zh-HK"/>
        </w:rPr>
        <w:footnoteReference w:id="1"/>
      </w:r>
      <w:r w:rsidRPr="003658E8">
        <w:rPr>
          <w:rFonts w:hint="eastAsia"/>
        </w:rPr>
        <w:t>。1</w:t>
      </w:r>
      <w:r w:rsidRPr="003658E8">
        <w:t>10</w:t>
      </w:r>
      <w:r w:rsidRPr="003658E8">
        <w:rPr>
          <w:rFonts w:hint="eastAsia"/>
        </w:rPr>
        <w:t>年度轉為短絀1</w:t>
      </w:r>
      <w:r w:rsidRPr="003658E8">
        <w:t>,421</w:t>
      </w:r>
      <w:r w:rsidRPr="003658E8">
        <w:rPr>
          <w:rFonts w:hint="eastAsia"/>
        </w:rPr>
        <w:t>萬9千元，嗣111年度收入決算數39億3</w:t>
      </w:r>
      <w:r w:rsidRPr="003658E8">
        <w:t>,</w:t>
      </w:r>
      <w:r w:rsidRPr="003658E8">
        <w:rPr>
          <w:rFonts w:hint="eastAsia"/>
        </w:rPr>
        <w:t>444萬8千元，較110年度增加2億5</w:t>
      </w:r>
      <w:r w:rsidRPr="003658E8">
        <w:t>,</w:t>
      </w:r>
      <w:r w:rsidRPr="003658E8">
        <w:rPr>
          <w:rFonts w:hint="eastAsia"/>
        </w:rPr>
        <w:t>085萬6千元(減幅6.8%)，支出決算數39億9,997萬元，較110年度增加3億215萬9千元(增幅8.2%)，支出增幅大於收入增幅，產生短絀6</w:t>
      </w:r>
      <w:r w:rsidRPr="003658E8">
        <w:t>,</w:t>
      </w:r>
      <w:r w:rsidRPr="003658E8">
        <w:rPr>
          <w:rFonts w:hint="eastAsia"/>
        </w:rPr>
        <w:t>552萬2千元，較</w:t>
      </w:r>
      <w:r w:rsidRPr="003658E8">
        <w:rPr>
          <w:rFonts w:hAnsi="標楷體" w:hint="eastAsia"/>
        </w:rPr>
        <w:t>110年度決算增加短絀5,130</w:t>
      </w:r>
      <w:r w:rsidRPr="003658E8">
        <w:rPr>
          <w:rFonts w:hAnsi="標楷體" w:hint="eastAsia"/>
          <w:lang w:eastAsia="zh-HK"/>
        </w:rPr>
        <w:t>萬</w:t>
      </w:r>
      <w:r w:rsidRPr="003658E8">
        <w:rPr>
          <w:rFonts w:hAnsi="標楷體" w:hint="eastAsia"/>
        </w:rPr>
        <w:t>3</w:t>
      </w:r>
      <w:r w:rsidRPr="003658E8">
        <w:rPr>
          <w:rFonts w:hAnsi="標楷體" w:hint="eastAsia"/>
          <w:lang w:eastAsia="zh-HK"/>
        </w:rPr>
        <w:t>千元</w:t>
      </w:r>
      <w:r w:rsidRPr="003658E8">
        <w:rPr>
          <w:rFonts w:hint="eastAsia"/>
        </w:rPr>
        <w:t>。</w:t>
      </w:r>
    </w:p>
    <w:p w:rsidR="003658E8" w:rsidRPr="003658E8" w:rsidRDefault="003658E8" w:rsidP="00A44EC8">
      <w:pPr>
        <w:spacing w:beforeLines="20" w:before="100" w:line="440" w:lineRule="exact"/>
        <w:ind w:leftChars="22" w:left="62" w:firstLineChars="70" w:firstLine="198"/>
        <w:rPr>
          <w:rFonts w:hAnsi="標楷體"/>
          <w:szCs w:val="24"/>
        </w:rPr>
      </w:pPr>
      <w:r w:rsidRPr="003658E8">
        <w:rPr>
          <w:rFonts w:hAnsi="標楷體" w:hint="eastAsia"/>
          <w:b/>
          <w:szCs w:val="24"/>
        </w:rPr>
        <w:t>表1 國衛院109至11</w:t>
      </w:r>
      <w:r w:rsidRPr="003658E8">
        <w:rPr>
          <w:rFonts w:hAnsi="標楷體"/>
          <w:b/>
          <w:szCs w:val="24"/>
        </w:rPr>
        <w:t>1</w:t>
      </w:r>
      <w:r w:rsidRPr="003658E8">
        <w:rPr>
          <w:rFonts w:hAnsi="標楷體" w:hint="eastAsia"/>
          <w:b/>
          <w:szCs w:val="24"/>
        </w:rPr>
        <w:t xml:space="preserve">年度收支決算概況表  </w:t>
      </w:r>
      <w:r w:rsidR="00A44EC8">
        <w:rPr>
          <w:rFonts w:hAnsi="標楷體" w:hint="eastAsia"/>
          <w:b/>
          <w:szCs w:val="24"/>
        </w:rPr>
        <w:t xml:space="preserve">  </w:t>
      </w:r>
      <w:r w:rsidRPr="003658E8">
        <w:rPr>
          <w:rFonts w:hAnsi="標楷體" w:hint="eastAsia"/>
          <w:sz w:val="24"/>
          <w:szCs w:val="24"/>
        </w:rPr>
        <w:t>單位：新臺幣千元；%</w:t>
      </w: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3"/>
        <w:gridCol w:w="1399"/>
        <w:gridCol w:w="1465"/>
        <w:gridCol w:w="1443"/>
        <w:gridCol w:w="1265"/>
        <w:gridCol w:w="1243"/>
      </w:tblGrid>
      <w:tr w:rsidR="003658E8" w:rsidRPr="003658E8" w:rsidTr="00A44EC8">
        <w:trPr>
          <w:trHeight w:val="340"/>
          <w:tblHeader/>
        </w:trPr>
        <w:tc>
          <w:tcPr>
            <w:tcW w:w="1513" w:type="dxa"/>
            <w:vMerge w:val="restart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科　　目</w:t>
            </w:r>
          </w:p>
        </w:tc>
        <w:tc>
          <w:tcPr>
            <w:tcW w:w="1399" w:type="dxa"/>
            <w:vMerge w:val="restart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109年度</w:t>
            </w:r>
          </w:p>
        </w:tc>
        <w:tc>
          <w:tcPr>
            <w:tcW w:w="1465" w:type="dxa"/>
            <w:vMerge w:val="restart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110年度</w:t>
            </w:r>
          </w:p>
        </w:tc>
        <w:tc>
          <w:tcPr>
            <w:tcW w:w="1443" w:type="dxa"/>
            <w:vMerge w:val="restart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111年度</w:t>
            </w:r>
          </w:p>
        </w:tc>
        <w:tc>
          <w:tcPr>
            <w:tcW w:w="2508" w:type="dxa"/>
            <w:gridSpan w:val="2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111年度相較110年度</w:t>
            </w:r>
          </w:p>
        </w:tc>
      </w:tr>
      <w:tr w:rsidR="003658E8" w:rsidRPr="003658E8" w:rsidTr="00A44EC8">
        <w:trPr>
          <w:trHeight w:val="340"/>
          <w:tblHeader/>
        </w:trPr>
        <w:tc>
          <w:tcPr>
            <w:tcW w:w="1513" w:type="dxa"/>
            <w:vMerge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</w:p>
        </w:tc>
        <w:tc>
          <w:tcPr>
            <w:tcW w:w="1399" w:type="dxa"/>
            <w:vMerge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</w:p>
        </w:tc>
        <w:tc>
          <w:tcPr>
            <w:tcW w:w="1443" w:type="dxa"/>
            <w:vMerge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增減金額</w:t>
            </w:r>
          </w:p>
        </w:tc>
        <w:tc>
          <w:tcPr>
            <w:tcW w:w="1243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增減幅</w:t>
            </w:r>
          </w:p>
        </w:tc>
      </w:tr>
      <w:tr w:rsidR="003658E8" w:rsidRPr="003658E8" w:rsidTr="00A44EC8">
        <w:trPr>
          <w:trHeight w:val="397"/>
        </w:trPr>
        <w:tc>
          <w:tcPr>
            <w:tcW w:w="1513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收入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3,737,236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3,683,592</w:t>
            </w:r>
          </w:p>
        </w:tc>
        <w:tc>
          <w:tcPr>
            <w:tcW w:w="1443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</w:t>
            </w:r>
            <w:r w:rsidRPr="003658E8">
              <w:rPr>
                <w:sz w:val="24"/>
              </w:rPr>
              <w:t>,934,448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250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856</w:t>
            </w:r>
          </w:p>
        </w:tc>
        <w:tc>
          <w:tcPr>
            <w:tcW w:w="1243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6.8</w:t>
            </w:r>
          </w:p>
        </w:tc>
      </w:tr>
      <w:tr w:rsidR="003658E8" w:rsidRPr="003658E8" w:rsidTr="00A44EC8">
        <w:trPr>
          <w:trHeight w:val="397"/>
        </w:trPr>
        <w:tc>
          <w:tcPr>
            <w:tcW w:w="1513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業務收入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3,672,369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3,630,843</w:t>
            </w:r>
          </w:p>
        </w:tc>
        <w:tc>
          <w:tcPr>
            <w:tcW w:w="1443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</w:t>
            </w:r>
            <w:r w:rsidRPr="003658E8">
              <w:rPr>
                <w:sz w:val="24"/>
              </w:rPr>
              <w:t>,883,452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252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609</w:t>
            </w:r>
          </w:p>
        </w:tc>
        <w:tc>
          <w:tcPr>
            <w:tcW w:w="1243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7.0</w:t>
            </w:r>
          </w:p>
        </w:tc>
      </w:tr>
      <w:tr w:rsidR="003658E8" w:rsidRPr="003658E8" w:rsidTr="00A44EC8">
        <w:trPr>
          <w:trHeight w:val="397"/>
        </w:trPr>
        <w:tc>
          <w:tcPr>
            <w:tcW w:w="1513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業務外收入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64,867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52,749</w:t>
            </w:r>
          </w:p>
        </w:tc>
        <w:tc>
          <w:tcPr>
            <w:tcW w:w="1443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5</w:t>
            </w:r>
            <w:r w:rsidRPr="003658E8">
              <w:rPr>
                <w:sz w:val="24"/>
              </w:rPr>
              <w:t>0,996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-</w:t>
            </w:r>
            <w:r w:rsidRPr="003658E8">
              <w:rPr>
                <w:sz w:val="24"/>
              </w:rPr>
              <w:t>1,</w:t>
            </w:r>
            <w:r w:rsidRPr="003658E8">
              <w:rPr>
                <w:rFonts w:hint="eastAsia"/>
                <w:sz w:val="24"/>
              </w:rPr>
              <w:t>753</w:t>
            </w:r>
          </w:p>
        </w:tc>
        <w:tc>
          <w:tcPr>
            <w:tcW w:w="1243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-3.3</w:t>
            </w:r>
          </w:p>
        </w:tc>
      </w:tr>
      <w:tr w:rsidR="003658E8" w:rsidRPr="003658E8" w:rsidTr="00A44EC8">
        <w:trPr>
          <w:trHeight w:val="397"/>
        </w:trPr>
        <w:tc>
          <w:tcPr>
            <w:tcW w:w="1513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支出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3,716,498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3,697,811</w:t>
            </w:r>
          </w:p>
        </w:tc>
        <w:tc>
          <w:tcPr>
            <w:tcW w:w="1443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</w:t>
            </w:r>
            <w:r w:rsidRPr="003658E8">
              <w:rPr>
                <w:sz w:val="24"/>
              </w:rPr>
              <w:t>,999,970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302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159</w:t>
            </w:r>
          </w:p>
        </w:tc>
        <w:tc>
          <w:tcPr>
            <w:tcW w:w="1243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8.2</w:t>
            </w:r>
          </w:p>
        </w:tc>
      </w:tr>
      <w:tr w:rsidR="003658E8" w:rsidRPr="003658E8" w:rsidTr="00A44EC8">
        <w:trPr>
          <w:trHeight w:val="397"/>
        </w:trPr>
        <w:tc>
          <w:tcPr>
            <w:tcW w:w="1513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業務支出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3,687,851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3,655,957</w:t>
            </w:r>
          </w:p>
        </w:tc>
        <w:tc>
          <w:tcPr>
            <w:tcW w:w="1443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</w:t>
            </w:r>
            <w:r w:rsidRPr="003658E8">
              <w:rPr>
                <w:sz w:val="24"/>
              </w:rPr>
              <w:t>,956,071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300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114</w:t>
            </w:r>
          </w:p>
        </w:tc>
        <w:tc>
          <w:tcPr>
            <w:tcW w:w="1243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8.2</w:t>
            </w:r>
          </w:p>
        </w:tc>
      </w:tr>
      <w:tr w:rsidR="003658E8" w:rsidRPr="003658E8" w:rsidTr="00A44EC8">
        <w:trPr>
          <w:trHeight w:val="397"/>
        </w:trPr>
        <w:tc>
          <w:tcPr>
            <w:tcW w:w="1513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業務外支出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28,647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41,854</w:t>
            </w:r>
          </w:p>
        </w:tc>
        <w:tc>
          <w:tcPr>
            <w:tcW w:w="1443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4</w:t>
            </w:r>
            <w:r w:rsidRPr="003658E8">
              <w:rPr>
                <w:sz w:val="24"/>
              </w:rPr>
              <w:t>3,899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2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045</w:t>
            </w:r>
          </w:p>
        </w:tc>
        <w:tc>
          <w:tcPr>
            <w:tcW w:w="1243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4.9</w:t>
            </w:r>
          </w:p>
        </w:tc>
      </w:tr>
      <w:tr w:rsidR="003658E8" w:rsidRPr="003658E8" w:rsidTr="00A44EC8">
        <w:trPr>
          <w:trHeight w:val="397"/>
        </w:trPr>
        <w:tc>
          <w:tcPr>
            <w:tcW w:w="1513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lastRenderedPageBreak/>
              <w:t>本期</w:t>
            </w:r>
            <w:r w:rsidRPr="003658E8">
              <w:rPr>
                <w:rFonts w:hint="eastAsia"/>
                <w:sz w:val="24"/>
                <w:lang w:eastAsia="zh-HK"/>
              </w:rPr>
              <w:t>賸餘</w:t>
            </w:r>
            <w:r w:rsidRPr="003658E8">
              <w:rPr>
                <w:rFonts w:hint="eastAsia"/>
                <w:sz w:val="24"/>
              </w:rPr>
              <w:t>(</w:t>
            </w:r>
            <w:r w:rsidRPr="003658E8">
              <w:rPr>
                <w:rFonts w:hint="eastAsia"/>
                <w:sz w:val="24"/>
                <w:lang w:eastAsia="zh-HK"/>
              </w:rPr>
              <w:t>短</w:t>
            </w:r>
            <w:r w:rsidRPr="003658E8">
              <w:rPr>
                <w:rFonts w:hint="eastAsia"/>
                <w:sz w:val="24"/>
              </w:rPr>
              <w:t>絀)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20</w:t>
            </w:r>
            <w:r w:rsidRPr="003658E8">
              <w:rPr>
                <w:sz w:val="24"/>
              </w:rPr>
              <w:t>,738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-14,219</w:t>
            </w:r>
          </w:p>
        </w:tc>
        <w:tc>
          <w:tcPr>
            <w:tcW w:w="1443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-</w:t>
            </w:r>
            <w:r w:rsidRPr="003658E8">
              <w:rPr>
                <w:sz w:val="24"/>
              </w:rPr>
              <w:t>65,522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sz w:val="24"/>
              </w:rPr>
              <w:t>-</w:t>
            </w:r>
            <w:r w:rsidRPr="003658E8">
              <w:rPr>
                <w:rFonts w:hint="eastAsia"/>
                <w:sz w:val="24"/>
              </w:rPr>
              <w:t>51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303</w:t>
            </w:r>
          </w:p>
        </w:tc>
        <w:tc>
          <w:tcPr>
            <w:tcW w:w="1243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360.8</w:t>
            </w:r>
          </w:p>
        </w:tc>
      </w:tr>
    </w:tbl>
    <w:p w:rsidR="003658E8" w:rsidRPr="003658E8" w:rsidRDefault="003658E8" w:rsidP="00594D08">
      <w:pPr>
        <w:spacing w:line="300" w:lineRule="exact"/>
        <w:ind w:leftChars="26" w:left="74" w:rightChars="-7" w:right="-20" w:firstLineChars="82" w:firstLine="199"/>
        <w:jc w:val="left"/>
        <w:rPr>
          <w:rFonts w:hAnsi="標楷體"/>
          <w:sz w:val="24"/>
          <w:szCs w:val="24"/>
        </w:rPr>
      </w:pPr>
      <w:r w:rsidRPr="003658E8">
        <w:rPr>
          <w:rFonts w:hAnsi="標楷體" w:hint="eastAsia"/>
          <w:sz w:val="24"/>
          <w:szCs w:val="24"/>
        </w:rPr>
        <w:t>資料來源：</w:t>
      </w:r>
      <w:r w:rsidRPr="003658E8">
        <w:rPr>
          <w:rFonts w:hAnsi="標楷體" w:hint="eastAsia"/>
          <w:sz w:val="24"/>
        </w:rPr>
        <w:t>國衛院109-</w:t>
      </w:r>
      <w:r w:rsidRPr="003658E8">
        <w:rPr>
          <w:rFonts w:hAnsi="標楷體" w:hint="eastAsia"/>
          <w:sz w:val="24"/>
          <w:szCs w:val="24"/>
        </w:rPr>
        <w:t>111年度決算書。</w:t>
      </w:r>
    </w:p>
    <w:p w:rsidR="003658E8" w:rsidRPr="00922946" w:rsidRDefault="003658E8" w:rsidP="00922946">
      <w:pPr>
        <w:pStyle w:val="a5"/>
        <w:ind w:left="849" w:hanging="283"/>
        <w:rPr>
          <w:b/>
        </w:rPr>
      </w:pPr>
      <w:r w:rsidRPr="00922946">
        <w:rPr>
          <w:rFonts w:hint="eastAsia"/>
          <w:b/>
        </w:rPr>
        <w:t>(二)111年度</w:t>
      </w:r>
      <w:r w:rsidRPr="00922946">
        <w:rPr>
          <w:rFonts w:hint="eastAsia"/>
          <w:b/>
          <w:lang w:eastAsia="zh-HK"/>
        </w:rPr>
        <w:t>決算</w:t>
      </w:r>
      <w:r w:rsidRPr="00922946">
        <w:rPr>
          <w:rFonts w:hint="eastAsia"/>
          <w:b/>
        </w:rPr>
        <w:t>來自政府部門收入占比逾9成，對政府部門之依賴度仍深</w:t>
      </w:r>
    </w:p>
    <w:p w:rsidR="003658E8" w:rsidRPr="003658E8" w:rsidRDefault="003658E8" w:rsidP="00922946">
      <w:pPr>
        <w:pStyle w:val="21"/>
        <w:ind w:left="850" w:firstLine="566"/>
      </w:pPr>
      <w:r w:rsidRPr="003658E8">
        <w:rPr>
          <w:rFonts w:hint="eastAsia"/>
        </w:rPr>
        <w:t>國衛院1</w:t>
      </w:r>
      <w:r w:rsidRPr="003658E8">
        <w:t>1</w:t>
      </w:r>
      <w:r w:rsidRPr="003658E8">
        <w:rPr>
          <w:rFonts w:hint="eastAsia"/>
        </w:rPr>
        <w:t>1年度決算來自政府部門收入合計36億5,386萬7</w:t>
      </w:r>
      <w:r w:rsidRPr="003658E8">
        <w:rPr>
          <w:rFonts w:hint="eastAsia"/>
          <w:lang w:eastAsia="zh-HK"/>
        </w:rPr>
        <w:t>千</w:t>
      </w:r>
      <w:r w:rsidRPr="003658E8">
        <w:rPr>
          <w:rFonts w:hint="eastAsia"/>
        </w:rPr>
        <w:t>元(詳</w:t>
      </w:r>
      <w:r w:rsidRPr="003658E8">
        <w:rPr>
          <w:rFonts w:hint="eastAsia"/>
          <w:lang w:eastAsia="zh-HK"/>
        </w:rPr>
        <w:t>表</w:t>
      </w:r>
      <w:r w:rsidRPr="003658E8">
        <w:rPr>
          <w:rFonts w:hint="eastAsia"/>
        </w:rPr>
        <w:t>2)，較110年度增加3</w:t>
      </w:r>
      <w:r w:rsidRPr="003658E8">
        <w:rPr>
          <w:rFonts w:hint="eastAsia"/>
          <w:lang w:eastAsia="zh-HK"/>
        </w:rPr>
        <w:t>億</w:t>
      </w:r>
      <w:r w:rsidRPr="003658E8">
        <w:rPr>
          <w:rFonts w:hint="eastAsia"/>
        </w:rPr>
        <w:t>2</w:t>
      </w:r>
      <w:r w:rsidRPr="003658E8">
        <w:rPr>
          <w:lang w:eastAsia="zh-HK"/>
        </w:rPr>
        <w:t>,028</w:t>
      </w:r>
      <w:r w:rsidRPr="003658E8">
        <w:rPr>
          <w:rFonts w:hint="eastAsia"/>
          <w:lang w:eastAsia="zh-HK"/>
        </w:rPr>
        <w:t>萬</w:t>
      </w:r>
      <w:r w:rsidRPr="003658E8">
        <w:rPr>
          <w:rFonts w:hint="eastAsia"/>
        </w:rPr>
        <w:t>8</w:t>
      </w:r>
      <w:r w:rsidRPr="003658E8">
        <w:rPr>
          <w:rFonts w:hint="eastAsia"/>
          <w:lang w:eastAsia="zh-HK"/>
        </w:rPr>
        <w:t>千元</w:t>
      </w:r>
      <w:r w:rsidRPr="003658E8">
        <w:rPr>
          <w:rFonts w:hint="eastAsia"/>
        </w:rPr>
        <w:t>(增</w:t>
      </w:r>
      <w:r w:rsidRPr="003658E8">
        <w:rPr>
          <w:rFonts w:hint="eastAsia"/>
          <w:lang w:eastAsia="zh-HK"/>
        </w:rPr>
        <w:t>幅</w:t>
      </w:r>
      <w:r w:rsidRPr="003658E8">
        <w:t>9.6</w:t>
      </w:r>
      <w:r w:rsidRPr="003658E8">
        <w:rPr>
          <w:rFonts w:hint="eastAsia"/>
        </w:rPr>
        <w:t>%)，另該</w:t>
      </w:r>
      <w:r w:rsidRPr="003658E8">
        <w:rPr>
          <w:rFonts w:hint="eastAsia"/>
          <w:lang w:eastAsia="zh-HK"/>
        </w:rPr>
        <w:t>年度</w:t>
      </w:r>
      <w:r w:rsidRPr="003658E8">
        <w:rPr>
          <w:rFonts w:hint="eastAsia"/>
        </w:rPr>
        <w:t>決算</w:t>
      </w:r>
      <w:r w:rsidRPr="003658E8">
        <w:rPr>
          <w:rFonts w:hint="eastAsia"/>
          <w:lang w:eastAsia="zh-HK"/>
        </w:rPr>
        <w:t>收入總額</w:t>
      </w:r>
      <w:r w:rsidRPr="003658E8">
        <w:rPr>
          <w:rFonts w:hint="eastAsia"/>
        </w:rPr>
        <w:t>39億3</w:t>
      </w:r>
      <w:r w:rsidRPr="003658E8">
        <w:t>,444</w:t>
      </w:r>
      <w:r w:rsidRPr="003658E8">
        <w:rPr>
          <w:rFonts w:hint="eastAsia"/>
        </w:rPr>
        <w:t>萬8千元，</w:t>
      </w:r>
      <w:r w:rsidRPr="003658E8">
        <w:rPr>
          <w:rFonts w:hint="eastAsia"/>
          <w:lang w:eastAsia="zh-HK"/>
        </w:rPr>
        <w:t>較</w:t>
      </w:r>
      <w:r w:rsidRPr="003658E8">
        <w:rPr>
          <w:rFonts w:hint="eastAsia"/>
        </w:rPr>
        <w:t>1</w:t>
      </w:r>
      <w:r w:rsidRPr="003658E8">
        <w:t>10</w:t>
      </w:r>
      <w:r w:rsidRPr="003658E8">
        <w:rPr>
          <w:rFonts w:hint="eastAsia"/>
          <w:lang w:eastAsia="zh-HK"/>
        </w:rPr>
        <w:t>年度</w:t>
      </w:r>
      <w:r w:rsidRPr="003658E8">
        <w:rPr>
          <w:rFonts w:hint="eastAsia"/>
        </w:rPr>
        <w:t>增加6.8%。鑒於</w:t>
      </w:r>
      <w:r w:rsidRPr="003658E8">
        <w:rPr>
          <w:rFonts w:hint="eastAsia"/>
          <w:lang w:eastAsia="zh-HK"/>
        </w:rPr>
        <w:t>來自</w:t>
      </w:r>
      <w:r w:rsidRPr="003658E8">
        <w:rPr>
          <w:rFonts w:hint="eastAsia"/>
        </w:rPr>
        <w:t>政府部門收入之增幅高於整體收入之增幅，致111年度政府部門收入</w:t>
      </w:r>
      <w:r w:rsidRPr="003658E8">
        <w:rPr>
          <w:rFonts w:hint="eastAsia"/>
          <w:lang w:eastAsia="zh-HK"/>
        </w:rPr>
        <w:t>占收入總額之</w:t>
      </w:r>
      <w:r w:rsidRPr="003658E8">
        <w:rPr>
          <w:rFonts w:hint="eastAsia"/>
        </w:rPr>
        <w:t>比</w:t>
      </w:r>
      <w:r w:rsidRPr="003658E8">
        <w:rPr>
          <w:rFonts w:hint="eastAsia"/>
          <w:lang w:eastAsia="zh-HK"/>
        </w:rPr>
        <w:t>率</w:t>
      </w:r>
      <w:r w:rsidRPr="003658E8">
        <w:rPr>
          <w:rFonts w:hint="eastAsia"/>
        </w:rPr>
        <w:t>92.9%，</w:t>
      </w:r>
      <w:r w:rsidRPr="003658E8">
        <w:rPr>
          <w:rFonts w:hint="eastAsia"/>
          <w:lang w:eastAsia="zh-HK"/>
        </w:rPr>
        <w:t>較</w:t>
      </w:r>
      <w:r w:rsidRPr="003658E8">
        <w:rPr>
          <w:rFonts w:hint="eastAsia"/>
        </w:rPr>
        <w:t>110</w:t>
      </w:r>
      <w:r w:rsidRPr="003658E8">
        <w:rPr>
          <w:rFonts w:hint="eastAsia"/>
          <w:lang w:eastAsia="zh-HK"/>
        </w:rPr>
        <w:t>年度</w:t>
      </w:r>
      <w:r w:rsidRPr="003658E8">
        <w:rPr>
          <w:rFonts w:hint="eastAsia"/>
        </w:rPr>
        <w:t>增加2.4</w:t>
      </w:r>
      <w:r w:rsidRPr="003658E8">
        <w:rPr>
          <w:rFonts w:hint="eastAsia"/>
          <w:lang w:eastAsia="zh-HK"/>
        </w:rPr>
        <w:t>個百分點</w:t>
      </w:r>
      <w:r w:rsidRPr="003658E8">
        <w:rPr>
          <w:rFonts w:hint="eastAsia"/>
        </w:rPr>
        <w:t>。</w:t>
      </w:r>
      <w:r w:rsidRPr="003658E8">
        <w:rPr>
          <w:rFonts w:hint="eastAsia"/>
          <w:lang w:eastAsia="zh-HK"/>
        </w:rPr>
        <w:t>綜觀</w:t>
      </w:r>
      <w:r w:rsidRPr="003658E8">
        <w:rPr>
          <w:rFonts w:hint="eastAsia"/>
        </w:rPr>
        <w:t>107至111</w:t>
      </w:r>
      <w:r w:rsidRPr="003658E8">
        <w:rPr>
          <w:rFonts w:hint="eastAsia"/>
          <w:lang w:eastAsia="zh-HK"/>
        </w:rPr>
        <w:t>年度國衛院</w:t>
      </w:r>
      <w:r w:rsidRPr="003658E8">
        <w:rPr>
          <w:rFonts w:hint="eastAsia"/>
        </w:rPr>
        <w:t>來自政府部門收入</w:t>
      </w:r>
      <w:r w:rsidRPr="003658E8">
        <w:rPr>
          <w:rFonts w:hint="eastAsia"/>
          <w:lang w:eastAsia="zh-HK"/>
        </w:rPr>
        <w:t>占</w:t>
      </w:r>
      <w:r w:rsidRPr="003658E8">
        <w:rPr>
          <w:rFonts w:hint="eastAsia"/>
        </w:rPr>
        <w:t>收入總額</w:t>
      </w:r>
      <w:r w:rsidRPr="003658E8">
        <w:rPr>
          <w:rFonts w:hint="eastAsia"/>
          <w:lang w:eastAsia="zh-HK"/>
        </w:rPr>
        <w:t>比</w:t>
      </w:r>
      <w:r w:rsidRPr="003658E8">
        <w:rPr>
          <w:rFonts w:hint="eastAsia"/>
        </w:rPr>
        <w:t>率，均在9成以上，且近3年度以111年度最高為92.9%，</w:t>
      </w:r>
      <w:r w:rsidRPr="003658E8">
        <w:rPr>
          <w:rFonts w:hint="eastAsia"/>
          <w:lang w:eastAsia="zh-HK"/>
        </w:rPr>
        <w:t>顯</w:t>
      </w:r>
      <w:r w:rsidRPr="003658E8">
        <w:rPr>
          <w:rFonts w:hint="eastAsia"/>
        </w:rPr>
        <w:t>見國衛院對政府部門之依賴度仍深。</w:t>
      </w:r>
    </w:p>
    <w:p w:rsidR="003658E8" w:rsidRPr="003658E8" w:rsidRDefault="003658E8" w:rsidP="003658E8">
      <w:pPr>
        <w:spacing w:line="440" w:lineRule="exact"/>
        <w:ind w:leftChars="0" w:left="1568" w:hangingChars="553" w:hanging="1568"/>
        <w:rPr>
          <w:b/>
          <w:spacing w:val="-14"/>
        </w:rPr>
      </w:pPr>
      <w:r w:rsidRPr="003658E8">
        <w:rPr>
          <w:rFonts w:hint="eastAsia"/>
          <w:b/>
        </w:rPr>
        <w:t>表2</w:t>
      </w:r>
      <w:r w:rsidRPr="003658E8">
        <w:rPr>
          <w:b/>
        </w:rPr>
        <w:t xml:space="preserve">  </w:t>
      </w:r>
      <w:r w:rsidRPr="003658E8">
        <w:rPr>
          <w:rFonts w:hint="eastAsia"/>
          <w:b/>
        </w:rPr>
        <w:t>國衛院</w:t>
      </w:r>
      <w:r w:rsidRPr="003658E8">
        <w:rPr>
          <w:rFonts w:hint="eastAsia"/>
          <w:b/>
          <w:spacing w:val="-6"/>
        </w:rPr>
        <w:t>107至1</w:t>
      </w:r>
      <w:r w:rsidRPr="003658E8">
        <w:rPr>
          <w:b/>
          <w:spacing w:val="-6"/>
        </w:rPr>
        <w:t>1</w:t>
      </w:r>
      <w:r w:rsidRPr="003658E8">
        <w:rPr>
          <w:rFonts w:hint="eastAsia"/>
          <w:b/>
          <w:spacing w:val="-6"/>
        </w:rPr>
        <w:t>1</w:t>
      </w:r>
      <w:r w:rsidRPr="003658E8">
        <w:rPr>
          <w:rFonts w:hAnsi="標楷體" w:hint="eastAsia"/>
          <w:b/>
          <w:spacing w:val="-6"/>
        </w:rPr>
        <w:t>年度</w:t>
      </w:r>
      <w:r w:rsidRPr="003658E8">
        <w:rPr>
          <w:rFonts w:hint="eastAsia"/>
          <w:b/>
          <w:spacing w:val="-6"/>
        </w:rPr>
        <w:t>政府部門收入及收支餘絀概況表</w:t>
      </w:r>
    </w:p>
    <w:p w:rsidR="003658E8" w:rsidRPr="003658E8" w:rsidRDefault="003658E8" w:rsidP="003658E8">
      <w:pPr>
        <w:wordWrap w:val="0"/>
        <w:spacing w:line="280" w:lineRule="exact"/>
        <w:ind w:leftChars="202" w:left="1567" w:rightChars="-50" w:right="-142" w:hangingChars="351" w:hanging="995"/>
        <w:jc w:val="right"/>
        <w:rPr>
          <w:sz w:val="24"/>
        </w:rPr>
      </w:pPr>
      <w:r w:rsidRPr="003658E8">
        <w:rPr>
          <w:rFonts w:hint="eastAsia"/>
          <w:b/>
        </w:rPr>
        <w:t xml:space="preserve">                                </w:t>
      </w:r>
      <w:r w:rsidRPr="003658E8">
        <w:rPr>
          <w:rFonts w:hint="eastAsia"/>
          <w:sz w:val="24"/>
        </w:rPr>
        <w:t>單位：新臺幣千元；%</w:t>
      </w:r>
    </w:p>
    <w:tbl>
      <w:tblPr>
        <w:tblW w:w="8647" w:type="dxa"/>
        <w:tblInd w:w="2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417"/>
        <w:gridCol w:w="1276"/>
        <w:gridCol w:w="1418"/>
        <w:gridCol w:w="1247"/>
        <w:gridCol w:w="1304"/>
        <w:gridCol w:w="1134"/>
      </w:tblGrid>
      <w:tr w:rsidR="003658E8" w:rsidRPr="003658E8" w:rsidTr="00401599">
        <w:trPr>
          <w:trHeight w:val="227"/>
          <w:tblHeader/>
        </w:trPr>
        <w:tc>
          <w:tcPr>
            <w:tcW w:w="851" w:type="dxa"/>
            <w:tcBorders>
              <w:top w:val="single" w:sz="12" w:space="0" w:color="000000"/>
              <w:bottom w:val="single" w:sz="6" w:space="0" w:color="000000"/>
              <w:tl2br w:val="single" w:sz="4" w:space="0" w:color="auto"/>
            </w:tcBorders>
            <w:shd w:val="clear" w:color="auto" w:fill="auto"/>
            <w:noWrap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項目</w:t>
            </w:r>
          </w:p>
          <w:p w:rsidR="003658E8" w:rsidRPr="003658E8" w:rsidRDefault="003658E8" w:rsidP="003658E8">
            <w:pPr>
              <w:spacing w:beforeLines="50" w:before="250" w:line="280" w:lineRule="exact"/>
              <w:ind w:leftChars="0" w:left="0" w:firstLineChars="0" w:firstLine="0"/>
              <w:jc w:val="left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年度</w:t>
            </w:r>
          </w:p>
        </w:tc>
        <w:tc>
          <w:tcPr>
            <w:tcW w:w="1417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10"/>
                <w:sz w:val="24"/>
              </w:rPr>
            </w:pPr>
            <w:r w:rsidRPr="003658E8">
              <w:rPr>
                <w:rFonts w:hint="eastAsia"/>
                <w:b/>
                <w:spacing w:val="-10"/>
                <w:sz w:val="24"/>
              </w:rPr>
              <w:t>政府補助收入A</w:t>
            </w:r>
          </w:p>
        </w:tc>
        <w:tc>
          <w:tcPr>
            <w:tcW w:w="1276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pacing w:val="-10"/>
                <w:sz w:val="24"/>
              </w:rPr>
              <w:t>政府</w:t>
            </w:r>
            <w:r w:rsidRPr="003658E8">
              <w:rPr>
                <w:rFonts w:hint="eastAsia"/>
                <w:b/>
                <w:sz w:val="24"/>
              </w:rPr>
              <w:t>專案</w:t>
            </w:r>
          </w:p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計畫收入B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政府部門</w:t>
            </w:r>
          </w:p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收入C=A+B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pacing w:val="-10"/>
                <w:sz w:val="24"/>
              </w:rPr>
              <w:t>收入</w:t>
            </w:r>
            <w:r w:rsidRPr="003658E8">
              <w:rPr>
                <w:rFonts w:hint="eastAsia"/>
                <w:b/>
                <w:sz w:val="24"/>
              </w:rPr>
              <w:t>D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10"/>
                <w:sz w:val="22"/>
                <w:szCs w:val="22"/>
              </w:rPr>
            </w:pPr>
            <w:r w:rsidRPr="003658E8">
              <w:rPr>
                <w:rFonts w:hint="eastAsia"/>
                <w:b/>
                <w:spacing w:val="-10"/>
                <w:sz w:val="22"/>
                <w:szCs w:val="22"/>
              </w:rPr>
              <w:t>政府部門收入占收入比率C/D*100%</w:t>
            </w:r>
          </w:p>
        </w:tc>
        <w:tc>
          <w:tcPr>
            <w:tcW w:w="1134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8E8">
              <w:rPr>
                <w:rFonts w:hint="eastAsia"/>
                <w:b/>
                <w:sz w:val="24"/>
              </w:rPr>
              <w:t>收支餘絀</w:t>
            </w:r>
          </w:p>
        </w:tc>
      </w:tr>
      <w:tr w:rsidR="003658E8" w:rsidRPr="003658E8" w:rsidTr="00401599">
        <w:trPr>
          <w:trHeight w:val="369"/>
        </w:trPr>
        <w:tc>
          <w:tcPr>
            <w:tcW w:w="851" w:type="dxa"/>
            <w:shd w:val="clear" w:color="auto" w:fill="auto"/>
            <w:noWrap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107</w:t>
            </w:r>
          </w:p>
        </w:tc>
        <w:tc>
          <w:tcPr>
            <w:tcW w:w="1417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sz w:val="24"/>
              </w:rPr>
              <w:t>2,613,653</w:t>
            </w:r>
          </w:p>
        </w:tc>
        <w:tc>
          <w:tcPr>
            <w:tcW w:w="1276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sz w:val="24"/>
              </w:rPr>
              <w:t>614,144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sz w:val="24"/>
              </w:rPr>
              <w:t>3,227,797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sz w:val="24"/>
              </w:rPr>
              <w:t>3,484,277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sz w:val="24"/>
              </w:rPr>
              <w:t>92.6</w:t>
            </w:r>
          </w:p>
        </w:tc>
        <w:tc>
          <w:tcPr>
            <w:tcW w:w="1134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-17,814</w:t>
            </w:r>
          </w:p>
        </w:tc>
      </w:tr>
      <w:tr w:rsidR="003658E8" w:rsidRPr="003658E8" w:rsidTr="00401599">
        <w:trPr>
          <w:trHeight w:val="369"/>
        </w:trPr>
        <w:tc>
          <w:tcPr>
            <w:tcW w:w="851" w:type="dxa"/>
            <w:shd w:val="clear" w:color="auto" w:fill="auto"/>
            <w:noWrap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108</w:t>
            </w:r>
          </w:p>
        </w:tc>
        <w:tc>
          <w:tcPr>
            <w:tcW w:w="1417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sz w:val="24"/>
              </w:rPr>
              <w:t>2,576,650</w:t>
            </w:r>
          </w:p>
        </w:tc>
        <w:tc>
          <w:tcPr>
            <w:tcW w:w="1276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sz w:val="24"/>
              </w:rPr>
              <w:t>616,778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3,193,428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3,420,448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93.4</w:t>
            </w:r>
          </w:p>
        </w:tc>
        <w:tc>
          <w:tcPr>
            <w:tcW w:w="1134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-57,494</w:t>
            </w:r>
          </w:p>
        </w:tc>
      </w:tr>
      <w:tr w:rsidR="003658E8" w:rsidRPr="003658E8" w:rsidTr="00401599">
        <w:trPr>
          <w:trHeight w:val="369"/>
        </w:trPr>
        <w:tc>
          <w:tcPr>
            <w:tcW w:w="851" w:type="dxa"/>
            <w:shd w:val="clear" w:color="auto" w:fill="auto"/>
            <w:noWrap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109</w:t>
            </w:r>
          </w:p>
        </w:tc>
        <w:tc>
          <w:tcPr>
            <w:tcW w:w="1417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2,661,056</w:t>
            </w:r>
          </w:p>
        </w:tc>
        <w:tc>
          <w:tcPr>
            <w:tcW w:w="1276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783,731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3,444,787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3,737,236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92.2</w:t>
            </w:r>
          </w:p>
        </w:tc>
        <w:tc>
          <w:tcPr>
            <w:tcW w:w="1134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20,738</w:t>
            </w:r>
          </w:p>
        </w:tc>
      </w:tr>
      <w:tr w:rsidR="003658E8" w:rsidRPr="003658E8" w:rsidTr="00401599">
        <w:trPr>
          <w:trHeight w:val="369"/>
        </w:trPr>
        <w:tc>
          <w:tcPr>
            <w:tcW w:w="851" w:type="dxa"/>
            <w:shd w:val="clear" w:color="auto" w:fill="auto"/>
            <w:noWrap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110</w:t>
            </w:r>
          </w:p>
        </w:tc>
        <w:tc>
          <w:tcPr>
            <w:tcW w:w="1417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2,</w:t>
            </w:r>
            <w:r w:rsidRPr="003658E8">
              <w:rPr>
                <w:sz w:val="24"/>
              </w:rPr>
              <w:t>481,287</w:t>
            </w:r>
          </w:p>
        </w:tc>
        <w:tc>
          <w:tcPr>
            <w:tcW w:w="1276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8</w:t>
            </w:r>
            <w:r w:rsidRPr="003658E8">
              <w:rPr>
                <w:sz w:val="24"/>
              </w:rPr>
              <w:t>52,292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</w:t>
            </w:r>
            <w:r w:rsidRPr="003658E8">
              <w:rPr>
                <w:sz w:val="24"/>
              </w:rPr>
              <w:t>,333,579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</w:t>
            </w:r>
            <w:r w:rsidRPr="003658E8">
              <w:rPr>
                <w:sz w:val="24"/>
              </w:rPr>
              <w:t>,683,592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9</w:t>
            </w:r>
            <w:r w:rsidRPr="003658E8">
              <w:rPr>
                <w:sz w:val="24"/>
              </w:rPr>
              <w:t>0.5</w:t>
            </w:r>
          </w:p>
        </w:tc>
        <w:tc>
          <w:tcPr>
            <w:tcW w:w="1134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-</w:t>
            </w:r>
            <w:r w:rsidRPr="003658E8">
              <w:rPr>
                <w:sz w:val="24"/>
              </w:rPr>
              <w:t>14,219</w:t>
            </w:r>
          </w:p>
        </w:tc>
      </w:tr>
      <w:tr w:rsidR="003658E8" w:rsidRPr="003658E8" w:rsidTr="00401599">
        <w:trPr>
          <w:trHeight w:val="369"/>
        </w:trPr>
        <w:tc>
          <w:tcPr>
            <w:tcW w:w="851" w:type="dxa"/>
            <w:shd w:val="clear" w:color="auto" w:fill="auto"/>
            <w:noWrap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111</w:t>
            </w:r>
          </w:p>
        </w:tc>
        <w:tc>
          <w:tcPr>
            <w:tcW w:w="1417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2,771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816</w:t>
            </w:r>
          </w:p>
        </w:tc>
        <w:tc>
          <w:tcPr>
            <w:tcW w:w="1276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882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051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653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867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3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934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448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92.9</w:t>
            </w:r>
          </w:p>
        </w:tc>
        <w:tc>
          <w:tcPr>
            <w:tcW w:w="1134" w:type="dxa"/>
            <w:vAlign w:val="center"/>
          </w:tcPr>
          <w:p w:rsidR="003658E8" w:rsidRPr="003658E8" w:rsidRDefault="003658E8" w:rsidP="003658E8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3658E8">
              <w:rPr>
                <w:rFonts w:hint="eastAsia"/>
                <w:sz w:val="24"/>
              </w:rPr>
              <w:t>-65</w:t>
            </w:r>
            <w:r w:rsidRPr="003658E8">
              <w:rPr>
                <w:sz w:val="24"/>
              </w:rPr>
              <w:t>,</w:t>
            </w:r>
            <w:r w:rsidRPr="003658E8">
              <w:rPr>
                <w:rFonts w:hint="eastAsia"/>
                <w:sz w:val="24"/>
              </w:rPr>
              <w:t>522</w:t>
            </w:r>
          </w:p>
        </w:tc>
      </w:tr>
    </w:tbl>
    <w:p w:rsidR="003658E8" w:rsidRPr="003658E8" w:rsidRDefault="003658E8" w:rsidP="003658E8">
      <w:pPr>
        <w:spacing w:line="300" w:lineRule="exact"/>
        <w:ind w:leftChars="0" w:left="1569" w:rightChars="-7" w:right="-20" w:hangingChars="645" w:hanging="1569"/>
        <w:jc w:val="left"/>
        <w:rPr>
          <w:rFonts w:hAnsi="標楷體"/>
          <w:snapToGrid/>
          <w:kern w:val="0"/>
          <w:sz w:val="24"/>
          <w:szCs w:val="24"/>
        </w:rPr>
      </w:pPr>
      <w:r w:rsidRPr="003658E8">
        <w:rPr>
          <w:rFonts w:hAnsi="標楷體" w:hint="eastAsia"/>
          <w:sz w:val="24"/>
          <w:szCs w:val="24"/>
        </w:rPr>
        <w:t>資料來源：</w:t>
      </w:r>
      <w:r w:rsidRPr="003658E8">
        <w:rPr>
          <w:rFonts w:hAnsi="標楷體" w:hint="eastAsia"/>
          <w:sz w:val="24"/>
        </w:rPr>
        <w:t>國衛院107-111</w:t>
      </w:r>
      <w:r w:rsidRPr="003658E8">
        <w:rPr>
          <w:rFonts w:hAnsi="標楷體" w:hint="eastAsia"/>
          <w:sz w:val="24"/>
          <w:szCs w:val="24"/>
          <w:lang w:eastAsia="zh-HK"/>
        </w:rPr>
        <w:t>年度決算書</w:t>
      </w:r>
      <w:r w:rsidRPr="003658E8">
        <w:rPr>
          <w:rFonts w:hAnsi="標楷體" w:hint="eastAsia"/>
          <w:snapToGrid/>
          <w:kern w:val="0"/>
          <w:sz w:val="24"/>
          <w:szCs w:val="24"/>
        </w:rPr>
        <w:t>。</w:t>
      </w:r>
    </w:p>
    <w:p w:rsidR="006E5885" w:rsidRPr="00CB6EBD" w:rsidRDefault="003658E8" w:rsidP="00922946">
      <w:pPr>
        <w:ind w:left="566" w:firstLine="566"/>
        <w:rPr>
          <w:sz w:val="24"/>
        </w:rPr>
      </w:pPr>
      <w:r w:rsidRPr="003658E8">
        <w:rPr>
          <w:rFonts w:hint="eastAsia"/>
        </w:rPr>
        <w:t>綜上，國衛院109</w:t>
      </w:r>
      <w:r w:rsidRPr="003658E8">
        <w:rPr>
          <w:rFonts w:hint="eastAsia"/>
          <w:lang w:eastAsia="zh-HK"/>
        </w:rPr>
        <w:t>年度</w:t>
      </w:r>
      <w:r w:rsidRPr="003658E8">
        <w:rPr>
          <w:rFonts w:hint="eastAsia"/>
        </w:rPr>
        <w:t>因政府補助及</w:t>
      </w:r>
      <w:r w:rsidRPr="003658E8">
        <w:rPr>
          <w:rFonts w:hint="eastAsia"/>
          <w:lang w:eastAsia="zh-HK"/>
        </w:rPr>
        <w:t>專案計畫收入等</w:t>
      </w:r>
      <w:r w:rsidRPr="003658E8">
        <w:rPr>
          <w:rFonts w:hint="eastAsia"/>
        </w:rPr>
        <w:t>增加，</w:t>
      </w:r>
      <w:r w:rsidRPr="003658E8">
        <w:rPr>
          <w:rFonts w:hint="eastAsia"/>
          <w:lang w:eastAsia="zh-HK"/>
        </w:rPr>
        <w:t>致</w:t>
      </w:r>
      <w:r w:rsidRPr="003658E8">
        <w:rPr>
          <w:rFonts w:hint="eastAsia"/>
        </w:rPr>
        <w:t>該年度決算轉虧為盈，惟110及111年度復轉為短絀，且111年度短絀金額大幅攀升，另111年度來自政府部門收入占比近9成3，允宜妥控計畫成本支出並增加研究成果之授權及應用等，以健全財務，減少依賴政府程度。</w:t>
      </w:r>
    </w:p>
    <w:p w:rsidR="00FC4716" w:rsidRPr="006E5885" w:rsidRDefault="006A7A31" w:rsidP="006A7A31">
      <w:pPr>
        <w:pStyle w:val="ad"/>
        <w:rPr>
          <w:rFonts w:hAnsi="標楷體"/>
        </w:rPr>
      </w:pPr>
      <w:r w:rsidRPr="006E5885">
        <w:rPr>
          <w:rFonts w:hAnsi="標楷體" w:hint="eastAsia"/>
        </w:rPr>
        <w:lastRenderedPageBreak/>
        <w:t>（分機：</w:t>
      </w:r>
      <w:r w:rsidR="00E82A66" w:rsidRPr="006E5885">
        <w:rPr>
          <w:rFonts w:hAnsi="標楷體"/>
        </w:rPr>
        <w:t>8661</w:t>
      </w:r>
      <w:r w:rsidRPr="006E5885">
        <w:rPr>
          <w:rFonts w:hAnsi="標楷體" w:hint="eastAsia"/>
        </w:rPr>
        <w:t xml:space="preserve"> </w:t>
      </w:r>
      <w:r w:rsidR="00E82A66" w:rsidRPr="006E5885">
        <w:rPr>
          <w:rFonts w:hAnsi="標楷體" w:hint="eastAsia"/>
        </w:rPr>
        <w:t>鄧凱文</w:t>
      </w:r>
      <w:r w:rsidRPr="006E5885">
        <w:rPr>
          <w:rFonts w:hAnsi="標楷體" w:hint="eastAsia"/>
        </w:rPr>
        <w:t>）</w:t>
      </w:r>
    </w:p>
    <w:sectPr w:rsidR="00FC4716" w:rsidRPr="006E5885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30C" w:rsidRDefault="0034430C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4430C" w:rsidRDefault="0034430C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40C7D" w:rsidRPr="00940C7D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30C" w:rsidRDefault="0034430C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4430C" w:rsidRDefault="0034430C" w:rsidP="0004615E">
      <w:pPr>
        <w:spacing w:line="240" w:lineRule="auto"/>
        <w:ind w:left="560" w:firstLine="560"/>
      </w:pPr>
      <w:r>
        <w:continuationSeparator/>
      </w:r>
    </w:p>
  </w:footnote>
  <w:footnote w:id="1">
    <w:p w:rsidR="003658E8" w:rsidRDefault="003658E8" w:rsidP="003658E8">
      <w:pPr>
        <w:pStyle w:val="142"/>
        <w:ind w:left="85" w:hangingChars="35" w:hanging="85"/>
      </w:pPr>
      <w:r>
        <w:rPr>
          <w:rStyle w:val="affb"/>
        </w:rPr>
        <w:footnoteRef/>
      </w:r>
      <w:r>
        <w:rPr>
          <w:rFonts w:hint="eastAsia"/>
        </w:rPr>
        <w:t>國衛院109年度收入及支出決算數分別為37.3億餘元及37.1億餘元，分別較108年度增加9.3%及6.9%，賸餘數為</w:t>
      </w:r>
      <w:r>
        <w:t>0.2</w:t>
      </w:r>
      <w:r>
        <w:rPr>
          <w:rFonts w:hint="eastAsia"/>
        </w:rPr>
        <w:t>億餘元。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4757"/>
    <w:rsid w:val="00006BD8"/>
    <w:rsid w:val="00010A1E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531DC"/>
    <w:rsid w:val="00154A71"/>
    <w:rsid w:val="00154E1C"/>
    <w:rsid w:val="00155434"/>
    <w:rsid w:val="00157ED2"/>
    <w:rsid w:val="00162E37"/>
    <w:rsid w:val="0016311A"/>
    <w:rsid w:val="00164F9F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3830"/>
    <w:rsid w:val="001C3FDA"/>
    <w:rsid w:val="001C6CF9"/>
    <w:rsid w:val="001C77FA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70C1B"/>
    <w:rsid w:val="00270D29"/>
    <w:rsid w:val="00270F0C"/>
    <w:rsid w:val="00271BA6"/>
    <w:rsid w:val="00271EC8"/>
    <w:rsid w:val="00275734"/>
    <w:rsid w:val="00275A9F"/>
    <w:rsid w:val="00275D53"/>
    <w:rsid w:val="002810A1"/>
    <w:rsid w:val="002811A4"/>
    <w:rsid w:val="002827C5"/>
    <w:rsid w:val="002843D1"/>
    <w:rsid w:val="00292AAE"/>
    <w:rsid w:val="0029405E"/>
    <w:rsid w:val="002B02EC"/>
    <w:rsid w:val="002B2D8C"/>
    <w:rsid w:val="002B469E"/>
    <w:rsid w:val="002C3A48"/>
    <w:rsid w:val="002C511E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33806"/>
    <w:rsid w:val="00333D44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32ED"/>
    <w:rsid w:val="00374197"/>
    <w:rsid w:val="00374ECF"/>
    <w:rsid w:val="003755BF"/>
    <w:rsid w:val="00376063"/>
    <w:rsid w:val="0037663D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E428E"/>
    <w:rsid w:val="00501613"/>
    <w:rsid w:val="00505919"/>
    <w:rsid w:val="00506AD9"/>
    <w:rsid w:val="00507238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44B2"/>
    <w:rsid w:val="005722C5"/>
    <w:rsid w:val="00575CF0"/>
    <w:rsid w:val="00575E2B"/>
    <w:rsid w:val="00576FAD"/>
    <w:rsid w:val="0058616B"/>
    <w:rsid w:val="00593C37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3319"/>
    <w:rsid w:val="007C427D"/>
    <w:rsid w:val="007C5C7E"/>
    <w:rsid w:val="007C6183"/>
    <w:rsid w:val="007C622E"/>
    <w:rsid w:val="007C73D7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5A81"/>
    <w:rsid w:val="00810EDB"/>
    <w:rsid w:val="00814F80"/>
    <w:rsid w:val="00815146"/>
    <w:rsid w:val="00823D05"/>
    <w:rsid w:val="00826DE7"/>
    <w:rsid w:val="00827379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8BB"/>
    <w:rsid w:val="00865DF3"/>
    <w:rsid w:val="008670D5"/>
    <w:rsid w:val="008732BE"/>
    <w:rsid w:val="00873A95"/>
    <w:rsid w:val="00874F43"/>
    <w:rsid w:val="00876429"/>
    <w:rsid w:val="00877287"/>
    <w:rsid w:val="00880DD5"/>
    <w:rsid w:val="008841A7"/>
    <w:rsid w:val="00884FCC"/>
    <w:rsid w:val="00885D51"/>
    <w:rsid w:val="00885D75"/>
    <w:rsid w:val="00890186"/>
    <w:rsid w:val="00890A59"/>
    <w:rsid w:val="008912B5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612A"/>
    <w:rsid w:val="008B7A05"/>
    <w:rsid w:val="008C1F4E"/>
    <w:rsid w:val="008C2616"/>
    <w:rsid w:val="008C510B"/>
    <w:rsid w:val="008C5816"/>
    <w:rsid w:val="008C70DA"/>
    <w:rsid w:val="008C711E"/>
    <w:rsid w:val="008C754E"/>
    <w:rsid w:val="008C793E"/>
    <w:rsid w:val="008D202B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7826"/>
    <w:rsid w:val="00911B6E"/>
    <w:rsid w:val="00922824"/>
    <w:rsid w:val="00922946"/>
    <w:rsid w:val="009245D0"/>
    <w:rsid w:val="00925AF5"/>
    <w:rsid w:val="00925B33"/>
    <w:rsid w:val="00931B63"/>
    <w:rsid w:val="00940C7D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53F4"/>
    <w:rsid w:val="00A17DDB"/>
    <w:rsid w:val="00A26234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80111"/>
    <w:rsid w:val="00A80CC7"/>
    <w:rsid w:val="00A81F2D"/>
    <w:rsid w:val="00A82E48"/>
    <w:rsid w:val="00A84970"/>
    <w:rsid w:val="00A87B40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6C69"/>
    <w:rsid w:val="00C17A96"/>
    <w:rsid w:val="00C17F7D"/>
    <w:rsid w:val="00C2152E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374B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C8F"/>
    <w:rsid w:val="00E417D7"/>
    <w:rsid w:val="00E43B91"/>
    <w:rsid w:val="00E518C9"/>
    <w:rsid w:val="00E519B4"/>
    <w:rsid w:val="00E53DA2"/>
    <w:rsid w:val="00E5621F"/>
    <w:rsid w:val="00E61AF3"/>
    <w:rsid w:val="00E61B02"/>
    <w:rsid w:val="00E62FA7"/>
    <w:rsid w:val="00E62FB3"/>
    <w:rsid w:val="00E6320C"/>
    <w:rsid w:val="00E662FC"/>
    <w:rsid w:val="00E6652F"/>
    <w:rsid w:val="00E70171"/>
    <w:rsid w:val="00E734AB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66D0"/>
    <w:rsid w:val="00E97094"/>
    <w:rsid w:val="00EA053F"/>
    <w:rsid w:val="00EA0752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4189"/>
    <w:rsid w:val="00F25EE1"/>
    <w:rsid w:val="00F31C4D"/>
    <w:rsid w:val="00F33D75"/>
    <w:rsid w:val="00F34DD9"/>
    <w:rsid w:val="00F34E6C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2A6B28A0-021C-4D24-ACA7-8346287AB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97083-83C4-416F-8FD4-00A3AE5A4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</Template>
  <TotalTime>0</TotalTime>
  <Pages>3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Links>
    <vt:vector size="108" baseType="variant">
      <vt:variant>
        <vt:i4>1507376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_Toc163570539</vt:lpwstr>
      </vt:variant>
      <vt:variant>
        <vt:i4>1507376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_Toc163570538</vt:lpwstr>
      </vt:variant>
      <vt:variant>
        <vt:i4>1507376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_Toc163570537</vt:lpwstr>
      </vt:variant>
      <vt:variant>
        <vt:i4>1507376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_Toc163570536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_Toc163570535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_Toc163570534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_Toc163570533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_Toc163570532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_Toc163570531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_Toc163570530</vt:lpwstr>
      </vt:variant>
      <vt:variant>
        <vt:i4>1441840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_Toc163570529</vt:lpwstr>
      </vt:variant>
      <vt:variant>
        <vt:i4>1441840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_Toc163570528</vt:lpwstr>
      </vt:variant>
      <vt:variant>
        <vt:i4>1441840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_Toc163570527</vt:lpwstr>
      </vt:variant>
      <vt:variant>
        <vt:i4>1441840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_Toc163570526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_Toc163570525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_Toc163570524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_Toc163570523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_Toc163570522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2024-04-10T01:26:00Z</dcterms:created>
  <dcterms:modified xsi:type="dcterms:W3CDTF">2024-04-10T01:26:00Z</dcterms:modified>
</cp:coreProperties>
</file>