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DD7682" w:rsidP="000752FE">
      <w:pPr>
        <w:pStyle w:val="aa"/>
        <w:rPr>
          <w:rFonts w:hint="eastAsia"/>
          <w:spacing w:val="-2"/>
        </w:rPr>
      </w:pPr>
      <w:bookmarkStart w:id="0" w:name="_Toc338354636"/>
      <w:bookmarkStart w:id="1" w:name="_GoBack"/>
      <w:bookmarkEnd w:id="1"/>
      <w:r w:rsidRPr="009F77D4">
        <w:rPr>
          <w:rFonts w:hint="eastAsia"/>
          <w:spacing w:val="-2"/>
        </w:rPr>
        <w:t>臺灣鐵路</w:t>
      </w:r>
      <w:r w:rsidR="009F77D4" w:rsidRPr="009F77D4">
        <w:rPr>
          <w:rFonts w:hint="eastAsia"/>
          <w:spacing w:val="-2"/>
        </w:rPr>
        <w:t>管理局111</w:t>
      </w:r>
      <w:r w:rsidRPr="009F77D4">
        <w:rPr>
          <w:rFonts w:hint="eastAsia"/>
          <w:spacing w:val="-2"/>
        </w:rPr>
        <w:t>年度營業</w:t>
      </w:r>
      <w:r w:rsidR="009F77D4" w:rsidRPr="009F77D4">
        <w:rPr>
          <w:rFonts w:hint="eastAsia"/>
          <w:spacing w:val="-2"/>
        </w:rPr>
        <w:t>決算</w:t>
      </w:r>
      <w:r w:rsidRPr="009F77D4">
        <w:rPr>
          <w:rFonts w:hint="eastAsia"/>
          <w:spacing w:val="-2"/>
        </w:rPr>
        <w:t>評估報告</w:t>
      </w:r>
    </w:p>
    <w:p w:rsidR="00BB0D2D" w:rsidRPr="00017892" w:rsidRDefault="00BB0D2D" w:rsidP="00BB0D2D">
      <w:pPr>
        <w:adjustRightInd w:val="0"/>
        <w:ind w:leftChars="0" w:left="0" w:firstLine="566"/>
        <w:rPr>
          <w:rFonts w:hint="eastAsia"/>
        </w:rPr>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53731294"/>
      <w:bookmarkStart w:id="11" w:name="_Toc109658028"/>
      <w:bookmarkStart w:id="12" w:name="_Toc117349514"/>
      <w:r w:rsidRPr="00017892">
        <w:rPr>
          <w:rFonts w:hint="eastAsia"/>
        </w:rPr>
        <w:t>臺灣鐵路管理局(以下簡稱臺鐵)</w:t>
      </w:r>
      <w:r w:rsidRPr="00017892">
        <w:rPr>
          <w:rFonts w:hAnsi="標楷體" w:hint="eastAsia"/>
        </w:rPr>
        <w:t>11</w:t>
      </w:r>
      <w:r w:rsidR="00017892" w:rsidRPr="00017892">
        <w:rPr>
          <w:rFonts w:hAnsi="標楷體" w:hint="eastAsia"/>
        </w:rPr>
        <w:t>1</w:t>
      </w:r>
      <w:r w:rsidRPr="00017892">
        <w:rPr>
          <w:rFonts w:hAnsi="標楷體" w:hint="eastAsia"/>
        </w:rPr>
        <w:t>年度決算營業收入</w:t>
      </w:r>
      <w:r w:rsidR="00017892" w:rsidRPr="00017892">
        <w:rPr>
          <w:rFonts w:hAnsi="標楷體" w:hint="eastAsia"/>
        </w:rPr>
        <w:t>264</w:t>
      </w:r>
      <w:r w:rsidRPr="00017892">
        <w:rPr>
          <w:rFonts w:hAnsi="標楷體" w:hint="eastAsia"/>
        </w:rPr>
        <w:t>億</w:t>
      </w:r>
      <w:r w:rsidR="00017892" w:rsidRPr="00017892">
        <w:rPr>
          <w:rFonts w:hAnsi="標楷體" w:hint="eastAsia"/>
        </w:rPr>
        <w:t>6</w:t>
      </w:r>
      <w:r w:rsidRPr="00017892">
        <w:rPr>
          <w:rFonts w:hAnsi="標楷體" w:hint="eastAsia"/>
        </w:rPr>
        <w:t>,</w:t>
      </w:r>
      <w:r w:rsidR="00017892" w:rsidRPr="00017892">
        <w:rPr>
          <w:rFonts w:hAnsi="標楷體" w:hint="eastAsia"/>
        </w:rPr>
        <w:t>805</w:t>
      </w:r>
      <w:r w:rsidRPr="00017892">
        <w:rPr>
          <w:rFonts w:hAnsi="標楷體" w:hint="eastAsia"/>
        </w:rPr>
        <w:t>萬</w:t>
      </w:r>
      <w:r w:rsidR="00017892" w:rsidRPr="00017892">
        <w:rPr>
          <w:rFonts w:hAnsi="標楷體" w:hint="eastAsia"/>
        </w:rPr>
        <w:t>2</w:t>
      </w:r>
      <w:r w:rsidRPr="00017892">
        <w:rPr>
          <w:rFonts w:hAnsi="標楷體" w:hint="eastAsia"/>
        </w:rPr>
        <w:t>千元，營業成本</w:t>
      </w:r>
      <w:r w:rsidR="00017892" w:rsidRPr="00017892">
        <w:rPr>
          <w:rFonts w:hAnsi="標楷體" w:hint="eastAsia"/>
        </w:rPr>
        <w:t>345</w:t>
      </w:r>
      <w:r w:rsidRPr="00017892">
        <w:rPr>
          <w:rFonts w:hAnsi="標楷體" w:hint="eastAsia"/>
        </w:rPr>
        <w:t>億</w:t>
      </w:r>
      <w:r w:rsidR="00017892" w:rsidRPr="00017892">
        <w:rPr>
          <w:rFonts w:hAnsi="標楷體" w:hint="eastAsia"/>
        </w:rPr>
        <w:t>2</w:t>
      </w:r>
      <w:r w:rsidRPr="00017892">
        <w:rPr>
          <w:rFonts w:hAnsi="標楷體"/>
        </w:rPr>
        <w:t>,</w:t>
      </w:r>
      <w:r w:rsidR="00017892" w:rsidRPr="00017892">
        <w:rPr>
          <w:rFonts w:hAnsi="標楷體"/>
        </w:rPr>
        <w:t>610</w:t>
      </w:r>
      <w:r w:rsidRPr="00017892">
        <w:rPr>
          <w:rFonts w:hAnsi="標楷體" w:hint="eastAsia"/>
        </w:rPr>
        <w:t>萬</w:t>
      </w:r>
      <w:r w:rsidR="00017892" w:rsidRPr="00017892">
        <w:rPr>
          <w:rFonts w:hAnsi="標楷體" w:hint="eastAsia"/>
        </w:rPr>
        <w:t>4</w:t>
      </w:r>
      <w:r w:rsidRPr="00017892">
        <w:rPr>
          <w:rFonts w:hAnsi="標楷體" w:hint="eastAsia"/>
        </w:rPr>
        <w:t>千元，營業費用1</w:t>
      </w:r>
      <w:r w:rsidR="00017892" w:rsidRPr="00017892">
        <w:rPr>
          <w:rFonts w:hAnsi="標楷體" w:hint="eastAsia"/>
        </w:rPr>
        <w:t>5</w:t>
      </w:r>
      <w:r w:rsidRPr="00017892">
        <w:rPr>
          <w:rFonts w:hAnsi="標楷體" w:hint="eastAsia"/>
        </w:rPr>
        <w:t>億</w:t>
      </w:r>
      <w:r w:rsidR="00017892" w:rsidRPr="00017892">
        <w:rPr>
          <w:rFonts w:hAnsi="標楷體" w:hint="eastAsia"/>
        </w:rPr>
        <w:t>2</w:t>
      </w:r>
      <w:r w:rsidR="00CE1BE3">
        <w:rPr>
          <w:rFonts w:hAnsi="標楷體"/>
        </w:rPr>
        <w:t>,</w:t>
      </w:r>
      <w:r w:rsidR="00017892" w:rsidRPr="00017892">
        <w:rPr>
          <w:rFonts w:hAnsi="標楷體" w:hint="eastAsia"/>
        </w:rPr>
        <w:t>547</w:t>
      </w:r>
      <w:r w:rsidR="00CE1BE3">
        <w:rPr>
          <w:rFonts w:hAnsi="標楷體" w:hint="eastAsia"/>
        </w:rPr>
        <w:t>萬</w:t>
      </w:r>
      <w:r w:rsidR="00017892" w:rsidRPr="00017892">
        <w:rPr>
          <w:rFonts w:hAnsi="標楷體" w:hint="eastAsia"/>
        </w:rPr>
        <w:t>1</w:t>
      </w:r>
      <w:r w:rsidR="00CE1BE3">
        <w:rPr>
          <w:rFonts w:hAnsi="標楷體" w:hint="eastAsia"/>
        </w:rPr>
        <w:t>千元</w:t>
      </w:r>
      <w:r w:rsidRPr="00017892">
        <w:rPr>
          <w:rFonts w:hAnsi="標楷體" w:hint="eastAsia"/>
        </w:rPr>
        <w:t>，營業外收入</w:t>
      </w:r>
      <w:r w:rsidR="00017892" w:rsidRPr="00017892">
        <w:rPr>
          <w:rFonts w:hAnsi="標楷體" w:hint="eastAsia"/>
        </w:rPr>
        <w:t>26</w:t>
      </w:r>
      <w:r w:rsidRPr="00017892">
        <w:rPr>
          <w:rFonts w:hAnsi="標楷體" w:hint="eastAsia"/>
        </w:rPr>
        <w:t>億</w:t>
      </w:r>
      <w:r w:rsidR="00017892" w:rsidRPr="00017892">
        <w:rPr>
          <w:rFonts w:hAnsi="標楷體" w:hint="eastAsia"/>
        </w:rPr>
        <w:t>165</w:t>
      </w:r>
      <w:r w:rsidRPr="00017892">
        <w:rPr>
          <w:rFonts w:hAnsi="標楷體" w:hint="eastAsia"/>
        </w:rPr>
        <w:t>萬</w:t>
      </w:r>
      <w:r w:rsidR="00017892" w:rsidRPr="00017892">
        <w:rPr>
          <w:rFonts w:hAnsi="標楷體" w:hint="eastAsia"/>
        </w:rPr>
        <w:t>5千元</w:t>
      </w:r>
      <w:r w:rsidRPr="00017892">
        <w:rPr>
          <w:rFonts w:hAnsi="標楷體" w:hint="eastAsia"/>
        </w:rPr>
        <w:t>，營業外費用</w:t>
      </w:r>
      <w:r w:rsidR="00017892" w:rsidRPr="00017892">
        <w:rPr>
          <w:rFonts w:hAnsi="標楷體" w:hint="eastAsia"/>
        </w:rPr>
        <w:t>41</w:t>
      </w:r>
      <w:r w:rsidRPr="00017892">
        <w:rPr>
          <w:rFonts w:hAnsi="標楷體" w:hint="eastAsia"/>
        </w:rPr>
        <w:t>億</w:t>
      </w:r>
      <w:r w:rsidR="00017892" w:rsidRPr="00017892">
        <w:rPr>
          <w:rFonts w:hAnsi="標楷體" w:hint="eastAsia"/>
        </w:rPr>
        <w:t>3</w:t>
      </w:r>
      <w:r w:rsidRPr="00017892">
        <w:rPr>
          <w:rFonts w:hAnsi="標楷體"/>
        </w:rPr>
        <w:t>,</w:t>
      </w:r>
      <w:r w:rsidR="00017892" w:rsidRPr="00017892">
        <w:rPr>
          <w:rFonts w:hAnsi="標楷體"/>
        </w:rPr>
        <w:t>269</w:t>
      </w:r>
      <w:r w:rsidRPr="00017892">
        <w:rPr>
          <w:rFonts w:hAnsi="標楷體" w:hint="eastAsia"/>
        </w:rPr>
        <w:t>萬</w:t>
      </w:r>
      <w:r w:rsidR="00017892" w:rsidRPr="00017892">
        <w:rPr>
          <w:rFonts w:hAnsi="標楷體" w:hint="eastAsia"/>
        </w:rPr>
        <w:t>2</w:t>
      </w:r>
      <w:r w:rsidRPr="00017892">
        <w:rPr>
          <w:rFonts w:hAnsi="標楷體" w:hint="eastAsia"/>
        </w:rPr>
        <w:t>千元，本期淨損11</w:t>
      </w:r>
      <w:r w:rsidR="00017892" w:rsidRPr="00017892">
        <w:rPr>
          <w:rFonts w:hAnsi="標楷體" w:hint="eastAsia"/>
        </w:rPr>
        <w:t>1</w:t>
      </w:r>
      <w:r w:rsidRPr="00017892">
        <w:rPr>
          <w:rFonts w:hAnsi="標楷體" w:hint="eastAsia"/>
        </w:rPr>
        <w:t>億</w:t>
      </w:r>
      <w:r w:rsidR="00017892" w:rsidRPr="00017892">
        <w:rPr>
          <w:rFonts w:hAnsi="標楷體" w:hint="eastAsia"/>
        </w:rPr>
        <w:t>1</w:t>
      </w:r>
      <w:r w:rsidRPr="00017892">
        <w:rPr>
          <w:rFonts w:hAnsi="標楷體" w:hint="eastAsia"/>
        </w:rPr>
        <w:t>,</w:t>
      </w:r>
      <w:r w:rsidR="00017892" w:rsidRPr="00017892">
        <w:rPr>
          <w:rFonts w:hAnsi="標楷體" w:hint="eastAsia"/>
        </w:rPr>
        <w:t>456</w:t>
      </w:r>
      <w:r w:rsidRPr="00017892">
        <w:rPr>
          <w:rFonts w:hAnsi="標楷體" w:hint="eastAsia"/>
        </w:rPr>
        <w:t>萬元，較1</w:t>
      </w:r>
      <w:r w:rsidR="00017892" w:rsidRPr="00017892">
        <w:rPr>
          <w:rFonts w:hAnsi="標楷體" w:hint="eastAsia"/>
        </w:rPr>
        <w:t>10</w:t>
      </w:r>
      <w:r w:rsidRPr="00017892">
        <w:rPr>
          <w:rFonts w:hAnsi="標楷體" w:hint="eastAsia"/>
        </w:rPr>
        <w:t>年度淨損</w:t>
      </w:r>
      <w:r w:rsidR="00017892" w:rsidRPr="00017892">
        <w:rPr>
          <w:rFonts w:hAnsi="標楷體" w:hint="eastAsia"/>
        </w:rPr>
        <w:t>減少18</w:t>
      </w:r>
      <w:r w:rsidRPr="00017892">
        <w:rPr>
          <w:rFonts w:hAnsi="標楷體" w:hint="eastAsia"/>
        </w:rPr>
        <w:t>億</w:t>
      </w:r>
      <w:r w:rsidR="00017892" w:rsidRPr="00017892">
        <w:rPr>
          <w:rFonts w:hAnsi="標楷體" w:hint="eastAsia"/>
        </w:rPr>
        <w:t>8</w:t>
      </w:r>
      <w:r w:rsidR="00017892" w:rsidRPr="00017892">
        <w:rPr>
          <w:rFonts w:hAnsi="標楷體"/>
        </w:rPr>
        <w:t>,160</w:t>
      </w:r>
      <w:r w:rsidRPr="00017892">
        <w:rPr>
          <w:rFonts w:hAnsi="標楷體" w:hint="eastAsia"/>
        </w:rPr>
        <w:t>萬</w:t>
      </w:r>
      <w:r w:rsidR="00017892" w:rsidRPr="00017892">
        <w:rPr>
          <w:rFonts w:hAnsi="標楷體" w:hint="eastAsia"/>
        </w:rPr>
        <w:t>2</w:t>
      </w:r>
      <w:r w:rsidRPr="00017892">
        <w:rPr>
          <w:rFonts w:hAnsi="標楷體" w:hint="eastAsia"/>
        </w:rPr>
        <w:t>千元(</w:t>
      </w:r>
      <w:r w:rsidR="00017892" w:rsidRPr="00017892">
        <w:rPr>
          <w:rFonts w:hAnsi="標楷體" w:hint="eastAsia"/>
        </w:rPr>
        <w:t>減</w:t>
      </w:r>
      <w:r w:rsidRPr="00017892">
        <w:rPr>
          <w:rFonts w:hAnsi="標楷體" w:hint="eastAsia"/>
        </w:rPr>
        <w:t>幅</w:t>
      </w:r>
      <w:r w:rsidR="00017892" w:rsidRPr="00017892">
        <w:rPr>
          <w:rFonts w:hAnsi="標楷體" w:hint="eastAsia"/>
        </w:rPr>
        <w:t>1</w:t>
      </w:r>
      <w:r w:rsidR="00017892" w:rsidRPr="00017892">
        <w:rPr>
          <w:rFonts w:hAnsi="標楷體"/>
        </w:rPr>
        <w:t>4.48</w:t>
      </w:r>
      <w:r w:rsidRPr="00017892">
        <w:rPr>
          <w:rFonts w:hAnsi="標楷體" w:hint="eastAsia"/>
        </w:rPr>
        <w:t>%)。</w:t>
      </w:r>
      <w:r w:rsidRPr="00017892">
        <w:rPr>
          <w:rFonts w:hAnsi="標楷體" w:hint="eastAsia"/>
          <w:w w:val="98"/>
        </w:rPr>
        <w:t>謹就臺鐵11</w:t>
      </w:r>
      <w:r w:rsidR="00017892" w:rsidRPr="00017892">
        <w:rPr>
          <w:rFonts w:hAnsi="標楷體" w:hint="eastAsia"/>
          <w:w w:val="98"/>
        </w:rPr>
        <w:t>1</w:t>
      </w:r>
      <w:r w:rsidRPr="00017892">
        <w:rPr>
          <w:rFonts w:hAnsi="標楷體" w:hint="eastAsia"/>
          <w:w w:val="98"/>
        </w:rPr>
        <w:t>年度營業決算評估如下：</w:t>
      </w:r>
    </w:p>
    <w:p w:rsidR="00080028" w:rsidRPr="00107F95" w:rsidRDefault="00C27B64" w:rsidP="00C87FE2">
      <w:pPr>
        <w:pStyle w:val="14"/>
        <w:ind w:left="567" w:hanging="567"/>
      </w:pPr>
      <w:bookmarkStart w:id="13" w:name="_Toc464659948"/>
      <w:bookmarkStart w:id="14" w:name="_Toc464660055"/>
      <w:bookmarkStart w:id="15" w:name="_Toc146125733"/>
      <w:bookmarkStart w:id="16" w:name="_Toc146125738"/>
      <w:bookmarkStart w:id="17" w:name="_Toc163545833"/>
      <w:bookmarkEnd w:id="6"/>
      <w:bookmarkEnd w:id="7"/>
      <w:bookmarkEnd w:id="8"/>
      <w:bookmarkEnd w:id="9"/>
      <w:bookmarkEnd w:id="10"/>
      <w:bookmarkEnd w:id="11"/>
      <w:bookmarkEnd w:id="12"/>
      <w:r>
        <w:rPr>
          <w:rFonts w:hint="eastAsia"/>
        </w:rPr>
        <w:t>二</w:t>
      </w:r>
      <w:r w:rsidR="00080028" w:rsidRPr="00107F95">
        <w:rPr>
          <w:rFonts w:hint="eastAsia"/>
        </w:rPr>
        <w:t>、允宜積極辦理資產開發以拓展收入</w:t>
      </w:r>
      <w:bookmarkEnd w:id="16"/>
      <w:r w:rsidR="00B67AF5">
        <w:rPr>
          <w:rFonts w:hint="eastAsia"/>
        </w:rPr>
        <w:t>；另</w:t>
      </w:r>
      <w:r w:rsidR="00B67AF5" w:rsidRPr="00806FA7">
        <w:rPr>
          <w:rFonts w:hint="eastAsia"/>
        </w:rPr>
        <w:t>土地</w:t>
      </w:r>
      <w:r w:rsidR="00023F11">
        <w:rPr>
          <w:rFonts w:hint="eastAsia"/>
        </w:rPr>
        <w:t>尚</w:t>
      </w:r>
      <w:r w:rsidR="00B67AF5">
        <w:rPr>
          <w:rFonts w:hint="eastAsia"/>
        </w:rPr>
        <w:t>有</w:t>
      </w:r>
      <w:r w:rsidR="00B67AF5" w:rsidRPr="00806FA7">
        <w:rPr>
          <w:rFonts w:hint="eastAsia"/>
        </w:rPr>
        <w:t>被占用或閒置</w:t>
      </w:r>
      <w:r w:rsidR="00B67AF5">
        <w:rPr>
          <w:rFonts w:hint="eastAsia"/>
        </w:rPr>
        <w:t>情形</w:t>
      </w:r>
      <w:r w:rsidR="00B67AF5" w:rsidRPr="00806FA7">
        <w:rPr>
          <w:rFonts w:hint="eastAsia"/>
        </w:rPr>
        <w:t>，亟待積極落實排除占用</w:t>
      </w:r>
      <w:r w:rsidR="00B67AF5">
        <w:rPr>
          <w:rFonts w:hint="eastAsia"/>
        </w:rPr>
        <w:t>並妥適處置</w:t>
      </w:r>
      <w:r w:rsidR="00023F11">
        <w:rPr>
          <w:rFonts w:hint="eastAsia"/>
        </w:rPr>
        <w:t>、運用及管理</w:t>
      </w:r>
      <w:bookmarkEnd w:id="17"/>
    </w:p>
    <w:p w:rsidR="00B67AF5" w:rsidRPr="00F22F34" w:rsidRDefault="00080028" w:rsidP="00B67AF5">
      <w:pPr>
        <w:ind w:left="566" w:firstLine="566"/>
      </w:pPr>
      <w:r w:rsidRPr="00C45ACD">
        <w:rPr>
          <w:rFonts w:hint="eastAsia"/>
        </w:rPr>
        <w:t>臺鐵為運用交通建設與資產開發結合之利基，於108年度成立「資產開發中心」專責資產活化</w:t>
      </w:r>
      <w:r w:rsidRPr="00ED1160">
        <w:rPr>
          <w:rFonts w:hint="eastAsia"/>
        </w:rPr>
        <w:t>業務，該中心11</w:t>
      </w:r>
      <w:r w:rsidR="00ED1160" w:rsidRPr="00ED1160">
        <w:rPr>
          <w:rFonts w:hint="eastAsia"/>
        </w:rPr>
        <w:t>1</w:t>
      </w:r>
      <w:r w:rsidRPr="00ED1160">
        <w:rPr>
          <w:rFonts w:hint="eastAsia"/>
        </w:rPr>
        <w:t>年度「營業收入-其他營業收入」</w:t>
      </w:r>
      <w:r w:rsidR="00ED1160" w:rsidRPr="00ED1160">
        <w:rPr>
          <w:rFonts w:hint="eastAsia"/>
        </w:rPr>
        <w:t>決算數</w:t>
      </w:r>
      <w:r w:rsidRPr="00ED1160">
        <w:rPr>
          <w:rFonts w:hint="eastAsia"/>
        </w:rPr>
        <w:t>3</w:t>
      </w:r>
      <w:r w:rsidR="00107F95">
        <w:t>2</w:t>
      </w:r>
      <w:r w:rsidRPr="00ED1160">
        <w:rPr>
          <w:rFonts w:hint="eastAsia"/>
        </w:rPr>
        <w:t>億</w:t>
      </w:r>
      <w:r w:rsidR="00107F95">
        <w:rPr>
          <w:rFonts w:hint="eastAsia"/>
        </w:rPr>
        <w:t>7</w:t>
      </w:r>
      <w:r w:rsidR="00107F95">
        <w:t>97</w:t>
      </w:r>
      <w:r w:rsidRPr="00ED1160">
        <w:rPr>
          <w:rFonts w:hint="eastAsia"/>
        </w:rPr>
        <w:t>萬</w:t>
      </w:r>
      <w:r w:rsidR="00107F95">
        <w:rPr>
          <w:rFonts w:hint="eastAsia"/>
        </w:rPr>
        <w:t>7</w:t>
      </w:r>
      <w:r w:rsidR="00ED1160" w:rsidRPr="00ED1160">
        <w:rPr>
          <w:rFonts w:hint="eastAsia"/>
        </w:rPr>
        <w:t>千</w:t>
      </w:r>
      <w:r w:rsidRPr="00ED1160">
        <w:rPr>
          <w:rFonts w:hint="eastAsia"/>
        </w:rPr>
        <w:t>元</w:t>
      </w:r>
      <w:r w:rsidRPr="00ED1160">
        <w:rPr>
          <w:rStyle w:val="af6"/>
        </w:rPr>
        <w:footnoteReference w:id="1"/>
      </w:r>
      <w:r w:rsidR="00107F95">
        <w:rPr>
          <w:rFonts w:hint="eastAsia"/>
        </w:rPr>
        <w:t>，包括相關房地</w:t>
      </w:r>
      <w:r w:rsidR="00107F95" w:rsidRPr="00107F95">
        <w:rPr>
          <w:rFonts w:hint="eastAsia"/>
        </w:rPr>
        <w:t>租賃收入及權利金收入等</w:t>
      </w:r>
      <w:r w:rsidR="00B67AF5">
        <w:rPr>
          <w:rFonts w:hint="eastAsia"/>
        </w:rPr>
        <w:t>；另臺鐵</w:t>
      </w:r>
      <w:r w:rsidR="00B67AF5" w:rsidRPr="00F22F34">
        <w:rPr>
          <w:rFonts w:hint="eastAsia"/>
        </w:rPr>
        <w:t>迄111年底止土地被占用面積19.45公頃，公告現值為229.85億元；閒置面積4.45公頃，公告現值4.25億元(詳表1)。經查：</w:t>
      </w:r>
    </w:p>
    <w:p w:rsidR="00B67AF5" w:rsidRPr="00F22F34" w:rsidRDefault="00B67AF5" w:rsidP="00B67AF5">
      <w:pPr>
        <w:pStyle w:val="22"/>
        <w:ind w:leftChars="200" w:left="566" w:right="-1" w:firstLineChars="0" w:firstLine="1"/>
        <w:rPr>
          <w:b/>
        </w:rPr>
      </w:pPr>
      <w:r w:rsidRPr="00F22F34">
        <w:rPr>
          <w:rFonts w:hint="eastAsia"/>
          <w:b/>
        </w:rPr>
        <w:t xml:space="preserve">表1  </w:t>
      </w:r>
      <w:r>
        <w:rPr>
          <w:rFonts w:hint="eastAsia"/>
          <w:b/>
        </w:rPr>
        <w:t>臺鐵</w:t>
      </w:r>
      <w:r w:rsidRPr="00F22F34">
        <w:rPr>
          <w:rFonts w:hint="eastAsia"/>
          <w:b/>
        </w:rPr>
        <w:t xml:space="preserve">111年底土地被占用及閒置情形    </w:t>
      </w:r>
    </w:p>
    <w:p w:rsidR="00B67AF5" w:rsidRDefault="00B67AF5" w:rsidP="00B67AF5">
      <w:pPr>
        <w:pStyle w:val="142"/>
        <w:ind w:left="647" w:hanging="647"/>
        <w:jc w:val="right"/>
      </w:pPr>
      <w:r w:rsidRPr="00F22F34">
        <w:rPr>
          <w:rFonts w:hint="eastAsia"/>
        </w:rPr>
        <w:t>單位：公頃；新臺幣億元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0"/>
        <w:gridCol w:w="581"/>
        <w:gridCol w:w="704"/>
        <w:gridCol w:w="1157"/>
        <w:gridCol w:w="600"/>
        <w:gridCol w:w="692"/>
        <w:gridCol w:w="1118"/>
        <w:gridCol w:w="797"/>
        <w:gridCol w:w="1329"/>
      </w:tblGrid>
      <w:tr w:rsidR="00B67AF5" w:rsidRPr="00806FA7" w:rsidTr="00CA3FF3">
        <w:trPr>
          <w:trHeight w:val="20"/>
        </w:trPr>
        <w:tc>
          <w:tcPr>
            <w:tcW w:w="960" w:type="dxa"/>
            <w:vMerge w:val="restart"/>
            <w:shd w:val="clear" w:color="auto" w:fill="auto"/>
            <w:noWrap/>
            <w:vAlign w:val="center"/>
            <w:hideMark/>
          </w:tcPr>
          <w:p w:rsidR="00B67AF5" w:rsidRPr="00806FA7" w:rsidRDefault="00B67AF5" w:rsidP="00CA3FF3">
            <w:pPr>
              <w:pStyle w:val="142"/>
              <w:ind w:left="647" w:hanging="647"/>
              <w:jc w:val="center"/>
              <w:rPr>
                <w:snapToGrid/>
              </w:rPr>
            </w:pPr>
            <w:r w:rsidRPr="00806FA7">
              <w:rPr>
                <w:rFonts w:hint="eastAsia"/>
                <w:snapToGrid/>
              </w:rPr>
              <w:t>項目</w:t>
            </w:r>
          </w:p>
        </w:tc>
        <w:tc>
          <w:tcPr>
            <w:tcW w:w="2442" w:type="dxa"/>
            <w:gridSpan w:val="3"/>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被占用</w:t>
            </w:r>
          </w:p>
        </w:tc>
        <w:tc>
          <w:tcPr>
            <w:tcW w:w="2410" w:type="dxa"/>
            <w:gridSpan w:val="3"/>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閒置</w:t>
            </w:r>
          </w:p>
        </w:tc>
        <w:tc>
          <w:tcPr>
            <w:tcW w:w="2126" w:type="dxa"/>
            <w:gridSpan w:val="2"/>
            <w:shd w:val="clear" w:color="auto" w:fill="auto"/>
            <w:noWrap/>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合計</w:t>
            </w:r>
          </w:p>
        </w:tc>
      </w:tr>
      <w:tr w:rsidR="00B67AF5" w:rsidRPr="00806FA7" w:rsidTr="00CA3FF3">
        <w:trPr>
          <w:trHeight w:val="20"/>
        </w:trPr>
        <w:tc>
          <w:tcPr>
            <w:tcW w:w="960" w:type="dxa"/>
            <w:vMerge/>
            <w:shd w:val="clear" w:color="auto" w:fill="auto"/>
            <w:vAlign w:val="center"/>
            <w:hideMark/>
          </w:tcPr>
          <w:p w:rsidR="00B67AF5" w:rsidRPr="00806FA7" w:rsidRDefault="00B67AF5" w:rsidP="00CA3FF3">
            <w:pPr>
              <w:pStyle w:val="142"/>
              <w:ind w:left="647" w:hanging="647"/>
              <w:jc w:val="center"/>
              <w:rPr>
                <w:snapToGrid/>
              </w:rPr>
            </w:pPr>
          </w:p>
        </w:tc>
        <w:tc>
          <w:tcPr>
            <w:tcW w:w="581"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筆數</w:t>
            </w:r>
          </w:p>
        </w:tc>
        <w:tc>
          <w:tcPr>
            <w:tcW w:w="704"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面積</w:t>
            </w:r>
          </w:p>
        </w:tc>
        <w:tc>
          <w:tcPr>
            <w:tcW w:w="1157"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公告現值</w:t>
            </w:r>
          </w:p>
        </w:tc>
        <w:tc>
          <w:tcPr>
            <w:tcW w:w="600"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筆數</w:t>
            </w:r>
          </w:p>
        </w:tc>
        <w:tc>
          <w:tcPr>
            <w:tcW w:w="692"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面積</w:t>
            </w:r>
          </w:p>
        </w:tc>
        <w:tc>
          <w:tcPr>
            <w:tcW w:w="1118"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公告現值</w:t>
            </w:r>
          </w:p>
        </w:tc>
        <w:tc>
          <w:tcPr>
            <w:tcW w:w="797" w:type="dxa"/>
            <w:shd w:val="clear" w:color="auto" w:fill="auto"/>
            <w:noWrap/>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總面積</w:t>
            </w:r>
          </w:p>
        </w:tc>
        <w:tc>
          <w:tcPr>
            <w:tcW w:w="1329"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公告現值</w:t>
            </w:r>
          </w:p>
        </w:tc>
      </w:tr>
      <w:tr w:rsidR="00B67AF5" w:rsidRPr="00806FA7" w:rsidTr="00CA3FF3">
        <w:trPr>
          <w:trHeight w:val="20"/>
        </w:trPr>
        <w:tc>
          <w:tcPr>
            <w:tcW w:w="960" w:type="dxa"/>
            <w:shd w:val="clear" w:color="auto" w:fill="auto"/>
            <w:noWrap/>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合計</w:t>
            </w:r>
          </w:p>
        </w:tc>
        <w:tc>
          <w:tcPr>
            <w:tcW w:w="581"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587</w:t>
            </w:r>
          </w:p>
        </w:tc>
        <w:tc>
          <w:tcPr>
            <w:tcW w:w="704"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19.45</w:t>
            </w:r>
          </w:p>
        </w:tc>
        <w:tc>
          <w:tcPr>
            <w:tcW w:w="1157"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229.85</w:t>
            </w:r>
          </w:p>
        </w:tc>
        <w:tc>
          <w:tcPr>
            <w:tcW w:w="600"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42</w:t>
            </w:r>
          </w:p>
        </w:tc>
        <w:tc>
          <w:tcPr>
            <w:tcW w:w="692"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4.45</w:t>
            </w:r>
          </w:p>
        </w:tc>
        <w:tc>
          <w:tcPr>
            <w:tcW w:w="1118"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4.25</w:t>
            </w:r>
          </w:p>
        </w:tc>
        <w:tc>
          <w:tcPr>
            <w:tcW w:w="797" w:type="dxa"/>
            <w:shd w:val="clear" w:color="auto" w:fill="auto"/>
            <w:noWrap/>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23.90</w:t>
            </w:r>
          </w:p>
        </w:tc>
        <w:tc>
          <w:tcPr>
            <w:tcW w:w="1329"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234.10</w:t>
            </w:r>
          </w:p>
        </w:tc>
      </w:tr>
    </w:tbl>
    <w:p w:rsidR="00B67AF5" w:rsidRPr="00F22F34" w:rsidRDefault="00B67AF5" w:rsidP="00023F11">
      <w:pPr>
        <w:pStyle w:val="142"/>
        <w:ind w:leftChars="187" w:left="1988" w:hanging="1458"/>
        <w:jc w:val="both"/>
      </w:pPr>
      <w:r w:rsidRPr="00F22F34">
        <w:rPr>
          <w:rFonts w:hint="eastAsia"/>
        </w:rPr>
        <w:t>說　　明：1.表內被占用及閒置土地均屬路線用地或廢棄路基，尚無相關稅費。</w:t>
      </w:r>
    </w:p>
    <w:p w:rsidR="00B67AF5" w:rsidRPr="00F22F34" w:rsidRDefault="00B67AF5" w:rsidP="00023F11">
      <w:pPr>
        <w:pStyle w:val="142"/>
        <w:ind w:leftChars="604" w:left="1944" w:hangingChars="96" w:hanging="233"/>
        <w:jc w:val="both"/>
        <w:rPr>
          <w:rFonts w:hint="eastAsia"/>
        </w:rPr>
      </w:pPr>
      <w:r w:rsidRPr="00F22F34">
        <w:rPr>
          <w:rFonts w:hint="eastAsia"/>
        </w:rPr>
        <w:t>2.</w:t>
      </w:r>
      <w:r>
        <w:rPr>
          <w:rFonts w:hint="eastAsia"/>
        </w:rPr>
        <w:t>臺鐵</w:t>
      </w:r>
      <w:r w:rsidRPr="00F22F34">
        <w:rPr>
          <w:rFonts w:hint="eastAsia"/>
        </w:rPr>
        <w:t>表示因經管土地範圍遼闊並擴及全臺，統計費時，爰以每年底為作為結算統計之時間點。</w:t>
      </w:r>
    </w:p>
    <w:p w:rsidR="00B67AF5" w:rsidRPr="006B0754" w:rsidRDefault="00B67AF5" w:rsidP="00B67AF5">
      <w:pPr>
        <w:pStyle w:val="142"/>
        <w:ind w:leftChars="187" w:left="1177" w:hanging="647"/>
        <w:jc w:val="both"/>
        <w:rPr>
          <w:rFonts w:hAnsi="標楷體" w:hint="eastAsia"/>
        </w:rPr>
      </w:pPr>
      <w:r w:rsidRPr="006B0754">
        <w:rPr>
          <w:rFonts w:hint="eastAsia"/>
        </w:rPr>
        <w:t>資料來源：</w:t>
      </w:r>
      <w:r>
        <w:rPr>
          <w:rFonts w:hint="eastAsia"/>
        </w:rPr>
        <w:t>臺鐵</w:t>
      </w:r>
      <w:r w:rsidRPr="006B0754">
        <w:rPr>
          <w:rFonts w:hint="eastAsia"/>
        </w:rPr>
        <w:t>提供。</w:t>
      </w:r>
    </w:p>
    <w:p w:rsidR="00080028" w:rsidRPr="00D9207E" w:rsidRDefault="00080028" w:rsidP="00C87FE2">
      <w:pPr>
        <w:pStyle w:val="a5"/>
        <w:ind w:left="849" w:hanging="283"/>
        <w:rPr>
          <w:b/>
        </w:rPr>
      </w:pPr>
      <w:r w:rsidRPr="00D9207E">
        <w:rPr>
          <w:rFonts w:hint="eastAsia"/>
          <w:b/>
        </w:rPr>
        <w:t>(一)近年陸續推動BOT及設定地上權等開發案</w:t>
      </w:r>
    </w:p>
    <w:p w:rsidR="00080028" w:rsidRPr="004E5139" w:rsidRDefault="00080028" w:rsidP="00C87FE2">
      <w:pPr>
        <w:pStyle w:val="22"/>
        <w:ind w:left="850" w:firstLine="566"/>
        <w:rPr>
          <w:rFonts w:hint="eastAsia"/>
        </w:rPr>
      </w:pPr>
      <w:r w:rsidRPr="00C45ACD">
        <w:rPr>
          <w:rFonts w:hint="eastAsia"/>
        </w:rPr>
        <w:t>觀諸臺鐵資產開發中心其他營業收入達成情形，109至111年度決算數分別為33億2</w:t>
      </w:r>
      <w:r w:rsidRPr="00C45ACD">
        <w:t>,</w:t>
      </w:r>
      <w:r w:rsidRPr="00C45ACD">
        <w:rPr>
          <w:rFonts w:hint="eastAsia"/>
        </w:rPr>
        <w:t>770萬4千元、30億1</w:t>
      </w:r>
      <w:r w:rsidRPr="00C45ACD">
        <w:t>,</w:t>
      </w:r>
      <w:r w:rsidRPr="00C45ACD">
        <w:rPr>
          <w:rFonts w:hint="eastAsia"/>
        </w:rPr>
        <w:t>986萬9千元及32億7</w:t>
      </w:r>
      <w:r w:rsidRPr="00C45ACD">
        <w:t>97</w:t>
      </w:r>
      <w:r w:rsidRPr="00C45ACD">
        <w:rPr>
          <w:rFonts w:hint="eastAsia"/>
        </w:rPr>
        <w:t>萬7千元，預算達成率分別為91.67%、80.32%及</w:t>
      </w:r>
      <w:r w:rsidRPr="003F49F5">
        <w:rPr>
          <w:rFonts w:hint="eastAsia"/>
        </w:rPr>
        <w:lastRenderedPageBreak/>
        <w:t>8</w:t>
      </w:r>
      <w:r w:rsidRPr="003F49F5">
        <w:t>5.26%</w:t>
      </w:r>
      <w:r w:rsidR="00541DC1">
        <w:rPr>
          <w:rFonts w:hint="eastAsia"/>
        </w:rPr>
        <w:t>(詳表2)</w:t>
      </w:r>
      <w:r w:rsidRPr="003F49F5">
        <w:rPr>
          <w:rFonts w:hint="eastAsia"/>
        </w:rPr>
        <w:t>；其中已完成並獲取開發利益者包括：萬華、松山及南</w:t>
      </w:r>
      <w:r w:rsidRPr="004E5139">
        <w:rPr>
          <w:rFonts w:hint="eastAsia"/>
        </w:rPr>
        <w:t>港站BOT案；板橋及新左營商場ROT案；臺中車站鐵道文化園區興建營運移轉案；高雄站東舊宿舍區都市更新招商案；以及臺北車站2樓微風案等。</w:t>
      </w:r>
    </w:p>
    <w:p w:rsidR="00541DC1" w:rsidRDefault="00541DC1" w:rsidP="00C87FE2">
      <w:pPr>
        <w:pStyle w:val="22"/>
        <w:ind w:left="850" w:firstLineChars="0" w:firstLine="1"/>
        <w:rPr>
          <w:b/>
          <w:spacing w:val="-6"/>
        </w:rPr>
      </w:pPr>
    </w:p>
    <w:p w:rsidR="00541DC1" w:rsidRDefault="00541DC1" w:rsidP="00C87FE2">
      <w:pPr>
        <w:pStyle w:val="22"/>
        <w:ind w:left="850" w:firstLineChars="0" w:firstLine="1"/>
        <w:rPr>
          <w:b/>
          <w:spacing w:val="-6"/>
        </w:rPr>
      </w:pPr>
    </w:p>
    <w:p w:rsidR="00080028" w:rsidRPr="002023CB" w:rsidRDefault="00080028" w:rsidP="00C87FE2">
      <w:pPr>
        <w:pStyle w:val="22"/>
        <w:ind w:left="850" w:firstLineChars="0" w:firstLine="1"/>
        <w:rPr>
          <w:b/>
          <w:spacing w:val="-6"/>
        </w:rPr>
      </w:pPr>
      <w:r w:rsidRPr="002023CB">
        <w:rPr>
          <w:rFonts w:hint="eastAsia"/>
          <w:b/>
          <w:spacing w:val="-6"/>
        </w:rPr>
        <w:t>表</w:t>
      </w:r>
      <w:r w:rsidR="00541DC1">
        <w:rPr>
          <w:rFonts w:hint="eastAsia"/>
          <w:b/>
          <w:spacing w:val="-6"/>
        </w:rPr>
        <w:t>2</w:t>
      </w:r>
      <w:r w:rsidRPr="002023CB">
        <w:rPr>
          <w:rFonts w:hint="eastAsia"/>
          <w:b/>
          <w:spacing w:val="-6"/>
        </w:rPr>
        <w:t xml:space="preserve">　臺鐵資產開發中心109至11</w:t>
      </w:r>
      <w:r w:rsidR="002023CB" w:rsidRPr="002023CB">
        <w:rPr>
          <w:rFonts w:hint="eastAsia"/>
          <w:b/>
          <w:spacing w:val="-6"/>
        </w:rPr>
        <w:t>1</w:t>
      </w:r>
      <w:r w:rsidRPr="002023CB">
        <w:rPr>
          <w:rFonts w:hint="eastAsia"/>
          <w:b/>
          <w:spacing w:val="-6"/>
        </w:rPr>
        <w:t>年度其他營業收入預決算表</w:t>
      </w:r>
    </w:p>
    <w:p w:rsidR="00080028" w:rsidRPr="00C45ACD" w:rsidRDefault="00080028" w:rsidP="00C87FE2">
      <w:pPr>
        <w:pStyle w:val="22"/>
        <w:spacing w:line="300" w:lineRule="exact"/>
        <w:ind w:leftChars="50" w:left="142" w:firstLineChars="0" w:firstLine="0"/>
        <w:jc w:val="right"/>
        <w:rPr>
          <w:rFonts w:hint="eastAsia"/>
        </w:rPr>
      </w:pPr>
      <w:r w:rsidRPr="00C45ACD">
        <w:rPr>
          <w:rFonts w:hint="eastAsia"/>
          <w:b/>
        </w:rPr>
        <w:t xml:space="preserve">   </w:t>
      </w:r>
      <w:r w:rsidRPr="00C45ACD">
        <w:rPr>
          <w:rStyle w:val="143"/>
          <w:rFonts w:hint="eastAsia"/>
        </w:rPr>
        <w:t>單位：新臺幣千元</w:t>
      </w:r>
    </w:p>
    <w:tbl>
      <w:tblPr>
        <w:tblW w:w="7730"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2340"/>
        <w:gridCol w:w="2340"/>
        <w:gridCol w:w="2341"/>
      </w:tblGrid>
      <w:tr w:rsidR="00080028" w:rsidRPr="00C45ACD" w:rsidTr="00610FD2">
        <w:trPr>
          <w:trHeight w:val="20"/>
          <w:tblHeader/>
        </w:trPr>
        <w:tc>
          <w:tcPr>
            <w:tcW w:w="709" w:type="dxa"/>
            <w:shd w:val="clear" w:color="auto" w:fill="auto"/>
            <w:noWrap/>
            <w:vAlign w:val="center"/>
            <w:hideMark/>
          </w:tcPr>
          <w:p w:rsidR="00080028" w:rsidRPr="00C45ACD" w:rsidRDefault="00080028" w:rsidP="00610FD2">
            <w:pPr>
              <w:pStyle w:val="142"/>
              <w:ind w:left="566" w:hanging="566"/>
              <w:jc w:val="distribute"/>
              <w:rPr>
                <w:b/>
                <w:snapToGrid/>
              </w:rPr>
            </w:pPr>
            <w:r w:rsidRPr="00C45ACD">
              <w:rPr>
                <w:rFonts w:hint="eastAsia"/>
                <w:b/>
                <w:snapToGrid/>
              </w:rPr>
              <w:t>年度</w:t>
            </w:r>
          </w:p>
        </w:tc>
        <w:tc>
          <w:tcPr>
            <w:tcW w:w="2340" w:type="dxa"/>
            <w:shd w:val="clear" w:color="auto" w:fill="auto"/>
            <w:noWrap/>
            <w:vAlign w:val="center"/>
            <w:hideMark/>
          </w:tcPr>
          <w:p w:rsidR="00080028" w:rsidRPr="00C45ACD" w:rsidRDefault="00080028" w:rsidP="00610FD2">
            <w:pPr>
              <w:pStyle w:val="142"/>
              <w:ind w:left="566" w:hanging="566"/>
              <w:jc w:val="distribute"/>
              <w:rPr>
                <w:rFonts w:hint="eastAsia"/>
                <w:b/>
                <w:snapToGrid/>
              </w:rPr>
            </w:pPr>
            <w:r w:rsidRPr="00C45ACD">
              <w:rPr>
                <w:rFonts w:hint="eastAsia"/>
                <w:b/>
                <w:snapToGrid/>
              </w:rPr>
              <w:t>預算數(A)</w:t>
            </w:r>
          </w:p>
        </w:tc>
        <w:tc>
          <w:tcPr>
            <w:tcW w:w="2340" w:type="dxa"/>
            <w:shd w:val="clear" w:color="auto" w:fill="auto"/>
            <w:noWrap/>
            <w:vAlign w:val="center"/>
            <w:hideMark/>
          </w:tcPr>
          <w:p w:rsidR="00080028" w:rsidRPr="00C45ACD" w:rsidRDefault="00080028" w:rsidP="00610FD2">
            <w:pPr>
              <w:pStyle w:val="142"/>
              <w:ind w:left="566" w:hanging="566"/>
              <w:jc w:val="distribute"/>
              <w:rPr>
                <w:rFonts w:hint="eastAsia"/>
                <w:b/>
                <w:snapToGrid/>
                <w:szCs w:val="24"/>
              </w:rPr>
            </w:pPr>
            <w:r w:rsidRPr="00C45ACD">
              <w:rPr>
                <w:rFonts w:hint="eastAsia"/>
                <w:b/>
                <w:snapToGrid/>
                <w:szCs w:val="24"/>
              </w:rPr>
              <w:t>決算數(B)</w:t>
            </w:r>
          </w:p>
        </w:tc>
        <w:tc>
          <w:tcPr>
            <w:tcW w:w="2341" w:type="dxa"/>
            <w:shd w:val="clear" w:color="auto" w:fill="auto"/>
            <w:noWrap/>
            <w:vAlign w:val="center"/>
            <w:hideMark/>
          </w:tcPr>
          <w:p w:rsidR="00080028" w:rsidRPr="00C45ACD" w:rsidRDefault="00080028" w:rsidP="00610FD2">
            <w:pPr>
              <w:pStyle w:val="142"/>
              <w:ind w:left="566" w:hanging="566"/>
              <w:jc w:val="distribute"/>
              <w:rPr>
                <w:rFonts w:hint="eastAsia"/>
                <w:b/>
                <w:snapToGrid/>
                <w:szCs w:val="24"/>
              </w:rPr>
            </w:pPr>
            <w:r w:rsidRPr="00C45ACD">
              <w:rPr>
                <w:rFonts w:hint="eastAsia"/>
                <w:b/>
                <w:snapToGrid/>
                <w:szCs w:val="24"/>
              </w:rPr>
              <w:t>達成率(B/A)</w:t>
            </w:r>
          </w:p>
        </w:tc>
      </w:tr>
      <w:tr w:rsidR="00080028" w:rsidRPr="00C45ACD" w:rsidTr="00610FD2">
        <w:trPr>
          <w:trHeight w:val="20"/>
        </w:trPr>
        <w:tc>
          <w:tcPr>
            <w:tcW w:w="709" w:type="dxa"/>
            <w:shd w:val="clear" w:color="auto" w:fill="auto"/>
            <w:noWrap/>
            <w:vAlign w:val="center"/>
            <w:hideMark/>
          </w:tcPr>
          <w:p w:rsidR="00080028" w:rsidRPr="00C45ACD" w:rsidRDefault="00080028" w:rsidP="00610FD2">
            <w:pPr>
              <w:pStyle w:val="142"/>
              <w:ind w:left="567" w:hanging="567"/>
              <w:jc w:val="center"/>
              <w:rPr>
                <w:rFonts w:hint="eastAsia"/>
                <w:snapToGrid/>
              </w:rPr>
            </w:pPr>
            <w:r w:rsidRPr="00C45ACD">
              <w:rPr>
                <w:rFonts w:hint="eastAsia"/>
                <w:snapToGrid/>
              </w:rPr>
              <w:t>109</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3,629,930</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3,327,704</w:t>
            </w:r>
          </w:p>
        </w:tc>
        <w:tc>
          <w:tcPr>
            <w:tcW w:w="2341" w:type="dxa"/>
            <w:shd w:val="clear" w:color="auto" w:fill="auto"/>
            <w:noWrap/>
            <w:vAlign w:val="center"/>
            <w:hideMark/>
          </w:tcPr>
          <w:p w:rsidR="00080028" w:rsidRPr="00C45ACD" w:rsidRDefault="00080028" w:rsidP="00610FD2">
            <w:pPr>
              <w:pStyle w:val="142"/>
              <w:ind w:left="567" w:hanging="567"/>
              <w:jc w:val="right"/>
              <w:rPr>
                <w:snapToGrid/>
                <w:kern w:val="0"/>
                <w:szCs w:val="24"/>
              </w:rPr>
            </w:pPr>
            <w:r w:rsidRPr="00C45ACD">
              <w:rPr>
                <w:rFonts w:hint="eastAsia"/>
              </w:rPr>
              <w:t>91.67%</w:t>
            </w:r>
          </w:p>
        </w:tc>
      </w:tr>
      <w:tr w:rsidR="00080028" w:rsidRPr="00C45ACD" w:rsidTr="00610FD2">
        <w:trPr>
          <w:trHeight w:val="20"/>
        </w:trPr>
        <w:tc>
          <w:tcPr>
            <w:tcW w:w="709" w:type="dxa"/>
            <w:shd w:val="clear" w:color="auto" w:fill="auto"/>
            <w:noWrap/>
            <w:vAlign w:val="center"/>
            <w:hideMark/>
          </w:tcPr>
          <w:p w:rsidR="00080028" w:rsidRPr="00C45ACD" w:rsidRDefault="00080028" w:rsidP="00610FD2">
            <w:pPr>
              <w:pStyle w:val="142"/>
              <w:ind w:left="567" w:hanging="567"/>
              <w:jc w:val="center"/>
              <w:rPr>
                <w:rFonts w:hint="eastAsia"/>
                <w:snapToGrid/>
              </w:rPr>
            </w:pPr>
            <w:r w:rsidRPr="00C45ACD">
              <w:rPr>
                <w:rFonts w:hint="eastAsia"/>
                <w:snapToGrid/>
              </w:rPr>
              <w:t>110</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3,759,992</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3,019,869</w:t>
            </w:r>
          </w:p>
        </w:tc>
        <w:tc>
          <w:tcPr>
            <w:tcW w:w="2341" w:type="dxa"/>
            <w:shd w:val="clear" w:color="auto" w:fill="auto"/>
            <w:noWrap/>
            <w:vAlign w:val="center"/>
            <w:hideMark/>
          </w:tcPr>
          <w:p w:rsidR="00080028" w:rsidRPr="00C45ACD" w:rsidRDefault="00080028" w:rsidP="00610FD2">
            <w:pPr>
              <w:pStyle w:val="142"/>
              <w:ind w:left="567" w:hanging="567"/>
              <w:jc w:val="right"/>
              <w:rPr>
                <w:rFonts w:hint="eastAsia"/>
              </w:rPr>
            </w:pPr>
            <w:r w:rsidRPr="00C45ACD">
              <w:rPr>
                <w:rFonts w:hint="eastAsia"/>
              </w:rPr>
              <w:t>80.32%</w:t>
            </w:r>
          </w:p>
        </w:tc>
      </w:tr>
      <w:tr w:rsidR="00080028" w:rsidRPr="00C45ACD" w:rsidTr="00610FD2">
        <w:trPr>
          <w:trHeight w:val="20"/>
        </w:trPr>
        <w:tc>
          <w:tcPr>
            <w:tcW w:w="709" w:type="dxa"/>
            <w:shd w:val="clear" w:color="auto" w:fill="auto"/>
            <w:noWrap/>
            <w:vAlign w:val="center"/>
            <w:hideMark/>
          </w:tcPr>
          <w:p w:rsidR="00080028" w:rsidRPr="00C45ACD" w:rsidRDefault="00080028" w:rsidP="00610FD2">
            <w:pPr>
              <w:pStyle w:val="142"/>
              <w:ind w:left="567" w:hanging="567"/>
              <w:jc w:val="center"/>
              <w:rPr>
                <w:rFonts w:hint="eastAsia"/>
                <w:snapToGrid/>
              </w:rPr>
            </w:pPr>
            <w:r w:rsidRPr="00C45ACD">
              <w:rPr>
                <w:rFonts w:hint="eastAsia"/>
                <w:snapToGrid/>
              </w:rPr>
              <w:t>111</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3,762,398</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szCs w:val="24"/>
              </w:rPr>
            </w:pPr>
            <w:r w:rsidRPr="00C45ACD">
              <w:rPr>
                <w:rFonts w:hint="eastAsia"/>
                <w:snapToGrid/>
                <w:szCs w:val="24"/>
              </w:rPr>
              <w:t>3</w:t>
            </w:r>
            <w:r w:rsidRPr="00C45ACD">
              <w:rPr>
                <w:snapToGrid/>
                <w:szCs w:val="24"/>
              </w:rPr>
              <w:t>,207,977</w:t>
            </w:r>
          </w:p>
        </w:tc>
        <w:tc>
          <w:tcPr>
            <w:tcW w:w="2341" w:type="dxa"/>
            <w:shd w:val="clear" w:color="auto" w:fill="auto"/>
            <w:noWrap/>
            <w:vAlign w:val="center"/>
            <w:hideMark/>
          </w:tcPr>
          <w:p w:rsidR="00080028" w:rsidRPr="00C45ACD" w:rsidRDefault="00080028" w:rsidP="00610FD2">
            <w:pPr>
              <w:pStyle w:val="142"/>
              <w:ind w:left="567" w:hanging="567"/>
              <w:jc w:val="right"/>
              <w:rPr>
                <w:rFonts w:hint="eastAsia"/>
              </w:rPr>
            </w:pPr>
            <w:r w:rsidRPr="00C45ACD">
              <w:rPr>
                <w:rFonts w:hint="eastAsia"/>
              </w:rPr>
              <w:t>85.26%</w:t>
            </w:r>
          </w:p>
        </w:tc>
      </w:tr>
    </w:tbl>
    <w:p w:rsidR="00080028" w:rsidRPr="00415E12" w:rsidRDefault="00080028" w:rsidP="00415E12">
      <w:pPr>
        <w:pStyle w:val="142"/>
        <w:ind w:leftChars="281" w:left="1890" w:hangingChars="450" w:hanging="1094"/>
        <w:jc w:val="both"/>
      </w:pPr>
      <w:r w:rsidRPr="00415E12">
        <w:rPr>
          <w:rFonts w:hint="eastAsia"/>
        </w:rPr>
        <w:t>說　　明：臺鐵表示資產開發業務於108年3月1日始併入貨運服務總所，爰尚無108(含)年度以前預決算資料。</w:t>
      </w:r>
    </w:p>
    <w:p w:rsidR="00080028" w:rsidRPr="008923D7" w:rsidRDefault="00080028" w:rsidP="00C87FE2">
      <w:pPr>
        <w:pStyle w:val="142"/>
        <w:ind w:leftChars="281" w:left="1363" w:hanging="567"/>
        <w:jc w:val="both"/>
      </w:pPr>
      <w:r w:rsidRPr="008923D7">
        <w:rPr>
          <w:rFonts w:hint="eastAsia"/>
        </w:rPr>
        <w:t>資料來源：臺鐵提供。</w:t>
      </w:r>
    </w:p>
    <w:p w:rsidR="00080028" w:rsidRPr="003940A4" w:rsidRDefault="00080028" w:rsidP="00C87FE2">
      <w:pPr>
        <w:pStyle w:val="a5"/>
        <w:ind w:left="849" w:hanging="283"/>
        <w:rPr>
          <w:b/>
        </w:rPr>
      </w:pPr>
      <w:r w:rsidRPr="003940A4">
        <w:rPr>
          <w:rFonts w:hint="eastAsia"/>
          <w:b/>
        </w:rPr>
        <w:t>(二)臺中國光客運都市更新開發案110</w:t>
      </w:r>
      <w:r w:rsidR="003940A4" w:rsidRPr="003940A4">
        <w:rPr>
          <w:rFonts w:hint="eastAsia"/>
          <w:b/>
        </w:rPr>
        <w:t>及</w:t>
      </w:r>
      <w:r w:rsidRPr="003940A4">
        <w:rPr>
          <w:rFonts w:hint="eastAsia"/>
          <w:b/>
        </w:rPr>
        <w:t>11</w:t>
      </w:r>
      <w:r w:rsidR="003940A4" w:rsidRPr="003940A4">
        <w:rPr>
          <w:rFonts w:hint="eastAsia"/>
          <w:b/>
        </w:rPr>
        <w:t>1</w:t>
      </w:r>
      <w:r w:rsidRPr="003940A4">
        <w:rPr>
          <w:rFonts w:hint="eastAsia"/>
          <w:b/>
        </w:rPr>
        <w:t>年</w:t>
      </w:r>
      <w:r w:rsidR="003940A4" w:rsidRPr="003940A4">
        <w:rPr>
          <w:rFonts w:hint="eastAsia"/>
          <w:b/>
        </w:rPr>
        <w:t>度</w:t>
      </w:r>
      <w:r w:rsidRPr="003940A4">
        <w:rPr>
          <w:rFonts w:hint="eastAsia"/>
          <w:b/>
        </w:rPr>
        <w:t>均未獲收入，允宜賡續協調以順利辦理開發，俾拓展收入</w:t>
      </w:r>
    </w:p>
    <w:p w:rsidR="00080028" w:rsidRPr="001C34D6" w:rsidRDefault="00080028" w:rsidP="00C87FE2">
      <w:pPr>
        <w:pStyle w:val="22"/>
        <w:ind w:left="850" w:firstLine="566"/>
        <w:rPr>
          <w:rFonts w:hint="eastAsia"/>
        </w:rPr>
      </w:pPr>
      <w:r w:rsidRPr="00107F95">
        <w:rPr>
          <w:rFonts w:hint="eastAsia"/>
        </w:rPr>
        <w:t>由前段所述，臺鐵推動多項開發案且獲有收入，惟仍有部</w:t>
      </w:r>
      <w:r w:rsidRPr="001C34D6">
        <w:rPr>
          <w:rFonts w:hint="eastAsia"/>
        </w:rPr>
        <w:t>分站區土地開發案尚在推</w:t>
      </w:r>
      <w:r w:rsidRPr="00ED1160">
        <w:rPr>
          <w:rFonts w:hint="eastAsia"/>
        </w:rPr>
        <w:t>動中，致尚無收入；以臺中國光客運都市更新開發案為例，</w:t>
      </w:r>
      <w:r w:rsidR="00541DC1">
        <w:rPr>
          <w:rFonts w:hint="eastAsia"/>
        </w:rPr>
        <w:t>臺鐵</w:t>
      </w:r>
      <w:r w:rsidRPr="00ED1160">
        <w:rPr>
          <w:rFonts w:hint="eastAsia"/>
        </w:rPr>
        <w:t>該案110</w:t>
      </w:r>
      <w:r w:rsidR="00ED1160" w:rsidRPr="00ED1160">
        <w:rPr>
          <w:rFonts w:hint="eastAsia"/>
        </w:rPr>
        <w:t>及</w:t>
      </w:r>
      <w:r w:rsidRPr="00ED1160">
        <w:rPr>
          <w:rFonts w:hint="eastAsia"/>
        </w:rPr>
        <w:t>11</w:t>
      </w:r>
      <w:r w:rsidR="00ED1160" w:rsidRPr="00ED1160">
        <w:rPr>
          <w:rFonts w:hint="eastAsia"/>
        </w:rPr>
        <w:t>1</w:t>
      </w:r>
      <w:r w:rsidRPr="00ED1160">
        <w:rPr>
          <w:rFonts w:hint="eastAsia"/>
        </w:rPr>
        <w:t>年度預算分別編列權利金收入2億8</w:t>
      </w:r>
      <w:r w:rsidRPr="00ED1160">
        <w:t>,376</w:t>
      </w:r>
      <w:r w:rsidRPr="00ED1160">
        <w:rPr>
          <w:rFonts w:hint="eastAsia"/>
        </w:rPr>
        <w:t>萬3千元</w:t>
      </w:r>
      <w:r w:rsidR="00ED1160" w:rsidRPr="00ED1160">
        <w:rPr>
          <w:rFonts w:hint="eastAsia"/>
        </w:rPr>
        <w:t>及</w:t>
      </w:r>
      <w:r w:rsidRPr="00ED1160">
        <w:rPr>
          <w:rFonts w:hint="eastAsia"/>
        </w:rPr>
        <w:t>2</w:t>
      </w:r>
      <w:r w:rsidRPr="00ED1160">
        <w:t>,000</w:t>
      </w:r>
      <w:r w:rsidRPr="00ED1160">
        <w:rPr>
          <w:rFonts w:hint="eastAsia"/>
        </w:rPr>
        <w:t>萬元，惟截至11</w:t>
      </w:r>
      <w:r w:rsidR="00ED1160" w:rsidRPr="00ED1160">
        <w:rPr>
          <w:rFonts w:hint="eastAsia"/>
        </w:rPr>
        <w:t>1</w:t>
      </w:r>
      <w:r w:rsidRPr="00ED1160">
        <w:rPr>
          <w:rFonts w:hint="eastAsia"/>
        </w:rPr>
        <w:t>年底</w:t>
      </w:r>
      <w:r w:rsidR="00541DC1">
        <w:rPr>
          <w:rFonts w:hint="eastAsia"/>
        </w:rPr>
        <w:t>止</w:t>
      </w:r>
      <w:r w:rsidRPr="00ED1160">
        <w:rPr>
          <w:rFonts w:hint="eastAsia"/>
        </w:rPr>
        <w:t>迄無收入，據臺鐵表示，該案基地細部計畫於110年2月1日公告發布實施，並於112年3月30日</w:t>
      </w:r>
      <w:r w:rsidRPr="003940A4">
        <w:rPr>
          <w:rFonts w:hint="eastAsia"/>
        </w:rPr>
        <w:t>與臺中市政府交通局就捷運藍線B19站用地達成協議，惟臺中市政府尚未同意都更，故尚無相關收入</w:t>
      </w:r>
      <w:r w:rsidRPr="001C34D6">
        <w:rPr>
          <w:rFonts w:hint="eastAsia"/>
        </w:rPr>
        <w:t>。基此，該</w:t>
      </w:r>
      <w:r w:rsidRPr="003940A4">
        <w:rPr>
          <w:rFonts w:hint="eastAsia"/>
        </w:rPr>
        <w:t>案110至11</w:t>
      </w:r>
      <w:r w:rsidR="003940A4" w:rsidRPr="003940A4">
        <w:rPr>
          <w:rFonts w:hint="eastAsia"/>
        </w:rPr>
        <w:t>1</w:t>
      </w:r>
      <w:r w:rsidRPr="003940A4">
        <w:rPr>
          <w:rFonts w:hint="eastAsia"/>
        </w:rPr>
        <w:t>年度因尚未取得地方政府同意辦理都更，故連續2年之收入預算達成率均為0</w:t>
      </w:r>
      <w:r w:rsidRPr="001C34D6">
        <w:rPr>
          <w:rFonts w:hint="eastAsia"/>
        </w:rPr>
        <w:t>，允宜賡續與該府協調，俾</w:t>
      </w:r>
      <w:r w:rsidR="003940A4">
        <w:rPr>
          <w:rFonts w:hint="eastAsia"/>
        </w:rPr>
        <w:t>利早日實現</w:t>
      </w:r>
      <w:r w:rsidRPr="001C34D6">
        <w:rPr>
          <w:rFonts w:hint="eastAsia"/>
        </w:rPr>
        <w:t>權利金收入。</w:t>
      </w:r>
    </w:p>
    <w:p w:rsidR="00556434" w:rsidRPr="000F04AB" w:rsidRDefault="00556434" w:rsidP="00556434">
      <w:pPr>
        <w:pStyle w:val="a5"/>
        <w:ind w:left="849" w:hanging="283"/>
        <w:rPr>
          <w:rFonts w:hint="eastAsia"/>
          <w:b/>
        </w:rPr>
      </w:pPr>
      <w:r w:rsidRPr="000F04AB">
        <w:rPr>
          <w:rFonts w:hint="eastAsia"/>
          <w:b/>
        </w:rPr>
        <w:t>(</w:t>
      </w:r>
      <w:r>
        <w:rPr>
          <w:rFonts w:hint="eastAsia"/>
          <w:b/>
        </w:rPr>
        <w:t>三</w:t>
      </w:r>
      <w:r w:rsidRPr="000F04AB">
        <w:rPr>
          <w:rFonts w:hint="eastAsia"/>
          <w:b/>
        </w:rPr>
        <w:t>)</w:t>
      </w:r>
      <w:r>
        <w:rPr>
          <w:rFonts w:hint="eastAsia"/>
          <w:b/>
        </w:rPr>
        <w:t>私人占用部分已騰空返還，被機關占用者尚依法處理中</w:t>
      </w:r>
    </w:p>
    <w:p w:rsidR="00556434" w:rsidRDefault="00556434" w:rsidP="00556434">
      <w:pPr>
        <w:pStyle w:val="22"/>
        <w:ind w:left="850" w:firstLine="566"/>
        <w:rPr>
          <w:b/>
        </w:rPr>
      </w:pPr>
      <w:r>
        <w:rPr>
          <w:rFonts w:hint="eastAsia"/>
        </w:rPr>
        <w:t>臺鐵</w:t>
      </w:r>
      <w:r w:rsidRPr="000F04AB">
        <w:rPr>
          <w:rFonts w:hint="eastAsia"/>
        </w:rPr>
        <w:t>111年底被占用之19.45公頃土地中，包括被機關占用之19.28公頃及被私人占用之0.17公頃</w:t>
      </w:r>
      <w:r>
        <w:rPr>
          <w:rFonts w:hint="eastAsia"/>
        </w:rPr>
        <w:t>：</w:t>
      </w:r>
    </w:p>
    <w:p w:rsidR="00556434" w:rsidRPr="001260D0" w:rsidRDefault="00556434" w:rsidP="00556434">
      <w:pPr>
        <w:pStyle w:val="123"/>
        <w:ind w:left="1133" w:hanging="283"/>
      </w:pPr>
      <w:r w:rsidRPr="000F04AB">
        <w:rPr>
          <w:rFonts w:hint="eastAsia"/>
          <w:b/>
        </w:rPr>
        <w:lastRenderedPageBreak/>
        <w:t>1.機關占用部分</w:t>
      </w:r>
      <w:r w:rsidR="00541DC1">
        <w:rPr>
          <w:rFonts w:hint="eastAsia"/>
          <w:b/>
        </w:rPr>
        <w:t>：</w:t>
      </w:r>
      <w:r w:rsidRPr="000F04AB">
        <w:rPr>
          <w:rFonts w:hint="eastAsia"/>
        </w:rPr>
        <w:t>據</w:t>
      </w:r>
      <w:r>
        <w:rPr>
          <w:rFonts w:hint="eastAsia"/>
        </w:rPr>
        <w:t>臺鐵</w:t>
      </w:r>
      <w:r w:rsidRPr="000F04AB">
        <w:rPr>
          <w:rFonts w:hint="eastAsia"/>
        </w:rPr>
        <w:t>提供資料，</w:t>
      </w:r>
      <w:r>
        <w:rPr>
          <w:rFonts w:hint="eastAsia"/>
        </w:rPr>
        <w:t>臺鐵</w:t>
      </w:r>
      <w:r w:rsidRPr="001260D0">
        <w:rPr>
          <w:rFonts w:hint="eastAsia"/>
        </w:rPr>
        <w:t>111年底被機關占用之19.28公頃土地，主要被開闢為道路或既成巷</w:t>
      </w:r>
      <w:r w:rsidRPr="000F04AB">
        <w:rPr>
          <w:rFonts w:hint="eastAsia"/>
        </w:rPr>
        <w:t>道使用，</w:t>
      </w:r>
      <w:r>
        <w:rPr>
          <w:rFonts w:hint="eastAsia"/>
        </w:rPr>
        <w:t>詢據臺鐵</w:t>
      </w:r>
      <w:r w:rsidRPr="000F04AB">
        <w:rPr>
          <w:rFonts w:hint="eastAsia"/>
        </w:rPr>
        <w:t>對於被機關占用土地</w:t>
      </w:r>
      <w:r>
        <w:rPr>
          <w:rFonts w:hint="eastAsia"/>
        </w:rPr>
        <w:t>之處理方式</w:t>
      </w:r>
      <w:r w:rsidRPr="001260D0">
        <w:rPr>
          <w:rFonts w:hint="eastAsia"/>
        </w:rPr>
        <w:t>，包括：函請</w:t>
      </w:r>
      <w:r>
        <w:rPr>
          <w:rFonts w:hint="eastAsia"/>
        </w:rPr>
        <w:t>占用機關</w:t>
      </w:r>
      <w:r w:rsidRPr="001260D0">
        <w:rPr>
          <w:rFonts w:hint="eastAsia"/>
        </w:rPr>
        <w:t>依法辦理有償撥用、或作為都市計畫變更回饋土地等；若無法以上述方式解決時，則依「各機關經管國有公用被占用不動產處理原則」第2條第2項第2款規定，屬事業資產或特種基金財產，現況為他機關闢建或管理維護之公共設施，管理機關或該公共設施闢建或管理維護機關承諾不動產移交國有財產署接管後，願負管理維護責任者，則依規定移交該署。</w:t>
      </w:r>
    </w:p>
    <w:p w:rsidR="00556434" w:rsidRPr="00885198" w:rsidRDefault="00556434" w:rsidP="00885198">
      <w:pPr>
        <w:pStyle w:val="123"/>
        <w:ind w:left="1133" w:hanging="283"/>
      </w:pPr>
      <w:r w:rsidRPr="007531D3">
        <w:rPr>
          <w:rFonts w:hint="eastAsia"/>
          <w:b/>
        </w:rPr>
        <w:t>2.私人占用部分</w:t>
      </w:r>
      <w:r w:rsidR="00541DC1">
        <w:rPr>
          <w:rFonts w:hint="eastAsia"/>
          <w:b/>
        </w:rPr>
        <w:t>：</w:t>
      </w:r>
      <w:r w:rsidR="00885198">
        <w:rPr>
          <w:rFonts w:hint="eastAsia"/>
        </w:rPr>
        <w:t>詢據</w:t>
      </w:r>
      <w:r w:rsidRPr="00885198">
        <w:rPr>
          <w:rFonts w:hint="eastAsia"/>
        </w:rPr>
        <w:t>臺鐵表示，被私人占用土地0.17公頃部分，主要係因繼承問題尚未辦理續租，臺鐵依經管公用不動產出租及利用作業要點第6點規定，於112年7月5日發文通知繼承人，限期於同年9月30日自行拆除占建之地上物，交還土地，且繳清占用土地使用補償金，逾期將依法提起訴訟；查繼承人已於112年8月8日騰空地上物返還土地，且已繳清占用土地使用補償金，已無私人占用情形。</w:t>
      </w:r>
    </w:p>
    <w:p w:rsidR="00556434" w:rsidRPr="00F62BD1" w:rsidRDefault="00556434" w:rsidP="00556434">
      <w:pPr>
        <w:pStyle w:val="a5"/>
        <w:ind w:left="849" w:hanging="283"/>
        <w:rPr>
          <w:b/>
        </w:rPr>
      </w:pPr>
      <w:r w:rsidRPr="00F62BD1">
        <w:rPr>
          <w:rFonts w:hint="eastAsia"/>
          <w:b/>
        </w:rPr>
        <w:t>(</w:t>
      </w:r>
      <w:r w:rsidR="00885198">
        <w:rPr>
          <w:rFonts w:hint="eastAsia"/>
          <w:b/>
        </w:rPr>
        <w:t>四</w:t>
      </w:r>
      <w:r w:rsidRPr="00F62BD1">
        <w:rPr>
          <w:rFonts w:hint="eastAsia"/>
          <w:b/>
        </w:rPr>
        <w:t>)土地閒置面積不少，仍待積極運用</w:t>
      </w:r>
    </w:p>
    <w:p w:rsidR="00556434" w:rsidRPr="00F62BD1" w:rsidRDefault="00556434" w:rsidP="00556434">
      <w:pPr>
        <w:pStyle w:val="22"/>
        <w:ind w:left="850" w:firstLine="566"/>
        <w:rPr>
          <w:rFonts w:cs="標楷體" w:hint="eastAsia"/>
          <w:b/>
        </w:rPr>
      </w:pPr>
      <w:r w:rsidRPr="00F62BD1">
        <w:rPr>
          <w:rFonts w:hint="eastAsia"/>
        </w:rPr>
        <w:t>據</w:t>
      </w:r>
      <w:r>
        <w:rPr>
          <w:rFonts w:hint="eastAsia"/>
        </w:rPr>
        <w:t>臺鐵</w:t>
      </w:r>
      <w:r w:rsidRPr="00F62BD1">
        <w:rPr>
          <w:rFonts w:hint="eastAsia"/>
        </w:rPr>
        <w:t>表示，</w:t>
      </w:r>
      <w:r>
        <w:rPr>
          <w:rFonts w:hint="eastAsia"/>
        </w:rPr>
        <w:t>截至111年底</w:t>
      </w:r>
      <w:r w:rsidR="00541DC1">
        <w:rPr>
          <w:rFonts w:hint="eastAsia"/>
        </w:rPr>
        <w:t>止</w:t>
      </w:r>
      <w:r w:rsidRPr="00F62BD1">
        <w:rPr>
          <w:rFonts w:hint="eastAsia"/>
        </w:rPr>
        <w:t>閒置面積4.45公頃部分，尚洽請民間承租或設法活化中，惟該等土地大多位於偏僻地區，多屬廢棄路基之周邊地帶，由於土地欠方正且每筆面積不大，爰處理效率欠佳。基此，有待賡續妥適處置及活化運用，以提高資產管理效能。</w:t>
      </w:r>
    </w:p>
    <w:p w:rsidR="00885198" w:rsidRPr="007531D3" w:rsidRDefault="00080028" w:rsidP="00885198">
      <w:pPr>
        <w:ind w:left="566" w:firstLine="566"/>
      </w:pPr>
      <w:r w:rsidRPr="003940A4">
        <w:rPr>
          <w:rFonts w:hAnsi="標楷體" w:hint="eastAsia"/>
        </w:rPr>
        <w:t>綜上，臺鐵近年</w:t>
      </w:r>
      <w:r w:rsidR="00541DC1">
        <w:rPr>
          <w:rFonts w:hAnsi="標楷體" w:hint="eastAsia"/>
        </w:rPr>
        <w:t>積極</w:t>
      </w:r>
      <w:r w:rsidRPr="003940A4">
        <w:rPr>
          <w:rFonts w:hAnsi="標楷體" w:hint="eastAsia"/>
        </w:rPr>
        <w:t>推動資產活化，惟臺中國光客運都市更新開發案自110年度開始編列收入，</w:t>
      </w:r>
      <w:r w:rsidR="00541DC1">
        <w:rPr>
          <w:rFonts w:hAnsi="標楷體" w:hint="eastAsia"/>
        </w:rPr>
        <w:t>卻</w:t>
      </w:r>
      <w:r w:rsidRPr="003940A4">
        <w:rPr>
          <w:rFonts w:hAnsi="標楷體" w:hint="eastAsia"/>
        </w:rPr>
        <w:t>因臺中市政府尚未同意都更案，故迄至11</w:t>
      </w:r>
      <w:r w:rsidR="003940A4">
        <w:rPr>
          <w:rFonts w:hAnsi="標楷體" w:hint="eastAsia"/>
        </w:rPr>
        <w:t>1</w:t>
      </w:r>
      <w:r w:rsidRPr="003940A4">
        <w:rPr>
          <w:rFonts w:hAnsi="標楷體" w:hint="eastAsia"/>
        </w:rPr>
        <w:t>年</w:t>
      </w:r>
      <w:r w:rsidR="003940A4">
        <w:rPr>
          <w:rFonts w:hAnsi="標楷體" w:hint="eastAsia"/>
        </w:rPr>
        <w:t>底</w:t>
      </w:r>
      <w:r w:rsidRPr="003940A4">
        <w:rPr>
          <w:rFonts w:hAnsi="標楷體" w:hint="eastAsia"/>
        </w:rPr>
        <w:t>均未依預期獲取收入，允宜賡續</w:t>
      </w:r>
      <w:r w:rsidRPr="003F49F5">
        <w:rPr>
          <w:rFonts w:hAnsi="標楷體" w:hint="eastAsia"/>
        </w:rPr>
        <w:t>協調以順</w:t>
      </w:r>
      <w:r w:rsidRPr="003F49F5">
        <w:rPr>
          <w:rFonts w:hAnsi="標楷體" w:hint="eastAsia"/>
        </w:rPr>
        <w:lastRenderedPageBreak/>
        <w:t>利辦理開發俾增裕收入</w:t>
      </w:r>
      <w:r w:rsidR="00885198">
        <w:rPr>
          <w:rFonts w:hAnsi="標楷體" w:hint="eastAsia"/>
        </w:rPr>
        <w:t>；另</w:t>
      </w:r>
      <w:r w:rsidR="00885198" w:rsidRPr="007531D3">
        <w:rPr>
          <w:rFonts w:hint="eastAsia"/>
        </w:rPr>
        <w:t>截至111年底</w:t>
      </w:r>
      <w:r w:rsidR="00541DC1">
        <w:rPr>
          <w:rFonts w:hint="eastAsia"/>
        </w:rPr>
        <w:t>止</w:t>
      </w:r>
      <w:r w:rsidR="00885198">
        <w:rPr>
          <w:rFonts w:hint="eastAsia"/>
        </w:rPr>
        <w:t>臺鐵</w:t>
      </w:r>
      <w:r w:rsidR="00885198" w:rsidRPr="007531D3">
        <w:rPr>
          <w:rFonts w:hint="eastAsia"/>
        </w:rPr>
        <w:t>經管土地被私人占用0.17公頃部分</w:t>
      </w:r>
      <w:r w:rsidR="00885198">
        <w:rPr>
          <w:rFonts w:hint="eastAsia"/>
        </w:rPr>
        <w:t>於112年8月</w:t>
      </w:r>
      <w:r w:rsidR="00885198" w:rsidRPr="007531D3">
        <w:rPr>
          <w:rFonts w:hint="eastAsia"/>
        </w:rPr>
        <w:t>已排除占用，</w:t>
      </w:r>
      <w:r w:rsidR="00885198">
        <w:rPr>
          <w:rFonts w:hint="eastAsia"/>
        </w:rPr>
        <w:t>至</w:t>
      </w:r>
      <w:r w:rsidR="00885198" w:rsidRPr="007531D3">
        <w:rPr>
          <w:rFonts w:hint="eastAsia"/>
        </w:rPr>
        <w:t>被其他機關</w:t>
      </w:r>
      <w:r w:rsidR="00885198">
        <w:rPr>
          <w:rFonts w:hint="eastAsia"/>
        </w:rPr>
        <w:t>部分</w:t>
      </w:r>
      <w:r w:rsidR="00885198" w:rsidRPr="007531D3">
        <w:rPr>
          <w:rFonts w:hint="eastAsia"/>
        </w:rPr>
        <w:t>，</w:t>
      </w:r>
      <w:r w:rsidR="00885198">
        <w:rPr>
          <w:rFonts w:hint="eastAsia"/>
        </w:rPr>
        <w:t>臺鐵</w:t>
      </w:r>
      <w:r w:rsidR="00885198" w:rsidRPr="007531D3">
        <w:rPr>
          <w:rFonts w:hint="eastAsia"/>
        </w:rPr>
        <w:t>允宜</w:t>
      </w:r>
      <w:r w:rsidR="00885198">
        <w:rPr>
          <w:rFonts w:hint="eastAsia"/>
        </w:rPr>
        <w:t>積極</w:t>
      </w:r>
      <w:r w:rsidR="00885198" w:rsidRPr="007531D3">
        <w:rPr>
          <w:rFonts w:hint="eastAsia"/>
        </w:rPr>
        <w:t>促請占用機關辦理有償撥用、或依規定請該機關承諾管理維護並移交國有財產署接管；另閒置土地部分仍宜賡續處理，俾發揮資產運用效益。</w:t>
      </w:r>
    </w:p>
    <w:bookmarkEnd w:id="13"/>
    <w:bookmarkEnd w:id="14"/>
    <w:bookmarkEnd w:id="15"/>
    <w:bookmarkEnd w:id="0"/>
    <w:bookmarkEnd w:id="2"/>
    <w:bookmarkEnd w:id="3"/>
    <w:bookmarkEnd w:id="4"/>
    <w:bookmarkEnd w:id="5"/>
    <w:sectPr w:rsidR="00885198" w:rsidRPr="007531D3"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C38" w:rsidRDefault="00585C38" w:rsidP="00712B70">
      <w:pPr>
        <w:spacing w:line="240" w:lineRule="auto"/>
        <w:ind w:left="560" w:firstLine="560"/>
      </w:pPr>
      <w:r>
        <w:separator/>
      </w:r>
    </w:p>
  </w:endnote>
  <w:endnote w:type="continuationSeparator" w:id="0">
    <w:p w:rsidR="00585C38" w:rsidRDefault="00585C38"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1"/>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rsidP="00295DD9">
    <w:pPr>
      <w:pStyle w:val="af1"/>
      <w:ind w:leftChars="0" w:left="0" w:firstLineChars="0" w:firstLine="0"/>
      <w:jc w:val="center"/>
    </w:pPr>
    <w:r>
      <w:fldChar w:fldCharType="begin"/>
    </w:r>
    <w:r>
      <w:instrText>PAGE   \* MERGEFORMAT</w:instrText>
    </w:r>
    <w:r>
      <w:fldChar w:fldCharType="separate"/>
    </w:r>
    <w:r w:rsidR="00B75A71" w:rsidRPr="00B75A71">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1"/>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C38" w:rsidRDefault="00585C38" w:rsidP="00E854DA">
      <w:pPr>
        <w:spacing w:line="240" w:lineRule="auto"/>
        <w:ind w:leftChars="210" w:left="588" w:firstLine="560"/>
      </w:pPr>
      <w:r>
        <w:separator/>
      </w:r>
    </w:p>
  </w:footnote>
  <w:footnote w:type="continuationSeparator" w:id="0">
    <w:p w:rsidR="00585C38" w:rsidRDefault="00585C38" w:rsidP="00712B70">
      <w:pPr>
        <w:spacing w:line="240" w:lineRule="auto"/>
        <w:ind w:left="560" w:firstLine="560"/>
      </w:pPr>
      <w:r>
        <w:continuationSeparator/>
      </w:r>
    </w:p>
  </w:footnote>
  <w:footnote w:id="1">
    <w:p w:rsidR="00080028" w:rsidRPr="00103EEC" w:rsidRDefault="00080028" w:rsidP="008132B5">
      <w:pPr>
        <w:pStyle w:val="142"/>
        <w:ind w:left="122" w:hangingChars="50" w:hanging="122"/>
        <w:jc w:val="both"/>
        <w:rPr>
          <w:rFonts w:hint="eastAsia"/>
        </w:rPr>
      </w:pPr>
      <w:r>
        <w:rPr>
          <w:rStyle w:val="af6"/>
        </w:rPr>
        <w:footnoteRef/>
      </w:r>
      <w:r>
        <w:rPr>
          <w:rFonts w:hint="eastAsia"/>
        </w:rPr>
        <w:t>臺鐵11</w:t>
      </w:r>
      <w:r w:rsidR="002023CB">
        <w:rPr>
          <w:rFonts w:hint="eastAsia"/>
        </w:rPr>
        <w:t>1</w:t>
      </w:r>
      <w:r>
        <w:rPr>
          <w:rFonts w:hint="eastAsia"/>
        </w:rPr>
        <w:t>年度其他營業收入</w:t>
      </w:r>
      <w:r w:rsidR="002023CB">
        <w:rPr>
          <w:rFonts w:hint="eastAsia"/>
        </w:rPr>
        <w:t>決算數</w:t>
      </w:r>
      <w:r>
        <w:rPr>
          <w:rFonts w:hint="eastAsia"/>
        </w:rPr>
        <w:t>1</w:t>
      </w:r>
      <w:r w:rsidR="002023CB">
        <w:rPr>
          <w:rFonts w:hint="eastAsia"/>
        </w:rPr>
        <w:t>31</w:t>
      </w:r>
      <w:r>
        <w:rPr>
          <w:rFonts w:hint="eastAsia"/>
        </w:rPr>
        <w:t>億</w:t>
      </w:r>
      <w:r w:rsidR="002023CB">
        <w:rPr>
          <w:rFonts w:hint="eastAsia"/>
        </w:rPr>
        <w:t>886</w:t>
      </w:r>
      <w:r>
        <w:rPr>
          <w:rFonts w:hint="eastAsia"/>
        </w:rPr>
        <w:t>萬</w:t>
      </w:r>
      <w:r w:rsidR="002023CB">
        <w:rPr>
          <w:rFonts w:hint="eastAsia"/>
        </w:rPr>
        <w:t>8</w:t>
      </w:r>
      <w:r>
        <w:rPr>
          <w:rFonts w:hint="eastAsia"/>
        </w:rPr>
        <w:t>千元，除資產開發中心之收入</w:t>
      </w:r>
      <w:r w:rsidRPr="009C5BBD">
        <w:rPr>
          <w:rFonts w:hint="eastAsia"/>
        </w:rPr>
        <w:t>3</w:t>
      </w:r>
      <w:r w:rsidR="00107F95">
        <w:t>2</w:t>
      </w:r>
      <w:r w:rsidRPr="009C5BBD">
        <w:rPr>
          <w:rFonts w:hint="eastAsia"/>
        </w:rPr>
        <w:t>億</w:t>
      </w:r>
      <w:r w:rsidR="00107F95">
        <w:rPr>
          <w:rFonts w:hint="eastAsia"/>
        </w:rPr>
        <w:t>7</w:t>
      </w:r>
      <w:r w:rsidR="00107F95">
        <w:t>97</w:t>
      </w:r>
      <w:r w:rsidRPr="009C5BBD">
        <w:rPr>
          <w:rFonts w:hint="eastAsia"/>
        </w:rPr>
        <w:t>萬</w:t>
      </w:r>
      <w:r w:rsidR="00107F95">
        <w:rPr>
          <w:rFonts w:hint="eastAsia"/>
        </w:rPr>
        <w:t>7</w:t>
      </w:r>
      <w:r w:rsidR="002023CB">
        <w:rPr>
          <w:rFonts w:hint="eastAsia"/>
        </w:rPr>
        <w:t>千</w:t>
      </w:r>
      <w:r w:rsidRPr="009C5BBD">
        <w:rPr>
          <w:rFonts w:hint="eastAsia"/>
        </w:rPr>
        <w:t>元</w:t>
      </w:r>
      <w:r>
        <w:rPr>
          <w:rFonts w:hint="eastAsia"/>
        </w:rPr>
        <w:t>，尚包含政府補助收入</w:t>
      </w:r>
      <w:r w:rsidR="002023CB">
        <w:rPr>
          <w:rFonts w:hint="eastAsia"/>
        </w:rPr>
        <w:t>87</w:t>
      </w:r>
      <w:r>
        <w:rPr>
          <w:rFonts w:hint="eastAsia"/>
        </w:rPr>
        <w:t>億</w:t>
      </w:r>
      <w:r w:rsidR="002023CB">
        <w:rPr>
          <w:rFonts w:hint="eastAsia"/>
        </w:rPr>
        <w:t>4</w:t>
      </w:r>
      <w:r>
        <w:t>,</w:t>
      </w:r>
      <w:r w:rsidR="002023CB">
        <w:t>636</w:t>
      </w:r>
      <w:r>
        <w:rPr>
          <w:rFonts w:hint="eastAsia"/>
        </w:rPr>
        <w:t>萬</w:t>
      </w:r>
      <w:r w:rsidR="002023CB">
        <w:rPr>
          <w:rFonts w:hint="eastAsia"/>
        </w:rPr>
        <w:t>5</w:t>
      </w:r>
      <w:r>
        <w:rPr>
          <w:rFonts w:hint="eastAsia"/>
        </w:rPr>
        <w:t>千元，以及附業營運中心等其他單位收入</w:t>
      </w:r>
      <w:r w:rsidR="00107F95">
        <w:rPr>
          <w:rFonts w:hint="eastAsia"/>
        </w:rPr>
        <w:t>1</w:t>
      </w:r>
      <w:r w:rsidR="00107F95">
        <w:t>1</w:t>
      </w:r>
      <w:r>
        <w:rPr>
          <w:rFonts w:hint="eastAsia"/>
        </w:rPr>
        <w:t>億</w:t>
      </w:r>
      <w:r w:rsidR="00107F95">
        <w:rPr>
          <w:rFonts w:hint="eastAsia"/>
        </w:rPr>
        <w:t>5</w:t>
      </w:r>
      <w:r w:rsidR="00107F95">
        <w:t>,452</w:t>
      </w:r>
      <w:r>
        <w:rPr>
          <w:rFonts w:hint="eastAsia"/>
        </w:rPr>
        <w:t>萬</w:t>
      </w:r>
      <w:r w:rsidR="00107F95">
        <w:rPr>
          <w:rFonts w:hint="eastAsia"/>
        </w:rPr>
        <w:t>6</w:t>
      </w:r>
      <w:r w:rsidR="002023CB">
        <w:rPr>
          <w:rFonts w:hint="eastAsia"/>
        </w:rPr>
        <w:t>千</w:t>
      </w:r>
      <w:r>
        <w:rPr>
          <w:rFonts w:hint="eastAsia"/>
        </w:rPr>
        <w:t>元。</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5462"/>
    <w:rsid w:val="00045A42"/>
    <w:rsid w:val="00045C65"/>
    <w:rsid w:val="00046803"/>
    <w:rsid w:val="00047284"/>
    <w:rsid w:val="00047DF0"/>
    <w:rsid w:val="00047F3F"/>
    <w:rsid w:val="00050390"/>
    <w:rsid w:val="000506C3"/>
    <w:rsid w:val="00050E0A"/>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AF5"/>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E1B"/>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4EB"/>
    <w:rsid w:val="000B467F"/>
    <w:rsid w:val="000B4AE6"/>
    <w:rsid w:val="000B4D9D"/>
    <w:rsid w:val="000B4EDC"/>
    <w:rsid w:val="000B5857"/>
    <w:rsid w:val="000B5A6E"/>
    <w:rsid w:val="000B5BA2"/>
    <w:rsid w:val="000B60B9"/>
    <w:rsid w:val="000B6238"/>
    <w:rsid w:val="000B6875"/>
    <w:rsid w:val="000B6CE5"/>
    <w:rsid w:val="000B7EF4"/>
    <w:rsid w:val="000C0878"/>
    <w:rsid w:val="000C19B3"/>
    <w:rsid w:val="000C1FD5"/>
    <w:rsid w:val="000C2161"/>
    <w:rsid w:val="000C3961"/>
    <w:rsid w:val="000C3BB5"/>
    <w:rsid w:val="000C3DD5"/>
    <w:rsid w:val="000C5BD5"/>
    <w:rsid w:val="000C5C01"/>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073"/>
    <w:rsid w:val="0014174E"/>
    <w:rsid w:val="00141FCE"/>
    <w:rsid w:val="00142CBA"/>
    <w:rsid w:val="00143347"/>
    <w:rsid w:val="001441FE"/>
    <w:rsid w:val="001461EA"/>
    <w:rsid w:val="0014686E"/>
    <w:rsid w:val="0014689D"/>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13E3"/>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3435"/>
    <w:rsid w:val="0018367D"/>
    <w:rsid w:val="001838FD"/>
    <w:rsid w:val="001848FC"/>
    <w:rsid w:val="0018587F"/>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5140"/>
    <w:rsid w:val="001B5AC2"/>
    <w:rsid w:val="001B618E"/>
    <w:rsid w:val="001B664B"/>
    <w:rsid w:val="001B6D3A"/>
    <w:rsid w:val="001B6F9C"/>
    <w:rsid w:val="001B7010"/>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13AC"/>
    <w:rsid w:val="001D1771"/>
    <w:rsid w:val="001D1D62"/>
    <w:rsid w:val="001D215D"/>
    <w:rsid w:val="001D2162"/>
    <w:rsid w:val="001D2F79"/>
    <w:rsid w:val="001D38C1"/>
    <w:rsid w:val="001D3B19"/>
    <w:rsid w:val="001D3C83"/>
    <w:rsid w:val="001D43C9"/>
    <w:rsid w:val="001D45F3"/>
    <w:rsid w:val="001D48B2"/>
    <w:rsid w:val="001D4F75"/>
    <w:rsid w:val="001D558E"/>
    <w:rsid w:val="001D5AB0"/>
    <w:rsid w:val="001D5DC1"/>
    <w:rsid w:val="001D6565"/>
    <w:rsid w:val="001D6732"/>
    <w:rsid w:val="001D6C11"/>
    <w:rsid w:val="001D723E"/>
    <w:rsid w:val="001D7E78"/>
    <w:rsid w:val="001E0784"/>
    <w:rsid w:val="001E0AF8"/>
    <w:rsid w:val="001E1EAB"/>
    <w:rsid w:val="001E25E1"/>
    <w:rsid w:val="001E2769"/>
    <w:rsid w:val="001E3E03"/>
    <w:rsid w:val="001E4BDB"/>
    <w:rsid w:val="001E4D42"/>
    <w:rsid w:val="001E4F9E"/>
    <w:rsid w:val="001E5107"/>
    <w:rsid w:val="001E5533"/>
    <w:rsid w:val="001E58FF"/>
    <w:rsid w:val="001E59E9"/>
    <w:rsid w:val="001E5CC1"/>
    <w:rsid w:val="001E6D91"/>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3E8F"/>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D77"/>
    <w:rsid w:val="002654C9"/>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494D"/>
    <w:rsid w:val="002850D8"/>
    <w:rsid w:val="002859A7"/>
    <w:rsid w:val="00285DC6"/>
    <w:rsid w:val="00286A67"/>
    <w:rsid w:val="00286A7E"/>
    <w:rsid w:val="00286B87"/>
    <w:rsid w:val="00286D24"/>
    <w:rsid w:val="00286F31"/>
    <w:rsid w:val="0029104F"/>
    <w:rsid w:val="002915F2"/>
    <w:rsid w:val="00291F70"/>
    <w:rsid w:val="0029286B"/>
    <w:rsid w:val="00292ED7"/>
    <w:rsid w:val="002939DB"/>
    <w:rsid w:val="00293BDB"/>
    <w:rsid w:val="00293F29"/>
    <w:rsid w:val="00294304"/>
    <w:rsid w:val="00294F1C"/>
    <w:rsid w:val="0029522B"/>
    <w:rsid w:val="00295DD9"/>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82C"/>
    <w:rsid w:val="002B2901"/>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23A"/>
    <w:rsid w:val="00317285"/>
    <w:rsid w:val="00317292"/>
    <w:rsid w:val="00317FBF"/>
    <w:rsid w:val="0032006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38A7"/>
    <w:rsid w:val="003438CF"/>
    <w:rsid w:val="00343C25"/>
    <w:rsid w:val="00345860"/>
    <w:rsid w:val="00345DEE"/>
    <w:rsid w:val="00345F6E"/>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1723"/>
    <w:rsid w:val="00361B3E"/>
    <w:rsid w:val="00361B5E"/>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BA0"/>
    <w:rsid w:val="00373FDE"/>
    <w:rsid w:val="00374A53"/>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EAF"/>
    <w:rsid w:val="00396361"/>
    <w:rsid w:val="00396E88"/>
    <w:rsid w:val="00396EFB"/>
    <w:rsid w:val="003973F4"/>
    <w:rsid w:val="00397AEA"/>
    <w:rsid w:val="00397B51"/>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310C"/>
    <w:rsid w:val="003C3369"/>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2566"/>
    <w:rsid w:val="003E262C"/>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1DBB"/>
    <w:rsid w:val="003F213C"/>
    <w:rsid w:val="003F22A4"/>
    <w:rsid w:val="003F24A4"/>
    <w:rsid w:val="003F30FA"/>
    <w:rsid w:val="003F39C5"/>
    <w:rsid w:val="003F4002"/>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30221"/>
    <w:rsid w:val="00430296"/>
    <w:rsid w:val="00430CFB"/>
    <w:rsid w:val="00432CBB"/>
    <w:rsid w:val="00432CE7"/>
    <w:rsid w:val="0043480E"/>
    <w:rsid w:val="00434E0F"/>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DA"/>
    <w:rsid w:val="004657B6"/>
    <w:rsid w:val="00465924"/>
    <w:rsid w:val="00465F8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F1B"/>
    <w:rsid w:val="004D47C5"/>
    <w:rsid w:val="004D4A63"/>
    <w:rsid w:val="004D4F64"/>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88A"/>
    <w:rsid w:val="004F6A01"/>
    <w:rsid w:val="004F70D8"/>
    <w:rsid w:val="004F7323"/>
    <w:rsid w:val="004F7482"/>
    <w:rsid w:val="004F7B7F"/>
    <w:rsid w:val="00500B4D"/>
    <w:rsid w:val="0050125F"/>
    <w:rsid w:val="0050137F"/>
    <w:rsid w:val="00501AB6"/>
    <w:rsid w:val="00501DF3"/>
    <w:rsid w:val="00502382"/>
    <w:rsid w:val="00502703"/>
    <w:rsid w:val="00502C95"/>
    <w:rsid w:val="00503B98"/>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1973"/>
    <w:rsid w:val="00541DC1"/>
    <w:rsid w:val="00542FFE"/>
    <w:rsid w:val="005435EA"/>
    <w:rsid w:val="00543A9C"/>
    <w:rsid w:val="00543FBA"/>
    <w:rsid w:val="00544029"/>
    <w:rsid w:val="00544286"/>
    <w:rsid w:val="00544AF0"/>
    <w:rsid w:val="00545186"/>
    <w:rsid w:val="005454B2"/>
    <w:rsid w:val="0054614A"/>
    <w:rsid w:val="00546977"/>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C4F"/>
    <w:rsid w:val="00591E5A"/>
    <w:rsid w:val="00592717"/>
    <w:rsid w:val="00592899"/>
    <w:rsid w:val="00592A58"/>
    <w:rsid w:val="005931BD"/>
    <w:rsid w:val="0059346F"/>
    <w:rsid w:val="00593499"/>
    <w:rsid w:val="00593D5B"/>
    <w:rsid w:val="00594D44"/>
    <w:rsid w:val="00594DCD"/>
    <w:rsid w:val="0059564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926"/>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41D1"/>
    <w:rsid w:val="005C438C"/>
    <w:rsid w:val="005C44B7"/>
    <w:rsid w:val="005C4B94"/>
    <w:rsid w:val="005C4CBB"/>
    <w:rsid w:val="005C5797"/>
    <w:rsid w:val="005C5E03"/>
    <w:rsid w:val="005C72F1"/>
    <w:rsid w:val="005D05A7"/>
    <w:rsid w:val="005D133F"/>
    <w:rsid w:val="005D1745"/>
    <w:rsid w:val="005D1965"/>
    <w:rsid w:val="005D1A6A"/>
    <w:rsid w:val="005D1C56"/>
    <w:rsid w:val="005D1CE4"/>
    <w:rsid w:val="005D28F3"/>
    <w:rsid w:val="005D4632"/>
    <w:rsid w:val="005D4D81"/>
    <w:rsid w:val="005D5863"/>
    <w:rsid w:val="005D5C90"/>
    <w:rsid w:val="005D6A60"/>
    <w:rsid w:val="005D709B"/>
    <w:rsid w:val="005D7F3A"/>
    <w:rsid w:val="005E037F"/>
    <w:rsid w:val="005E0AD4"/>
    <w:rsid w:val="005E0CE2"/>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17A9"/>
    <w:rsid w:val="00601D81"/>
    <w:rsid w:val="006029A8"/>
    <w:rsid w:val="0060307B"/>
    <w:rsid w:val="0060310A"/>
    <w:rsid w:val="00603B52"/>
    <w:rsid w:val="00604383"/>
    <w:rsid w:val="006045A4"/>
    <w:rsid w:val="006052EB"/>
    <w:rsid w:val="00605834"/>
    <w:rsid w:val="00605BA2"/>
    <w:rsid w:val="00605C8B"/>
    <w:rsid w:val="00606041"/>
    <w:rsid w:val="00606167"/>
    <w:rsid w:val="006067E0"/>
    <w:rsid w:val="006074E0"/>
    <w:rsid w:val="0060760A"/>
    <w:rsid w:val="0061035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F8B"/>
    <w:rsid w:val="006320BB"/>
    <w:rsid w:val="006321F1"/>
    <w:rsid w:val="00632E8C"/>
    <w:rsid w:val="006336E6"/>
    <w:rsid w:val="0063374C"/>
    <w:rsid w:val="00633B98"/>
    <w:rsid w:val="00633F86"/>
    <w:rsid w:val="0063513C"/>
    <w:rsid w:val="006352DF"/>
    <w:rsid w:val="006360D4"/>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2375"/>
    <w:rsid w:val="0067252B"/>
    <w:rsid w:val="0067302B"/>
    <w:rsid w:val="006732D2"/>
    <w:rsid w:val="00673750"/>
    <w:rsid w:val="00673A0C"/>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B01"/>
    <w:rsid w:val="00696FE1"/>
    <w:rsid w:val="006977A9"/>
    <w:rsid w:val="00697B22"/>
    <w:rsid w:val="00697D25"/>
    <w:rsid w:val="006A0BBB"/>
    <w:rsid w:val="006A24EB"/>
    <w:rsid w:val="006A2A2E"/>
    <w:rsid w:val="006A2DD7"/>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30FB"/>
    <w:rsid w:val="006C32B8"/>
    <w:rsid w:val="006C33BD"/>
    <w:rsid w:val="006C4B4E"/>
    <w:rsid w:val="006C4C35"/>
    <w:rsid w:val="006C5110"/>
    <w:rsid w:val="006C52B6"/>
    <w:rsid w:val="006C5717"/>
    <w:rsid w:val="006C5B55"/>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103CE"/>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DEB"/>
    <w:rsid w:val="00721B07"/>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2629"/>
    <w:rsid w:val="00732926"/>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C75"/>
    <w:rsid w:val="007464AE"/>
    <w:rsid w:val="007468C1"/>
    <w:rsid w:val="00746E01"/>
    <w:rsid w:val="00746F35"/>
    <w:rsid w:val="007471AA"/>
    <w:rsid w:val="00747268"/>
    <w:rsid w:val="007477FA"/>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F3E"/>
    <w:rsid w:val="00780F9E"/>
    <w:rsid w:val="00781822"/>
    <w:rsid w:val="007820BE"/>
    <w:rsid w:val="00782139"/>
    <w:rsid w:val="007823AC"/>
    <w:rsid w:val="0078282B"/>
    <w:rsid w:val="00782A9A"/>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905"/>
    <w:rsid w:val="007B498C"/>
    <w:rsid w:val="007B514D"/>
    <w:rsid w:val="007B52F1"/>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11BB"/>
    <w:rsid w:val="007D1346"/>
    <w:rsid w:val="007D1393"/>
    <w:rsid w:val="007D206F"/>
    <w:rsid w:val="007D22F7"/>
    <w:rsid w:val="007D4E6C"/>
    <w:rsid w:val="007D52CF"/>
    <w:rsid w:val="007D537B"/>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6353"/>
    <w:rsid w:val="007F6485"/>
    <w:rsid w:val="007F6EAE"/>
    <w:rsid w:val="007F750E"/>
    <w:rsid w:val="007F78C7"/>
    <w:rsid w:val="008018A8"/>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60E"/>
    <w:rsid w:val="008148C3"/>
    <w:rsid w:val="00814DAF"/>
    <w:rsid w:val="00815959"/>
    <w:rsid w:val="00815C8B"/>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720F"/>
    <w:rsid w:val="00827452"/>
    <w:rsid w:val="0082789D"/>
    <w:rsid w:val="00827975"/>
    <w:rsid w:val="008301BF"/>
    <w:rsid w:val="008304BF"/>
    <w:rsid w:val="00830D40"/>
    <w:rsid w:val="00830EF4"/>
    <w:rsid w:val="008313DB"/>
    <w:rsid w:val="0083278E"/>
    <w:rsid w:val="0083364D"/>
    <w:rsid w:val="00833E31"/>
    <w:rsid w:val="00834BC8"/>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921"/>
    <w:rsid w:val="00853A53"/>
    <w:rsid w:val="00855C2F"/>
    <w:rsid w:val="00855EE3"/>
    <w:rsid w:val="00856029"/>
    <w:rsid w:val="008560A8"/>
    <w:rsid w:val="00856119"/>
    <w:rsid w:val="00860FB9"/>
    <w:rsid w:val="0086103A"/>
    <w:rsid w:val="008617B3"/>
    <w:rsid w:val="0086225D"/>
    <w:rsid w:val="008628EE"/>
    <w:rsid w:val="00862D22"/>
    <w:rsid w:val="00862DF3"/>
    <w:rsid w:val="00862F28"/>
    <w:rsid w:val="00864F82"/>
    <w:rsid w:val="00865388"/>
    <w:rsid w:val="00865541"/>
    <w:rsid w:val="008655E1"/>
    <w:rsid w:val="00865D04"/>
    <w:rsid w:val="008673D3"/>
    <w:rsid w:val="0086792D"/>
    <w:rsid w:val="008700EA"/>
    <w:rsid w:val="0087124E"/>
    <w:rsid w:val="008717D9"/>
    <w:rsid w:val="008721B4"/>
    <w:rsid w:val="00872431"/>
    <w:rsid w:val="008725A9"/>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23D7"/>
    <w:rsid w:val="0089293B"/>
    <w:rsid w:val="00893C52"/>
    <w:rsid w:val="00894C83"/>
    <w:rsid w:val="0089515C"/>
    <w:rsid w:val="008957E6"/>
    <w:rsid w:val="008961E8"/>
    <w:rsid w:val="00896816"/>
    <w:rsid w:val="008972FB"/>
    <w:rsid w:val="00897E32"/>
    <w:rsid w:val="008A037B"/>
    <w:rsid w:val="008A09BF"/>
    <w:rsid w:val="008A114D"/>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D07A4"/>
    <w:rsid w:val="008D0B11"/>
    <w:rsid w:val="008D120D"/>
    <w:rsid w:val="008D1744"/>
    <w:rsid w:val="008D22B7"/>
    <w:rsid w:val="008D2AB5"/>
    <w:rsid w:val="008D4EFD"/>
    <w:rsid w:val="008D52CD"/>
    <w:rsid w:val="008D71A3"/>
    <w:rsid w:val="008D7EE4"/>
    <w:rsid w:val="008E050E"/>
    <w:rsid w:val="008E07C1"/>
    <w:rsid w:val="008E09BD"/>
    <w:rsid w:val="008E0C4B"/>
    <w:rsid w:val="008E150C"/>
    <w:rsid w:val="008E349A"/>
    <w:rsid w:val="008E372A"/>
    <w:rsid w:val="008E39C1"/>
    <w:rsid w:val="008E4C0F"/>
    <w:rsid w:val="008E5562"/>
    <w:rsid w:val="008E5DDE"/>
    <w:rsid w:val="008E60CF"/>
    <w:rsid w:val="008E788D"/>
    <w:rsid w:val="008E796D"/>
    <w:rsid w:val="008E7A43"/>
    <w:rsid w:val="008F04B5"/>
    <w:rsid w:val="008F0CDE"/>
    <w:rsid w:val="008F13FC"/>
    <w:rsid w:val="008F1662"/>
    <w:rsid w:val="008F21ED"/>
    <w:rsid w:val="008F2B21"/>
    <w:rsid w:val="008F3518"/>
    <w:rsid w:val="008F35E0"/>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DF4"/>
    <w:rsid w:val="0090429F"/>
    <w:rsid w:val="0090447C"/>
    <w:rsid w:val="0090469C"/>
    <w:rsid w:val="009046E3"/>
    <w:rsid w:val="009047BE"/>
    <w:rsid w:val="00904D11"/>
    <w:rsid w:val="00904FE7"/>
    <w:rsid w:val="00905C17"/>
    <w:rsid w:val="00906A27"/>
    <w:rsid w:val="00906A38"/>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20D"/>
    <w:rsid w:val="009257B4"/>
    <w:rsid w:val="00925D59"/>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61DF"/>
    <w:rsid w:val="009374BD"/>
    <w:rsid w:val="00940398"/>
    <w:rsid w:val="00940635"/>
    <w:rsid w:val="00941676"/>
    <w:rsid w:val="00942069"/>
    <w:rsid w:val="009426B9"/>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3935"/>
    <w:rsid w:val="009641D6"/>
    <w:rsid w:val="00964476"/>
    <w:rsid w:val="0096465B"/>
    <w:rsid w:val="00964C6C"/>
    <w:rsid w:val="0096550E"/>
    <w:rsid w:val="00965513"/>
    <w:rsid w:val="00965724"/>
    <w:rsid w:val="009664DF"/>
    <w:rsid w:val="00966CA1"/>
    <w:rsid w:val="00966F2A"/>
    <w:rsid w:val="009674BA"/>
    <w:rsid w:val="009678B7"/>
    <w:rsid w:val="009678DD"/>
    <w:rsid w:val="00970171"/>
    <w:rsid w:val="009702FB"/>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83"/>
    <w:rsid w:val="00984109"/>
    <w:rsid w:val="00984214"/>
    <w:rsid w:val="00984BEC"/>
    <w:rsid w:val="0098597A"/>
    <w:rsid w:val="009859EF"/>
    <w:rsid w:val="0098672B"/>
    <w:rsid w:val="00986AFC"/>
    <w:rsid w:val="00986E1B"/>
    <w:rsid w:val="00987056"/>
    <w:rsid w:val="00987545"/>
    <w:rsid w:val="00990071"/>
    <w:rsid w:val="00990647"/>
    <w:rsid w:val="009919D4"/>
    <w:rsid w:val="00991F2F"/>
    <w:rsid w:val="0099248A"/>
    <w:rsid w:val="009925AF"/>
    <w:rsid w:val="00993A5B"/>
    <w:rsid w:val="00993EE5"/>
    <w:rsid w:val="009946A4"/>
    <w:rsid w:val="00994F11"/>
    <w:rsid w:val="00994F53"/>
    <w:rsid w:val="00995468"/>
    <w:rsid w:val="0099558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457"/>
    <w:rsid w:val="009D550A"/>
    <w:rsid w:val="009D6007"/>
    <w:rsid w:val="009D62E4"/>
    <w:rsid w:val="009D73A0"/>
    <w:rsid w:val="009D74AD"/>
    <w:rsid w:val="009D79D5"/>
    <w:rsid w:val="009D7C65"/>
    <w:rsid w:val="009D7C82"/>
    <w:rsid w:val="009E0128"/>
    <w:rsid w:val="009E15D1"/>
    <w:rsid w:val="009E17EC"/>
    <w:rsid w:val="009E1EDD"/>
    <w:rsid w:val="009E2A67"/>
    <w:rsid w:val="009E2AE5"/>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1936"/>
    <w:rsid w:val="00A2293F"/>
    <w:rsid w:val="00A22DC6"/>
    <w:rsid w:val="00A23152"/>
    <w:rsid w:val="00A2337B"/>
    <w:rsid w:val="00A23458"/>
    <w:rsid w:val="00A23B5A"/>
    <w:rsid w:val="00A23E3F"/>
    <w:rsid w:val="00A23EE6"/>
    <w:rsid w:val="00A25671"/>
    <w:rsid w:val="00A263D6"/>
    <w:rsid w:val="00A26B73"/>
    <w:rsid w:val="00A27237"/>
    <w:rsid w:val="00A2725E"/>
    <w:rsid w:val="00A276CB"/>
    <w:rsid w:val="00A27FCC"/>
    <w:rsid w:val="00A307E8"/>
    <w:rsid w:val="00A30B1A"/>
    <w:rsid w:val="00A30F34"/>
    <w:rsid w:val="00A313E1"/>
    <w:rsid w:val="00A318E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31FE"/>
    <w:rsid w:val="00A53A69"/>
    <w:rsid w:val="00A53C9D"/>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BF8"/>
    <w:rsid w:val="00AB4DD3"/>
    <w:rsid w:val="00AB51B6"/>
    <w:rsid w:val="00AB597C"/>
    <w:rsid w:val="00AB5E40"/>
    <w:rsid w:val="00AB60B1"/>
    <w:rsid w:val="00AB614B"/>
    <w:rsid w:val="00AB6C5B"/>
    <w:rsid w:val="00AB6D67"/>
    <w:rsid w:val="00AB6DC2"/>
    <w:rsid w:val="00AB7C17"/>
    <w:rsid w:val="00AB7E27"/>
    <w:rsid w:val="00AC0798"/>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153E"/>
    <w:rsid w:val="00AD184C"/>
    <w:rsid w:val="00AD214A"/>
    <w:rsid w:val="00AD2CBB"/>
    <w:rsid w:val="00AD2E21"/>
    <w:rsid w:val="00AD4470"/>
    <w:rsid w:val="00AD448B"/>
    <w:rsid w:val="00AD489C"/>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12E2"/>
    <w:rsid w:val="00B01F4A"/>
    <w:rsid w:val="00B0209F"/>
    <w:rsid w:val="00B02402"/>
    <w:rsid w:val="00B0246C"/>
    <w:rsid w:val="00B02C27"/>
    <w:rsid w:val="00B03011"/>
    <w:rsid w:val="00B03748"/>
    <w:rsid w:val="00B041DF"/>
    <w:rsid w:val="00B044F7"/>
    <w:rsid w:val="00B046A6"/>
    <w:rsid w:val="00B0518B"/>
    <w:rsid w:val="00B05579"/>
    <w:rsid w:val="00B05C84"/>
    <w:rsid w:val="00B05D85"/>
    <w:rsid w:val="00B0667A"/>
    <w:rsid w:val="00B06D3A"/>
    <w:rsid w:val="00B06EF9"/>
    <w:rsid w:val="00B076D2"/>
    <w:rsid w:val="00B07A73"/>
    <w:rsid w:val="00B104A4"/>
    <w:rsid w:val="00B1100D"/>
    <w:rsid w:val="00B116B8"/>
    <w:rsid w:val="00B11921"/>
    <w:rsid w:val="00B11C44"/>
    <w:rsid w:val="00B11CE2"/>
    <w:rsid w:val="00B12282"/>
    <w:rsid w:val="00B12779"/>
    <w:rsid w:val="00B141B1"/>
    <w:rsid w:val="00B14D25"/>
    <w:rsid w:val="00B150D6"/>
    <w:rsid w:val="00B15A66"/>
    <w:rsid w:val="00B160F5"/>
    <w:rsid w:val="00B165F0"/>
    <w:rsid w:val="00B1691C"/>
    <w:rsid w:val="00B16F35"/>
    <w:rsid w:val="00B17DF5"/>
    <w:rsid w:val="00B17F14"/>
    <w:rsid w:val="00B204B4"/>
    <w:rsid w:val="00B20B70"/>
    <w:rsid w:val="00B2171B"/>
    <w:rsid w:val="00B217AE"/>
    <w:rsid w:val="00B22496"/>
    <w:rsid w:val="00B231A0"/>
    <w:rsid w:val="00B23DAD"/>
    <w:rsid w:val="00B23ECB"/>
    <w:rsid w:val="00B24171"/>
    <w:rsid w:val="00B24523"/>
    <w:rsid w:val="00B24B08"/>
    <w:rsid w:val="00B24C7A"/>
    <w:rsid w:val="00B25E3A"/>
    <w:rsid w:val="00B274DC"/>
    <w:rsid w:val="00B302E7"/>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E1"/>
    <w:rsid w:val="00B50E76"/>
    <w:rsid w:val="00B51539"/>
    <w:rsid w:val="00B51DB3"/>
    <w:rsid w:val="00B522CA"/>
    <w:rsid w:val="00B522FF"/>
    <w:rsid w:val="00B5260B"/>
    <w:rsid w:val="00B5268A"/>
    <w:rsid w:val="00B52763"/>
    <w:rsid w:val="00B534EB"/>
    <w:rsid w:val="00B54060"/>
    <w:rsid w:val="00B54465"/>
    <w:rsid w:val="00B54FBC"/>
    <w:rsid w:val="00B5514B"/>
    <w:rsid w:val="00B556AB"/>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5A71"/>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7DFD"/>
    <w:rsid w:val="00BF00C6"/>
    <w:rsid w:val="00BF03A4"/>
    <w:rsid w:val="00BF120E"/>
    <w:rsid w:val="00BF123B"/>
    <w:rsid w:val="00BF1A26"/>
    <w:rsid w:val="00BF2FDD"/>
    <w:rsid w:val="00BF34B3"/>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6D8"/>
    <w:rsid w:val="00C40D06"/>
    <w:rsid w:val="00C40F55"/>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AF0"/>
    <w:rsid w:val="00CA5E2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D8D"/>
    <w:rsid w:val="00CC00C2"/>
    <w:rsid w:val="00CC0997"/>
    <w:rsid w:val="00CC0B50"/>
    <w:rsid w:val="00CC21EA"/>
    <w:rsid w:val="00CC25FD"/>
    <w:rsid w:val="00CC3120"/>
    <w:rsid w:val="00CC313F"/>
    <w:rsid w:val="00CC358D"/>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433"/>
    <w:rsid w:val="00CD5305"/>
    <w:rsid w:val="00CD5604"/>
    <w:rsid w:val="00CD569C"/>
    <w:rsid w:val="00CD5986"/>
    <w:rsid w:val="00CD5C9A"/>
    <w:rsid w:val="00CD5CF0"/>
    <w:rsid w:val="00CD5F20"/>
    <w:rsid w:val="00CD69E0"/>
    <w:rsid w:val="00CD6D54"/>
    <w:rsid w:val="00CD73BE"/>
    <w:rsid w:val="00CD79C1"/>
    <w:rsid w:val="00CE0102"/>
    <w:rsid w:val="00CE017E"/>
    <w:rsid w:val="00CE03F2"/>
    <w:rsid w:val="00CE098D"/>
    <w:rsid w:val="00CE09AF"/>
    <w:rsid w:val="00CE111C"/>
    <w:rsid w:val="00CE1754"/>
    <w:rsid w:val="00CE1BE3"/>
    <w:rsid w:val="00CE1C0A"/>
    <w:rsid w:val="00CE1D83"/>
    <w:rsid w:val="00CE1EBC"/>
    <w:rsid w:val="00CE248A"/>
    <w:rsid w:val="00CE2567"/>
    <w:rsid w:val="00CE2E57"/>
    <w:rsid w:val="00CE3048"/>
    <w:rsid w:val="00CE3845"/>
    <w:rsid w:val="00CE3AA2"/>
    <w:rsid w:val="00CE4197"/>
    <w:rsid w:val="00CE4955"/>
    <w:rsid w:val="00CE56A7"/>
    <w:rsid w:val="00CE576F"/>
    <w:rsid w:val="00CE5C93"/>
    <w:rsid w:val="00CE5D28"/>
    <w:rsid w:val="00CE6ED8"/>
    <w:rsid w:val="00CE7CDE"/>
    <w:rsid w:val="00CF08DC"/>
    <w:rsid w:val="00CF183A"/>
    <w:rsid w:val="00CF23B3"/>
    <w:rsid w:val="00CF271E"/>
    <w:rsid w:val="00CF2B88"/>
    <w:rsid w:val="00CF2E3F"/>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31DD"/>
    <w:rsid w:val="00D1330D"/>
    <w:rsid w:val="00D13A99"/>
    <w:rsid w:val="00D146C8"/>
    <w:rsid w:val="00D14F3E"/>
    <w:rsid w:val="00D155CA"/>
    <w:rsid w:val="00D15787"/>
    <w:rsid w:val="00D15ACC"/>
    <w:rsid w:val="00D15CF1"/>
    <w:rsid w:val="00D16785"/>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9BA"/>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3E5B"/>
    <w:rsid w:val="00D94395"/>
    <w:rsid w:val="00D955A3"/>
    <w:rsid w:val="00D95679"/>
    <w:rsid w:val="00D95958"/>
    <w:rsid w:val="00D9625A"/>
    <w:rsid w:val="00D9641C"/>
    <w:rsid w:val="00D97D8A"/>
    <w:rsid w:val="00DA0505"/>
    <w:rsid w:val="00DA0CCB"/>
    <w:rsid w:val="00DA100D"/>
    <w:rsid w:val="00DA1051"/>
    <w:rsid w:val="00DA167F"/>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3B0A"/>
    <w:rsid w:val="00DC43C5"/>
    <w:rsid w:val="00DC4A18"/>
    <w:rsid w:val="00DC4E8A"/>
    <w:rsid w:val="00DC4ED9"/>
    <w:rsid w:val="00DC5348"/>
    <w:rsid w:val="00DC565A"/>
    <w:rsid w:val="00DC5A22"/>
    <w:rsid w:val="00DC5B3B"/>
    <w:rsid w:val="00DC649A"/>
    <w:rsid w:val="00DC7474"/>
    <w:rsid w:val="00DC762B"/>
    <w:rsid w:val="00DC79C7"/>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5028"/>
    <w:rsid w:val="00DD579B"/>
    <w:rsid w:val="00DD64CD"/>
    <w:rsid w:val="00DD6B38"/>
    <w:rsid w:val="00DD6B48"/>
    <w:rsid w:val="00DD6EEB"/>
    <w:rsid w:val="00DD704F"/>
    <w:rsid w:val="00DD749E"/>
    <w:rsid w:val="00DD7682"/>
    <w:rsid w:val="00DD7740"/>
    <w:rsid w:val="00DD7ABB"/>
    <w:rsid w:val="00DE107A"/>
    <w:rsid w:val="00DE1B18"/>
    <w:rsid w:val="00DE3121"/>
    <w:rsid w:val="00DE3F1E"/>
    <w:rsid w:val="00DE3F5B"/>
    <w:rsid w:val="00DE48A5"/>
    <w:rsid w:val="00DE48FC"/>
    <w:rsid w:val="00DE49FF"/>
    <w:rsid w:val="00DE52F5"/>
    <w:rsid w:val="00DE5571"/>
    <w:rsid w:val="00DE569A"/>
    <w:rsid w:val="00DE5777"/>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E0E"/>
    <w:rsid w:val="00E41113"/>
    <w:rsid w:val="00E41301"/>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508DB"/>
    <w:rsid w:val="00E5093C"/>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51E"/>
    <w:rsid w:val="00E7276F"/>
    <w:rsid w:val="00E73A40"/>
    <w:rsid w:val="00E73BEA"/>
    <w:rsid w:val="00E73D90"/>
    <w:rsid w:val="00E74143"/>
    <w:rsid w:val="00E744F3"/>
    <w:rsid w:val="00E75596"/>
    <w:rsid w:val="00E75708"/>
    <w:rsid w:val="00E75862"/>
    <w:rsid w:val="00E76035"/>
    <w:rsid w:val="00E7640C"/>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EC6"/>
    <w:rsid w:val="00E960A7"/>
    <w:rsid w:val="00E96493"/>
    <w:rsid w:val="00E9702E"/>
    <w:rsid w:val="00E97FCE"/>
    <w:rsid w:val="00EA068C"/>
    <w:rsid w:val="00EA0E8C"/>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766"/>
    <w:rsid w:val="00EB676B"/>
    <w:rsid w:val="00EB70E4"/>
    <w:rsid w:val="00EB72BB"/>
    <w:rsid w:val="00EB79F6"/>
    <w:rsid w:val="00EB7E32"/>
    <w:rsid w:val="00EC0AB0"/>
    <w:rsid w:val="00EC0DD3"/>
    <w:rsid w:val="00EC1379"/>
    <w:rsid w:val="00EC1893"/>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61C4"/>
    <w:rsid w:val="00EF68FC"/>
    <w:rsid w:val="00EF723D"/>
    <w:rsid w:val="00EF72C6"/>
    <w:rsid w:val="00EF7BD6"/>
    <w:rsid w:val="00EF7F65"/>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AEB"/>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6C0B"/>
    <w:rsid w:val="00F771DB"/>
    <w:rsid w:val="00F77591"/>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C7A"/>
    <w:rsid w:val="00FD4F27"/>
    <w:rsid w:val="00FD54D1"/>
    <w:rsid w:val="00FD55C2"/>
    <w:rsid w:val="00FD5791"/>
    <w:rsid w:val="00FD5DC4"/>
    <w:rsid w:val="00FD5DD7"/>
    <w:rsid w:val="00FD5E45"/>
    <w:rsid w:val="00FD67AB"/>
    <w:rsid w:val="00FD6824"/>
    <w:rsid w:val="00FD695E"/>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6516E09-CF1C-45B9-8647-0BB8FD02F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nhideWhenUsed/>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5E0B9-6CC2-4E5D-9E16-E6782BAEB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Template>
  <TotalTime>0</TotalTime>
  <Pages>5</Pages>
  <Words>341</Words>
  <Characters>1945</Characters>
  <Application>Microsoft Office Word</Application>
  <DocSecurity>0</DocSecurity>
  <Lines>16</Lines>
  <Paragraphs>4</Paragraphs>
  <ScaleCrop>false</ScaleCrop>
  <Company/>
  <LinksUpToDate>false</LinksUpToDate>
  <CharactersWithSpaces>2282</CharactersWithSpaces>
  <SharedDoc>false</SharedDoc>
  <HLinks>
    <vt:vector size="18" baseType="variant">
      <vt:variant>
        <vt:i4>1179710</vt:i4>
      </vt:variant>
      <vt:variant>
        <vt:i4>14</vt:i4>
      </vt:variant>
      <vt:variant>
        <vt:i4>0</vt:i4>
      </vt:variant>
      <vt:variant>
        <vt:i4>5</vt:i4>
      </vt:variant>
      <vt:variant>
        <vt:lpwstr/>
      </vt:variant>
      <vt:variant>
        <vt:lpwstr>_Toc163545834</vt:lpwstr>
      </vt:variant>
      <vt:variant>
        <vt:i4>1179710</vt:i4>
      </vt:variant>
      <vt:variant>
        <vt:i4>8</vt:i4>
      </vt:variant>
      <vt:variant>
        <vt:i4>0</vt:i4>
      </vt:variant>
      <vt:variant>
        <vt:i4>5</vt:i4>
      </vt:variant>
      <vt:variant>
        <vt:lpwstr/>
      </vt:variant>
      <vt:variant>
        <vt:lpwstr>_Toc163545833</vt:lpwstr>
      </vt:variant>
      <vt:variant>
        <vt:i4>1179710</vt:i4>
      </vt:variant>
      <vt:variant>
        <vt:i4>2</vt:i4>
      </vt:variant>
      <vt:variant>
        <vt:i4>0</vt:i4>
      </vt:variant>
      <vt:variant>
        <vt:i4>5</vt:i4>
      </vt:variant>
      <vt:variant>
        <vt:lpwstr/>
      </vt:variant>
      <vt:variant>
        <vt:lpwstr>_Toc163545832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2024-04-09T01:03:00Z</cp:lastPrinted>
  <dcterms:created xsi:type="dcterms:W3CDTF">2024-04-10T04:01:00Z</dcterms:created>
  <dcterms:modified xsi:type="dcterms:W3CDTF">2024-04-10T04:01:00Z</dcterms:modified>
</cp:coreProperties>
</file>