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915" w:rsidRPr="009F77D4" w:rsidRDefault="009F77D4" w:rsidP="00872431">
      <w:pPr>
        <w:pStyle w:val="aa"/>
        <w:rPr>
          <w:rFonts w:hint="eastAsia"/>
          <w:sz w:val="24"/>
          <w:szCs w:val="24"/>
        </w:rPr>
      </w:pPr>
      <w:bookmarkStart w:id="0" w:name="_GoBack"/>
      <w:bookmarkEnd w:id="0"/>
      <w:r w:rsidRPr="009F77D4">
        <w:rPr>
          <w:rFonts w:hint="eastAsia"/>
        </w:rPr>
        <w:t>臺灣鐵路管理局111年度營業決算評估報告</w:t>
      </w:r>
      <w:r w:rsidR="000752FE" w:rsidRPr="009F77D4">
        <w:rPr>
          <w:rFonts w:hint="eastAsia"/>
        </w:rPr>
        <w:t>目錄</w:t>
      </w:r>
      <w:r w:rsidR="00872431" w:rsidRPr="009F77D4">
        <w:rPr>
          <w:rFonts w:hint="eastAsia"/>
        </w:rPr>
        <w:t xml:space="preserve">   </w:t>
      </w:r>
      <w:r w:rsidR="00A50915" w:rsidRPr="009F77D4">
        <w:rPr>
          <w:rFonts w:hint="eastAsia"/>
          <w:sz w:val="24"/>
          <w:szCs w:val="24"/>
        </w:rPr>
        <w:t>頁次</w:t>
      </w:r>
    </w:p>
    <w:p w:rsidR="00F3192D" w:rsidRPr="00763175" w:rsidRDefault="00A50915">
      <w:pPr>
        <w:pStyle w:val="24"/>
        <w:rPr>
          <w:rFonts w:ascii="Calibri" w:eastAsia="新細明體" w:hAnsi="Calibri"/>
          <w:snapToGrid/>
          <w:szCs w:val="22"/>
        </w:rPr>
      </w:pPr>
      <w:r w:rsidRPr="005E0CE2">
        <w:rPr>
          <w:color w:val="FF0000"/>
        </w:rPr>
        <w:fldChar w:fldCharType="begin"/>
      </w:r>
      <w:r w:rsidRPr="005E0CE2">
        <w:rPr>
          <w:color w:val="FF0000"/>
        </w:rPr>
        <w:instrText xml:space="preserve"> TOC \o "1-3" \h \z \t "第二層(14號字),2,第一層(14號字),1" </w:instrText>
      </w:r>
      <w:r w:rsidRPr="005E0CE2">
        <w:rPr>
          <w:color w:val="FF0000"/>
        </w:rPr>
        <w:fldChar w:fldCharType="separate"/>
      </w:r>
      <w:hyperlink w:anchor="_Toc163545832" w:history="1">
        <w:r w:rsidR="00F3192D" w:rsidRPr="009C0278">
          <w:rPr>
            <w:rStyle w:val="af3"/>
            <w:rFonts w:hint="eastAsia"/>
          </w:rPr>
          <w:t>一、臺鐵</w:t>
        </w:r>
        <w:r w:rsidR="00F3192D" w:rsidRPr="009C0278">
          <w:rPr>
            <w:rStyle w:val="af3"/>
          </w:rPr>
          <w:t>111</w:t>
        </w:r>
        <w:r w:rsidR="00F3192D" w:rsidRPr="009C0278">
          <w:rPr>
            <w:rStyle w:val="af3"/>
            <w:rFonts w:hint="eastAsia"/>
          </w:rPr>
          <w:t>年度虧損及年底短期債務分別逾</w:t>
        </w:r>
        <w:r w:rsidR="00F3192D" w:rsidRPr="009C0278">
          <w:rPr>
            <w:rStyle w:val="af3"/>
          </w:rPr>
          <w:t>111</w:t>
        </w:r>
        <w:r w:rsidR="00F3192D" w:rsidRPr="009C0278">
          <w:rPr>
            <w:rStyle w:val="af3"/>
            <w:rFonts w:hint="eastAsia"/>
          </w:rPr>
          <w:t>億元及</w:t>
        </w:r>
        <w:r w:rsidR="00F3192D" w:rsidRPr="009C0278">
          <w:rPr>
            <w:rStyle w:val="af3"/>
          </w:rPr>
          <w:t>1,600</w:t>
        </w:r>
        <w:r w:rsidR="00F3192D" w:rsidRPr="009C0278">
          <w:rPr>
            <w:rStyle w:val="af3"/>
            <w:rFonts w:hint="eastAsia"/>
          </w:rPr>
          <w:t>億元，允宜提升營運績效，並注意利率變動，妥善規劃資金需求</w:t>
        </w:r>
        <w:r w:rsidR="00F3192D">
          <w:rPr>
            <w:webHidden/>
          </w:rPr>
          <w:tab/>
        </w:r>
        <w:r w:rsidR="00F3192D">
          <w:rPr>
            <w:webHidden/>
          </w:rPr>
          <w:fldChar w:fldCharType="begin"/>
        </w:r>
        <w:r w:rsidR="00F3192D">
          <w:rPr>
            <w:webHidden/>
          </w:rPr>
          <w:instrText xml:space="preserve"> PAGEREF _Toc163545832 \h </w:instrText>
        </w:r>
        <w:r w:rsidR="00F3192D">
          <w:rPr>
            <w:webHidden/>
          </w:rPr>
        </w:r>
        <w:r w:rsidR="00F3192D">
          <w:rPr>
            <w:webHidden/>
          </w:rPr>
          <w:fldChar w:fldCharType="separate"/>
        </w:r>
        <w:r w:rsidR="00B03748">
          <w:rPr>
            <w:webHidden/>
          </w:rPr>
          <w:t>1</w:t>
        </w:r>
        <w:r w:rsidR="00F3192D">
          <w:rPr>
            <w:webHidden/>
          </w:rPr>
          <w:fldChar w:fldCharType="end"/>
        </w:r>
      </w:hyperlink>
    </w:p>
    <w:p w:rsidR="00F3192D" w:rsidRPr="00763175" w:rsidRDefault="00F3192D">
      <w:pPr>
        <w:pStyle w:val="24"/>
        <w:rPr>
          <w:rFonts w:ascii="Calibri" w:eastAsia="新細明體" w:hAnsi="Calibri"/>
          <w:snapToGrid/>
          <w:szCs w:val="22"/>
        </w:rPr>
      </w:pPr>
      <w:hyperlink w:anchor="_Toc163545833" w:history="1">
        <w:r w:rsidRPr="009C0278">
          <w:rPr>
            <w:rStyle w:val="af3"/>
            <w:rFonts w:hint="eastAsia"/>
          </w:rPr>
          <w:t>二、允宜積極辦理資產開發以拓展收入；另土地尚有被占用或閒置情形，亟待積極落實排除占用並妥適處置、運用及管理</w:t>
        </w:r>
        <w:r>
          <w:rPr>
            <w:webHidden/>
          </w:rPr>
          <w:tab/>
        </w:r>
        <w:r>
          <w:rPr>
            <w:webHidden/>
          </w:rPr>
          <w:fldChar w:fldCharType="begin"/>
        </w:r>
        <w:r>
          <w:rPr>
            <w:webHidden/>
          </w:rPr>
          <w:instrText xml:space="preserve"> PAGEREF _Toc163545833 \h </w:instrText>
        </w:r>
        <w:r>
          <w:rPr>
            <w:webHidden/>
          </w:rPr>
        </w:r>
        <w:r>
          <w:rPr>
            <w:webHidden/>
          </w:rPr>
          <w:fldChar w:fldCharType="separate"/>
        </w:r>
        <w:r w:rsidR="00B03748">
          <w:rPr>
            <w:webHidden/>
          </w:rPr>
          <w:t>3</w:t>
        </w:r>
        <w:r>
          <w:rPr>
            <w:webHidden/>
          </w:rPr>
          <w:fldChar w:fldCharType="end"/>
        </w:r>
      </w:hyperlink>
    </w:p>
    <w:p w:rsidR="00F3192D" w:rsidRPr="00763175" w:rsidRDefault="00F3192D">
      <w:pPr>
        <w:pStyle w:val="24"/>
        <w:rPr>
          <w:rFonts w:ascii="Calibri" w:eastAsia="新細明體" w:hAnsi="Calibri"/>
          <w:snapToGrid/>
          <w:szCs w:val="22"/>
        </w:rPr>
      </w:pPr>
      <w:hyperlink w:anchor="_Toc163545834" w:history="1">
        <w:r w:rsidRPr="009C0278">
          <w:rPr>
            <w:rStyle w:val="af3"/>
            <w:rFonts w:hint="eastAsia"/>
          </w:rPr>
          <w:t>三、允宜持續檢討「臺鐵電務智慧化提升計畫」工程進度，並強化故障監控及維修成效，俾達安全性及供電穩定性目標</w:t>
        </w:r>
        <w:r>
          <w:rPr>
            <w:webHidden/>
          </w:rPr>
          <w:tab/>
        </w:r>
        <w:r>
          <w:rPr>
            <w:webHidden/>
          </w:rPr>
          <w:fldChar w:fldCharType="begin"/>
        </w:r>
        <w:r>
          <w:rPr>
            <w:webHidden/>
          </w:rPr>
          <w:instrText xml:space="preserve"> PAGEREF _Toc163545834 \h </w:instrText>
        </w:r>
        <w:r>
          <w:rPr>
            <w:webHidden/>
          </w:rPr>
        </w:r>
        <w:r>
          <w:rPr>
            <w:webHidden/>
          </w:rPr>
          <w:fldChar w:fldCharType="separate"/>
        </w:r>
        <w:r w:rsidR="00B03748">
          <w:rPr>
            <w:webHidden/>
          </w:rPr>
          <w:t>6</w:t>
        </w:r>
        <w:r>
          <w:rPr>
            <w:webHidden/>
          </w:rPr>
          <w:fldChar w:fldCharType="end"/>
        </w:r>
      </w:hyperlink>
    </w:p>
    <w:p w:rsidR="00A50915" w:rsidRPr="005E0CE2" w:rsidRDefault="00A50915" w:rsidP="0023017B">
      <w:pPr>
        <w:pStyle w:val="24"/>
        <w:rPr>
          <w:color w:val="FF0000"/>
        </w:rPr>
        <w:sectPr w:rsidR="00A50915" w:rsidRPr="005E0CE2" w:rsidSect="00C533F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5E0CE2">
        <w:rPr>
          <w:color w:val="FF0000"/>
        </w:rPr>
        <w:fldChar w:fldCharType="end"/>
      </w:r>
    </w:p>
    <w:p w:rsidR="000752FE" w:rsidRPr="009F77D4" w:rsidRDefault="00DD7682" w:rsidP="000752FE">
      <w:pPr>
        <w:pStyle w:val="aa"/>
        <w:rPr>
          <w:rFonts w:hint="eastAsia"/>
          <w:spacing w:val="-2"/>
        </w:rPr>
      </w:pPr>
      <w:bookmarkStart w:id="1" w:name="_Toc338354636"/>
      <w:r w:rsidRPr="009F77D4">
        <w:rPr>
          <w:rFonts w:hint="eastAsia"/>
          <w:spacing w:val="-2"/>
        </w:rPr>
        <w:lastRenderedPageBreak/>
        <w:t>臺灣鐵路</w:t>
      </w:r>
      <w:r w:rsidR="009F77D4" w:rsidRPr="009F77D4">
        <w:rPr>
          <w:rFonts w:hint="eastAsia"/>
          <w:spacing w:val="-2"/>
        </w:rPr>
        <w:t>管理局111</w:t>
      </w:r>
      <w:r w:rsidRPr="009F77D4">
        <w:rPr>
          <w:rFonts w:hint="eastAsia"/>
          <w:spacing w:val="-2"/>
        </w:rPr>
        <w:t>年度營業</w:t>
      </w:r>
      <w:r w:rsidR="009F77D4" w:rsidRPr="009F77D4">
        <w:rPr>
          <w:rFonts w:hint="eastAsia"/>
          <w:spacing w:val="-2"/>
        </w:rPr>
        <w:t>決算</w:t>
      </w:r>
      <w:r w:rsidRPr="009F77D4">
        <w:rPr>
          <w:rFonts w:hint="eastAsia"/>
          <w:spacing w:val="-2"/>
        </w:rPr>
        <w:t>評估報告</w:t>
      </w:r>
    </w:p>
    <w:p w:rsidR="00BB0D2D" w:rsidRPr="00017892" w:rsidRDefault="00BB0D2D" w:rsidP="00BB0D2D">
      <w:pPr>
        <w:adjustRightInd w:val="0"/>
        <w:ind w:leftChars="0" w:left="0" w:firstLine="566"/>
        <w:rPr>
          <w:rFonts w:hint="eastAsia"/>
        </w:rPr>
      </w:pPr>
      <w:bookmarkStart w:id="2" w:name="_Toc58645593"/>
      <w:bookmarkStart w:id="3" w:name="_Toc58646211"/>
      <w:bookmarkStart w:id="4" w:name="_Toc61147923"/>
      <w:bookmarkStart w:id="5" w:name="_Toc93770451"/>
      <w:bookmarkStart w:id="6" w:name="_Toc464659949"/>
      <w:bookmarkStart w:id="7" w:name="_Toc464660056"/>
      <w:bookmarkStart w:id="8" w:name="_Toc343154953"/>
      <w:bookmarkStart w:id="9" w:name="_Toc109763724"/>
      <w:bookmarkStart w:id="10" w:name="_Toc53731294"/>
      <w:bookmarkStart w:id="11" w:name="_Toc109658028"/>
      <w:bookmarkStart w:id="12" w:name="_Toc117349514"/>
      <w:r w:rsidRPr="00017892">
        <w:rPr>
          <w:rFonts w:hint="eastAsia"/>
        </w:rPr>
        <w:t>臺灣鐵路管理局(以下簡稱臺鐵)</w:t>
      </w:r>
      <w:r w:rsidRPr="00017892">
        <w:rPr>
          <w:rFonts w:hAnsi="標楷體" w:hint="eastAsia"/>
        </w:rPr>
        <w:t>11</w:t>
      </w:r>
      <w:r w:rsidR="00017892" w:rsidRPr="00017892">
        <w:rPr>
          <w:rFonts w:hAnsi="標楷體" w:hint="eastAsia"/>
        </w:rPr>
        <w:t>1</w:t>
      </w:r>
      <w:r w:rsidRPr="00017892">
        <w:rPr>
          <w:rFonts w:hAnsi="標楷體" w:hint="eastAsia"/>
        </w:rPr>
        <w:t>年度決算營業收入</w:t>
      </w:r>
      <w:r w:rsidR="00017892" w:rsidRPr="00017892">
        <w:rPr>
          <w:rFonts w:hAnsi="標楷體" w:hint="eastAsia"/>
        </w:rPr>
        <w:t>264</w:t>
      </w:r>
      <w:r w:rsidRPr="00017892">
        <w:rPr>
          <w:rFonts w:hAnsi="標楷體" w:hint="eastAsia"/>
        </w:rPr>
        <w:t>億</w:t>
      </w:r>
      <w:r w:rsidR="00017892" w:rsidRPr="00017892">
        <w:rPr>
          <w:rFonts w:hAnsi="標楷體" w:hint="eastAsia"/>
        </w:rPr>
        <w:t>6</w:t>
      </w:r>
      <w:r w:rsidRPr="00017892">
        <w:rPr>
          <w:rFonts w:hAnsi="標楷體" w:hint="eastAsia"/>
        </w:rPr>
        <w:t>,</w:t>
      </w:r>
      <w:r w:rsidR="00017892" w:rsidRPr="00017892">
        <w:rPr>
          <w:rFonts w:hAnsi="標楷體" w:hint="eastAsia"/>
        </w:rPr>
        <w:t>805</w:t>
      </w:r>
      <w:r w:rsidRPr="00017892">
        <w:rPr>
          <w:rFonts w:hAnsi="標楷體" w:hint="eastAsia"/>
        </w:rPr>
        <w:t>萬</w:t>
      </w:r>
      <w:r w:rsidR="00017892" w:rsidRPr="00017892">
        <w:rPr>
          <w:rFonts w:hAnsi="標楷體" w:hint="eastAsia"/>
        </w:rPr>
        <w:t>2</w:t>
      </w:r>
      <w:r w:rsidRPr="00017892">
        <w:rPr>
          <w:rFonts w:hAnsi="標楷體" w:hint="eastAsia"/>
        </w:rPr>
        <w:t>千元，營業成本</w:t>
      </w:r>
      <w:r w:rsidR="00017892" w:rsidRPr="00017892">
        <w:rPr>
          <w:rFonts w:hAnsi="標楷體" w:hint="eastAsia"/>
        </w:rPr>
        <w:t>345</w:t>
      </w:r>
      <w:r w:rsidRPr="00017892">
        <w:rPr>
          <w:rFonts w:hAnsi="標楷體" w:hint="eastAsia"/>
        </w:rPr>
        <w:t>億</w:t>
      </w:r>
      <w:r w:rsidR="00017892" w:rsidRPr="00017892">
        <w:rPr>
          <w:rFonts w:hAnsi="標楷體" w:hint="eastAsia"/>
        </w:rPr>
        <w:t>2</w:t>
      </w:r>
      <w:r w:rsidRPr="00017892">
        <w:rPr>
          <w:rFonts w:hAnsi="標楷體"/>
        </w:rPr>
        <w:t>,</w:t>
      </w:r>
      <w:r w:rsidR="00017892" w:rsidRPr="00017892">
        <w:rPr>
          <w:rFonts w:hAnsi="標楷體"/>
        </w:rPr>
        <w:t>610</w:t>
      </w:r>
      <w:r w:rsidRPr="00017892">
        <w:rPr>
          <w:rFonts w:hAnsi="標楷體" w:hint="eastAsia"/>
        </w:rPr>
        <w:t>萬</w:t>
      </w:r>
      <w:r w:rsidR="00017892" w:rsidRPr="00017892">
        <w:rPr>
          <w:rFonts w:hAnsi="標楷體" w:hint="eastAsia"/>
        </w:rPr>
        <w:t>4</w:t>
      </w:r>
      <w:r w:rsidRPr="00017892">
        <w:rPr>
          <w:rFonts w:hAnsi="標楷體" w:hint="eastAsia"/>
        </w:rPr>
        <w:t>千元，營業費用1</w:t>
      </w:r>
      <w:r w:rsidR="00017892" w:rsidRPr="00017892">
        <w:rPr>
          <w:rFonts w:hAnsi="標楷體" w:hint="eastAsia"/>
        </w:rPr>
        <w:t>5</w:t>
      </w:r>
      <w:r w:rsidRPr="00017892">
        <w:rPr>
          <w:rFonts w:hAnsi="標楷體" w:hint="eastAsia"/>
        </w:rPr>
        <w:t>億</w:t>
      </w:r>
      <w:r w:rsidR="00017892" w:rsidRPr="00017892">
        <w:rPr>
          <w:rFonts w:hAnsi="標楷體" w:hint="eastAsia"/>
        </w:rPr>
        <w:t>2</w:t>
      </w:r>
      <w:r w:rsidR="00CE1BE3">
        <w:rPr>
          <w:rFonts w:hAnsi="標楷體"/>
        </w:rPr>
        <w:t>,</w:t>
      </w:r>
      <w:r w:rsidR="00017892" w:rsidRPr="00017892">
        <w:rPr>
          <w:rFonts w:hAnsi="標楷體" w:hint="eastAsia"/>
        </w:rPr>
        <w:t>547</w:t>
      </w:r>
      <w:r w:rsidR="00CE1BE3">
        <w:rPr>
          <w:rFonts w:hAnsi="標楷體" w:hint="eastAsia"/>
        </w:rPr>
        <w:t>萬</w:t>
      </w:r>
      <w:r w:rsidR="00017892" w:rsidRPr="00017892">
        <w:rPr>
          <w:rFonts w:hAnsi="標楷體" w:hint="eastAsia"/>
        </w:rPr>
        <w:t>1</w:t>
      </w:r>
      <w:r w:rsidR="00CE1BE3">
        <w:rPr>
          <w:rFonts w:hAnsi="標楷體" w:hint="eastAsia"/>
        </w:rPr>
        <w:t>千元</w:t>
      </w:r>
      <w:r w:rsidRPr="00017892">
        <w:rPr>
          <w:rFonts w:hAnsi="標楷體" w:hint="eastAsia"/>
        </w:rPr>
        <w:t>，營業外收入</w:t>
      </w:r>
      <w:r w:rsidR="00017892" w:rsidRPr="00017892">
        <w:rPr>
          <w:rFonts w:hAnsi="標楷體" w:hint="eastAsia"/>
        </w:rPr>
        <w:t>26</w:t>
      </w:r>
      <w:r w:rsidRPr="00017892">
        <w:rPr>
          <w:rFonts w:hAnsi="標楷體" w:hint="eastAsia"/>
        </w:rPr>
        <w:t>億</w:t>
      </w:r>
      <w:r w:rsidR="00017892" w:rsidRPr="00017892">
        <w:rPr>
          <w:rFonts w:hAnsi="標楷體" w:hint="eastAsia"/>
        </w:rPr>
        <w:t>165</w:t>
      </w:r>
      <w:r w:rsidRPr="00017892">
        <w:rPr>
          <w:rFonts w:hAnsi="標楷體" w:hint="eastAsia"/>
        </w:rPr>
        <w:t>萬</w:t>
      </w:r>
      <w:r w:rsidR="00017892" w:rsidRPr="00017892">
        <w:rPr>
          <w:rFonts w:hAnsi="標楷體" w:hint="eastAsia"/>
        </w:rPr>
        <w:t>5千元</w:t>
      </w:r>
      <w:r w:rsidRPr="00017892">
        <w:rPr>
          <w:rFonts w:hAnsi="標楷體" w:hint="eastAsia"/>
        </w:rPr>
        <w:t>，營業外費用</w:t>
      </w:r>
      <w:r w:rsidR="00017892" w:rsidRPr="00017892">
        <w:rPr>
          <w:rFonts w:hAnsi="標楷體" w:hint="eastAsia"/>
        </w:rPr>
        <w:t>41</w:t>
      </w:r>
      <w:r w:rsidRPr="00017892">
        <w:rPr>
          <w:rFonts w:hAnsi="標楷體" w:hint="eastAsia"/>
        </w:rPr>
        <w:t>億</w:t>
      </w:r>
      <w:r w:rsidR="00017892" w:rsidRPr="00017892">
        <w:rPr>
          <w:rFonts w:hAnsi="標楷體" w:hint="eastAsia"/>
        </w:rPr>
        <w:t>3</w:t>
      </w:r>
      <w:r w:rsidRPr="00017892">
        <w:rPr>
          <w:rFonts w:hAnsi="標楷體"/>
        </w:rPr>
        <w:t>,</w:t>
      </w:r>
      <w:r w:rsidR="00017892" w:rsidRPr="00017892">
        <w:rPr>
          <w:rFonts w:hAnsi="標楷體"/>
        </w:rPr>
        <w:t>269</w:t>
      </w:r>
      <w:r w:rsidRPr="00017892">
        <w:rPr>
          <w:rFonts w:hAnsi="標楷體" w:hint="eastAsia"/>
        </w:rPr>
        <w:t>萬</w:t>
      </w:r>
      <w:r w:rsidR="00017892" w:rsidRPr="00017892">
        <w:rPr>
          <w:rFonts w:hAnsi="標楷體" w:hint="eastAsia"/>
        </w:rPr>
        <w:t>2</w:t>
      </w:r>
      <w:r w:rsidRPr="00017892">
        <w:rPr>
          <w:rFonts w:hAnsi="標楷體" w:hint="eastAsia"/>
        </w:rPr>
        <w:t>千元，本期淨損11</w:t>
      </w:r>
      <w:r w:rsidR="00017892" w:rsidRPr="00017892">
        <w:rPr>
          <w:rFonts w:hAnsi="標楷體" w:hint="eastAsia"/>
        </w:rPr>
        <w:t>1</w:t>
      </w:r>
      <w:r w:rsidRPr="00017892">
        <w:rPr>
          <w:rFonts w:hAnsi="標楷體" w:hint="eastAsia"/>
        </w:rPr>
        <w:t>億</w:t>
      </w:r>
      <w:r w:rsidR="00017892" w:rsidRPr="00017892">
        <w:rPr>
          <w:rFonts w:hAnsi="標楷體" w:hint="eastAsia"/>
        </w:rPr>
        <w:t>1</w:t>
      </w:r>
      <w:r w:rsidRPr="00017892">
        <w:rPr>
          <w:rFonts w:hAnsi="標楷體" w:hint="eastAsia"/>
        </w:rPr>
        <w:t>,</w:t>
      </w:r>
      <w:r w:rsidR="00017892" w:rsidRPr="00017892">
        <w:rPr>
          <w:rFonts w:hAnsi="標楷體" w:hint="eastAsia"/>
        </w:rPr>
        <w:t>456</w:t>
      </w:r>
      <w:r w:rsidRPr="00017892">
        <w:rPr>
          <w:rFonts w:hAnsi="標楷體" w:hint="eastAsia"/>
        </w:rPr>
        <w:t>萬元，較1</w:t>
      </w:r>
      <w:r w:rsidR="00017892" w:rsidRPr="00017892">
        <w:rPr>
          <w:rFonts w:hAnsi="標楷體" w:hint="eastAsia"/>
        </w:rPr>
        <w:t>10</w:t>
      </w:r>
      <w:r w:rsidRPr="00017892">
        <w:rPr>
          <w:rFonts w:hAnsi="標楷體" w:hint="eastAsia"/>
        </w:rPr>
        <w:t>年度淨損</w:t>
      </w:r>
      <w:r w:rsidR="00017892" w:rsidRPr="00017892">
        <w:rPr>
          <w:rFonts w:hAnsi="標楷體" w:hint="eastAsia"/>
        </w:rPr>
        <w:t>減少18</w:t>
      </w:r>
      <w:r w:rsidRPr="00017892">
        <w:rPr>
          <w:rFonts w:hAnsi="標楷體" w:hint="eastAsia"/>
        </w:rPr>
        <w:t>億</w:t>
      </w:r>
      <w:r w:rsidR="00017892" w:rsidRPr="00017892">
        <w:rPr>
          <w:rFonts w:hAnsi="標楷體" w:hint="eastAsia"/>
        </w:rPr>
        <w:t>8</w:t>
      </w:r>
      <w:r w:rsidR="00017892" w:rsidRPr="00017892">
        <w:rPr>
          <w:rFonts w:hAnsi="標楷體"/>
        </w:rPr>
        <w:t>,160</w:t>
      </w:r>
      <w:r w:rsidRPr="00017892">
        <w:rPr>
          <w:rFonts w:hAnsi="標楷體" w:hint="eastAsia"/>
        </w:rPr>
        <w:t>萬</w:t>
      </w:r>
      <w:r w:rsidR="00017892" w:rsidRPr="00017892">
        <w:rPr>
          <w:rFonts w:hAnsi="標楷體" w:hint="eastAsia"/>
        </w:rPr>
        <w:t>2</w:t>
      </w:r>
      <w:r w:rsidRPr="00017892">
        <w:rPr>
          <w:rFonts w:hAnsi="標楷體" w:hint="eastAsia"/>
        </w:rPr>
        <w:t>千元(</w:t>
      </w:r>
      <w:r w:rsidR="00017892" w:rsidRPr="00017892">
        <w:rPr>
          <w:rFonts w:hAnsi="標楷體" w:hint="eastAsia"/>
        </w:rPr>
        <w:t>減</w:t>
      </w:r>
      <w:r w:rsidRPr="00017892">
        <w:rPr>
          <w:rFonts w:hAnsi="標楷體" w:hint="eastAsia"/>
        </w:rPr>
        <w:t>幅</w:t>
      </w:r>
      <w:r w:rsidR="00017892" w:rsidRPr="00017892">
        <w:rPr>
          <w:rFonts w:hAnsi="標楷體" w:hint="eastAsia"/>
        </w:rPr>
        <w:t>1</w:t>
      </w:r>
      <w:r w:rsidR="00017892" w:rsidRPr="00017892">
        <w:rPr>
          <w:rFonts w:hAnsi="標楷體"/>
        </w:rPr>
        <w:t>4.48</w:t>
      </w:r>
      <w:r w:rsidRPr="00017892">
        <w:rPr>
          <w:rFonts w:hAnsi="標楷體" w:hint="eastAsia"/>
        </w:rPr>
        <w:t>%)。</w:t>
      </w:r>
      <w:r w:rsidRPr="00017892">
        <w:rPr>
          <w:rFonts w:hAnsi="標楷體" w:hint="eastAsia"/>
          <w:w w:val="98"/>
        </w:rPr>
        <w:t>謹就臺鐵11</w:t>
      </w:r>
      <w:r w:rsidR="00017892" w:rsidRPr="00017892">
        <w:rPr>
          <w:rFonts w:hAnsi="標楷體" w:hint="eastAsia"/>
          <w:w w:val="98"/>
        </w:rPr>
        <w:t>1</w:t>
      </w:r>
      <w:r w:rsidRPr="00017892">
        <w:rPr>
          <w:rFonts w:hAnsi="標楷體" w:hint="eastAsia"/>
          <w:w w:val="98"/>
        </w:rPr>
        <w:t>年度營業決算評估如下：</w:t>
      </w:r>
    </w:p>
    <w:p w:rsidR="00141073" w:rsidRPr="00EC5F92" w:rsidRDefault="00141073" w:rsidP="0035424F">
      <w:pPr>
        <w:pStyle w:val="14"/>
        <w:ind w:left="567" w:hanging="567"/>
      </w:pPr>
      <w:bookmarkStart w:id="13" w:name="_Toc163545832"/>
      <w:r w:rsidRPr="00EC5F92">
        <w:rPr>
          <w:rFonts w:hint="eastAsia"/>
        </w:rPr>
        <w:t>一、</w:t>
      </w:r>
      <w:bookmarkStart w:id="14" w:name="OLE_LINK2"/>
      <w:bookmarkStart w:id="15" w:name="OLE_LINK3"/>
      <w:bookmarkStart w:id="16" w:name="OLE_LINK4"/>
      <w:r w:rsidRPr="00EC5F92">
        <w:rPr>
          <w:rFonts w:hint="eastAsia"/>
        </w:rPr>
        <w:t>臺鐵111年度虧損及</w:t>
      </w:r>
      <w:r w:rsidR="00520F07">
        <w:rPr>
          <w:rFonts w:hint="eastAsia"/>
        </w:rPr>
        <w:t>年底</w:t>
      </w:r>
      <w:r w:rsidRPr="00EC5F92">
        <w:rPr>
          <w:rFonts w:hint="eastAsia"/>
        </w:rPr>
        <w:t>短期債務分別逾111億元及1</w:t>
      </w:r>
      <w:r w:rsidRPr="00EC5F92">
        <w:t>,</w:t>
      </w:r>
      <w:r w:rsidRPr="00EC5F92">
        <w:rPr>
          <w:rFonts w:hint="eastAsia"/>
        </w:rPr>
        <w:t>600億元，允宜提升營運</w:t>
      </w:r>
      <w:bookmarkEnd w:id="14"/>
      <w:bookmarkEnd w:id="15"/>
      <w:bookmarkEnd w:id="16"/>
      <w:r w:rsidRPr="00EC5F92">
        <w:rPr>
          <w:rFonts w:hint="eastAsia"/>
        </w:rPr>
        <w:t>績效，並注意利率變動</w:t>
      </w:r>
      <w:r w:rsidR="00592717">
        <w:rPr>
          <w:rFonts w:hint="eastAsia"/>
        </w:rPr>
        <w:t>，</w:t>
      </w:r>
      <w:r w:rsidRPr="00EC5F92">
        <w:rPr>
          <w:rFonts w:hint="eastAsia"/>
        </w:rPr>
        <w:t>妥善規劃資金需求</w:t>
      </w:r>
      <w:bookmarkEnd w:id="13"/>
    </w:p>
    <w:p w:rsidR="00141073" w:rsidRPr="00904D11" w:rsidRDefault="00141073" w:rsidP="00904D11">
      <w:pPr>
        <w:ind w:left="566" w:firstLine="566"/>
      </w:pPr>
      <w:r w:rsidRPr="00904D11">
        <w:rPr>
          <w:rFonts w:hint="eastAsia"/>
        </w:rPr>
        <w:t>臺鐵111年度</w:t>
      </w:r>
      <w:r w:rsidR="00592717">
        <w:rPr>
          <w:rFonts w:hint="eastAsia"/>
        </w:rPr>
        <w:t>決算</w:t>
      </w:r>
      <w:r w:rsidRPr="00904D11">
        <w:rPr>
          <w:rFonts w:hint="eastAsia"/>
        </w:rPr>
        <w:t>虧損111.15億元，</w:t>
      </w:r>
      <w:r w:rsidR="004D6097">
        <w:rPr>
          <w:rFonts w:hint="eastAsia"/>
        </w:rPr>
        <w:t>當</w:t>
      </w:r>
      <w:r w:rsidRPr="00904D11">
        <w:rPr>
          <w:rFonts w:hint="eastAsia"/>
        </w:rPr>
        <w:t>年底短期債務1,638.97億元，經查：</w:t>
      </w:r>
    </w:p>
    <w:p w:rsidR="00141073" w:rsidRPr="00050E0A" w:rsidRDefault="00141073" w:rsidP="00CD14C0">
      <w:pPr>
        <w:pStyle w:val="a5"/>
        <w:ind w:left="849" w:hanging="283"/>
        <w:rPr>
          <w:b/>
        </w:rPr>
      </w:pPr>
      <w:r w:rsidRPr="00050E0A">
        <w:rPr>
          <w:rFonts w:hint="eastAsia"/>
          <w:b/>
        </w:rPr>
        <w:t>(</w:t>
      </w:r>
      <w:r>
        <w:rPr>
          <w:rFonts w:hint="eastAsia"/>
          <w:b/>
        </w:rPr>
        <w:t>一</w:t>
      </w:r>
      <w:r w:rsidRPr="00050E0A">
        <w:rPr>
          <w:rFonts w:hint="eastAsia"/>
          <w:b/>
        </w:rPr>
        <w:t>)台鐵虧損概呈增加趨勢，未來面臨增建之高鐵及捷運化建設陸續加入競爭，允宜預為因應</w:t>
      </w:r>
    </w:p>
    <w:p w:rsidR="00141073" w:rsidRPr="00050E0A" w:rsidRDefault="00141073" w:rsidP="00CD14C0">
      <w:pPr>
        <w:pStyle w:val="22"/>
        <w:ind w:left="850" w:firstLine="566"/>
        <w:rPr>
          <w:rFonts w:hint="eastAsia"/>
        </w:rPr>
      </w:pPr>
      <w:r w:rsidRPr="00050E0A">
        <w:rPr>
          <w:rFonts w:hint="eastAsia"/>
        </w:rPr>
        <w:t>臺鐵109</w:t>
      </w:r>
      <w:r w:rsidR="00592717">
        <w:rPr>
          <w:rFonts w:hint="eastAsia"/>
        </w:rPr>
        <w:t>至111</w:t>
      </w:r>
      <w:r w:rsidRPr="00050E0A">
        <w:rPr>
          <w:rFonts w:hint="eastAsia"/>
        </w:rPr>
        <w:t>年度受</w:t>
      </w:r>
      <w:r w:rsidRPr="00050E0A">
        <w:rPr>
          <w:rFonts w:hint="eastAsia"/>
          <w:snapToGrid/>
        </w:rPr>
        <w:t>嚴重特殊傳染性肺炎</w:t>
      </w:r>
      <w:r w:rsidRPr="00050E0A">
        <w:rPr>
          <w:rFonts w:hint="eastAsia"/>
        </w:rPr>
        <w:t>疫情(以下簡稱疫情)影響，致客貨運量及營業收入大幅減少；復以107至111年度營業成本及費用有逐年增長趨勢</w:t>
      </w:r>
      <w:r w:rsidRPr="00050E0A">
        <w:rPr>
          <w:rStyle w:val="af6"/>
        </w:rPr>
        <w:footnoteReference w:id="1"/>
      </w:r>
      <w:r w:rsidRPr="00050E0A">
        <w:rPr>
          <w:rFonts w:hint="eastAsia"/>
        </w:rPr>
        <w:t>，致實際虧損數由106年度13.52億元增加為111年度111.15億元(詳表1)，若無法有效改善財務狀況及提高營運績效，未來營運資金不足情況恐持續，屆時須</w:t>
      </w:r>
      <w:r w:rsidR="00592717">
        <w:rPr>
          <w:rFonts w:hint="eastAsia"/>
        </w:rPr>
        <w:t>再增</w:t>
      </w:r>
      <w:r w:rsidRPr="00050E0A">
        <w:rPr>
          <w:rFonts w:hint="eastAsia"/>
        </w:rPr>
        <w:t>借款支應</w:t>
      </w:r>
      <w:r>
        <w:rPr>
          <w:rFonts w:hint="eastAsia"/>
        </w:rPr>
        <w:t>，</w:t>
      </w:r>
      <w:r w:rsidRPr="00050E0A">
        <w:rPr>
          <w:rFonts w:hint="eastAsia"/>
        </w:rPr>
        <w:t>基此，仍需就營運面及財務面妥為規劃改善，以健全臺鐵體質。再者，面對近年即將規劃、設計或增建之高鐵及相關軌道建設，例如：高鐵延伸屏東及宜蘭之規劃作業、基隆南港間通勤軌道規劃及建設等計畫，未來上開運輸路線營運後，臺鐵競爭力恐遭削弱，允宜預為因應。</w:t>
      </w:r>
    </w:p>
    <w:p w:rsidR="00592717" w:rsidRDefault="00592717" w:rsidP="00CD14C0">
      <w:pPr>
        <w:pStyle w:val="142"/>
        <w:spacing w:line="500" w:lineRule="exact"/>
        <w:ind w:leftChars="300" w:left="1416" w:rightChars="-7" w:right="-20" w:hanging="566"/>
        <w:rPr>
          <w:b/>
          <w:sz w:val="28"/>
        </w:rPr>
      </w:pPr>
    </w:p>
    <w:p w:rsidR="00592717" w:rsidRDefault="00592717" w:rsidP="00CD14C0">
      <w:pPr>
        <w:pStyle w:val="142"/>
        <w:spacing w:line="500" w:lineRule="exact"/>
        <w:ind w:leftChars="300" w:left="1416" w:rightChars="-7" w:right="-20" w:hanging="566"/>
        <w:rPr>
          <w:b/>
          <w:sz w:val="28"/>
        </w:rPr>
      </w:pPr>
    </w:p>
    <w:p w:rsidR="00141073" w:rsidRPr="00050E0A" w:rsidRDefault="00141073" w:rsidP="00CD14C0">
      <w:pPr>
        <w:pStyle w:val="142"/>
        <w:spacing w:line="500" w:lineRule="exact"/>
        <w:ind w:leftChars="300" w:left="1416" w:rightChars="-7" w:right="-20" w:hanging="566"/>
        <w:rPr>
          <w:b/>
          <w:sz w:val="28"/>
        </w:rPr>
      </w:pPr>
      <w:r w:rsidRPr="00050E0A">
        <w:rPr>
          <w:rFonts w:hint="eastAsia"/>
          <w:b/>
          <w:sz w:val="28"/>
        </w:rPr>
        <w:lastRenderedPageBreak/>
        <w:t xml:space="preserve">表1  臺鐵106-111年度營運量值及損益表  </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331"/>
        <w:gridCol w:w="1331"/>
        <w:gridCol w:w="1331"/>
        <w:gridCol w:w="1331"/>
        <w:gridCol w:w="1196"/>
      </w:tblGrid>
      <w:tr w:rsidR="00141073" w:rsidRPr="00887170" w:rsidTr="00004BE1">
        <w:trPr>
          <w:trHeight w:val="20"/>
          <w:tblHeader/>
        </w:trPr>
        <w:tc>
          <w:tcPr>
            <w:tcW w:w="1134" w:type="dxa"/>
            <w:shd w:val="clear" w:color="auto" w:fill="auto"/>
            <w:noWrap/>
            <w:vAlign w:val="center"/>
            <w:hideMark/>
          </w:tcPr>
          <w:p w:rsidR="00141073" w:rsidRPr="00887170" w:rsidRDefault="00141073" w:rsidP="0020046E">
            <w:pPr>
              <w:pStyle w:val="142"/>
              <w:jc w:val="center"/>
            </w:pPr>
            <w:r w:rsidRPr="00887170">
              <w:rPr>
                <w:rFonts w:hint="eastAsia"/>
              </w:rPr>
              <w:t>年度</w:t>
            </w:r>
          </w:p>
        </w:tc>
        <w:tc>
          <w:tcPr>
            <w:tcW w:w="1331" w:type="dxa"/>
            <w:shd w:val="clear" w:color="auto" w:fill="auto"/>
            <w:vAlign w:val="center"/>
            <w:hideMark/>
          </w:tcPr>
          <w:p w:rsidR="00141073" w:rsidRPr="00887170" w:rsidRDefault="00141073" w:rsidP="0020046E">
            <w:pPr>
              <w:pStyle w:val="142"/>
              <w:jc w:val="center"/>
              <w:rPr>
                <w:rFonts w:hint="eastAsia"/>
              </w:rPr>
            </w:pPr>
            <w:r w:rsidRPr="00887170">
              <w:rPr>
                <w:rFonts w:hint="eastAsia"/>
              </w:rPr>
              <w:t>客運量(億延人公里)</w:t>
            </w:r>
          </w:p>
        </w:tc>
        <w:tc>
          <w:tcPr>
            <w:tcW w:w="1331" w:type="dxa"/>
            <w:shd w:val="clear" w:color="auto" w:fill="auto"/>
            <w:vAlign w:val="center"/>
            <w:hideMark/>
          </w:tcPr>
          <w:p w:rsidR="00141073" w:rsidRPr="00887170" w:rsidRDefault="00141073" w:rsidP="0020046E">
            <w:pPr>
              <w:pStyle w:val="142"/>
              <w:jc w:val="center"/>
              <w:rPr>
                <w:rFonts w:hint="eastAsia"/>
              </w:rPr>
            </w:pPr>
            <w:r w:rsidRPr="00887170">
              <w:rPr>
                <w:rFonts w:hint="eastAsia"/>
              </w:rPr>
              <w:t>客運收入(新臺幣億元)</w:t>
            </w:r>
          </w:p>
        </w:tc>
        <w:tc>
          <w:tcPr>
            <w:tcW w:w="1331" w:type="dxa"/>
            <w:shd w:val="clear" w:color="auto" w:fill="auto"/>
            <w:vAlign w:val="center"/>
            <w:hideMark/>
          </w:tcPr>
          <w:p w:rsidR="00141073" w:rsidRPr="00887170" w:rsidRDefault="00141073" w:rsidP="0020046E">
            <w:pPr>
              <w:pStyle w:val="142"/>
              <w:jc w:val="center"/>
              <w:rPr>
                <w:rFonts w:hint="eastAsia"/>
              </w:rPr>
            </w:pPr>
            <w:r w:rsidRPr="00887170">
              <w:rPr>
                <w:rFonts w:hint="eastAsia"/>
              </w:rPr>
              <w:t>貨運(億延噸公里)</w:t>
            </w:r>
          </w:p>
        </w:tc>
        <w:tc>
          <w:tcPr>
            <w:tcW w:w="1331" w:type="dxa"/>
            <w:shd w:val="clear" w:color="auto" w:fill="auto"/>
            <w:vAlign w:val="center"/>
            <w:hideMark/>
          </w:tcPr>
          <w:p w:rsidR="00141073" w:rsidRPr="00887170" w:rsidRDefault="00141073" w:rsidP="0020046E">
            <w:pPr>
              <w:pStyle w:val="142"/>
              <w:jc w:val="center"/>
            </w:pPr>
            <w:r w:rsidRPr="00887170">
              <w:rPr>
                <w:rFonts w:hint="eastAsia"/>
              </w:rPr>
              <w:t>貨運收入</w:t>
            </w:r>
          </w:p>
          <w:p w:rsidR="00141073" w:rsidRPr="00887170" w:rsidRDefault="00141073" w:rsidP="0020046E">
            <w:pPr>
              <w:pStyle w:val="142"/>
              <w:jc w:val="center"/>
              <w:rPr>
                <w:rFonts w:hint="eastAsia"/>
              </w:rPr>
            </w:pPr>
            <w:r w:rsidRPr="00887170">
              <w:rPr>
                <w:rFonts w:hint="eastAsia"/>
              </w:rPr>
              <w:t>(新臺幣億元)</w:t>
            </w:r>
          </w:p>
        </w:tc>
        <w:tc>
          <w:tcPr>
            <w:tcW w:w="1196" w:type="dxa"/>
            <w:shd w:val="clear" w:color="auto" w:fill="auto"/>
            <w:noWrap/>
            <w:vAlign w:val="center"/>
            <w:hideMark/>
          </w:tcPr>
          <w:p w:rsidR="00141073" w:rsidRPr="00887170" w:rsidRDefault="00141073" w:rsidP="0020046E">
            <w:pPr>
              <w:pStyle w:val="142"/>
              <w:jc w:val="center"/>
            </w:pPr>
            <w:r w:rsidRPr="00887170">
              <w:rPr>
                <w:rFonts w:hint="eastAsia"/>
              </w:rPr>
              <w:t>損益</w:t>
            </w:r>
          </w:p>
          <w:p w:rsidR="00141073" w:rsidRPr="00887170" w:rsidRDefault="00141073" w:rsidP="0020046E">
            <w:pPr>
              <w:pStyle w:val="142"/>
              <w:jc w:val="center"/>
              <w:rPr>
                <w:rFonts w:hint="eastAsia"/>
              </w:rPr>
            </w:pPr>
            <w:r w:rsidRPr="00887170">
              <w:rPr>
                <w:rFonts w:hint="eastAsia"/>
              </w:rPr>
              <w:t>(新臺幣億元)</w:t>
            </w:r>
          </w:p>
        </w:tc>
      </w:tr>
      <w:tr w:rsidR="00141073" w:rsidRPr="00887170" w:rsidTr="00004BE1">
        <w:trPr>
          <w:trHeight w:val="20"/>
        </w:trPr>
        <w:tc>
          <w:tcPr>
            <w:tcW w:w="1134" w:type="dxa"/>
            <w:shd w:val="clear" w:color="auto" w:fill="auto"/>
            <w:noWrap/>
            <w:vAlign w:val="center"/>
            <w:hideMark/>
          </w:tcPr>
          <w:p w:rsidR="00141073" w:rsidRPr="00887170" w:rsidRDefault="00141073" w:rsidP="0020046E">
            <w:pPr>
              <w:pStyle w:val="142"/>
              <w:jc w:val="center"/>
              <w:rPr>
                <w:rFonts w:hint="eastAsia"/>
              </w:rPr>
            </w:pPr>
            <w:r w:rsidRPr="00887170">
              <w:rPr>
                <w:rFonts w:hint="eastAsia"/>
              </w:rPr>
              <w:t>106</w:t>
            </w:r>
          </w:p>
        </w:tc>
        <w:tc>
          <w:tcPr>
            <w:tcW w:w="1331"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110.16</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181.32</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5.12</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6.20</w:t>
            </w:r>
          </w:p>
        </w:tc>
        <w:tc>
          <w:tcPr>
            <w:tcW w:w="1196"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-13.52</w:t>
            </w:r>
          </w:p>
        </w:tc>
      </w:tr>
      <w:tr w:rsidR="00141073" w:rsidRPr="00887170" w:rsidTr="00004BE1">
        <w:trPr>
          <w:trHeight w:val="20"/>
        </w:trPr>
        <w:tc>
          <w:tcPr>
            <w:tcW w:w="1134" w:type="dxa"/>
            <w:shd w:val="clear" w:color="auto" w:fill="auto"/>
            <w:noWrap/>
            <w:vAlign w:val="center"/>
            <w:hideMark/>
          </w:tcPr>
          <w:p w:rsidR="00141073" w:rsidRPr="00887170" w:rsidRDefault="00141073" w:rsidP="0020046E">
            <w:pPr>
              <w:pStyle w:val="142"/>
              <w:jc w:val="center"/>
              <w:rPr>
                <w:rFonts w:hint="eastAsia"/>
              </w:rPr>
            </w:pPr>
            <w:r w:rsidRPr="00887170">
              <w:rPr>
                <w:rFonts w:hint="eastAsia"/>
              </w:rPr>
              <w:t>107</w:t>
            </w:r>
          </w:p>
        </w:tc>
        <w:tc>
          <w:tcPr>
            <w:tcW w:w="1331"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108.65</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178.54</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5.42</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6.45</w:t>
            </w:r>
          </w:p>
        </w:tc>
        <w:tc>
          <w:tcPr>
            <w:tcW w:w="1196"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-24.08</w:t>
            </w:r>
          </w:p>
        </w:tc>
      </w:tr>
      <w:tr w:rsidR="00141073" w:rsidRPr="00887170" w:rsidTr="00004BE1">
        <w:trPr>
          <w:trHeight w:val="20"/>
        </w:trPr>
        <w:tc>
          <w:tcPr>
            <w:tcW w:w="1134" w:type="dxa"/>
            <w:shd w:val="clear" w:color="auto" w:fill="auto"/>
            <w:noWrap/>
            <w:vAlign w:val="center"/>
            <w:hideMark/>
          </w:tcPr>
          <w:p w:rsidR="00141073" w:rsidRPr="00887170" w:rsidRDefault="00141073" w:rsidP="0020046E">
            <w:pPr>
              <w:pStyle w:val="142"/>
              <w:jc w:val="center"/>
              <w:rPr>
                <w:rFonts w:hint="eastAsia"/>
              </w:rPr>
            </w:pPr>
            <w:r w:rsidRPr="00887170">
              <w:rPr>
                <w:rFonts w:hint="eastAsia"/>
              </w:rPr>
              <w:t>108</w:t>
            </w:r>
          </w:p>
        </w:tc>
        <w:tc>
          <w:tcPr>
            <w:tcW w:w="1331"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110.46</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177.70</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5.17</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6.38</w:t>
            </w:r>
          </w:p>
        </w:tc>
        <w:tc>
          <w:tcPr>
            <w:tcW w:w="1196"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-32.82</w:t>
            </w:r>
          </w:p>
        </w:tc>
      </w:tr>
      <w:tr w:rsidR="00141073" w:rsidRPr="00887170" w:rsidTr="00004BE1">
        <w:trPr>
          <w:trHeight w:val="20"/>
        </w:trPr>
        <w:tc>
          <w:tcPr>
            <w:tcW w:w="1134" w:type="dxa"/>
            <w:shd w:val="clear" w:color="auto" w:fill="auto"/>
            <w:noWrap/>
            <w:vAlign w:val="center"/>
            <w:hideMark/>
          </w:tcPr>
          <w:p w:rsidR="00141073" w:rsidRPr="00887170" w:rsidRDefault="00141073" w:rsidP="0020046E">
            <w:pPr>
              <w:pStyle w:val="142"/>
              <w:jc w:val="center"/>
              <w:rPr>
                <w:rFonts w:hint="eastAsia"/>
              </w:rPr>
            </w:pPr>
            <w:r w:rsidRPr="00887170">
              <w:rPr>
                <w:rFonts w:hint="eastAsia"/>
              </w:rPr>
              <w:t>109</w:t>
            </w:r>
          </w:p>
        </w:tc>
        <w:tc>
          <w:tcPr>
            <w:tcW w:w="1331"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93.14</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149.41</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4.95</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6.01</w:t>
            </w:r>
          </w:p>
        </w:tc>
        <w:tc>
          <w:tcPr>
            <w:tcW w:w="1196"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-67.40</w:t>
            </w:r>
          </w:p>
        </w:tc>
      </w:tr>
      <w:tr w:rsidR="00141073" w:rsidRPr="00887170" w:rsidTr="00004BE1">
        <w:trPr>
          <w:trHeight w:val="20"/>
        </w:trPr>
        <w:tc>
          <w:tcPr>
            <w:tcW w:w="1134" w:type="dxa"/>
            <w:shd w:val="clear" w:color="auto" w:fill="auto"/>
            <w:noWrap/>
            <w:vAlign w:val="center"/>
            <w:hideMark/>
          </w:tcPr>
          <w:p w:rsidR="00141073" w:rsidRPr="00887170" w:rsidRDefault="00141073" w:rsidP="0020046E">
            <w:pPr>
              <w:pStyle w:val="142"/>
              <w:jc w:val="center"/>
              <w:rPr>
                <w:rFonts w:hint="eastAsia"/>
              </w:rPr>
            </w:pPr>
            <w:r w:rsidRPr="00887170">
              <w:rPr>
                <w:rFonts w:hint="eastAsia"/>
              </w:rPr>
              <w:t>110</w:t>
            </w:r>
          </w:p>
        </w:tc>
        <w:tc>
          <w:tcPr>
            <w:tcW w:w="1331"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70.30</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111.81</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4.45</w:t>
            </w:r>
          </w:p>
        </w:tc>
        <w:tc>
          <w:tcPr>
            <w:tcW w:w="1331" w:type="dxa"/>
            <w:shd w:val="clear" w:color="auto" w:fill="auto"/>
            <w:vAlign w:val="center"/>
            <w:hideMark/>
          </w:tcPr>
          <w:p w:rsidR="00141073" w:rsidRPr="00887170" w:rsidRDefault="00141073" w:rsidP="0020046E">
            <w:pPr>
              <w:pStyle w:val="142"/>
              <w:jc w:val="right"/>
              <w:rPr>
                <w:rFonts w:hint="eastAsia"/>
              </w:rPr>
            </w:pPr>
            <w:r w:rsidRPr="00887170">
              <w:rPr>
                <w:rFonts w:hint="eastAsia"/>
              </w:rPr>
              <w:t>5.34</w:t>
            </w:r>
          </w:p>
        </w:tc>
        <w:tc>
          <w:tcPr>
            <w:tcW w:w="1196" w:type="dxa"/>
            <w:shd w:val="clear" w:color="auto" w:fill="auto"/>
            <w:noWrap/>
            <w:vAlign w:val="center"/>
            <w:hideMark/>
          </w:tcPr>
          <w:p w:rsidR="00141073" w:rsidRPr="00887170" w:rsidRDefault="00141073" w:rsidP="0020046E">
            <w:pPr>
              <w:pStyle w:val="142"/>
              <w:jc w:val="right"/>
              <w:rPr>
                <w:rFonts w:hint="eastAsia"/>
              </w:rPr>
            </w:pPr>
            <w:r w:rsidRPr="00887170">
              <w:rPr>
                <w:rFonts w:hint="eastAsia"/>
              </w:rPr>
              <w:t>-119.43</w:t>
            </w:r>
          </w:p>
        </w:tc>
      </w:tr>
      <w:tr w:rsidR="00141073" w:rsidRPr="00887170" w:rsidTr="00004BE1">
        <w:trPr>
          <w:trHeight w:val="20"/>
        </w:trPr>
        <w:tc>
          <w:tcPr>
            <w:tcW w:w="1134" w:type="dxa"/>
            <w:shd w:val="clear" w:color="auto" w:fill="auto"/>
            <w:noWrap/>
            <w:vAlign w:val="center"/>
          </w:tcPr>
          <w:p w:rsidR="00141073" w:rsidRPr="00887170" w:rsidRDefault="00141073" w:rsidP="0020046E">
            <w:pPr>
              <w:pStyle w:val="142"/>
              <w:jc w:val="center"/>
              <w:rPr>
                <w:rFonts w:hint="eastAsia"/>
              </w:rPr>
            </w:pPr>
            <w:r w:rsidRPr="00887170">
              <w:rPr>
                <w:rFonts w:hint="eastAsia"/>
              </w:rPr>
              <w:t>111</w:t>
            </w:r>
          </w:p>
        </w:tc>
        <w:tc>
          <w:tcPr>
            <w:tcW w:w="1331" w:type="dxa"/>
            <w:shd w:val="clear" w:color="auto" w:fill="auto"/>
            <w:noWrap/>
            <w:vAlign w:val="center"/>
          </w:tcPr>
          <w:p w:rsidR="00141073" w:rsidRPr="00887170" w:rsidRDefault="00141073" w:rsidP="0020046E">
            <w:pPr>
              <w:pStyle w:val="142"/>
              <w:jc w:val="right"/>
              <w:rPr>
                <w:rFonts w:hint="eastAsia"/>
              </w:rPr>
            </w:pPr>
            <w:r w:rsidRPr="00887170">
              <w:rPr>
                <w:rFonts w:hint="eastAsia"/>
              </w:rPr>
              <w:t>79.68</w:t>
            </w:r>
          </w:p>
        </w:tc>
        <w:tc>
          <w:tcPr>
            <w:tcW w:w="1331" w:type="dxa"/>
            <w:shd w:val="clear" w:color="auto" w:fill="auto"/>
            <w:vAlign w:val="center"/>
          </w:tcPr>
          <w:p w:rsidR="00141073" w:rsidRPr="00887170" w:rsidRDefault="00141073" w:rsidP="0020046E">
            <w:pPr>
              <w:pStyle w:val="142"/>
              <w:jc w:val="right"/>
              <w:rPr>
                <w:rFonts w:hint="eastAsia"/>
              </w:rPr>
            </w:pPr>
            <w:r w:rsidRPr="00887170">
              <w:rPr>
                <w:rFonts w:hint="eastAsia"/>
              </w:rPr>
              <w:t>128.01</w:t>
            </w:r>
          </w:p>
        </w:tc>
        <w:tc>
          <w:tcPr>
            <w:tcW w:w="1331" w:type="dxa"/>
            <w:shd w:val="clear" w:color="auto" w:fill="auto"/>
            <w:vAlign w:val="center"/>
          </w:tcPr>
          <w:p w:rsidR="00141073" w:rsidRPr="00887170" w:rsidRDefault="00141073" w:rsidP="0020046E">
            <w:pPr>
              <w:pStyle w:val="142"/>
              <w:jc w:val="right"/>
              <w:rPr>
                <w:rFonts w:hint="eastAsia"/>
              </w:rPr>
            </w:pPr>
            <w:r w:rsidRPr="00887170">
              <w:rPr>
                <w:rFonts w:hint="eastAsia"/>
              </w:rPr>
              <w:t>4.73</w:t>
            </w:r>
          </w:p>
        </w:tc>
        <w:tc>
          <w:tcPr>
            <w:tcW w:w="1331" w:type="dxa"/>
            <w:shd w:val="clear" w:color="auto" w:fill="auto"/>
            <w:vAlign w:val="center"/>
          </w:tcPr>
          <w:p w:rsidR="00141073" w:rsidRPr="00887170" w:rsidRDefault="00141073" w:rsidP="0020046E">
            <w:pPr>
              <w:pStyle w:val="142"/>
              <w:jc w:val="right"/>
              <w:rPr>
                <w:rFonts w:hint="eastAsia"/>
              </w:rPr>
            </w:pPr>
            <w:r w:rsidRPr="00887170">
              <w:rPr>
                <w:rFonts w:hint="eastAsia"/>
              </w:rPr>
              <w:t>5.58</w:t>
            </w:r>
          </w:p>
        </w:tc>
        <w:tc>
          <w:tcPr>
            <w:tcW w:w="1196" w:type="dxa"/>
            <w:shd w:val="clear" w:color="auto" w:fill="auto"/>
            <w:noWrap/>
            <w:vAlign w:val="center"/>
          </w:tcPr>
          <w:p w:rsidR="00141073" w:rsidRPr="00887170" w:rsidRDefault="00141073" w:rsidP="0020046E">
            <w:pPr>
              <w:pStyle w:val="142"/>
              <w:jc w:val="right"/>
              <w:rPr>
                <w:rFonts w:hint="eastAsia"/>
              </w:rPr>
            </w:pPr>
            <w:r w:rsidRPr="00887170">
              <w:rPr>
                <w:rFonts w:hint="eastAsia"/>
              </w:rPr>
              <w:t>-111.15</w:t>
            </w:r>
          </w:p>
        </w:tc>
      </w:tr>
    </w:tbl>
    <w:p w:rsidR="00141073" w:rsidRPr="009C7ED3" w:rsidRDefault="00141073" w:rsidP="00CD14C0">
      <w:pPr>
        <w:pStyle w:val="142"/>
        <w:ind w:leftChars="299" w:left="2306" w:hangingChars="600" w:hanging="1459"/>
      </w:pPr>
      <w:r w:rsidRPr="009C7ED3">
        <w:rPr>
          <w:rFonts w:hint="eastAsia"/>
        </w:rPr>
        <w:t>說　　明：1.106至1</w:t>
      </w:r>
      <w:r w:rsidRPr="009C7ED3">
        <w:t>11</w:t>
      </w:r>
      <w:r w:rsidRPr="009C7ED3">
        <w:rPr>
          <w:rFonts w:hint="eastAsia"/>
        </w:rPr>
        <w:t>年度係審定決算數。</w:t>
      </w:r>
    </w:p>
    <w:p w:rsidR="00141073" w:rsidRPr="009C7ED3" w:rsidRDefault="00141073" w:rsidP="00CD14C0">
      <w:pPr>
        <w:pStyle w:val="142"/>
        <w:ind w:leftChars="299" w:left="2306" w:hangingChars="600" w:hanging="1459"/>
        <w:rPr>
          <w:rFonts w:hint="eastAsia"/>
        </w:rPr>
      </w:pPr>
      <w:r w:rsidRPr="009C7ED3">
        <w:rPr>
          <w:rFonts w:hint="eastAsia"/>
        </w:rPr>
        <w:t xml:space="preserve">　　　　　2.客運收入係扣除客運收入退回與折讓後之淨額。</w:t>
      </w:r>
    </w:p>
    <w:p w:rsidR="00141073" w:rsidRPr="009C7ED3" w:rsidRDefault="00141073" w:rsidP="00DD0305">
      <w:pPr>
        <w:pStyle w:val="142"/>
        <w:ind w:leftChars="300" w:left="2309" w:hangingChars="600" w:hanging="1459"/>
      </w:pPr>
      <w:r w:rsidRPr="009C7ED3">
        <w:rPr>
          <w:rFonts w:hint="eastAsia"/>
        </w:rPr>
        <w:t>資料來源：1.臺灣鐵路統計月報及統計年報。</w:t>
      </w:r>
    </w:p>
    <w:p w:rsidR="00141073" w:rsidRPr="009C7ED3" w:rsidRDefault="00141073" w:rsidP="00CD14C0">
      <w:pPr>
        <w:pStyle w:val="142"/>
        <w:ind w:leftChars="300" w:left="1417" w:hanging="567"/>
      </w:pPr>
      <w:r w:rsidRPr="009C7ED3">
        <w:rPr>
          <w:rFonts w:hint="eastAsia"/>
        </w:rPr>
        <w:t xml:space="preserve">　　　　　2.臺鐵提供。</w:t>
      </w:r>
    </w:p>
    <w:p w:rsidR="00141073" w:rsidRPr="00050E0A" w:rsidRDefault="00141073" w:rsidP="007B07E0">
      <w:pPr>
        <w:pStyle w:val="a5"/>
        <w:ind w:left="849" w:hanging="283"/>
        <w:rPr>
          <w:b/>
        </w:rPr>
      </w:pPr>
      <w:r w:rsidRPr="00050E0A">
        <w:rPr>
          <w:rFonts w:hint="eastAsia"/>
          <w:b/>
        </w:rPr>
        <w:t>(</w:t>
      </w:r>
      <w:r>
        <w:rPr>
          <w:rFonts w:hint="eastAsia"/>
          <w:b/>
        </w:rPr>
        <w:t>二</w:t>
      </w:r>
      <w:r w:rsidRPr="00050E0A">
        <w:rPr>
          <w:rFonts w:hint="eastAsia"/>
          <w:b/>
        </w:rPr>
        <w:t>)近年短期債務逐年成長</w:t>
      </w:r>
      <w:r>
        <w:rPr>
          <w:rFonts w:hint="eastAsia"/>
          <w:b/>
        </w:rPr>
        <w:t>，111年度利息費用達新高</w:t>
      </w:r>
    </w:p>
    <w:p w:rsidR="00141073" w:rsidRPr="00887170" w:rsidRDefault="00141073" w:rsidP="007B07E0">
      <w:pPr>
        <w:pStyle w:val="22"/>
        <w:ind w:left="850" w:firstLine="566"/>
      </w:pPr>
      <w:r w:rsidRPr="00050E0A">
        <w:rPr>
          <w:rFonts w:hint="eastAsia"/>
        </w:rPr>
        <w:t>揆諸臺鐵近年</w:t>
      </w:r>
      <w:r w:rsidR="00592717">
        <w:rPr>
          <w:rFonts w:hint="eastAsia"/>
        </w:rPr>
        <w:t>(107至111年)</w:t>
      </w:r>
      <w:r w:rsidRPr="00050E0A">
        <w:rPr>
          <w:rFonts w:hint="eastAsia"/>
        </w:rPr>
        <w:t>短期債務趨勢，由107年底之1,244.94億元，逐年上升至111年底之1,638.97億元，4年期間內增加394.03億元；又臺鐵107至111年度每年借款利息費用介於5.57億元至13.81億元間，111年度利息費用達近年新高(詳表</w:t>
      </w:r>
      <w:r>
        <w:rPr>
          <w:rFonts w:hint="eastAsia"/>
        </w:rPr>
        <w:t>2</w:t>
      </w:r>
      <w:r w:rsidRPr="00050E0A">
        <w:rPr>
          <w:rFonts w:hint="eastAsia"/>
        </w:rPr>
        <w:t>)，主要係中央銀行考量國內通膨率居高，111年度連續4次調</w:t>
      </w:r>
      <w:r w:rsidRPr="00887170">
        <w:rPr>
          <w:rFonts w:hint="eastAsia"/>
        </w:rPr>
        <w:t>升政策利率所致，復以臺鐵近年未償短期債務餘額逐年升高，爰利息負擔加重。</w:t>
      </w:r>
    </w:p>
    <w:p w:rsidR="00141073" w:rsidRPr="00887170" w:rsidRDefault="00141073" w:rsidP="009440C3">
      <w:pPr>
        <w:pStyle w:val="a5"/>
        <w:ind w:leftChars="296" w:left="847" w:hangingChars="3" w:hanging="9"/>
        <w:rPr>
          <w:b/>
        </w:rPr>
      </w:pPr>
      <w:r w:rsidRPr="00887170">
        <w:rPr>
          <w:rFonts w:hint="eastAsia"/>
          <w:b/>
        </w:rPr>
        <w:t>表</w:t>
      </w:r>
      <w:r>
        <w:rPr>
          <w:rFonts w:hint="eastAsia"/>
          <w:b/>
        </w:rPr>
        <w:t>2</w:t>
      </w:r>
      <w:r w:rsidRPr="00887170">
        <w:rPr>
          <w:rFonts w:hint="eastAsia"/>
          <w:b/>
        </w:rPr>
        <w:t xml:space="preserve">  107-111年底臺鐵短期債務及利息費用  </w:t>
      </w:r>
      <w:r w:rsidRPr="00887170">
        <w:rPr>
          <w:rFonts w:hint="eastAsia"/>
          <w:sz w:val="24"/>
          <w:szCs w:val="24"/>
        </w:rPr>
        <w:t>單位：新臺幣億元</w:t>
      </w:r>
    </w:p>
    <w:tbl>
      <w:tblPr>
        <w:tblW w:w="7612" w:type="dxa"/>
        <w:tblInd w:w="9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59"/>
        <w:gridCol w:w="1230"/>
        <w:gridCol w:w="1231"/>
        <w:gridCol w:w="1230"/>
        <w:gridCol w:w="1231"/>
        <w:gridCol w:w="1231"/>
      </w:tblGrid>
      <w:tr w:rsidR="00141073" w:rsidRPr="00887170" w:rsidTr="009440C3">
        <w:trPr>
          <w:trHeight w:val="20"/>
          <w:tblHeader/>
        </w:trPr>
        <w:tc>
          <w:tcPr>
            <w:tcW w:w="1459" w:type="dxa"/>
            <w:shd w:val="clear" w:color="auto" w:fill="auto"/>
            <w:vAlign w:val="center"/>
          </w:tcPr>
          <w:p w:rsidR="00141073" w:rsidRPr="00887170" w:rsidRDefault="00141073" w:rsidP="0095174E">
            <w:pPr>
              <w:pStyle w:val="142"/>
              <w:ind w:left="487" w:hanging="487"/>
              <w:jc w:val="center"/>
              <w:rPr>
                <w:rFonts w:hint="eastAsia"/>
                <w:spacing w:val="-20"/>
              </w:rPr>
            </w:pPr>
            <w:r w:rsidRPr="00887170">
              <w:rPr>
                <w:rFonts w:hint="eastAsia"/>
                <w:spacing w:val="-20"/>
              </w:rPr>
              <w:t>項  目</w:t>
            </w:r>
          </w:p>
        </w:tc>
        <w:tc>
          <w:tcPr>
            <w:tcW w:w="1230" w:type="dxa"/>
            <w:shd w:val="clear" w:color="auto" w:fill="auto"/>
            <w:vAlign w:val="center"/>
          </w:tcPr>
          <w:p w:rsidR="00141073" w:rsidRPr="00887170" w:rsidRDefault="00141073" w:rsidP="0095174E">
            <w:pPr>
              <w:pStyle w:val="142"/>
              <w:ind w:left="487" w:hanging="487"/>
              <w:jc w:val="center"/>
              <w:rPr>
                <w:rFonts w:hint="eastAsia"/>
                <w:spacing w:val="-20"/>
              </w:rPr>
            </w:pPr>
            <w:r w:rsidRPr="00887170">
              <w:rPr>
                <w:rFonts w:hint="eastAsia"/>
                <w:spacing w:val="-20"/>
              </w:rPr>
              <w:t>107年度</w:t>
            </w:r>
          </w:p>
        </w:tc>
        <w:tc>
          <w:tcPr>
            <w:tcW w:w="1231" w:type="dxa"/>
            <w:shd w:val="clear" w:color="auto" w:fill="auto"/>
            <w:vAlign w:val="center"/>
          </w:tcPr>
          <w:p w:rsidR="00141073" w:rsidRPr="00887170" w:rsidRDefault="00141073" w:rsidP="0095174E">
            <w:pPr>
              <w:pStyle w:val="142"/>
              <w:ind w:left="487" w:hanging="487"/>
              <w:jc w:val="center"/>
              <w:rPr>
                <w:rFonts w:hint="eastAsia"/>
                <w:spacing w:val="-20"/>
              </w:rPr>
            </w:pPr>
            <w:r w:rsidRPr="00887170">
              <w:rPr>
                <w:rFonts w:hint="eastAsia"/>
                <w:spacing w:val="-20"/>
              </w:rPr>
              <w:t>108年度</w:t>
            </w:r>
          </w:p>
        </w:tc>
        <w:tc>
          <w:tcPr>
            <w:tcW w:w="1230" w:type="dxa"/>
            <w:shd w:val="clear" w:color="auto" w:fill="auto"/>
            <w:vAlign w:val="center"/>
          </w:tcPr>
          <w:p w:rsidR="00141073" w:rsidRPr="00887170" w:rsidRDefault="00141073" w:rsidP="0095174E">
            <w:pPr>
              <w:pStyle w:val="142"/>
              <w:ind w:left="487" w:hanging="487"/>
              <w:jc w:val="center"/>
              <w:rPr>
                <w:rFonts w:hint="eastAsia"/>
                <w:spacing w:val="-20"/>
              </w:rPr>
            </w:pPr>
            <w:r w:rsidRPr="00887170">
              <w:rPr>
                <w:rFonts w:hint="eastAsia"/>
                <w:spacing w:val="-20"/>
              </w:rPr>
              <w:t>109年度</w:t>
            </w:r>
          </w:p>
        </w:tc>
        <w:tc>
          <w:tcPr>
            <w:tcW w:w="1231" w:type="dxa"/>
            <w:shd w:val="clear" w:color="auto" w:fill="auto"/>
            <w:vAlign w:val="center"/>
          </w:tcPr>
          <w:p w:rsidR="00141073" w:rsidRPr="00887170" w:rsidRDefault="00141073" w:rsidP="0095174E">
            <w:pPr>
              <w:pStyle w:val="142"/>
              <w:ind w:left="487" w:hanging="487"/>
              <w:jc w:val="center"/>
              <w:rPr>
                <w:rFonts w:hint="eastAsia"/>
                <w:spacing w:val="-20"/>
              </w:rPr>
            </w:pPr>
            <w:r w:rsidRPr="00887170">
              <w:rPr>
                <w:rFonts w:hint="eastAsia"/>
                <w:spacing w:val="-20"/>
              </w:rPr>
              <w:t>110年度</w:t>
            </w:r>
          </w:p>
        </w:tc>
        <w:tc>
          <w:tcPr>
            <w:tcW w:w="1231" w:type="dxa"/>
            <w:shd w:val="clear" w:color="auto" w:fill="auto"/>
            <w:vAlign w:val="center"/>
          </w:tcPr>
          <w:p w:rsidR="00141073" w:rsidRPr="00887170" w:rsidRDefault="00141073" w:rsidP="0095174E">
            <w:pPr>
              <w:pStyle w:val="142"/>
              <w:ind w:left="487" w:hanging="487"/>
              <w:jc w:val="center"/>
              <w:rPr>
                <w:rFonts w:hint="eastAsia"/>
                <w:spacing w:val="-20"/>
              </w:rPr>
            </w:pPr>
            <w:r w:rsidRPr="00887170">
              <w:rPr>
                <w:rFonts w:hint="eastAsia"/>
                <w:spacing w:val="-20"/>
              </w:rPr>
              <w:t>111年度</w:t>
            </w:r>
          </w:p>
        </w:tc>
      </w:tr>
      <w:tr w:rsidR="00141073" w:rsidRPr="00887170" w:rsidTr="009440C3">
        <w:trPr>
          <w:trHeight w:val="20"/>
        </w:trPr>
        <w:tc>
          <w:tcPr>
            <w:tcW w:w="1459" w:type="dxa"/>
            <w:shd w:val="clear" w:color="auto" w:fill="auto"/>
            <w:vAlign w:val="center"/>
          </w:tcPr>
          <w:p w:rsidR="00141073" w:rsidRPr="00887170" w:rsidRDefault="00141073" w:rsidP="0095174E">
            <w:pPr>
              <w:pStyle w:val="142"/>
              <w:ind w:left="487" w:hanging="487"/>
              <w:rPr>
                <w:rFonts w:hint="eastAsia"/>
                <w:spacing w:val="-20"/>
              </w:rPr>
            </w:pPr>
            <w:r w:rsidRPr="00887170">
              <w:rPr>
                <w:rFonts w:hint="eastAsia"/>
                <w:spacing w:val="-20"/>
              </w:rPr>
              <w:t>年底融資本金</w:t>
            </w:r>
          </w:p>
        </w:tc>
        <w:tc>
          <w:tcPr>
            <w:tcW w:w="1230" w:type="dxa"/>
            <w:shd w:val="clear" w:color="auto" w:fill="auto"/>
            <w:vAlign w:val="center"/>
          </w:tcPr>
          <w:p w:rsidR="00141073" w:rsidRPr="00887170" w:rsidRDefault="00141073" w:rsidP="0095174E">
            <w:pPr>
              <w:pStyle w:val="142"/>
              <w:ind w:left="487" w:hanging="487"/>
              <w:jc w:val="right"/>
              <w:rPr>
                <w:spacing w:val="-20"/>
              </w:rPr>
            </w:pPr>
            <w:r w:rsidRPr="00887170">
              <w:rPr>
                <w:rFonts w:hint="eastAsia"/>
                <w:spacing w:val="-20"/>
              </w:rPr>
              <w:t>1,244.94</w:t>
            </w:r>
          </w:p>
        </w:tc>
        <w:tc>
          <w:tcPr>
            <w:tcW w:w="1231" w:type="dxa"/>
            <w:shd w:val="clear" w:color="auto" w:fill="auto"/>
            <w:vAlign w:val="center"/>
          </w:tcPr>
          <w:p w:rsidR="00141073" w:rsidRPr="00887170" w:rsidRDefault="00141073" w:rsidP="0095174E">
            <w:pPr>
              <w:pStyle w:val="142"/>
              <w:ind w:left="487" w:hanging="487"/>
              <w:jc w:val="right"/>
              <w:rPr>
                <w:spacing w:val="-20"/>
              </w:rPr>
            </w:pPr>
            <w:r w:rsidRPr="00887170">
              <w:rPr>
                <w:rFonts w:hint="eastAsia"/>
                <w:spacing w:val="-20"/>
              </w:rPr>
              <w:t>1,293.40</w:t>
            </w:r>
          </w:p>
        </w:tc>
        <w:tc>
          <w:tcPr>
            <w:tcW w:w="1230" w:type="dxa"/>
            <w:shd w:val="clear" w:color="auto" w:fill="auto"/>
            <w:vAlign w:val="center"/>
          </w:tcPr>
          <w:p w:rsidR="00141073" w:rsidRPr="00887170" w:rsidRDefault="00141073" w:rsidP="0095174E">
            <w:pPr>
              <w:pStyle w:val="142"/>
              <w:ind w:left="487" w:hanging="487"/>
              <w:jc w:val="right"/>
              <w:rPr>
                <w:spacing w:val="-20"/>
              </w:rPr>
            </w:pPr>
            <w:r w:rsidRPr="00887170">
              <w:rPr>
                <w:rFonts w:hint="eastAsia"/>
                <w:spacing w:val="-20"/>
              </w:rPr>
              <w:t>1,371.28</w:t>
            </w:r>
          </w:p>
        </w:tc>
        <w:tc>
          <w:tcPr>
            <w:tcW w:w="1231" w:type="dxa"/>
            <w:shd w:val="clear" w:color="auto" w:fill="auto"/>
            <w:vAlign w:val="center"/>
          </w:tcPr>
          <w:p w:rsidR="00141073" w:rsidRPr="00887170" w:rsidRDefault="00141073" w:rsidP="0095174E">
            <w:pPr>
              <w:pStyle w:val="142"/>
              <w:ind w:left="487" w:hanging="487"/>
              <w:jc w:val="right"/>
              <w:rPr>
                <w:spacing w:val="-20"/>
              </w:rPr>
            </w:pPr>
            <w:r w:rsidRPr="00887170">
              <w:rPr>
                <w:rFonts w:hint="eastAsia"/>
                <w:spacing w:val="-20"/>
              </w:rPr>
              <w:t>1,484.47</w:t>
            </w:r>
          </w:p>
        </w:tc>
        <w:tc>
          <w:tcPr>
            <w:tcW w:w="1231" w:type="dxa"/>
            <w:shd w:val="clear" w:color="auto" w:fill="auto"/>
            <w:vAlign w:val="center"/>
          </w:tcPr>
          <w:p w:rsidR="00141073" w:rsidRPr="00887170" w:rsidRDefault="00141073" w:rsidP="0095174E">
            <w:pPr>
              <w:pStyle w:val="142"/>
              <w:ind w:left="487" w:hanging="487"/>
              <w:jc w:val="right"/>
              <w:rPr>
                <w:spacing w:val="-20"/>
              </w:rPr>
            </w:pPr>
            <w:r w:rsidRPr="00887170">
              <w:rPr>
                <w:rFonts w:hint="eastAsia"/>
                <w:spacing w:val="-20"/>
              </w:rPr>
              <w:t>1,638.97</w:t>
            </w:r>
          </w:p>
        </w:tc>
      </w:tr>
      <w:tr w:rsidR="00141073" w:rsidRPr="00887170" w:rsidTr="009440C3">
        <w:trPr>
          <w:trHeight w:val="20"/>
        </w:trPr>
        <w:tc>
          <w:tcPr>
            <w:tcW w:w="1459" w:type="dxa"/>
            <w:shd w:val="clear" w:color="auto" w:fill="auto"/>
            <w:vAlign w:val="center"/>
          </w:tcPr>
          <w:p w:rsidR="00141073" w:rsidRPr="00887170" w:rsidRDefault="00141073" w:rsidP="0095174E">
            <w:pPr>
              <w:pStyle w:val="142"/>
              <w:ind w:left="487" w:hanging="487"/>
              <w:rPr>
                <w:rFonts w:hint="eastAsia"/>
                <w:spacing w:val="-20"/>
              </w:rPr>
            </w:pPr>
            <w:r w:rsidRPr="00887170">
              <w:rPr>
                <w:rFonts w:hint="eastAsia"/>
                <w:spacing w:val="-20"/>
              </w:rPr>
              <w:t>平均借款利率</w:t>
            </w:r>
          </w:p>
        </w:tc>
        <w:tc>
          <w:tcPr>
            <w:tcW w:w="1230" w:type="dxa"/>
            <w:shd w:val="clear" w:color="auto" w:fill="auto"/>
            <w:vAlign w:val="center"/>
          </w:tcPr>
          <w:p w:rsidR="00141073" w:rsidRPr="00887170" w:rsidRDefault="00141073" w:rsidP="0095174E">
            <w:pPr>
              <w:pStyle w:val="142"/>
              <w:ind w:left="567" w:hanging="567"/>
              <w:jc w:val="right"/>
            </w:pPr>
            <w:r w:rsidRPr="00887170">
              <w:rPr>
                <w:rFonts w:hint="eastAsia"/>
              </w:rPr>
              <w:t>0.57%</w:t>
            </w:r>
          </w:p>
        </w:tc>
        <w:tc>
          <w:tcPr>
            <w:tcW w:w="1231" w:type="dxa"/>
            <w:shd w:val="clear" w:color="auto" w:fill="auto"/>
            <w:vAlign w:val="center"/>
          </w:tcPr>
          <w:p w:rsidR="00141073" w:rsidRPr="00887170" w:rsidRDefault="00141073" w:rsidP="0095174E">
            <w:pPr>
              <w:pStyle w:val="142"/>
              <w:ind w:left="567" w:hanging="567"/>
              <w:jc w:val="right"/>
            </w:pPr>
            <w:r w:rsidRPr="00887170">
              <w:rPr>
                <w:rFonts w:hint="eastAsia"/>
              </w:rPr>
              <w:t>0.70%</w:t>
            </w:r>
          </w:p>
        </w:tc>
        <w:tc>
          <w:tcPr>
            <w:tcW w:w="1230" w:type="dxa"/>
            <w:shd w:val="clear" w:color="auto" w:fill="auto"/>
            <w:vAlign w:val="center"/>
          </w:tcPr>
          <w:p w:rsidR="00141073" w:rsidRPr="00887170" w:rsidRDefault="00141073" w:rsidP="0095174E">
            <w:pPr>
              <w:pStyle w:val="142"/>
              <w:ind w:left="567" w:hanging="567"/>
              <w:jc w:val="right"/>
            </w:pPr>
            <w:r w:rsidRPr="00887170">
              <w:rPr>
                <w:rFonts w:hint="eastAsia"/>
              </w:rPr>
              <w:t>0.57%</w:t>
            </w:r>
          </w:p>
        </w:tc>
        <w:tc>
          <w:tcPr>
            <w:tcW w:w="1231" w:type="dxa"/>
            <w:shd w:val="clear" w:color="auto" w:fill="auto"/>
            <w:vAlign w:val="center"/>
          </w:tcPr>
          <w:p w:rsidR="00141073" w:rsidRPr="00887170" w:rsidRDefault="00141073" w:rsidP="0095174E">
            <w:pPr>
              <w:pStyle w:val="142"/>
              <w:ind w:left="567" w:hanging="567"/>
              <w:jc w:val="right"/>
            </w:pPr>
            <w:r w:rsidRPr="00887170">
              <w:rPr>
                <w:rFonts w:hint="eastAsia"/>
              </w:rPr>
              <w:t>0.39%</w:t>
            </w:r>
          </w:p>
        </w:tc>
        <w:tc>
          <w:tcPr>
            <w:tcW w:w="1231" w:type="dxa"/>
            <w:shd w:val="clear" w:color="auto" w:fill="auto"/>
            <w:vAlign w:val="center"/>
          </w:tcPr>
          <w:p w:rsidR="00141073" w:rsidRPr="00887170" w:rsidRDefault="00141073" w:rsidP="0095174E">
            <w:pPr>
              <w:pStyle w:val="142"/>
              <w:ind w:left="567" w:hanging="567"/>
              <w:jc w:val="right"/>
            </w:pPr>
            <w:r w:rsidRPr="00887170">
              <w:rPr>
                <w:rFonts w:hint="eastAsia"/>
              </w:rPr>
              <w:t>0.92%</w:t>
            </w:r>
          </w:p>
        </w:tc>
      </w:tr>
      <w:tr w:rsidR="00141073" w:rsidRPr="00887170" w:rsidTr="009440C3">
        <w:trPr>
          <w:trHeight w:val="20"/>
        </w:trPr>
        <w:tc>
          <w:tcPr>
            <w:tcW w:w="1459" w:type="dxa"/>
            <w:shd w:val="clear" w:color="auto" w:fill="auto"/>
            <w:vAlign w:val="center"/>
          </w:tcPr>
          <w:p w:rsidR="00141073" w:rsidRPr="00887170" w:rsidRDefault="00141073" w:rsidP="0095174E">
            <w:pPr>
              <w:pStyle w:val="142"/>
              <w:ind w:left="487" w:hanging="487"/>
              <w:rPr>
                <w:rFonts w:hint="eastAsia"/>
                <w:spacing w:val="-20"/>
              </w:rPr>
            </w:pPr>
            <w:r w:rsidRPr="00887170">
              <w:rPr>
                <w:rFonts w:hint="eastAsia"/>
                <w:spacing w:val="-20"/>
              </w:rPr>
              <w:t>利息費用</w:t>
            </w:r>
          </w:p>
        </w:tc>
        <w:tc>
          <w:tcPr>
            <w:tcW w:w="1230" w:type="dxa"/>
            <w:shd w:val="clear" w:color="auto" w:fill="auto"/>
            <w:vAlign w:val="center"/>
          </w:tcPr>
          <w:p w:rsidR="00141073" w:rsidRPr="00887170" w:rsidRDefault="00141073" w:rsidP="0095174E">
            <w:pPr>
              <w:pStyle w:val="142"/>
              <w:ind w:left="567" w:hanging="567"/>
              <w:jc w:val="right"/>
            </w:pPr>
            <w:r w:rsidRPr="00887170">
              <w:rPr>
                <w:rFonts w:hint="eastAsia"/>
              </w:rPr>
              <w:t>6.99</w:t>
            </w:r>
          </w:p>
        </w:tc>
        <w:tc>
          <w:tcPr>
            <w:tcW w:w="1231" w:type="dxa"/>
            <w:shd w:val="clear" w:color="auto" w:fill="auto"/>
            <w:vAlign w:val="center"/>
          </w:tcPr>
          <w:p w:rsidR="00141073" w:rsidRPr="00887170" w:rsidRDefault="00141073" w:rsidP="0095174E">
            <w:pPr>
              <w:pStyle w:val="142"/>
              <w:ind w:left="567" w:hanging="567"/>
              <w:jc w:val="right"/>
            </w:pPr>
            <w:r w:rsidRPr="00887170">
              <w:rPr>
                <w:rFonts w:hint="eastAsia"/>
              </w:rPr>
              <w:t>8.90</w:t>
            </w:r>
          </w:p>
        </w:tc>
        <w:tc>
          <w:tcPr>
            <w:tcW w:w="1230" w:type="dxa"/>
            <w:shd w:val="clear" w:color="auto" w:fill="auto"/>
            <w:vAlign w:val="center"/>
          </w:tcPr>
          <w:p w:rsidR="00141073" w:rsidRPr="00887170" w:rsidRDefault="00141073" w:rsidP="0095174E">
            <w:pPr>
              <w:pStyle w:val="142"/>
              <w:ind w:left="567" w:hanging="567"/>
              <w:jc w:val="right"/>
            </w:pPr>
            <w:r w:rsidRPr="00887170">
              <w:rPr>
                <w:rFonts w:hint="eastAsia"/>
              </w:rPr>
              <w:t>7.62</w:t>
            </w:r>
          </w:p>
        </w:tc>
        <w:tc>
          <w:tcPr>
            <w:tcW w:w="1231" w:type="dxa"/>
            <w:shd w:val="clear" w:color="auto" w:fill="auto"/>
            <w:vAlign w:val="center"/>
          </w:tcPr>
          <w:p w:rsidR="00141073" w:rsidRPr="00887170" w:rsidRDefault="00141073" w:rsidP="0095174E">
            <w:pPr>
              <w:pStyle w:val="142"/>
              <w:ind w:left="567" w:hanging="567"/>
              <w:jc w:val="right"/>
            </w:pPr>
            <w:r w:rsidRPr="00887170">
              <w:rPr>
                <w:rFonts w:hint="eastAsia"/>
              </w:rPr>
              <w:t>5.57</w:t>
            </w:r>
          </w:p>
        </w:tc>
        <w:tc>
          <w:tcPr>
            <w:tcW w:w="1231" w:type="dxa"/>
            <w:shd w:val="clear" w:color="auto" w:fill="auto"/>
            <w:vAlign w:val="center"/>
          </w:tcPr>
          <w:p w:rsidR="00141073" w:rsidRPr="00887170" w:rsidRDefault="00141073" w:rsidP="0095174E">
            <w:pPr>
              <w:pStyle w:val="142"/>
              <w:ind w:left="567" w:hanging="567"/>
              <w:jc w:val="right"/>
            </w:pPr>
            <w:r w:rsidRPr="00887170">
              <w:rPr>
                <w:rFonts w:hint="eastAsia"/>
              </w:rPr>
              <w:t>13.81</w:t>
            </w:r>
          </w:p>
        </w:tc>
      </w:tr>
    </w:tbl>
    <w:p w:rsidR="00141073" w:rsidRPr="00887170" w:rsidRDefault="00141073" w:rsidP="009440C3">
      <w:pPr>
        <w:spacing w:line="340" w:lineRule="exact"/>
        <w:ind w:leftChars="306" w:left="1032" w:hangingChars="68" w:hanging="165"/>
        <w:rPr>
          <w:rFonts w:hAnsi="標楷體"/>
          <w:sz w:val="24"/>
          <w:szCs w:val="24"/>
        </w:rPr>
      </w:pPr>
      <w:r w:rsidRPr="00887170">
        <w:rPr>
          <w:rFonts w:hint="eastAsia"/>
          <w:sz w:val="24"/>
          <w:szCs w:val="24"/>
        </w:rPr>
        <w:t>說    明</w:t>
      </w:r>
      <w:r w:rsidRPr="00887170">
        <w:rPr>
          <w:rFonts w:hAnsi="標楷體" w:hint="eastAsia"/>
          <w:sz w:val="24"/>
          <w:szCs w:val="24"/>
        </w:rPr>
        <w:t>：表內均為決算數。</w:t>
      </w:r>
    </w:p>
    <w:p w:rsidR="00141073" w:rsidRPr="00887170" w:rsidRDefault="00141073" w:rsidP="009440C3">
      <w:pPr>
        <w:spacing w:line="340" w:lineRule="exact"/>
        <w:ind w:leftChars="306" w:left="1032" w:rightChars="-188" w:right="-532" w:hangingChars="68" w:hanging="165"/>
        <w:jc w:val="left"/>
        <w:rPr>
          <w:sz w:val="24"/>
          <w:szCs w:val="24"/>
        </w:rPr>
      </w:pPr>
      <w:r w:rsidRPr="00887170">
        <w:rPr>
          <w:rFonts w:hint="eastAsia"/>
          <w:sz w:val="24"/>
          <w:szCs w:val="24"/>
        </w:rPr>
        <w:t>資料來源</w:t>
      </w:r>
      <w:r w:rsidRPr="00887170">
        <w:rPr>
          <w:rFonts w:hAnsi="標楷體" w:hint="eastAsia"/>
          <w:sz w:val="24"/>
          <w:szCs w:val="24"/>
        </w:rPr>
        <w:t>：</w:t>
      </w:r>
      <w:r w:rsidRPr="00887170">
        <w:rPr>
          <w:rFonts w:hint="eastAsia"/>
          <w:sz w:val="24"/>
          <w:szCs w:val="24"/>
        </w:rPr>
        <w:t>臺鐵提供。</w:t>
      </w:r>
    </w:p>
    <w:p w:rsidR="00141073" w:rsidRPr="00EC5F92" w:rsidRDefault="00141073" w:rsidP="007B07E0">
      <w:pPr>
        <w:pStyle w:val="22"/>
        <w:ind w:left="850" w:firstLine="566"/>
      </w:pPr>
      <w:r w:rsidRPr="00EC5F92">
        <w:rPr>
          <w:rFonts w:hint="eastAsia"/>
        </w:rPr>
        <w:t>綜上，臺鐵111年度虧損高達111.15億元，面對高鐵及捷運等競爭下，臺鐵亟需研謀改善以有效提升營運績效；</w:t>
      </w:r>
      <w:r w:rsidR="0028494D">
        <w:rPr>
          <w:rFonts w:hint="eastAsia"/>
        </w:rPr>
        <w:t>又</w:t>
      </w:r>
      <w:r w:rsidRPr="00EC5F92">
        <w:rPr>
          <w:rFonts w:hint="eastAsia"/>
        </w:rPr>
        <w:t>臺鐵近年短期債務逐年攀升，且利息費用龐大，允宜賡續注意利率變動，妥為規劃營運及資金需求，以維臺鐵之永續及健全營運。</w:t>
      </w:r>
    </w:p>
    <w:p w:rsidR="00141073" w:rsidRPr="005E0CE2" w:rsidRDefault="00141073" w:rsidP="00CD14C0">
      <w:pPr>
        <w:ind w:left="566" w:firstLine="566"/>
        <w:rPr>
          <w:color w:val="FF0000"/>
        </w:rPr>
      </w:pPr>
    </w:p>
    <w:p w:rsidR="00080028" w:rsidRPr="00107F95" w:rsidRDefault="00C27B64" w:rsidP="00C87FE2">
      <w:pPr>
        <w:pStyle w:val="14"/>
        <w:ind w:left="567" w:hanging="567"/>
      </w:pPr>
      <w:bookmarkStart w:id="17" w:name="_Toc464659948"/>
      <w:bookmarkStart w:id="18" w:name="_Toc464660055"/>
      <w:bookmarkStart w:id="19" w:name="_Toc146125733"/>
      <w:bookmarkStart w:id="20" w:name="_Toc146125738"/>
      <w:bookmarkStart w:id="21" w:name="_Toc163545833"/>
      <w:bookmarkEnd w:id="6"/>
      <w:bookmarkEnd w:id="7"/>
      <w:bookmarkEnd w:id="8"/>
      <w:bookmarkEnd w:id="9"/>
      <w:bookmarkEnd w:id="10"/>
      <w:bookmarkEnd w:id="11"/>
      <w:bookmarkEnd w:id="12"/>
      <w:r>
        <w:rPr>
          <w:rFonts w:hint="eastAsia"/>
        </w:rPr>
        <w:t>二</w:t>
      </w:r>
      <w:r w:rsidR="00080028" w:rsidRPr="00107F95">
        <w:rPr>
          <w:rFonts w:hint="eastAsia"/>
        </w:rPr>
        <w:t>、允宜積極辦理資產開發以拓展收入</w:t>
      </w:r>
      <w:bookmarkEnd w:id="20"/>
      <w:r w:rsidR="00B67AF5">
        <w:rPr>
          <w:rFonts w:hint="eastAsia"/>
        </w:rPr>
        <w:t>；另</w:t>
      </w:r>
      <w:r w:rsidR="00B67AF5" w:rsidRPr="00806FA7">
        <w:rPr>
          <w:rFonts w:hint="eastAsia"/>
        </w:rPr>
        <w:t>土地</w:t>
      </w:r>
      <w:r w:rsidR="00023F11">
        <w:rPr>
          <w:rFonts w:hint="eastAsia"/>
        </w:rPr>
        <w:t>尚</w:t>
      </w:r>
      <w:r w:rsidR="00B67AF5">
        <w:rPr>
          <w:rFonts w:hint="eastAsia"/>
        </w:rPr>
        <w:t>有</w:t>
      </w:r>
      <w:r w:rsidR="00B67AF5" w:rsidRPr="00806FA7">
        <w:rPr>
          <w:rFonts w:hint="eastAsia"/>
        </w:rPr>
        <w:t>被占用或閒置</w:t>
      </w:r>
      <w:r w:rsidR="00B67AF5">
        <w:rPr>
          <w:rFonts w:hint="eastAsia"/>
        </w:rPr>
        <w:t>情形</w:t>
      </w:r>
      <w:r w:rsidR="00B67AF5" w:rsidRPr="00806FA7">
        <w:rPr>
          <w:rFonts w:hint="eastAsia"/>
        </w:rPr>
        <w:t>，亟待積極落實排除占用</w:t>
      </w:r>
      <w:r w:rsidR="00B67AF5">
        <w:rPr>
          <w:rFonts w:hint="eastAsia"/>
        </w:rPr>
        <w:t>並妥適處置</w:t>
      </w:r>
      <w:r w:rsidR="00023F11">
        <w:rPr>
          <w:rFonts w:hint="eastAsia"/>
        </w:rPr>
        <w:t>、運用及管理</w:t>
      </w:r>
      <w:bookmarkEnd w:id="21"/>
    </w:p>
    <w:p w:rsidR="00B67AF5" w:rsidRPr="00F22F34" w:rsidRDefault="00080028" w:rsidP="00B67AF5">
      <w:pPr>
        <w:ind w:left="566" w:firstLine="566"/>
      </w:pPr>
      <w:r w:rsidRPr="00C45ACD">
        <w:rPr>
          <w:rFonts w:hint="eastAsia"/>
        </w:rPr>
        <w:t>臺鐵為運用交通建設與資產開發結合之利基，於108年度成立「資產開發中心」專責資產活化</w:t>
      </w:r>
      <w:r w:rsidRPr="00ED1160">
        <w:rPr>
          <w:rFonts w:hint="eastAsia"/>
        </w:rPr>
        <w:t>業務，該中心11</w:t>
      </w:r>
      <w:r w:rsidR="00ED1160" w:rsidRPr="00ED1160">
        <w:rPr>
          <w:rFonts w:hint="eastAsia"/>
        </w:rPr>
        <w:t>1</w:t>
      </w:r>
      <w:r w:rsidRPr="00ED1160">
        <w:rPr>
          <w:rFonts w:hint="eastAsia"/>
        </w:rPr>
        <w:t>年度「營業收入-其他營業收入」</w:t>
      </w:r>
      <w:r w:rsidR="00ED1160" w:rsidRPr="00ED1160">
        <w:rPr>
          <w:rFonts w:hint="eastAsia"/>
        </w:rPr>
        <w:t>決算數</w:t>
      </w:r>
      <w:r w:rsidRPr="00ED1160">
        <w:rPr>
          <w:rFonts w:hint="eastAsia"/>
        </w:rPr>
        <w:t>3</w:t>
      </w:r>
      <w:r w:rsidR="00107F95">
        <w:t>2</w:t>
      </w:r>
      <w:r w:rsidRPr="00ED1160">
        <w:rPr>
          <w:rFonts w:hint="eastAsia"/>
        </w:rPr>
        <w:t>億</w:t>
      </w:r>
      <w:r w:rsidR="00107F95">
        <w:rPr>
          <w:rFonts w:hint="eastAsia"/>
        </w:rPr>
        <w:t>7</w:t>
      </w:r>
      <w:r w:rsidR="00107F95">
        <w:t>97</w:t>
      </w:r>
      <w:r w:rsidRPr="00ED1160">
        <w:rPr>
          <w:rFonts w:hint="eastAsia"/>
        </w:rPr>
        <w:t>萬</w:t>
      </w:r>
      <w:r w:rsidR="00107F95">
        <w:rPr>
          <w:rFonts w:hint="eastAsia"/>
        </w:rPr>
        <w:t>7</w:t>
      </w:r>
      <w:r w:rsidR="00ED1160" w:rsidRPr="00ED1160">
        <w:rPr>
          <w:rFonts w:hint="eastAsia"/>
        </w:rPr>
        <w:t>千</w:t>
      </w:r>
      <w:r w:rsidRPr="00ED1160">
        <w:rPr>
          <w:rFonts w:hint="eastAsia"/>
        </w:rPr>
        <w:t>元</w:t>
      </w:r>
      <w:r w:rsidRPr="00ED1160">
        <w:rPr>
          <w:rStyle w:val="af6"/>
        </w:rPr>
        <w:footnoteReference w:id="2"/>
      </w:r>
      <w:r w:rsidR="00107F95">
        <w:rPr>
          <w:rFonts w:hint="eastAsia"/>
        </w:rPr>
        <w:t>，包括相關房地</w:t>
      </w:r>
      <w:r w:rsidR="00107F95" w:rsidRPr="00107F95">
        <w:rPr>
          <w:rFonts w:hint="eastAsia"/>
        </w:rPr>
        <w:t>租賃收入及權利金收入等</w:t>
      </w:r>
      <w:r w:rsidR="00B67AF5">
        <w:rPr>
          <w:rFonts w:hint="eastAsia"/>
        </w:rPr>
        <w:t>；另臺鐵</w:t>
      </w:r>
      <w:r w:rsidR="00B67AF5" w:rsidRPr="00F22F34">
        <w:rPr>
          <w:rFonts w:hint="eastAsia"/>
        </w:rPr>
        <w:t>迄111年底止土地被占用面積19.45公頃，公告現值為229.85億元；閒置面積4.45公頃，公告現值4.25億元(詳表1)。經查：</w:t>
      </w:r>
    </w:p>
    <w:p w:rsidR="00B67AF5" w:rsidRPr="00F22F34" w:rsidRDefault="00B67AF5" w:rsidP="00B67AF5">
      <w:pPr>
        <w:pStyle w:val="22"/>
        <w:ind w:leftChars="200" w:left="566" w:right="-1" w:firstLineChars="0" w:firstLine="1"/>
        <w:rPr>
          <w:b/>
        </w:rPr>
      </w:pPr>
      <w:r w:rsidRPr="00F22F34">
        <w:rPr>
          <w:rFonts w:hint="eastAsia"/>
          <w:b/>
        </w:rPr>
        <w:t xml:space="preserve">表1  </w:t>
      </w:r>
      <w:r>
        <w:rPr>
          <w:rFonts w:hint="eastAsia"/>
          <w:b/>
        </w:rPr>
        <w:t>臺鐵</w:t>
      </w:r>
      <w:r w:rsidRPr="00F22F34">
        <w:rPr>
          <w:rFonts w:hint="eastAsia"/>
          <w:b/>
        </w:rPr>
        <w:t xml:space="preserve">111年底土地被占用及閒置情形    </w:t>
      </w:r>
    </w:p>
    <w:p w:rsidR="00B67AF5" w:rsidRDefault="00B67AF5" w:rsidP="00B67AF5">
      <w:pPr>
        <w:pStyle w:val="142"/>
        <w:ind w:left="647" w:hanging="647"/>
        <w:jc w:val="right"/>
      </w:pPr>
      <w:r w:rsidRPr="00F22F34">
        <w:rPr>
          <w:rFonts w:hint="eastAsia"/>
        </w:rPr>
        <w:t>單位：公頃；新臺幣億元</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60"/>
        <w:gridCol w:w="581"/>
        <w:gridCol w:w="704"/>
        <w:gridCol w:w="1157"/>
        <w:gridCol w:w="600"/>
        <w:gridCol w:w="692"/>
        <w:gridCol w:w="1118"/>
        <w:gridCol w:w="797"/>
        <w:gridCol w:w="1329"/>
      </w:tblGrid>
      <w:tr w:rsidR="00B67AF5" w:rsidRPr="00806FA7" w:rsidTr="00CA3FF3">
        <w:trPr>
          <w:trHeight w:val="20"/>
        </w:trPr>
        <w:tc>
          <w:tcPr>
            <w:tcW w:w="960" w:type="dxa"/>
            <w:vMerge w:val="restart"/>
            <w:shd w:val="clear" w:color="auto" w:fill="auto"/>
            <w:noWrap/>
            <w:vAlign w:val="center"/>
            <w:hideMark/>
          </w:tcPr>
          <w:p w:rsidR="00B67AF5" w:rsidRPr="00806FA7" w:rsidRDefault="00B67AF5" w:rsidP="00CA3FF3">
            <w:pPr>
              <w:pStyle w:val="142"/>
              <w:ind w:left="647" w:hanging="647"/>
              <w:jc w:val="center"/>
              <w:rPr>
                <w:snapToGrid/>
              </w:rPr>
            </w:pPr>
            <w:r w:rsidRPr="00806FA7">
              <w:rPr>
                <w:rFonts w:hint="eastAsia"/>
                <w:snapToGrid/>
              </w:rPr>
              <w:t>項目</w:t>
            </w:r>
          </w:p>
        </w:tc>
        <w:tc>
          <w:tcPr>
            <w:tcW w:w="2442" w:type="dxa"/>
            <w:gridSpan w:val="3"/>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被占用</w:t>
            </w:r>
          </w:p>
        </w:tc>
        <w:tc>
          <w:tcPr>
            <w:tcW w:w="2410" w:type="dxa"/>
            <w:gridSpan w:val="3"/>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閒置</w:t>
            </w:r>
          </w:p>
        </w:tc>
        <w:tc>
          <w:tcPr>
            <w:tcW w:w="2126" w:type="dxa"/>
            <w:gridSpan w:val="2"/>
            <w:shd w:val="clear" w:color="auto" w:fill="auto"/>
            <w:noWrap/>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合計</w:t>
            </w:r>
          </w:p>
        </w:tc>
      </w:tr>
      <w:tr w:rsidR="00B67AF5" w:rsidRPr="00806FA7" w:rsidTr="00CA3FF3">
        <w:trPr>
          <w:trHeight w:val="20"/>
        </w:trPr>
        <w:tc>
          <w:tcPr>
            <w:tcW w:w="960" w:type="dxa"/>
            <w:vMerge/>
            <w:shd w:val="clear" w:color="auto" w:fill="auto"/>
            <w:vAlign w:val="center"/>
            <w:hideMark/>
          </w:tcPr>
          <w:p w:rsidR="00B67AF5" w:rsidRPr="00806FA7" w:rsidRDefault="00B67AF5" w:rsidP="00CA3FF3">
            <w:pPr>
              <w:pStyle w:val="142"/>
              <w:ind w:left="647" w:hanging="647"/>
              <w:jc w:val="center"/>
              <w:rPr>
                <w:snapToGrid/>
              </w:rPr>
            </w:pPr>
          </w:p>
        </w:tc>
        <w:tc>
          <w:tcPr>
            <w:tcW w:w="581"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筆數</w:t>
            </w:r>
          </w:p>
        </w:tc>
        <w:tc>
          <w:tcPr>
            <w:tcW w:w="704"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面積</w:t>
            </w:r>
          </w:p>
        </w:tc>
        <w:tc>
          <w:tcPr>
            <w:tcW w:w="1157"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公告現值</w:t>
            </w:r>
          </w:p>
        </w:tc>
        <w:tc>
          <w:tcPr>
            <w:tcW w:w="600"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筆數</w:t>
            </w:r>
          </w:p>
        </w:tc>
        <w:tc>
          <w:tcPr>
            <w:tcW w:w="692"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面積</w:t>
            </w:r>
          </w:p>
        </w:tc>
        <w:tc>
          <w:tcPr>
            <w:tcW w:w="1118"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公告現值</w:t>
            </w:r>
          </w:p>
        </w:tc>
        <w:tc>
          <w:tcPr>
            <w:tcW w:w="797" w:type="dxa"/>
            <w:shd w:val="clear" w:color="auto" w:fill="auto"/>
            <w:noWrap/>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總面積</w:t>
            </w:r>
          </w:p>
        </w:tc>
        <w:tc>
          <w:tcPr>
            <w:tcW w:w="1329" w:type="dxa"/>
            <w:shd w:val="clear" w:color="auto" w:fill="auto"/>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公告現值</w:t>
            </w:r>
          </w:p>
        </w:tc>
      </w:tr>
      <w:tr w:rsidR="00B67AF5" w:rsidRPr="00806FA7" w:rsidTr="00CA3FF3">
        <w:trPr>
          <w:trHeight w:val="20"/>
        </w:trPr>
        <w:tc>
          <w:tcPr>
            <w:tcW w:w="960" w:type="dxa"/>
            <w:shd w:val="clear" w:color="auto" w:fill="auto"/>
            <w:noWrap/>
            <w:vAlign w:val="center"/>
            <w:hideMark/>
          </w:tcPr>
          <w:p w:rsidR="00B67AF5" w:rsidRPr="00806FA7" w:rsidRDefault="00B67AF5" w:rsidP="00CA3FF3">
            <w:pPr>
              <w:pStyle w:val="142"/>
              <w:ind w:left="647" w:hanging="647"/>
              <w:jc w:val="center"/>
              <w:rPr>
                <w:rFonts w:hint="eastAsia"/>
                <w:snapToGrid/>
              </w:rPr>
            </w:pPr>
            <w:r w:rsidRPr="00806FA7">
              <w:rPr>
                <w:rFonts w:hint="eastAsia"/>
                <w:snapToGrid/>
              </w:rPr>
              <w:t>合計</w:t>
            </w:r>
          </w:p>
        </w:tc>
        <w:tc>
          <w:tcPr>
            <w:tcW w:w="581"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587</w:t>
            </w:r>
          </w:p>
        </w:tc>
        <w:tc>
          <w:tcPr>
            <w:tcW w:w="704"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19.45</w:t>
            </w:r>
          </w:p>
        </w:tc>
        <w:tc>
          <w:tcPr>
            <w:tcW w:w="1157"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229.85</w:t>
            </w:r>
          </w:p>
        </w:tc>
        <w:tc>
          <w:tcPr>
            <w:tcW w:w="600"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42</w:t>
            </w:r>
          </w:p>
        </w:tc>
        <w:tc>
          <w:tcPr>
            <w:tcW w:w="692"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4.45</w:t>
            </w:r>
          </w:p>
        </w:tc>
        <w:tc>
          <w:tcPr>
            <w:tcW w:w="1118"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4.25</w:t>
            </w:r>
          </w:p>
        </w:tc>
        <w:tc>
          <w:tcPr>
            <w:tcW w:w="797" w:type="dxa"/>
            <w:shd w:val="clear" w:color="auto" w:fill="auto"/>
            <w:noWrap/>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23.90</w:t>
            </w:r>
          </w:p>
        </w:tc>
        <w:tc>
          <w:tcPr>
            <w:tcW w:w="1329" w:type="dxa"/>
            <w:shd w:val="clear" w:color="auto" w:fill="auto"/>
            <w:vAlign w:val="center"/>
            <w:hideMark/>
          </w:tcPr>
          <w:p w:rsidR="00B67AF5" w:rsidRPr="00806FA7" w:rsidRDefault="00B67AF5" w:rsidP="00CA3FF3">
            <w:pPr>
              <w:pStyle w:val="142"/>
              <w:ind w:left="647" w:hanging="647"/>
              <w:jc w:val="right"/>
              <w:rPr>
                <w:rFonts w:hint="eastAsia"/>
                <w:snapToGrid/>
              </w:rPr>
            </w:pPr>
            <w:r w:rsidRPr="00806FA7">
              <w:rPr>
                <w:rFonts w:hint="eastAsia"/>
                <w:snapToGrid/>
              </w:rPr>
              <w:t>234.10</w:t>
            </w:r>
          </w:p>
        </w:tc>
      </w:tr>
    </w:tbl>
    <w:p w:rsidR="00B67AF5" w:rsidRPr="00F22F34" w:rsidRDefault="00B67AF5" w:rsidP="00023F11">
      <w:pPr>
        <w:pStyle w:val="142"/>
        <w:ind w:leftChars="187" w:left="1988" w:hanging="1458"/>
        <w:jc w:val="both"/>
      </w:pPr>
      <w:r w:rsidRPr="00F22F34">
        <w:rPr>
          <w:rFonts w:hint="eastAsia"/>
        </w:rPr>
        <w:t>說　　明：1.表內被占用及閒置土地均屬路線用地或廢棄路基，尚無相關稅費。</w:t>
      </w:r>
    </w:p>
    <w:p w:rsidR="00B67AF5" w:rsidRPr="00F22F34" w:rsidRDefault="00B67AF5" w:rsidP="00023F11">
      <w:pPr>
        <w:pStyle w:val="142"/>
        <w:ind w:leftChars="604" w:left="1944" w:hangingChars="96" w:hanging="233"/>
        <w:jc w:val="both"/>
        <w:rPr>
          <w:rFonts w:hint="eastAsia"/>
        </w:rPr>
      </w:pPr>
      <w:r w:rsidRPr="00F22F34">
        <w:rPr>
          <w:rFonts w:hint="eastAsia"/>
        </w:rPr>
        <w:t>2.</w:t>
      </w:r>
      <w:r>
        <w:rPr>
          <w:rFonts w:hint="eastAsia"/>
        </w:rPr>
        <w:t>臺鐵</w:t>
      </w:r>
      <w:r w:rsidRPr="00F22F34">
        <w:rPr>
          <w:rFonts w:hint="eastAsia"/>
        </w:rPr>
        <w:t>表示因經管土地範圍遼闊並擴及全臺，統計費時，爰以每年底為作為結算統計之時間點。</w:t>
      </w:r>
    </w:p>
    <w:p w:rsidR="00B67AF5" w:rsidRPr="006B0754" w:rsidRDefault="00B67AF5" w:rsidP="00B67AF5">
      <w:pPr>
        <w:pStyle w:val="142"/>
        <w:ind w:leftChars="187" w:left="1177" w:hanging="647"/>
        <w:jc w:val="both"/>
        <w:rPr>
          <w:rFonts w:hAnsi="標楷體" w:hint="eastAsia"/>
        </w:rPr>
      </w:pPr>
      <w:r w:rsidRPr="006B0754">
        <w:rPr>
          <w:rFonts w:hint="eastAsia"/>
        </w:rPr>
        <w:t>資料來源：</w:t>
      </w:r>
      <w:r>
        <w:rPr>
          <w:rFonts w:hint="eastAsia"/>
        </w:rPr>
        <w:t>臺鐵</w:t>
      </w:r>
      <w:r w:rsidRPr="006B0754">
        <w:rPr>
          <w:rFonts w:hint="eastAsia"/>
        </w:rPr>
        <w:t>提供。</w:t>
      </w:r>
    </w:p>
    <w:p w:rsidR="00080028" w:rsidRPr="00D9207E" w:rsidRDefault="00080028" w:rsidP="00C87FE2">
      <w:pPr>
        <w:pStyle w:val="a5"/>
        <w:ind w:left="849" w:hanging="283"/>
        <w:rPr>
          <w:b/>
        </w:rPr>
      </w:pPr>
      <w:r w:rsidRPr="00D9207E">
        <w:rPr>
          <w:rFonts w:hint="eastAsia"/>
          <w:b/>
        </w:rPr>
        <w:t>(一)近年陸續推動BOT及設定地上權等開發案</w:t>
      </w:r>
    </w:p>
    <w:p w:rsidR="00080028" w:rsidRPr="004E5139" w:rsidRDefault="00080028" w:rsidP="00C87FE2">
      <w:pPr>
        <w:pStyle w:val="22"/>
        <w:ind w:left="850" w:firstLine="566"/>
        <w:rPr>
          <w:rFonts w:hint="eastAsia"/>
        </w:rPr>
      </w:pPr>
      <w:r w:rsidRPr="00C45ACD">
        <w:rPr>
          <w:rFonts w:hint="eastAsia"/>
        </w:rPr>
        <w:t>觀諸臺鐵資產開發中心其他營業收入達成情形，109至111年度決算數分別為33億2</w:t>
      </w:r>
      <w:r w:rsidRPr="00C45ACD">
        <w:t>,</w:t>
      </w:r>
      <w:r w:rsidRPr="00C45ACD">
        <w:rPr>
          <w:rFonts w:hint="eastAsia"/>
        </w:rPr>
        <w:t>770萬4千元、30億1</w:t>
      </w:r>
      <w:r w:rsidRPr="00C45ACD">
        <w:t>,</w:t>
      </w:r>
      <w:r w:rsidRPr="00C45ACD">
        <w:rPr>
          <w:rFonts w:hint="eastAsia"/>
        </w:rPr>
        <w:t>986萬9千元及32億7</w:t>
      </w:r>
      <w:r w:rsidRPr="00C45ACD">
        <w:t>97</w:t>
      </w:r>
      <w:r w:rsidRPr="00C45ACD">
        <w:rPr>
          <w:rFonts w:hint="eastAsia"/>
        </w:rPr>
        <w:t>萬7千元，預算達成率分別為91.67%、80.32%及</w:t>
      </w:r>
      <w:r w:rsidRPr="003F49F5">
        <w:rPr>
          <w:rFonts w:hint="eastAsia"/>
        </w:rPr>
        <w:t>8</w:t>
      </w:r>
      <w:r w:rsidRPr="003F49F5">
        <w:t>5.26%</w:t>
      </w:r>
      <w:r w:rsidR="00541DC1">
        <w:rPr>
          <w:rFonts w:hint="eastAsia"/>
        </w:rPr>
        <w:t>(詳表2)</w:t>
      </w:r>
      <w:r w:rsidRPr="003F49F5">
        <w:rPr>
          <w:rFonts w:hint="eastAsia"/>
        </w:rPr>
        <w:t>；其中已完成並獲取開發利益者包括：萬華、松山及南</w:t>
      </w:r>
      <w:r w:rsidRPr="004E5139">
        <w:rPr>
          <w:rFonts w:hint="eastAsia"/>
        </w:rPr>
        <w:t>港站BOT案；板橋及新左營商場ROT案；臺中車站鐵道文化園區興建營運移轉案；高雄站東舊宿舍區都市更新招商案；以及臺北車站2樓微風案等。</w:t>
      </w:r>
    </w:p>
    <w:p w:rsidR="00541DC1" w:rsidRDefault="00541DC1" w:rsidP="00C87FE2">
      <w:pPr>
        <w:pStyle w:val="22"/>
        <w:ind w:left="850" w:firstLineChars="0" w:firstLine="1"/>
        <w:rPr>
          <w:b/>
          <w:spacing w:val="-6"/>
        </w:rPr>
      </w:pPr>
    </w:p>
    <w:p w:rsidR="00541DC1" w:rsidRDefault="00541DC1" w:rsidP="00C87FE2">
      <w:pPr>
        <w:pStyle w:val="22"/>
        <w:ind w:left="850" w:firstLineChars="0" w:firstLine="1"/>
        <w:rPr>
          <w:b/>
          <w:spacing w:val="-6"/>
        </w:rPr>
      </w:pPr>
    </w:p>
    <w:p w:rsidR="00080028" w:rsidRPr="002023CB" w:rsidRDefault="00080028" w:rsidP="00C87FE2">
      <w:pPr>
        <w:pStyle w:val="22"/>
        <w:ind w:left="850" w:firstLineChars="0" w:firstLine="1"/>
        <w:rPr>
          <w:b/>
          <w:spacing w:val="-6"/>
        </w:rPr>
      </w:pPr>
      <w:r w:rsidRPr="002023CB">
        <w:rPr>
          <w:rFonts w:hint="eastAsia"/>
          <w:b/>
          <w:spacing w:val="-6"/>
        </w:rPr>
        <w:t>表</w:t>
      </w:r>
      <w:r w:rsidR="00541DC1">
        <w:rPr>
          <w:rFonts w:hint="eastAsia"/>
          <w:b/>
          <w:spacing w:val="-6"/>
        </w:rPr>
        <w:t>2</w:t>
      </w:r>
      <w:r w:rsidRPr="002023CB">
        <w:rPr>
          <w:rFonts w:hint="eastAsia"/>
          <w:b/>
          <w:spacing w:val="-6"/>
        </w:rPr>
        <w:t xml:space="preserve">　臺鐵資產開發中心109至11</w:t>
      </w:r>
      <w:r w:rsidR="002023CB" w:rsidRPr="002023CB">
        <w:rPr>
          <w:rFonts w:hint="eastAsia"/>
          <w:b/>
          <w:spacing w:val="-6"/>
        </w:rPr>
        <w:t>1</w:t>
      </w:r>
      <w:r w:rsidRPr="002023CB">
        <w:rPr>
          <w:rFonts w:hint="eastAsia"/>
          <w:b/>
          <w:spacing w:val="-6"/>
        </w:rPr>
        <w:t>年度其他營業收入預決算表</w:t>
      </w:r>
    </w:p>
    <w:p w:rsidR="00080028" w:rsidRPr="00C45ACD" w:rsidRDefault="00080028" w:rsidP="00C87FE2">
      <w:pPr>
        <w:pStyle w:val="22"/>
        <w:spacing w:line="300" w:lineRule="exact"/>
        <w:ind w:leftChars="50" w:left="142" w:firstLineChars="0" w:firstLine="0"/>
        <w:jc w:val="right"/>
        <w:rPr>
          <w:rFonts w:hint="eastAsia"/>
        </w:rPr>
      </w:pPr>
      <w:r w:rsidRPr="00C45ACD">
        <w:rPr>
          <w:rFonts w:hint="eastAsia"/>
          <w:b/>
        </w:rPr>
        <w:t xml:space="preserve">   </w:t>
      </w:r>
      <w:r w:rsidRPr="00C45ACD">
        <w:rPr>
          <w:rStyle w:val="143"/>
          <w:rFonts w:hint="eastAsia"/>
        </w:rPr>
        <w:t>單位：新臺幣千元</w:t>
      </w:r>
    </w:p>
    <w:tbl>
      <w:tblPr>
        <w:tblW w:w="7730"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2340"/>
        <w:gridCol w:w="2340"/>
        <w:gridCol w:w="2341"/>
      </w:tblGrid>
      <w:tr w:rsidR="00080028" w:rsidRPr="00C45ACD" w:rsidTr="00610FD2">
        <w:trPr>
          <w:trHeight w:val="20"/>
          <w:tblHeader/>
        </w:trPr>
        <w:tc>
          <w:tcPr>
            <w:tcW w:w="709" w:type="dxa"/>
            <w:shd w:val="clear" w:color="auto" w:fill="auto"/>
            <w:noWrap/>
            <w:vAlign w:val="center"/>
            <w:hideMark/>
          </w:tcPr>
          <w:p w:rsidR="00080028" w:rsidRPr="00C45ACD" w:rsidRDefault="00080028" w:rsidP="00610FD2">
            <w:pPr>
              <w:pStyle w:val="142"/>
              <w:ind w:left="566" w:hanging="566"/>
              <w:jc w:val="distribute"/>
              <w:rPr>
                <w:b/>
                <w:snapToGrid/>
              </w:rPr>
            </w:pPr>
            <w:r w:rsidRPr="00C45ACD">
              <w:rPr>
                <w:rFonts w:hint="eastAsia"/>
                <w:b/>
                <w:snapToGrid/>
              </w:rPr>
              <w:t>年度</w:t>
            </w:r>
          </w:p>
        </w:tc>
        <w:tc>
          <w:tcPr>
            <w:tcW w:w="2340" w:type="dxa"/>
            <w:shd w:val="clear" w:color="auto" w:fill="auto"/>
            <w:noWrap/>
            <w:vAlign w:val="center"/>
            <w:hideMark/>
          </w:tcPr>
          <w:p w:rsidR="00080028" w:rsidRPr="00C45ACD" w:rsidRDefault="00080028" w:rsidP="00610FD2">
            <w:pPr>
              <w:pStyle w:val="142"/>
              <w:ind w:left="566" w:hanging="566"/>
              <w:jc w:val="distribute"/>
              <w:rPr>
                <w:rFonts w:hint="eastAsia"/>
                <w:b/>
                <w:snapToGrid/>
              </w:rPr>
            </w:pPr>
            <w:r w:rsidRPr="00C45ACD">
              <w:rPr>
                <w:rFonts w:hint="eastAsia"/>
                <w:b/>
                <w:snapToGrid/>
              </w:rPr>
              <w:t>預算數(A)</w:t>
            </w:r>
          </w:p>
        </w:tc>
        <w:tc>
          <w:tcPr>
            <w:tcW w:w="2340" w:type="dxa"/>
            <w:shd w:val="clear" w:color="auto" w:fill="auto"/>
            <w:noWrap/>
            <w:vAlign w:val="center"/>
            <w:hideMark/>
          </w:tcPr>
          <w:p w:rsidR="00080028" w:rsidRPr="00C45ACD" w:rsidRDefault="00080028" w:rsidP="00610FD2">
            <w:pPr>
              <w:pStyle w:val="142"/>
              <w:ind w:left="566" w:hanging="566"/>
              <w:jc w:val="distribute"/>
              <w:rPr>
                <w:rFonts w:hint="eastAsia"/>
                <w:b/>
                <w:snapToGrid/>
                <w:szCs w:val="24"/>
              </w:rPr>
            </w:pPr>
            <w:r w:rsidRPr="00C45ACD">
              <w:rPr>
                <w:rFonts w:hint="eastAsia"/>
                <w:b/>
                <w:snapToGrid/>
                <w:szCs w:val="24"/>
              </w:rPr>
              <w:t>決算數(B)</w:t>
            </w:r>
          </w:p>
        </w:tc>
        <w:tc>
          <w:tcPr>
            <w:tcW w:w="2341" w:type="dxa"/>
            <w:shd w:val="clear" w:color="auto" w:fill="auto"/>
            <w:noWrap/>
            <w:vAlign w:val="center"/>
            <w:hideMark/>
          </w:tcPr>
          <w:p w:rsidR="00080028" w:rsidRPr="00C45ACD" w:rsidRDefault="00080028" w:rsidP="00610FD2">
            <w:pPr>
              <w:pStyle w:val="142"/>
              <w:ind w:left="566" w:hanging="566"/>
              <w:jc w:val="distribute"/>
              <w:rPr>
                <w:rFonts w:hint="eastAsia"/>
                <w:b/>
                <w:snapToGrid/>
                <w:szCs w:val="24"/>
              </w:rPr>
            </w:pPr>
            <w:r w:rsidRPr="00C45ACD">
              <w:rPr>
                <w:rFonts w:hint="eastAsia"/>
                <w:b/>
                <w:snapToGrid/>
                <w:szCs w:val="24"/>
              </w:rPr>
              <w:t>達成率(B/A)</w:t>
            </w:r>
          </w:p>
        </w:tc>
      </w:tr>
      <w:tr w:rsidR="00080028" w:rsidRPr="00C45ACD" w:rsidTr="00610FD2">
        <w:trPr>
          <w:trHeight w:val="20"/>
        </w:trPr>
        <w:tc>
          <w:tcPr>
            <w:tcW w:w="709" w:type="dxa"/>
            <w:shd w:val="clear" w:color="auto" w:fill="auto"/>
            <w:noWrap/>
            <w:vAlign w:val="center"/>
            <w:hideMark/>
          </w:tcPr>
          <w:p w:rsidR="00080028" w:rsidRPr="00C45ACD" w:rsidRDefault="00080028" w:rsidP="00610FD2">
            <w:pPr>
              <w:pStyle w:val="142"/>
              <w:ind w:left="567" w:hanging="567"/>
              <w:jc w:val="center"/>
              <w:rPr>
                <w:rFonts w:hint="eastAsia"/>
                <w:snapToGrid/>
              </w:rPr>
            </w:pPr>
            <w:r w:rsidRPr="00C45ACD">
              <w:rPr>
                <w:rFonts w:hint="eastAsia"/>
                <w:snapToGrid/>
              </w:rPr>
              <w:t>109</w:t>
            </w:r>
          </w:p>
        </w:tc>
        <w:tc>
          <w:tcPr>
            <w:tcW w:w="2340" w:type="dxa"/>
            <w:shd w:val="clear" w:color="auto" w:fill="auto"/>
            <w:noWrap/>
            <w:vAlign w:val="center"/>
            <w:hideMark/>
          </w:tcPr>
          <w:p w:rsidR="00080028" w:rsidRPr="00C45ACD" w:rsidRDefault="00080028" w:rsidP="00610FD2">
            <w:pPr>
              <w:pStyle w:val="142"/>
              <w:ind w:left="567" w:hanging="567"/>
              <w:jc w:val="right"/>
              <w:rPr>
                <w:rFonts w:hint="eastAsia"/>
                <w:snapToGrid/>
              </w:rPr>
            </w:pPr>
            <w:r w:rsidRPr="00C45ACD">
              <w:rPr>
                <w:rFonts w:hint="eastAsia"/>
                <w:snapToGrid/>
              </w:rPr>
              <w:t>3,629,930</w:t>
            </w:r>
          </w:p>
        </w:tc>
        <w:tc>
          <w:tcPr>
            <w:tcW w:w="2340" w:type="dxa"/>
            <w:shd w:val="clear" w:color="auto" w:fill="auto"/>
            <w:noWrap/>
            <w:vAlign w:val="center"/>
            <w:hideMark/>
          </w:tcPr>
          <w:p w:rsidR="00080028" w:rsidRPr="00C45ACD" w:rsidRDefault="00080028" w:rsidP="00610FD2">
            <w:pPr>
              <w:pStyle w:val="142"/>
              <w:ind w:left="567" w:hanging="567"/>
              <w:jc w:val="right"/>
              <w:rPr>
                <w:rFonts w:hint="eastAsia"/>
                <w:snapToGrid/>
              </w:rPr>
            </w:pPr>
            <w:r w:rsidRPr="00C45ACD">
              <w:rPr>
                <w:rFonts w:hint="eastAsia"/>
                <w:snapToGrid/>
              </w:rPr>
              <w:t>3,327,704</w:t>
            </w:r>
          </w:p>
        </w:tc>
        <w:tc>
          <w:tcPr>
            <w:tcW w:w="2341" w:type="dxa"/>
            <w:shd w:val="clear" w:color="auto" w:fill="auto"/>
            <w:noWrap/>
            <w:vAlign w:val="center"/>
            <w:hideMark/>
          </w:tcPr>
          <w:p w:rsidR="00080028" w:rsidRPr="00C45ACD" w:rsidRDefault="00080028" w:rsidP="00610FD2">
            <w:pPr>
              <w:pStyle w:val="142"/>
              <w:ind w:left="567" w:hanging="567"/>
              <w:jc w:val="right"/>
              <w:rPr>
                <w:snapToGrid/>
                <w:kern w:val="0"/>
                <w:szCs w:val="24"/>
              </w:rPr>
            </w:pPr>
            <w:r w:rsidRPr="00C45ACD">
              <w:rPr>
                <w:rFonts w:hint="eastAsia"/>
              </w:rPr>
              <w:t>91.67%</w:t>
            </w:r>
          </w:p>
        </w:tc>
      </w:tr>
      <w:tr w:rsidR="00080028" w:rsidRPr="00C45ACD" w:rsidTr="00610FD2">
        <w:trPr>
          <w:trHeight w:val="20"/>
        </w:trPr>
        <w:tc>
          <w:tcPr>
            <w:tcW w:w="709" w:type="dxa"/>
            <w:shd w:val="clear" w:color="auto" w:fill="auto"/>
            <w:noWrap/>
            <w:vAlign w:val="center"/>
            <w:hideMark/>
          </w:tcPr>
          <w:p w:rsidR="00080028" w:rsidRPr="00C45ACD" w:rsidRDefault="00080028" w:rsidP="00610FD2">
            <w:pPr>
              <w:pStyle w:val="142"/>
              <w:ind w:left="567" w:hanging="567"/>
              <w:jc w:val="center"/>
              <w:rPr>
                <w:rFonts w:hint="eastAsia"/>
                <w:snapToGrid/>
              </w:rPr>
            </w:pPr>
            <w:r w:rsidRPr="00C45ACD">
              <w:rPr>
                <w:rFonts w:hint="eastAsia"/>
                <w:snapToGrid/>
              </w:rPr>
              <w:t>110</w:t>
            </w:r>
          </w:p>
        </w:tc>
        <w:tc>
          <w:tcPr>
            <w:tcW w:w="2340" w:type="dxa"/>
            <w:shd w:val="clear" w:color="auto" w:fill="auto"/>
            <w:noWrap/>
            <w:vAlign w:val="center"/>
            <w:hideMark/>
          </w:tcPr>
          <w:p w:rsidR="00080028" w:rsidRPr="00C45ACD" w:rsidRDefault="00080028" w:rsidP="00610FD2">
            <w:pPr>
              <w:pStyle w:val="142"/>
              <w:ind w:left="567" w:hanging="567"/>
              <w:jc w:val="right"/>
              <w:rPr>
                <w:rFonts w:hint="eastAsia"/>
                <w:snapToGrid/>
              </w:rPr>
            </w:pPr>
            <w:r w:rsidRPr="00C45ACD">
              <w:rPr>
                <w:rFonts w:hint="eastAsia"/>
                <w:snapToGrid/>
              </w:rPr>
              <w:t>3,759,992</w:t>
            </w:r>
          </w:p>
        </w:tc>
        <w:tc>
          <w:tcPr>
            <w:tcW w:w="2340" w:type="dxa"/>
            <w:shd w:val="clear" w:color="auto" w:fill="auto"/>
            <w:noWrap/>
            <w:vAlign w:val="center"/>
            <w:hideMark/>
          </w:tcPr>
          <w:p w:rsidR="00080028" w:rsidRPr="00C45ACD" w:rsidRDefault="00080028" w:rsidP="00610FD2">
            <w:pPr>
              <w:pStyle w:val="142"/>
              <w:ind w:left="567" w:hanging="567"/>
              <w:jc w:val="right"/>
              <w:rPr>
                <w:rFonts w:hint="eastAsia"/>
                <w:snapToGrid/>
              </w:rPr>
            </w:pPr>
            <w:r w:rsidRPr="00C45ACD">
              <w:rPr>
                <w:rFonts w:hint="eastAsia"/>
                <w:snapToGrid/>
              </w:rPr>
              <w:t>3,019,869</w:t>
            </w:r>
          </w:p>
        </w:tc>
        <w:tc>
          <w:tcPr>
            <w:tcW w:w="2341" w:type="dxa"/>
            <w:shd w:val="clear" w:color="auto" w:fill="auto"/>
            <w:noWrap/>
            <w:vAlign w:val="center"/>
            <w:hideMark/>
          </w:tcPr>
          <w:p w:rsidR="00080028" w:rsidRPr="00C45ACD" w:rsidRDefault="00080028" w:rsidP="00610FD2">
            <w:pPr>
              <w:pStyle w:val="142"/>
              <w:ind w:left="567" w:hanging="567"/>
              <w:jc w:val="right"/>
              <w:rPr>
                <w:rFonts w:hint="eastAsia"/>
              </w:rPr>
            </w:pPr>
            <w:r w:rsidRPr="00C45ACD">
              <w:rPr>
                <w:rFonts w:hint="eastAsia"/>
              </w:rPr>
              <w:t>80.32%</w:t>
            </w:r>
          </w:p>
        </w:tc>
      </w:tr>
      <w:tr w:rsidR="00080028" w:rsidRPr="00C45ACD" w:rsidTr="00610FD2">
        <w:trPr>
          <w:trHeight w:val="20"/>
        </w:trPr>
        <w:tc>
          <w:tcPr>
            <w:tcW w:w="709" w:type="dxa"/>
            <w:shd w:val="clear" w:color="auto" w:fill="auto"/>
            <w:noWrap/>
            <w:vAlign w:val="center"/>
            <w:hideMark/>
          </w:tcPr>
          <w:p w:rsidR="00080028" w:rsidRPr="00C45ACD" w:rsidRDefault="00080028" w:rsidP="00610FD2">
            <w:pPr>
              <w:pStyle w:val="142"/>
              <w:ind w:left="567" w:hanging="567"/>
              <w:jc w:val="center"/>
              <w:rPr>
                <w:rFonts w:hint="eastAsia"/>
                <w:snapToGrid/>
              </w:rPr>
            </w:pPr>
            <w:r w:rsidRPr="00C45ACD">
              <w:rPr>
                <w:rFonts w:hint="eastAsia"/>
                <w:snapToGrid/>
              </w:rPr>
              <w:t>111</w:t>
            </w:r>
          </w:p>
        </w:tc>
        <w:tc>
          <w:tcPr>
            <w:tcW w:w="2340" w:type="dxa"/>
            <w:shd w:val="clear" w:color="auto" w:fill="auto"/>
            <w:noWrap/>
            <w:vAlign w:val="center"/>
            <w:hideMark/>
          </w:tcPr>
          <w:p w:rsidR="00080028" w:rsidRPr="00C45ACD" w:rsidRDefault="00080028" w:rsidP="00610FD2">
            <w:pPr>
              <w:pStyle w:val="142"/>
              <w:ind w:left="567" w:hanging="567"/>
              <w:jc w:val="right"/>
              <w:rPr>
                <w:rFonts w:hint="eastAsia"/>
                <w:snapToGrid/>
              </w:rPr>
            </w:pPr>
            <w:r w:rsidRPr="00C45ACD">
              <w:rPr>
                <w:rFonts w:hint="eastAsia"/>
                <w:snapToGrid/>
              </w:rPr>
              <w:t>3,762,398</w:t>
            </w:r>
          </w:p>
        </w:tc>
        <w:tc>
          <w:tcPr>
            <w:tcW w:w="2340" w:type="dxa"/>
            <w:shd w:val="clear" w:color="auto" w:fill="auto"/>
            <w:noWrap/>
            <w:vAlign w:val="center"/>
            <w:hideMark/>
          </w:tcPr>
          <w:p w:rsidR="00080028" w:rsidRPr="00C45ACD" w:rsidRDefault="00080028" w:rsidP="00610FD2">
            <w:pPr>
              <w:pStyle w:val="142"/>
              <w:ind w:left="567" w:hanging="567"/>
              <w:jc w:val="right"/>
              <w:rPr>
                <w:rFonts w:hint="eastAsia"/>
                <w:snapToGrid/>
                <w:szCs w:val="24"/>
              </w:rPr>
            </w:pPr>
            <w:r w:rsidRPr="00C45ACD">
              <w:rPr>
                <w:rFonts w:hint="eastAsia"/>
                <w:snapToGrid/>
                <w:szCs w:val="24"/>
              </w:rPr>
              <w:t>3</w:t>
            </w:r>
            <w:r w:rsidRPr="00C45ACD">
              <w:rPr>
                <w:snapToGrid/>
                <w:szCs w:val="24"/>
              </w:rPr>
              <w:t>,207,977</w:t>
            </w:r>
          </w:p>
        </w:tc>
        <w:tc>
          <w:tcPr>
            <w:tcW w:w="2341" w:type="dxa"/>
            <w:shd w:val="clear" w:color="auto" w:fill="auto"/>
            <w:noWrap/>
            <w:vAlign w:val="center"/>
            <w:hideMark/>
          </w:tcPr>
          <w:p w:rsidR="00080028" w:rsidRPr="00C45ACD" w:rsidRDefault="00080028" w:rsidP="00610FD2">
            <w:pPr>
              <w:pStyle w:val="142"/>
              <w:ind w:left="567" w:hanging="567"/>
              <w:jc w:val="right"/>
              <w:rPr>
                <w:rFonts w:hint="eastAsia"/>
              </w:rPr>
            </w:pPr>
            <w:r w:rsidRPr="00C45ACD">
              <w:rPr>
                <w:rFonts w:hint="eastAsia"/>
              </w:rPr>
              <w:t>85.26%</w:t>
            </w:r>
          </w:p>
        </w:tc>
      </w:tr>
    </w:tbl>
    <w:p w:rsidR="00080028" w:rsidRPr="00415E12" w:rsidRDefault="00080028" w:rsidP="00415E12">
      <w:pPr>
        <w:pStyle w:val="142"/>
        <w:ind w:leftChars="281" w:left="1890" w:hangingChars="450" w:hanging="1094"/>
        <w:jc w:val="both"/>
      </w:pPr>
      <w:r w:rsidRPr="00415E12">
        <w:rPr>
          <w:rFonts w:hint="eastAsia"/>
        </w:rPr>
        <w:t>說　　明：臺鐵表示資產開發業務於108年3月1日始併入貨運服務總所，爰尚無108(含)年度以前預決算資料。</w:t>
      </w:r>
    </w:p>
    <w:p w:rsidR="00080028" w:rsidRPr="008923D7" w:rsidRDefault="00080028" w:rsidP="00C87FE2">
      <w:pPr>
        <w:pStyle w:val="142"/>
        <w:ind w:leftChars="281" w:left="1363" w:hanging="567"/>
        <w:jc w:val="both"/>
      </w:pPr>
      <w:r w:rsidRPr="008923D7">
        <w:rPr>
          <w:rFonts w:hint="eastAsia"/>
        </w:rPr>
        <w:t>資料來源：臺鐵提供。</w:t>
      </w:r>
    </w:p>
    <w:p w:rsidR="00080028" w:rsidRPr="003940A4" w:rsidRDefault="00080028" w:rsidP="00C87FE2">
      <w:pPr>
        <w:pStyle w:val="a5"/>
        <w:ind w:left="849" w:hanging="283"/>
        <w:rPr>
          <w:b/>
        </w:rPr>
      </w:pPr>
      <w:r w:rsidRPr="003940A4">
        <w:rPr>
          <w:rFonts w:hint="eastAsia"/>
          <w:b/>
        </w:rPr>
        <w:t>(二)臺中國光客運都市更新開發案110</w:t>
      </w:r>
      <w:r w:rsidR="003940A4" w:rsidRPr="003940A4">
        <w:rPr>
          <w:rFonts w:hint="eastAsia"/>
          <w:b/>
        </w:rPr>
        <w:t>及</w:t>
      </w:r>
      <w:r w:rsidRPr="003940A4">
        <w:rPr>
          <w:rFonts w:hint="eastAsia"/>
          <w:b/>
        </w:rPr>
        <w:t>11</w:t>
      </w:r>
      <w:r w:rsidR="003940A4" w:rsidRPr="003940A4">
        <w:rPr>
          <w:rFonts w:hint="eastAsia"/>
          <w:b/>
        </w:rPr>
        <w:t>1</w:t>
      </w:r>
      <w:r w:rsidRPr="003940A4">
        <w:rPr>
          <w:rFonts w:hint="eastAsia"/>
          <w:b/>
        </w:rPr>
        <w:t>年</w:t>
      </w:r>
      <w:r w:rsidR="003940A4" w:rsidRPr="003940A4">
        <w:rPr>
          <w:rFonts w:hint="eastAsia"/>
          <w:b/>
        </w:rPr>
        <w:t>度</w:t>
      </w:r>
      <w:r w:rsidRPr="003940A4">
        <w:rPr>
          <w:rFonts w:hint="eastAsia"/>
          <w:b/>
        </w:rPr>
        <w:t>均未獲收入，允宜賡續協調以順利辦理開發，俾拓展收入</w:t>
      </w:r>
    </w:p>
    <w:p w:rsidR="00080028" w:rsidRPr="001C34D6" w:rsidRDefault="00080028" w:rsidP="00C87FE2">
      <w:pPr>
        <w:pStyle w:val="22"/>
        <w:ind w:left="850" w:firstLine="566"/>
        <w:rPr>
          <w:rFonts w:hint="eastAsia"/>
        </w:rPr>
      </w:pPr>
      <w:r w:rsidRPr="00107F95">
        <w:rPr>
          <w:rFonts w:hint="eastAsia"/>
        </w:rPr>
        <w:t>由前段所述，臺鐵推動多項開發案且獲有收入，惟仍有部</w:t>
      </w:r>
      <w:r w:rsidRPr="001C34D6">
        <w:rPr>
          <w:rFonts w:hint="eastAsia"/>
        </w:rPr>
        <w:t>分站區土地開發案尚在推</w:t>
      </w:r>
      <w:r w:rsidRPr="00ED1160">
        <w:rPr>
          <w:rFonts w:hint="eastAsia"/>
        </w:rPr>
        <w:t>動中，致尚無收入；以臺中國光客運都市更新開發案為例，</w:t>
      </w:r>
      <w:r w:rsidR="00541DC1">
        <w:rPr>
          <w:rFonts w:hint="eastAsia"/>
        </w:rPr>
        <w:t>臺鐵</w:t>
      </w:r>
      <w:r w:rsidRPr="00ED1160">
        <w:rPr>
          <w:rFonts w:hint="eastAsia"/>
        </w:rPr>
        <w:t>該案110</w:t>
      </w:r>
      <w:r w:rsidR="00ED1160" w:rsidRPr="00ED1160">
        <w:rPr>
          <w:rFonts w:hint="eastAsia"/>
        </w:rPr>
        <w:t>及</w:t>
      </w:r>
      <w:r w:rsidRPr="00ED1160">
        <w:rPr>
          <w:rFonts w:hint="eastAsia"/>
        </w:rPr>
        <w:t>11</w:t>
      </w:r>
      <w:r w:rsidR="00ED1160" w:rsidRPr="00ED1160">
        <w:rPr>
          <w:rFonts w:hint="eastAsia"/>
        </w:rPr>
        <w:t>1</w:t>
      </w:r>
      <w:r w:rsidRPr="00ED1160">
        <w:rPr>
          <w:rFonts w:hint="eastAsia"/>
        </w:rPr>
        <w:t>年度預算分別編列權利金收入2億8</w:t>
      </w:r>
      <w:r w:rsidRPr="00ED1160">
        <w:t>,376</w:t>
      </w:r>
      <w:r w:rsidRPr="00ED1160">
        <w:rPr>
          <w:rFonts w:hint="eastAsia"/>
        </w:rPr>
        <w:t>萬3千元</w:t>
      </w:r>
      <w:r w:rsidR="00ED1160" w:rsidRPr="00ED1160">
        <w:rPr>
          <w:rFonts w:hint="eastAsia"/>
        </w:rPr>
        <w:t>及</w:t>
      </w:r>
      <w:r w:rsidRPr="00ED1160">
        <w:rPr>
          <w:rFonts w:hint="eastAsia"/>
        </w:rPr>
        <w:t>2</w:t>
      </w:r>
      <w:r w:rsidRPr="00ED1160">
        <w:t>,000</w:t>
      </w:r>
      <w:r w:rsidRPr="00ED1160">
        <w:rPr>
          <w:rFonts w:hint="eastAsia"/>
        </w:rPr>
        <w:t>萬元，惟截至11</w:t>
      </w:r>
      <w:r w:rsidR="00ED1160" w:rsidRPr="00ED1160">
        <w:rPr>
          <w:rFonts w:hint="eastAsia"/>
        </w:rPr>
        <w:t>1</w:t>
      </w:r>
      <w:r w:rsidRPr="00ED1160">
        <w:rPr>
          <w:rFonts w:hint="eastAsia"/>
        </w:rPr>
        <w:t>年底</w:t>
      </w:r>
      <w:r w:rsidR="00541DC1">
        <w:rPr>
          <w:rFonts w:hint="eastAsia"/>
        </w:rPr>
        <w:t>止</w:t>
      </w:r>
      <w:r w:rsidRPr="00ED1160">
        <w:rPr>
          <w:rFonts w:hint="eastAsia"/>
        </w:rPr>
        <w:t>迄無收入，據臺鐵表示，該案基地細部計畫於110年2月1日公告發布實施，並於112年3月30日</w:t>
      </w:r>
      <w:r w:rsidRPr="003940A4">
        <w:rPr>
          <w:rFonts w:hint="eastAsia"/>
        </w:rPr>
        <w:t>與臺中市政府交通局就捷運藍線B19站用地達成協議，惟臺中市政府尚未同意都更，故尚無相關收入</w:t>
      </w:r>
      <w:r w:rsidRPr="001C34D6">
        <w:rPr>
          <w:rFonts w:hint="eastAsia"/>
        </w:rPr>
        <w:t>。基此，該</w:t>
      </w:r>
      <w:r w:rsidRPr="003940A4">
        <w:rPr>
          <w:rFonts w:hint="eastAsia"/>
        </w:rPr>
        <w:t>案110至11</w:t>
      </w:r>
      <w:r w:rsidR="003940A4" w:rsidRPr="003940A4">
        <w:rPr>
          <w:rFonts w:hint="eastAsia"/>
        </w:rPr>
        <w:t>1</w:t>
      </w:r>
      <w:r w:rsidRPr="003940A4">
        <w:rPr>
          <w:rFonts w:hint="eastAsia"/>
        </w:rPr>
        <w:t>年度因尚未取得地方政府同意辦理都更，故連續2年之收入預算達成率均為0</w:t>
      </w:r>
      <w:r w:rsidRPr="001C34D6">
        <w:rPr>
          <w:rFonts w:hint="eastAsia"/>
        </w:rPr>
        <w:t>，允宜賡續與該府協調，俾</w:t>
      </w:r>
      <w:r w:rsidR="003940A4">
        <w:rPr>
          <w:rFonts w:hint="eastAsia"/>
        </w:rPr>
        <w:t>利早日實現</w:t>
      </w:r>
      <w:r w:rsidRPr="001C34D6">
        <w:rPr>
          <w:rFonts w:hint="eastAsia"/>
        </w:rPr>
        <w:t>權利金收入。</w:t>
      </w:r>
    </w:p>
    <w:p w:rsidR="00556434" w:rsidRPr="000F04AB" w:rsidRDefault="00556434" w:rsidP="00556434">
      <w:pPr>
        <w:pStyle w:val="a5"/>
        <w:ind w:left="849" w:hanging="283"/>
        <w:rPr>
          <w:rFonts w:hint="eastAsia"/>
          <w:b/>
        </w:rPr>
      </w:pPr>
      <w:r w:rsidRPr="000F04AB">
        <w:rPr>
          <w:rFonts w:hint="eastAsia"/>
          <w:b/>
        </w:rPr>
        <w:t>(</w:t>
      </w:r>
      <w:r>
        <w:rPr>
          <w:rFonts w:hint="eastAsia"/>
          <w:b/>
        </w:rPr>
        <w:t>三</w:t>
      </w:r>
      <w:r w:rsidRPr="000F04AB">
        <w:rPr>
          <w:rFonts w:hint="eastAsia"/>
          <w:b/>
        </w:rPr>
        <w:t>)</w:t>
      </w:r>
      <w:r>
        <w:rPr>
          <w:rFonts w:hint="eastAsia"/>
          <w:b/>
        </w:rPr>
        <w:t>私人占用部分已騰空返還，被機關占用者尚依法處理中</w:t>
      </w:r>
    </w:p>
    <w:p w:rsidR="00556434" w:rsidRDefault="00556434" w:rsidP="00556434">
      <w:pPr>
        <w:pStyle w:val="22"/>
        <w:ind w:left="850" w:firstLine="566"/>
        <w:rPr>
          <w:b/>
        </w:rPr>
      </w:pPr>
      <w:r>
        <w:rPr>
          <w:rFonts w:hint="eastAsia"/>
        </w:rPr>
        <w:t>臺鐵</w:t>
      </w:r>
      <w:r w:rsidRPr="000F04AB">
        <w:rPr>
          <w:rFonts w:hint="eastAsia"/>
        </w:rPr>
        <w:t>111年底被占用之19.45公頃土地中，包括被機關占用之19.28公頃及被私人占用之0.17公頃</w:t>
      </w:r>
      <w:r>
        <w:rPr>
          <w:rFonts w:hint="eastAsia"/>
        </w:rPr>
        <w:t>：</w:t>
      </w:r>
    </w:p>
    <w:p w:rsidR="00556434" w:rsidRPr="001260D0" w:rsidRDefault="00556434" w:rsidP="00556434">
      <w:pPr>
        <w:pStyle w:val="123"/>
        <w:ind w:left="1133" w:hanging="283"/>
      </w:pPr>
      <w:r w:rsidRPr="000F04AB">
        <w:rPr>
          <w:rFonts w:hint="eastAsia"/>
          <w:b/>
        </w:rPr>
        <w:t>1.機關占用部分</w:t>
      </w:r>
      <w:r w:rsidR="00541DC1">
        <w:rPr>
          <w:rFonts w:hint="eastAsia"/>
          <w:b/>
        </w:rPr>
        <w:t>：</w:t>
      </w:r>
      <w:r w:rsidRPr="000F04AB">
        <w:rPr>
          <w:rFonts w:hint="eastAsia"/>
        </w:rPr>
        <w:t>據</w:t>
      </w:r>
      <w:r>
        <w:rPr>
          <w:rFonts w:hint="eastAsia"/>
        </w:rPr>
        <w:t>臺鐵</w:t>
      </w:r>
      <w:r w:rsidRPr="000F04AB">
        <w:rPr>
          <w:rFonts w:hint="eastAsia"/>
        </w:rPr>
        <w:t>提供資料，</w:t>
      </w:r>
      <w:r>
        <w:rPr>
          <w:rFonts w:hint="eastAsia"/>
        </w:rPr>
        <w:t>臺鐵</w:t>
      </w:r>
      <w:r w:rsidRPr="001260D0">
        <w:rPr>
          <w:rFonts w:hint="eastAsia"/>
        </w:rPr>
        <w:t>111年底被機關占用之19.28公頃土地，主要被開闢為道路或既成巷</w:t>
      </w:r>
      <w:r w:rsidRPr="000F04AB">
        <w:rPr>
          <w:rFonts w:hint="eastAsia"/>
        </w:rPr>
        <w:t>道使用，</w:t>
      </w:r>
      <w:r>
        <w:rPr>
          <w:rFonts w:hint="eastAsia"/>
        </w:rPr>
        <w:t>詢據臺鐵</w:t>
      </w:r>
      <w:r w:rsidRPr="000F04AB">
        <w:rPr>
          <w:rFonts w:hint="eastAsia"/>
        </w:rPr>
        <w:t>對於被機關占用土地</w:t>
      </w:r>
      <w:r>
        <w:rPr>
          <w:rFonts w:hint="eastAsia"/>
        </w:rPr>
        <w:t>之處理方式</w:t>
      </w:r>
      <w:r w:rsidRPr="001260D0">
        <w:rPr>
          <w:rFonts w:hint="eastAsia"/>
        </w:rPr>
        <w:t>，包括：函請</w:t>
      </w:r>
      <w:r>
        <w:rPr>
          <w:rFonts w:hint="eastAsia"/>
        </w:rPr>
        <w:t>占用機關</w:t>
      </w:r>
      <w:r w:rsidRPr="001260D0">
        <w:rPr>
          <w:rFonts w:hint="eastAsia"/>
        </w:rPr>
        <w:t>依法辦理有償撥用、或作為都市計畫變更回饋土地等；若無法以上述方式解決時，則依「各機關經管國有公用被占用不動產處理原則」第2條第2項第2款規定，屬事業資產或特種基金財產，現況為他機關闢建或管理維護之公共設施，管理機關或該公共設施闢建或管理維護機關承諾不動產移交國有財產署接管後，願負管理維護責任者，則依規定移交該署。</w:t>
      </w:r>
    </w:p>
    <w:p w:rsidR="00556434" w:rsidRPr="00885198" w:rsidRDefault="00556434" w:rsidP="00885198">
      <w:pPr>
        <w:pStyle w:val="123"/>
        <w:ind w:left="1133" w:hanging="283"/>
      </w:pPr>
      <w:r w:rsidRPr="007531D3">
        <w:rPr>
          <w:rFonts w:hint="eastAsia"/>
          <w:b/>
        </w:rPr>
        <w:t>2.私人占用部分</w:t>
      </w:r>
      <w:r w:rsidR="00541DC1">
        <w:rPr>
          <w:rFonts w:hint="eastAsia"/>
          <w:b/>
        </w:rPr>
        <w:t>：</w:t>
      </w:r>
      <w:r w:rsidR="00885198">
        <w:rPr>
          <w:rFonts w:hint="eastAsia"/>
        </w:rPr>
        <w:t>詢據</w:t>
      </w:r>
      <w:r w:rsidRPr="00885198">
        <w:rPr>
          <w:rFonts w:hint="eastAsia"/>
        </w:rPr>
        <w:t>臺鐵表示，被私人占用土地0.17公頃部分，主要係因繼承問題尚未辦理續租，臺鐵依經管公用不動產出租及利用作業要點第6點規定，於112年7月5日發文通知繼承人，限期於同年9月30日自行拆除占建之地上物，交還土地，且繳清占用土地使用補償金，逾期將依法提起訴訟；查繼承人已於112年8月8日騰空地上物返還土地，且已繳清占用土地使用補償金，已無私人占用情形。</w:t>
      </w:r>
    </w:p>
    <w:p w:rsidR="00556434" w:rsidRPr="00F62BD1" w:rsidRDefault="00556434" w:rsidP="00556434">
      <w:pPr>
        <w:pStyle w:val="a5"/>
        <w:ind w:left="849" w:hanging="283"/>
        <w:rPr>
          <w:b/>
        </w:rPr>
      </w:pPr>
      <w:r w:rsidRPr="00F62BD1">
        <w:rPr>
          <w:rFonts w:hint="eastAsia"/>
          <w:b/>
        </w:rPr>
        <w:t>(</w:t>
      </w:r>
      <w:r w:rsidR="00885198">
        <w:rPr>
          <w:rFonts w:hint="eastAsia"/>
          <w:b/>
        </w:rPr>
        <w:t>四</w:t>
      </w:r>
      <w:r w:rsidRPr="00F62BD1">
        <w:rPr>
          <w:rFonts w:hint="eastAsia"/>
          <w:b/>
        </w:rPr>
        <w:t>)土地閒置面積不少，仍待積極運用</w:t>
      </w:r>
    </w:p>
    <w:p w:rsidR="00556434" w:rsidRPr="00F62BD1" w:rsidRDefault="00556434" w:rsidP="00556434">
      <w:pPr>
        <w:pStyle w:val="22"/>
        <w:ind w:left="850" w:firstLine="566"/>
        <w:rPr>
          <w:rFonts w:cs="標楷體" w:hint="eastAsia"/>
          <w:b/>
        </w:rPr>
      </w:pPr>
      <w:r w:rsidRPr="00F62BD1">
        <w:rPr>
          <w:rFonts w:hint="eastAsia"/>
        </w:rPr>
        <w:t>據</w:t>
      </w:r>
      <w:r>
        <w:rPr>
          <w:rFonts w:hint="eastAsia"/>
        </w:rPr>
        <w:t>臺鐵</w:t>
      </w:r>
      <w:r w:rsidRPr="00F62BD1">
        <w:rPr>
          <w:rFonts w:hint="eastAsia"/>
        </w:rPr>
        <w:t>表示，</w:t>
      </w:r>
      <w:r>
        <w:rPr>
          <w:rFonts w:hint="eastAsia"/>
        </w:rPr>
        <w:t>截至111年底</w:t>
      </w:r>
      <w:r w:rsidR="00541DC1">
        <w:rPr>
          <w:rFonts w:hint="eastAsia"/>
        </w:rPr>
        <w:t>止</w:t>
      </w:r>
      <w:r w:rsidRPr="00F62BD1">
        <w:rPr>
          <w:rFonts w:hint="eastAsia"/>
        </w:rPr>
        <w:t>閒置面積4.45公頃部分，尚洽請民間承租或設法活化中，惟該等土地大多位於偏僻地區，多屬廢棄路基之周邊地帶，由於土地欠方正且每筆面積不大，爰處理效率欠佳。基此，有待賡續妥適處置及活化運用，以提高資產管理效能。</w:t>
      </w:r>
    </w:p>
    <w:p w:rsidR="00885198" w:rsidRPr="007531D3" w:rsidRDefault="00080028" w:rsidP="00885198">
      <w:pPr>
        <w:ind w:left="566" w:firstLine="566"/>
      </w:pPr>
      <w:r w:rsidRPr="003940A4">
        <w:rPr>
          <w:rFonts w:hAnsi="標楷體" w:hint="eastAsia"/>
        </w:rPr>
        <w:t>綜上，臺鐵近年</w:t>
      </w:r>
      <w:r w:rsidR="00541DC1">
        <w:rPr>
          <w:rFonts w:hAnsi="標楷體" w:hint="eastAsia"/>
        </w:rPr>
        <w:t>積極</w:t>
      </w:r>
      <w:r w:rsidRPr="003940A4">
        <w:rPr>
          <w:rFonts w:hAnsi="標楷體" w:hint="eastAsia"/>
        </w:rPr>
        <w:t>推動資產活化，惟臺中國光客運都市更新開發案自110年度開始編列收入，</w:t>
      </w:r>
      <w:r w:rsidR="00541DC1">
        <w:rPr>
          <w:rFonts w:hAnsi="標楷體" w:hint="eastAsia"/>
        </w:rPr>
        <w:t>卻</w:t>
      </w:r>
      <w:r w:rsidRPr="003940A4">
        <w:rPr>
          <w:rFonts w:hAnsi="標楷體" w:hint="eastAsia"/>
        </w:rPr>
        <w:t>因臺中市政府尚未同意都更案，故迄至11</w:t>
      </w:r>
      <w:r w:rsidR="003940A4">
        <w:rPr>
          <w:rFonts w:hAnsi="標楷體" w:hint="eastAsia"/>
        </w:rPr>
        <w:t>1</w:t>
      </w:r>
      <w:r w:rsidRPr="003940A4">
        <w:rPr>
          <w:rFonts w:hAnsi="標楷體" w:hint="eastAsia"/>
        </w:rPr>
        <w:t>年</w:t>
      </w:r>
      <w:r w:rsidR="003940A4">
        <w:rPr>
          <w:rFonts w:hAnsi="標楷體" w:hint="eastAsia"/>
        </w:rPr>
        <w:t>底</w:t>
      </w:r>
      <w:r w:rsidRPr="003940A4">
        <w:rPr>
          <w:rFonts w:hAnsi="標楷體" w:hint="eastAsia"/>
        </w:rPr>
        <w:t>均未依預期獲取收入，允宜賡續</w:t>
      </w:r>
      <w:r w:rsidRPr="003F49F5">
        <w:rPr>
          <w:rFonts w:hAnsi="標楷體" w:hint="eastAsia"/>
        </w:rPr>
        <w:t>協調以順利辦理開發俾增裕收入</w:t>
      </w:r>
      <w:r w:rsidR="00885198">
        <w:rPr>
          <w:rFonts w:hAnsi="標楷體" w:hint="eastAsia"/>
        </w:rPr>
        <w:t>；另</w:t>
      </w:r>
      <w:r w:rsidR="00885198" w:rsidRPr="007531D3">
        <w:rPr>
          <w:rFonts w:hint="eastAsia"/>
        </w:rPr>
        <w:t>截至111年底</w:t>
      </w:r>
      <w:r w:rsidR="00541DC1">
        <w:rPr>
          <w:rFonts w:hint="eastAsia"/>
        </w:rPr>
        <w:t>止</w:t>
      </w:r>
      <w:r w:rsidR="00885198">
        <w:rPr>
          <w:rFonts w:hint="eastAsia"/>
        </w:rPr>
        <w:t>臺鐵</w:t>
      </w:r>
      <w:r w:rsidR="00885198" w:rsidRPr="007531D3">
        <w:rPr>
          <w:rFonts w:hint="eastAsia"/>
        </w:rPr>
        <w:t>經管土地被私人占用0.17公頃部分</w:t>
      </w:r>
      <w:r w:rsidR="00885198">
        <w:rPr>
          <w:rFonts w:hint="eastAsia"/>
        </w:rPr>
        <w:t>於112年8月</w:t>
      </w:r>
      <w:r w:rsidR="00885198" w:rsidRPr="007531D3">
        <w:rPr>
          <w:rFonts w:hint="eastAsia"/>
        </w:rPr>
        <w:t>已排除占用，</w:t>
      </w:r>
      <w:r w:rsidR="00885198">
        <w:rPr>
          <w:rFonts w:hint="eastAsia"/>
        </w:rPr>
        <w:t>至</w:t>
      </w:r>
      <w:r w:rsidR="00885198" w:rsidRPr="007531D3">
        <w:rPr>
          <w:rFonts w:hint="eastAsia"/>
        </w:rPr>
        <w:t>被其他機關</w:t>
      </w:r>
      <w:r w:rsidR="00885198">
        <w:rPr>
          <w:rFonts w:hint="eastAsia"/>
        </w:rPr>
        <w:t>部分</w:t>
      </w:r>
      <w:r w:rsidR="00885198" w:rsidRPr="007531D3">
        <w:rPr>
          <w:rFonts w:hint="eastAsia"/>
        </w:rPr>
        <w:t>，</w:t>
      </w:r>
      <w:r w:rsidR="00885198">
        <w:rPr>
          <w:rFonts w:hint="eastAsia"/>
        </w:rPr>
        <w:t>臺鐵</w:t>
      </w:r>
      <w:r w:rsidR="00885198" w:rsidRPr="007531D3">
        <w:rPr>
          <w:rFonts w:hint="eastAsia"/>
        </w:rPr>
        <w:t>允宜</w:t>
      </w:r>
      <w:r w:rsidR="00885198">
        <w:rPr>
          <w:rFonts w:hint="eastAsia"/>
        </w:rPr>
        <w:t>積極</w:t>
      </w:r>
      <w:r w:rsidR="00885198" w:rsidRPr="007531D3">
        <w:rPr>
          <w:rFonts w:hint="eastAsia"/>
        </w:rPr>
        <w:t>促請占用機關辦理有償撥用、或依規定請該機關承諾管理維護並移交國有財產署接管；另閒置土地部分仍宜賡續處理，俾發揮資產運用效益。</w:t>
      </w:r>
    </w:p>
    <w:p w:rsidR="00080028" w:rsidRPr="005E0CE2" w:rsidRDefault="00080028" w:rsidP="00C87FE2">
      <w:pPr>
        <w:pStyle w:val="22"/>
        <w:ind w:left="850" w:firstLine="566"/>
        <w:rPr>
          <w:rFonts w:hint="eastAsia"/>
          <w:color w:val="FF0000"/>
        </w:rPr>
      </w:pPr>
    </w:p>
    <w:p w:rsidR="00616076" w:rsidRPr="001C243E" w:rsidRDefault="00CB317A" w:rsidP="00616076">
      <w:pPr>
        <w:pStyle w:val="14"/>
        <w:ind w:left="567" w:hanging="567"/>
      </w:pPr>
      <w:bookmarkStart w:id="22" w:name="_Toc464659965"/>
      <w:bookmarkStart w:id="23" w:name="_Toc464660071"/>
      <w:bookmarkStart w:id="24" w:name="_Toc163545834"/>
      <w:bookmarkEnd w:id="17"/>
      <w:bookmarkEnd w:id="18"/>
      <w:bookmarkEnd w:id="19"/>
      <w:r w:rsidRPr="001C243E">
        <w:rPr>
          <w:rFonts w:hint="eastAsia"/>
        </w:rPr>
        <w:t>三</w:t>
      </w:r>
      <w:r w:rsidR="00F02A42" w:rsidRPr="001C243E">
        <w:rPr>
          <w:rFonts w:hint="eastAsia"/>
        </w:rPr>
        <w:t>、</w:t>
      </w:r>
      <w:r w:rsidR="00DA5476" w:rsidRPr="001C243E">
        <w:rPr>
          <w:rFonts w:hint="eastAsia"/>
        </w:rPr>
        <w:t>允宜持續檢討</w:t>
      </w:r>
      <w:r w:rsidR="00F02A42" w:rsidRPr="001C243E">
        <w:rPr>
          <w:rFonts w:hint="eastAsia"/>
        </w:rPr>
        <w:t>「臺鐵電務智慧化提升計畫」</w:t>
      </w:r>
      <w:r w:rsidR="00616076" w:rsidRPr="001C243E">
        <w:rPr>
          <w:rFonts w:hint="eastAsia"/>
        </w:rPr>
        <w:t>工程進度，</w:t>
      </w:r>
      <w:r w:rsidR="001C243E" w:rsidRPr="001C243E">
        <w:rPr>
          <w:rFonts w:hint="eastAsia"/>
        </w:rPr>
        <w:t>並強化故障</w:t>
      </w:r>
      <w:r w:rsidR="00DA5476">
        <w:rPr>
          <w:rFonts w:hint="eastAsia"/>
        </w:rPr>
        <w:t>監控及</w:t>
      </w:r>
      <w:r w:rsidR="001C243E" w:rsidRPr="001C243E">
        <w:rPr>
          <w:rFonts w:hint="eastAsia"/>
        </w:rPr>
        <w:t>維修</w:t>
      </w:r>
      <w:r w:rsidR="00DA5476">
        <w:rPr>
          <w:rFonts w:hint="eastAsia"/>
        </w:rPr>
        <w:t>成</w:t>
      </w:r>
      <w:r w:rsidR="001C243E" w:rsidRPr="001C243E">
        <w:rPr>
          <w:rFonts w:hint="eastAsia"/>
        </w:rPr>
        <w:t>效，俾達安全性及供電穩定性目標</w:t>
      </w:r>
      <w:bookmarkEnd w:id="24"/>
    </w:p>
    <w:p w:rsidR="00F02A42" w:rsidRPr="004E5139" w:rsidRDefault="000C5BD5" w:rsidP="00F02A42">
      <w:pPr>
        <w:ind w:left="566" w:firstLine="566"/>
        <w:rPr>
          <w:rFonts w:hint="eastAsia"/>
        </w:rPr>
      </w:pPr>
      <w:r w:rsidRPr="004E5139">
        <w:rPr>
          <w:rFonts w:hint="eastAsia"/>
        </w:rPr>
        <w:t>臺鐵</w:t>
      </w:r>
      <w:r w:rsidR="00F02A42" w:rsidRPr="004E5139">
        <w:rPr>
          <w:rFonts w:hint="eastAsia"/>
        </w:rPr>
        <w:t>11</w:t>
      </w:r>
      <w:r w:rsidR="004E5139" w:rsidRPr="004E5139">
        <w:rPr>
          <w:rFonts w:hint="eastAsia"/>
        </w:rPr>
        <w:t>1</w:t>
      </w:r>
      <w:r w:rsidR="00F02A42" w:rsidRPr="004E5139">
        <w:rPr>
          <w:rFonts w:hint="eastAsia"/>
        </w:rPr>
        <w:t>年度</w:t>
      </w:r>
      <w:r w:rsidR="00820167" w:rsidRPr="004E5139">
        <w:rPr>
          <w:rFonts w:hAnsi="標楷體" w:hint="eastAsia"/>
        </w:rPr>
        <w:t>「</w:t>
      </w:r>
      <w:r w:rsidR="00A97890" w:rsidRPr="004E5139">
        <w:rPr>
          <w:rFonts w:hAnsi="標楷體" w:hint="eastAsia"/>
        </w:rPr>
        <w:t>固定資產建設改良擴充</w:t>
      </w:r>
      <w:r w:rsidR="00820167" w:rsidRPr="004E5139">
        <w:rPr>
          <w:rFonts w:hAnsi="標楷體" w:hint="eastAsia"/>
        </w:rPr>
        <w:t>-專案計畫-繼續計畫」</w:t>
      </w:r>
      <w:r w:rsidR="004E5139" w:rsidRPr="004E5139">
        <w:rPr>
          <w:rFonts w:hAnsi="標楷體" w:hint="eastAsia"/>
        </w:rPr>
        <w:t>項下</w:t>
      </w:r>
      <w:r w:rsidR="00F02A42" w:rsidRPr="004E5139">
        <w:rPr>
          <w:rFonts w:hint="eastAsia"/>
        </w:rPr>
        <w:t>「臺鐵電務智慧化提升計畫」</w:t>
      </w:r>
      <w:r w:rsidR="004E5139" w:rsidRPr="004E5139">
        <w:rPr>
          <w:rFonts w:hint="eastAsia"/>
        </w:rPr>
        <w:t>決算數15億6</w:t>
      </w:r>
      <w:r w:rsidR="004E5139" w:rsidRPr="004E5139">
        <w:t>,</w:t>
      </w:r>
      <w:r w:rsidR="004E5139" w:rsidRPr="004E5139">
        <w:rPr>
          <w:rFonts w:hint="eastAsia"/>
        </w:rPr>
        <w:t>199萬9千元</w:t>
      </w:r>
      <w:r w:rsidR="00DA5476">
        <w:rPr>
          <w:rFonts w:hint="eastAsia"/>
        </w:rPr>
        <w:t>；該</w:t>
      </w:r>
      <w:r w:rsidR="00F02A42" w:rsidRPr="004E5139">
        <w:rPr>
          <w:rFonts w:hint="eastAsia"/>
        </w:rPr>
        <w:t>計畫投資總額306億1,000萬元，執行期程106年度至113年度，截至11</w:t>
      </w:r>
      <w:r w:rsidR="004E5139" w:rsidRPr="004E5139">
        <w:rPr>
          <w:rFonts w:hint="eastAsia"/>
        </w:rPr>
        <w:t>1</w:t>
      </w:r>
      <w:r w:rsidR="00F02A42" w:rsidRPr="004E5139">
        <w:rPr>
          <w:rFonts w:hint="eastAsia"/>
        </w:rPr>
        <w:t>年度</w:t>
      </w:r>
      <w:r w:rsidR="00DA5476">
        <w:rPr>
          <w:rFonts w:hint="eastAsia"/>
        </w:rPr>
        <w:t>止</w:t>
      </w:r>
      <w:r w:rsidR="004E5139" w:rsidRPr="004E5139">
        <w:rPr>
          <w:rFonts w:hint="eastAsia"/>
        </w:rPr>
        <w:t>累計執行97億4</w:t>
      </w:r>
      <w:r w:rsidR="004E5139" w:rsidRPr="004E5139">
        <w:t>,</w:t>
      </w:r>
      <w:r w:rsidR="004E5139" w:rsidRPr="004E5139">
        <w:rPr>
          <w:rFonts w:hint="eastAsia"/>
        </w:rPr>
        <w:t>354萬5千元</w:t>
      </w:r>
      <w:r w:rsidR="00F02A42" w:rsidRPr="004E5139">
        <w:rPr>
          <w:rFonts w:hint="eastAsia"/>
        </w:rPr>
        <w:t>。經查</w:t>
      </w:r>
      <w:r w:rsidR="00DD0FFC" w:rsidRPr="004E5139">
        <w:rPr>
          <w:rFonts w:hint="eastAsia"/>
        </w:rPr>
        <w:t>：</w:t>
      </w:r>
    </w:p>
    <w:p w:rsidR="00F02A42" w:rsidRPr="00CF72B9" w:rsidRDefault="00F02A42" w:rsidP="004E5139">
      <w:pPr>
        <w:pStyle w:val="a5"/>
        <w:ind w:left="849" w:hanging="283"/>
        <w:rPr>
          <w:rFonts w:hint="eastAsia"/>
          <w:b/>
        </w:rPr>
      </w:pPr>
      <w:r w:rsidRPr="00CF72B9">
        <w:rPr>
          <w:rFonts w:hint="eastAsia"/>
          <w:b/>
        </w:rPr>
        <w:t>(一)</w:t>
      </w:r>
      <w:r w:rsidR="00331F3C">
        <w:rPr>
          <w:rFonts w:hint="eastAsia"/>
          <w:b/>
        </w:rPr>
        <w:t>工程進度略為落後，允宜妥善完成審查及驗收程序</w:t>
      </w:r>
    </w:p>
    <w:p w:rsidR="00F02A42" w:rsidRDefault="00F02A42" w:rsidP="00F02A42">
      <w:pPr>
        <w:pStyle w:val="22"/>
        <w:ind w:left="850" w:firstLine="566"/>
      </w:pPr>
      <w:r w:rsidRPr="00C82743">
        <w:rPr>
          <w:rFonts w:hint="eastAsia"/>
        </w:rPr>
        <w:t>該計畫辦理工作項目包括：1.建置遠端狀態監控系統；2.計軸器雙重化；3.月臺警示燈新設工程。4.鐵路基本資料庫平</w:t>
      </w:r>
      <w:r w:rsidRPr="00CF72B9">
        <w:rPr>
          <w:rFonts w:hint="eastAsia"/>
        </w:rPr>
        <w:t>臺系統建置</w:t>
      </w:r>
      <w:r w:rsidR="00083A5C" w:rsidRPr="00CF72B9">
        <w:rPr>
          <w:rFonts w:hint="eastAsia"/>
        </w:rPr>
        <w:t>與自動化排點系統</w:t>
      </w:r>
      <w:r w:rsidRPr="00CF72B9">
        <w:rPr>
          <w:rFonts w:hint="eastAsia"/>
        </w:rPr>
        <w:t>規劃。</w:t>
      </w:r>
      <w:r w:rsidR="00796505" w:rsidRPr="00CF72B9">
        <w:rPr>
          <w:rFonts w:hint="eastAsia"/>
        </w:rPr>
        <w:t>計畫目標包括提升號誌可靠度與安全性，增進通訊品質與調度效能，並加強供電穩定性。</w:t>
      </w:r>
      <w:r w:rsidR="00DA5476">
        <w:rPr>
          <w:rFonts w:hint="eastAsia"/>
        </w:rPr>
        <w:t>迄</w:t>
      </w:r>
      <w:r w:rsidRPr="00CF72B9">
        <w:rPr>
          <w:rFonts w:hint="eastAsia"/>
        </w:rPr>
        <w:t>11</w:t>
      </w:r>
      <w:r w:rsidR="00CF72B9" w:rsidRPr="00CF72B9">
        <w:rPr>
          <w:rFonts w:hint="eastAsia"/>
        </w:rPr>
        <w:t>1</w:t>
      </w:r>
      <w:r w:rsidRPr="00CF72B9">
        <w:rPr>
          <w:rFonts w:hint="eastAsia"/>
        </w:rPr>
        <w:t>年度累計預算數1</w:t>
      </w:r>
      <w:r w:rsidR="00CF72B9" w:rsidRPr="00CF72B9">
        <w:rPr>
          <w:rFonts w:hint="eastAsia"/>
        </w:rPr>
        <w:t>12</w:t>
      </w:r>
      <w:r w:rsidRPr="00CF72B9">
        <w:rPr>
          <w:rFonts w:hint="eastAsia"/>
        </w:rPr>
        <w:t>億</w:t>
      </w:r>
      <w:r w:rsidR="00CF72B9" w:rsidRPr="00CF72B9">
        <w:rPr>
          <w:rFonts w:hint="eastAsia"/>
        </w:rPr>
        <w:t>8</w:t>
      </w:r>
      <w:r w:rsidRPr="00CF72B9">
        <w:rPr>
          <w:rFonts w:hint="eastAsia"/>
        </w:rPr>
        <w:t>,</w:t>
      </w:r>
      <w:r w:rsidR="00CF72B9" w:rsidRPr="00CF72B9">
        <w:rPr>
          <w:rFonts w:hint="eastAsia"/>
        </w:rPr>
        <w:t>713</w:t>
      </w:r>
      <w:r w:rsidRPr="00CF72B9">
        <w:rPr>
          <w:rFonts w:hint="eastAsia"/>
        </w:rPr>
        <w:t>萬2千元，累計執行數為</w:t>
      </w:r>
      <w:r w:rsidR="00CF72B9" w:rsidRPr="00CF72B9">
        <w:rPr>
          <w:rFonts w:hint="eastAsia"/>
        </w:rPr>
        <w:t>97</w:t>
      </w:r>
      <w:r w:rsidRPr="00CF72B9">
        <w:rPr>
          <w:rFonts w:hint="eastAsia"/>
        </w:rPr>
        <w:t>億</w:t>
      </w:r>
      <w:r w:rsidR="00CF72B9" w:rsidRPr="00CF72B9">
        <w:rPr>
          <w:rFonts w:hint="eastAsia"/>
        </w:rPr>
        <w:t>4</w:t>
      </w:r>
      <w:r w:rsidRPr="00CF72B9">
        <w:rPr>
          <w:rFonts w:hint="eastAsia"/>
        </w:rPr>
        <w:t>,</w:t>
      </w:r>
      <w:r w:rsidR="00CF72B9" w:rsidRPr="00CF72B9">
        <w:rPr>
          <w:rFonts w:hint="eastAsia"/>
        </w:rPr>
        <w:t>354</w:t>
      </w:r>
      <w:r w:rsidRPr="00CF72B9">
        <w:rPr>
          <w:rFonts w:hint="eastAsia"/>
        </w:rPr>
        <w:t>萬</w:t>
      </w:r>
      <w:r w:rsidR="00CF72B9" w:rsidRPr="00CF72B9">
        <w:rPr>
          <w:rFonts w:hint="eastAsia"/>
        </w:rPr>
        <w:t>5</w:t>
      </w:r>
      <w:r w:rsidRPr="00CF72B9">
        <w:rPr>
          <w:rFonts w:hint="eastAsia"/>
        </w:rPr>
        <w:t>千元，累計預算執行率</w:t>
      </w:r>
      <w:r w:rsidR="00CF72B9" w:rsidRPr="00CF72B9">
        <w:rPr>
          <w:rFonts w:hint="eastAsia"/>
        </w:rPr>
        <w:t>86.32</w:t>
      </w:r>
      <w:r w:rsidRPr="00CF72B9">
        <w:rPr>
          <w:rFonts w:hint="eastAsia"/>
        </w:rPr>
        <w:t>%，預定進度</w:t>
      </w:r>
      <w:r w:rsidR="00CF72B9" w:rsidRPr="00CF72B9">
        <w:rPr>
          <w:rFonts w:hint="eastAsia"/>
        </w:rPr>
        <w:t>67.98</w:t>
      </w:r>
      <w:r w:rsidRPr="00CF72B9">
        <w:rPr>
          <w:rFonts w:hint="eastAsia"/>
        </w:rPr>
        <w:t>%，實際進度</w:t>
      </w:r>
      <w:r w:rsidR="00CF72B9" w:rsidRPr="00CF72B9">
        <w:rPr>
          <w:rFonts w:hint="eastAsia"/>
        </w:rPr>
        <w:t>67.95</w:t>
      </w:r>
      <w:r w:rsidRPr="00CF72B9">
        <w:rPr>
          <w:rFonts w:hint="eastAsia"/>
        </w:rPr>
        <w:t>%。參據上開執行情形，截至11</w:t>
      </w:r>
      <w:r w:rsidR="00CF72B9" w:rsidRPr="00CF72B9">
        <w:rPr>
          <w:rFonts w:hint="eastAsia"/>
        </w:rPr>
        <w:t>1</w:t>
      </w:r>
      <w:r w:rsidRPr="00CF72B9">
        <w:rPr>
          <w:rFonts w:hint="eastAsia"/>
        </w:rPr>
        <w:t>年</w:t>
      </w:r>
      <w:r w:rsidR="00CF72B9" w:rsidRPr="00CF72B9">
        <w:rPr>
          <w:rFonts w:hint="eastAsia"/>
        </w:rPr>
        <w:t>底</w:t>
      </w:r>
      <w:r w:rsidR="00DA5476">
        <w:rPr>
          <w:rFonts w:hint="eastAsia"/>
        </w:rPr>
        <w:t>止</w:t>
      </w:r>
      <w:r w:rsidRPr="00CF72B9">
        <w:rPr>
          <w:rFonts w:hint="eastAsia"/>
        </w:rPr>
        <w:t>累計</w:t>
      </w:r>
      <w:r w:rsidR="00DA5476">
        <w:rPr>
          <w:rFonts w:hint="eastAsia"/>
        </w:rPr>
        <w:t>預算</w:t>
      </w:r>
      <w:r w:rsidRPr="00CF72B9">
        <w:rPr>
          <w:rFonts w:hint="eastAsia"/>
        </w:rPr>
        <w:t>執行率雖逾</w:t>
      </w:r>
      <w:r w:rsidR="00CF72B9" w:rsidRPr="00CF72B9">
        <w:rPr>
          <w:rFonts w:hint="eastAsia"/>
        </w:rPr>
        <w:t>8</w:t>
      </w:r>
      <w:r w:rsidR="00384E8D" w:rsidRPr="00CF72B9">
        <w:rPr>
          <w:rFonts w:hint="eastAsia"/>
        </w:rPr>
        <w:t>成</w:t>
      </w:r>
      <w:r w:rsidRPr="00CF72B9">
        <w:rPr>
          <w:rFonts w:hint="eastAsia"/>
        </w:rPr>
        <w:t>，惟工程進度略為落後，</w:t>
      </w:r>
      <w:r w:rsidR="002042C1" w:rsidRPr="00CF72B9">
        <w:rPr>
          <w:rFonts w:hint="eastAsia"/>
        </w:rPr>
        <w:t>據</w:t>
      </w:r>
      <w:r w:rsidR="004B5FE0" w:rsidRPr="00CF72B9">
        <w:rPr>
          <w:rFonts w:hint="eastAsia"/>
        </w:rPr>
        <w:t>臺鐵</w:t>
      </w:r>
      <w:r w:rsidR="002042C1" w:rsidRPr="00CF72B9">
        <w:rPr>
          <w:rFonts w:hint="eastAsia"/>
        </w:rPr>
        <w:t>說明，</w:t>
      </w:r>
      <w:r w:rsidRPr="00CF72B9">
        <w:rPr>
          <w:rFonts w:hint="eastAsia"/>
        </w:rPr>
        <w:t>係因</w:t>
      </w:r>
      <w:r w:rsidR="000E5FC2" w:rsidRPr="00CF72B9">
        <w:rPr>
          <w:rFonts w:hint="eastAsia"/>
        </w:rPr>
        <w:t>部分工程驗收條件繁瑣，施作地點遍及全臺，故未及於預定</w:t>
      </w:r>
      <w:r w:rsidR="000E5FC2" w:rsidRPr="00C82743">
        <w:rPr>
          <w:rFonts w:hint="eastAsia"/>
        </w:rPr>
        <w:t>期限內完成驗收；另</w:t>
      </w:r>
      <w:r w:rsidR="00667CC0" w:rsidRPr="00C82743">
        <w:rPr>
          <w:rFonts w:hint="eastAsia"/>
        </w:rPr>
        <w:t>計畫項下之號誌聯鎖系統更新工程系統及電源架構、施工等相關文件刻正辦理審查中，故計畫實際進度落後</w:t>
      </w:r>
      <w:r w:rsidR="00C072C7">
        <w:rPr>
          <w:rFonts w:hint="eastAsia"/>
        </w:rPr>
        <w:t>。基此</w:t>
      </w:r>
      <w:r w:rsidR="00667CC0" w:rsidRPr="00C82743">
        <w:rPr>
          <w:rFonts w:hint="eastAsia"/>
        </w:rPr>
        <w:t>，</w:t>
      </w:r>
      <w:r w:rsidR="00256DFF" w:rsidRPr="00C82743">
        <w:rPr>
          <w:rFonts w:hint="eastAsia"/>
        </w:rPr>
        <w:t>臺鐵</w:t>
      </w:r>
      <w:r w:rsidR="00C072C7">
        <w:rPr>
          <w:rFonts w:hint="eastAsia"/>
        </w:rPr>
        <w:t>允宜</w:t>
      </w:r>
      <w:r w:rsidR="00667CC0" w:rsidRPr="00C82743">
        <w:rPr>
          <w:rFonts w:hint="eastAsia"/>
        </w:rPr>
        <w:t>持續</w:t>
      </w:r>
      <w:r w:rsidR="00C072C7">
        <w:rPr>
          <w:rFonts w:hint="eastAsia"/>
        </w:rPr>
        <w:t>督促承包商</w:t>
      </w:r>
      <w:r w:rsidR="00667CC0" w:rsidRPr="00C82743">
        <w:rPr>
          <w:rFonts w:hint="eastAsia"/>
        </w:rPr>
        <w:t>趕辦相關設計及設備型錄送審作業，並</w:t>
      </w:r>
      <w:r w:rsidR="00C072C7">
        <w:rPr>
          <w:rFonts w:hint="eastAsia"/>
        </w:rPr>
        <w:t>儘速</w:t>
      </w:r>
      <w:r w:rsidR="00667CC0" w:rsidRPr="00C82743">
        <w:rPr>
          <w:rFonts w:hint="eastAsia"/>
        </w:rPr>
        <w:t>針對審查意見召開會議討論</w:t>
      </w:r>
      <w:r w:rsidR="00C072C7">
        <w:rPr>
          <w:rFonts w:hint="eastAsia"/>
        </w:rPr>
        <w:t>，</w:t>
      </w:r>
      <w:r w:rsidR="00667CC0" w:rsidRPr="00C82743">
        <w:rPr>
          <w:rFonts w:hint="eastAsia"/>
        </w:rPr>
        <w:t>以</w:t>
      </w:r>
      <w:r w:rsidR="00C072C7">
        <w:rPr>
          <w:rFonts w:hint="eastAsia"/>
        </w:rPr>
        <w:t>妥善完成</w:t>
      </w:r>
      <w:r w:rsidR="00667CC0" w:rsidRPr="00C82743">
        <w:rPr>
          <w:rFonts w:hint="eastAsia"/>
        </w:rPr>
        <w:t>審查程序。</w:t>
      </w:r>
    </w:p>
    <w:p w:rsidR="001D5DC1" w:rsidRPr="001D5DC1" w:rsidRDefault="001D5DC1" w:rsidP="001D5DC1">
      <w:pPr>
        <w:pStyle w:val="a5"/>
        <w:ind w:left="849" w:hanging="283"/>
        <w:rPr>
          <w:rFonts w:hint="eastAsia"/>
          <w:b/>
        </w:rPr>
      </w:pPr>
      <w:r w:rsidRPr="001D5DC1">
        <w:rPr>
          <w:rFonts w:hint="eastAsia"/>
          <w:b/>
        </w:rPr>
        <w:t>(二)允宜提升號誌可靠度與安全性，俾達計畫目標</w:t>
      </w:r>
    </w:p>
    <w:p w:rsidR="007613FE" w:rsidRPr="001C243E" w:rsidRDefault="00CA2C0B" w:rsidP="00406799">
      <w:pPr>
        <w:pStyle w:val="22"/>
        <w:ind w:left="850" w:firstLine="566"/>
        <w:rPr>
          <w:rFonts w:hint="eastAsia"/>
        </w:rPr>
      </w:pPr>
      <w:r>
        <w:rPr>
          <w:rFonts w:hint="eastAsia"/>
        </w:rPr>
        <w:t>查臺鐵於</w:t>
      </w:r>
      <w:r w:rsidR="001F3E8F" w:rsidRPr="001C243E">
        <w:rPr>
          <w:rFonts w:hint="eastAsia"/>
        </w:rPr>
        <w:t>111年中秋節疏運期間，</w:t>
      </w:r>
      <w:r w:rsidR="00406799" w:rsidRPr="00406799">
        <w:rPr>
          <w:rFonts w:hint="eastAsia"/>
        </w:rPr>
        <w:t>花壇至員林站間因號誌計軸器故障，影響列車運行造成嚴重誤點，並導致過溝四巷、中正西路及擺塘巷等三處平交道警鈴作用不停，持續遮斷致影響公路交通</w:t>
      </w:r>
      <w:r w:rsidR="00406799">
        <w:rPr>
          <w:rFonts w:hint="eastAsia"/>
        </w:rPr>
        <w:t>，</w:t>
      </w:r>
      <w:r w:rsidR="00406799" w:rsidRPr="00406799">
        <w:rPr>
          <w:rFonts w:hint="eastAsia"/>
        </w:rPr>
        <w:t>9月8日至9月11日期間，總計影響404列次、延誤1</w:t>
      </w:r>
      <w:r w:rsidR="00B03748">
        <w:rPr>
          <w:rFonts w:hint="eastAsia"/>
        </w:rPr>
        <w:t>萬</w:t>
      </w:r>
      <w:r w:rsidR="00406799" w:rsidRPr="00406799">
        <w:rPr>
          <w:rFonts w:hint="eastAsia"/>
        </w:rPr>
        <w:t>4,986分鐘及旅客7</w:t>
      </w:r>
      <w:r w:rsidR="00B03748">
        <w:rPr>
          <w:rFonts w:hint="eastAsia"/>
        </w:rPr>
        <w:t>萬</w:t>
      </w:r>
      <w:r w:rsidR="00406799" w:rsidRPr="00406799">
        <w:rPr>
          <w:rFonts w:hint="eastAsia"/>
        </w:rPr>
        <w:t>7,899人</w:t>
      </w:r>
      <w:r w:rsidR="00097B12">
        <w:rPr>
          <w:rFonts w:hint="eastAsia"/>
        </w:rPr>
        <w:t>；</w:t>
      </w:r>
      <w:r w:rsidR="001F3E8F" w:rsidRPr="001C243E">
        <w:rPr>
          <w:rFonts w:hint="eastAsia"/>
        </w:rPr>
        <w:t>故障主因係近期新型大編組列車投入路線營運，增加電力系統負荷</w:t>
      </w:r>
      <w:r w:rsidR="00D548EE" w:rsidRPr="001C243E">
        <w:rPr>
          <w:rFonts w:hint="eastAsia"/>
        </w:rPr>
        <w:t>等因素致</w:t>
      </w:r>
      <w:r w:rsidR="001D215D">
        <w:rPr>
          <w:rFonts w:hint="eastAsia"/>
        </w:rPr>
        <w:t>號誌故障</w:t>
      </w:r>
      <w:r w:rsidR="00986AFC">
        <w:rPr>
          <w:rStyle w:val="af6"/>
          <w:snapToGrid/>
        </w:rPr>
        <w:footnoteReference w:id="3"/>
      </w:r>
      <w:r w:rsidR="00C931DB">
        <w:rPr>
          <w:rFonts w:hint="eastAsia"/>
        </w:rPr>
        <w:t>。據</w:t>
      </w:r>
      <w:r w:rsidR="009D62E4">
        <w:rPr>
          <w:rFonts w:hint="eastAsia"/>
        </w:rPr>
        <w:t>臺</w:t>
      </w:r>
      <w:r w:rsidR="007613FE" w:rsidRPr="001C243E">
        <w:rPr>
          <w:rFonts w:hint="eastAsia"/>
        </w:rPr>
        <w:t>鐵</w:t>
      </w:r>
      <w:r w:rsidR="00C931DB">
        <w:rPr>
          <w:rFonts w:hint="eastAsia"/>
        </w:rPr>
        <w:t>表示，</w:t>
      </w:r>
      <w:r w:rsidR="007613FE" w:rsidRPr="001C243E">
        <w:rPr>
          <w:rFonts w:hint="eastAsia"/>
        </w:rPr>
        <w:t>已修改相關營運規章、須知及標準作業程序，將原廠計軸器測試報告不含干擾防護項目之路段納入改善，惟基於該計畫目標包括提升號誌可靠度與安全性</w:t>
      </w:r>
      <w:r w:rsidR="0010735C">
        <w:rPr>
          <w:rFonts w:hint="eastAsia"/>
        </w:rPr>
        <w:t>等目標</w:t>
      </w:r>
      <w:r w:rsidR="007613FE" w:rsidRPr="001C243E">
        <w:rPr>
          <w:rFonts w:hint="eastAsia"/>
        </w:rPr>
        <w:t>，允宜妥善辦理該計畫各項工程之施工及驗收事宜，並強化故障排除時效，俾達安全性及供電穩定性等計畫目標。</w:t>
      </w:r>
    </w:p>
    <w:p w:rsidR="0010735C" w:rsidRDefault="0010735C" w:rsidP="0010735C">
      <w:pPr>
        <w:pStyle w:val="a5"/>
        <w:ind w:left="849" w:hanging="283"/>
        <w:rPr>
          <w:b/>
        </w:rPr>
      </w:pPr>
      <w:r w:rsidRPr="0026746B">
        <w:rPr>
          <w:rFonts w:hint="eastAsia"/>
          <w:b/>
        </w:rPr>
        <w:t>(</w:t>
      </w:r>
      <w:r>
        <w:rPr>
          <w:rFonts w:hint="eastAsia"/>
          <w:b/>
        </w:rPr>
        <w:t>三</w:t>
      </w:r>
      <w:r w:rsidRPr="0026746B">
        <w:rPr>
          <w:rFonts w:hint="eastAsia"/>
          <w:b/>
        </w:rPr>
        <w:t>)</w:t>
      </w:r>
      <w:r w:rsidR="00755B55">
        <w:rPr>
          <w:rFonts w:hint="eastAsia"/>
          <w:b/>
        </w:rPr>
        <w:t>允宜積極辦理該計畫以減少</w:t>
      </w:r>
      <w:r w:rsidRPr="00F05B86">
        <w:rPr>
          <w:rFonts w:hint="eastAsia"/>
          <w:b/>
        </w:rPr>
        <w:t>行車事故</w:t>
      </w:r>
      <w:r w:rsidR="00755B55">
        <w:rPr>
          <w:rFonts w:hint="eastAsia"/>
          <w:b/>
        </w:rPr>
        <w:t>事件之發生</w:t>
      </w:r>
    </w:p>
    <w:p w:rsidR="0010735C" w:rsidRPr="0010735C" w:rsidRDefault="0010735C" w:rsidP="0010735C">
      <w:pPr>
        <w:ind w:leftChars="300" w:left="850" w:firstLine="566"/>
        <w:rPr>
          <w:rFonts w:hAnsi="標楷體" w:hint="eastAsia"/>
          <w:color w:val="000000"/>
        </w:rPr>
      </w:pPr>
      <w:r>
        <w:rPr>
          <w:rFonts w:hint="eastAsia"/>
          <w:color w:val="000000"/>
        </w:rPr>
        <w:t>觀諸</w:t>
      </w:r>
      <w:r w:rsidRPr="00E02EA7">
        <w:rPr>
          <w:rFonts w:hint="eastAsia"/>
          <w:color w:val="000000"/>
        </w:rPr>
        <w:t>近年臺鐵各類行車事故</w:t>
      </w:r>
      <w:r>
        <w:rPr>
          <w:rFonts w:hint="eastAsia"/>
          <w:color w:val="000000"/>
        </w:rPr>
        <w:t>事件</w:t>
      </w:r>
      <w:r w:rsidRPr="00E02EA7">
        <w:rPr>
          <w:rFonts w:hint="eastAsia"/>
          <w:color w:val="000000"/>
        </w:rPr>
        <w:t>發生情形(詳表1)，10</w:t>
      </w:r>
      <w:r>
        <w:rPr>
          <w:rFonts w:hint="eastAsia"/>
          <w:color w:val="000000"/>
        </w:rPr>
        <w:t>7</w:t>
      </w:r>
      <w:r w:rsidRPr="00E02EA7">
        <w:rPr>
          <w:rFonts w:hint="eastAsia"/>
          <w:color w:val="000000"/>
        </w:rPr>
        <w:t>至1</w:t>
      </w:r>
      <w:r>
        <w:rPr>
          <w:rFonts w:hint="eastAsia"/>
          <w:color w:val="000000"/>
        </w:rPr>
        <w:t>11年之</w:t>
      </w:r>
      <w:r w:rsidRPr="00E02EA7">
        <w:rPr>
          <w:rFonts w:hint="eastAsia"/>
          <w:color w:val="000000"/>
        </w:rPr>
        <w:t>行車</w:t>
      </w:r>
      <w:r>
        <w:rPr>
          <w:rFonts w:hint="eastAsia"/>
          <w:color w:val="000000"/>
        </w:rPr>
        <w:t>事故事件</w:t>
      </w:r>
      <w:r w:rsidRPr="00E02EA7">
        <w:rPr>
          <w:rFonts w:hint="eastAsia"/>
          <w:color w:val="000000"/>
        </w:rPr>
        <w:t>總件數</w:t>
      </w:r>
      <w:r>
        <w:rPr>
          <w:rFonts w:hint="eastAsia"/>
          <w:color w:val="000000"/>
        </w:rPr>
        <w:t>介於632</w:t>
      </w:r>
      <w:r w:rsidRPr="00E02EA7">
        <w:rPr>
          <w:rFonts w:hint="eastAsia"/>
          <w:color w:val="000000"/>
        </w:rPr>
        <w:t>件</w:t>
      </w:r>
      <w:r>
        <w:rPr>
          <w:rFonts w:hint="eastAsia"/>
          <w:color w:val="000000"/>
        </w:rPr>
        <w:t>至715</w:t>
      </w:r>
      <w:r w:rsidRPr="00E02EA7">
        <w:rPr>
          <w:rFonts w:hint="eastAsia"/>
          <w:color w:val="000000"/>
        </w:rPr>
        <w:t>件</w:t>
      </w:r>
      <w:r>
        <w:rPr>
          <w:rFonts w:hint="eastAsia"/>
          <w:color w:val="000000"/>
        </w:rPr>
        <w:t>之間</w:t>
      </w:r>
      <w:r w:rsidRPr="00E02EA7">
        <w:rPr>
          <w:rFonts w:hint="eastAsia"/>
          <w:color w:val="000000"/>
        </w:rPr>
        <w:t>，</w:t>
      </w:r>
      <w:r>
        <w:rPr>
          <w:rFonts w:hint="eastAsia"/>
          <w:color w:val="000000"/>
        </w:rPr>
        <w:t>主要係</w:t>
      </w:r>
      <w:r w:rsidRPr="00E02EA7">
        <w:rPr>
          <w:rFonts w:hAnsi="標楷體" w:hint="eastAsia"/>
          <w:color w:val="000000"/>
        </w:rPr>
        <w:t>行車異常事件，</w:t>
      </w:r>
      <w:r>
        <w:rPr>
          <w:rFonts w:hAnsi="標楷體" w:hint="eastAsia"/>
          <w:color w:val="000000"/>
        </w:rPr>
        <w:t>近5</w:t>
      </w:r>
      <w:r w:rsidRPr="00E02EA7">
        <w:rPr>
          <w:rFonts w:hAnsi="標楷體" w:hint="eastAsia"/>
          <w:color w:val="000000"/>
        </w:rPr>
        <w:t>年</w:t>
      </w:r>
      <w:r>
        <w:rPr>
          <w:rFonts w:hAnsi="標楷體" w:hint="eastAsia"/>
          <w:color w:val="000000"/>
        </w:rPr>
        <w:t>均</w:t>
      </w:r>
      <w:r w:rsidRPr="00E02EA7">
        <w:rPr>
          <w:rFonts w:hAnsi="標楷體" w:hint="eastAsia"/>
          <w:color w:val="000000"/>
        </w:rPr>
        <w:t>逾5百件</w:t>
      </w:r>
      <w:r>
        <w:rPr>
          <w:rFonts w:hAnsi="標楷體" w:hint="eastAsia"/>
          <w:color w:val="000000"/>
        </w:rPr>
        <w:t>；</w:t>
      </w:r>
      <w:r w:rsidRPr="00E73D90">
        <w:rPr>
          <w:rFonts w:hAnsi="標楷體" w:hint="eastAsia"/>
          <w:color w:val="000000"/>
        </w:rPr>
        <w:t>其中</w:t>
      </w:r>
      <w:r>
        <w:rPr>
          <w:rFonts w:hAnsi="標楷體" w:hint="eastAsia"/>
          <w:color w:val="000000"/>
        </w:rPr>
        <w:t>因</w:t>
      </w:r>
      <w:r w:rsidRPr="00E73D90">
        <w:rPr>
          <w:rFonts w:hAnsi="標楷體" w:hint="eastAsia"/>
          <w:color w:val="000000"/>
        </w:rPr>
        <w:t>車輛、</w:t>
      </w:r>
      <w:r>
        <w:rPr>
          <w:rFonts w:hAnsi="標楷體" w:hint="eastAsia"/>
          <w:color w:val="000000"/>
        </w:rPr>
        <w:t>電力</w:t>
      </w:r>
      <w:r w:rsidR="009D62E4">
        <w:rPr>
          <w:rFonts w:hAnsi="標楷體" w:hint="eastAsia"/>
          <w:color w:val="000000"/>
        </w:rPr>
        <w:t>設備</w:t>
      </w:r>
      <w:r>
        <w:rPr>
          <w:rFonts w:hAnsi="標楷體" w:hint="eastAsia"/>
          <w:color w:val="000000"/>
        </w:rPr>
        <w:t>及</w:t>
      </w:r>
      <w:r w:rsidRPr="00E73D90">
        <w:rPr>
          <w:rFonts w:hAnsi="標楷體" w:hint="eastAsia"/>
          <w:color w:val="000000"/>
        </w:rPr>
        <w:t>運轉保安裝置</w:t>
      </w:r>
      <w:r>
        <w:rPr>
          <w:rFonts w:hAnsi="標楷體" w:hint="eastAsia"/>
          <w:color w:val="000000"/>
        </w:rPr>
        <w:t>等3項設備故障所致行車異常件數合計介於344件至493件間，約占行車事故事件總件數之52.20%至68.95%間，容有改善空間</w:t>
      </w:r>
      <w:r w:rsidR="009D62E4">
        <w:rPr>
          <w:rFonts w:hAnsi="標楷體" w:hint="eastAsia"/>
          <w:color w:val="000000"/>
        </w:rPr>
        <w:t>，又</w:t>
      </w:r>
      <w:r w:rsidR="009D62E4" w:rsidRPr="004E5139">
        <w:rPr>
          <w:rFonts w:hint="eastAsia"/>
        </w:rPr>
        <w:t>「臺鐵電務智慧化提升計畫」</w:t>
      </w:r>
      <w:r w:rsidR="009D62E4">
        <w:rPr>
          <w:rFonts w:hAnsi="標楷體" w:hint="eastAsia"/>
          <w:color w:val="000000"/>
        </w:rPr>
        <w:t>主要目的為</w:t>
      </w:r>
      <w:r w:rsidR="009D62E4" w:rsidRPr="001C243E">
        <w:rPr>
          <w:rFonts w:hint="eastAsia"/>
        </w:rPr>
        <w:t>增進通訊品質與調度效能，並加強供電穩定性</w:t>
      </w:r>
      <w:r w:rsidR="009D62E4">
        <w:rPr>
          <w:rFonts w:hint="eastAsia"/>
        </w:rPr>
        <w:t>，</w:t>
      </w:r>
      <w:r w:rsidR="00097B12">
        <w:rPr>
          <w:rFonts w:hint="eastAsia"/>
        </w:rPr>
        <w:t>爰</w:t>
      </w:r>
      <w:r>
        <w:rPr>
          <w:rFonts w:hAnsi="標楷體" w:hint="eastAsia"/>
          <w:color w:val="000000"/>
        </w:rPr>
        <w:t>宜積極辦理</w:t>
      </w:r>
      <w:r w:rsidR="009D62E4">
        <w:rPr>
          <w:rFonts w:hAnsi="標楷體" w:hint="eastAsia"/>
          <w:color w:val="000000"/>
        </w:rPr>
        <w:t>該</w:t>
      </w:r>
      <w:r w:rsidRPr="004E5139">
        <w:rPr>
          <w:rFonts w:hint="eastAsia"/>
        </w:rPr>
        <w:t>計畫</w:t>
      </w:r>
      <w:r>
        <w:rPr>
          <w:rFonts w:hint="eastAsia"/>
        </w:rPr>
        <w:t>，俾減少</w:t>
      </w:r>
      <w:r w:rsidR="009D62E4">
        <w:rPr>
          <w:rFonts w:hint="eastAsia"/>
        </w:rPr>
        <w:t>電力設備故障等</w:t>
      </w:r>
      <w:r>
        <w:rPr>
          <w:rFonts w:hint="eastAsia"/>
        </w:rPr>
        <w:t>行車事故</w:t>
      </w:r>
      <w:r w:rsidR="00755B55">
        <w:rPr>
          <w:rFonts w:hint="eastAsia"/>
        </w:rPr>
        <w:t>事件</w:t>
      </w:r>
      <w:r w:rsidR="009D62E4">
        <w:rPr>
          <w:rFonts w:hint="eastAsia"/>
        </w:rPr>
        <w:t>發生</w:t>
      </w:r>
      <w:r w:rsidRPr="001C243E">
        <w:rPr>
          <w:rFonts w:hint="eastAsia"/>
        </w:rPr>
        <w:t>。</w:t>
      </w:r>
    </w:p>
    <w:p w:rsidR="00DE5571" w:rsidRDefault="0010735C" w:rsidP="00DE5571">
      <w:pPr>
        <w:spacing w:beforeLines="25" w:before="125" w:line="400" w:lineRule="exact"/>
        <w:ind w:leftChars="306" w:left="867" w:firstLineChars="0" w:firstLine="1"/>
        <w:rPr>
          <w:b/>
        </w:rPr>
      </w:pPr>
      <w:r w:rsidRPr="005166A9">
        <w:rPr>
          <w:rFonts w:hint="eastAsia"/>
          <w:b/>
        </w:rPr>
        <w:t>表1  臺鐵10</w:t>
      </w:r>
      <w:r>
        <w:rPr>
          <w:rFonts w:hint="eastAsia"/>
          <w:b/>
        </w:rPr>
        <w:t>7</w:t>
      </w:r>
      <w:r w:rsidRPr="005166A9">
        <w:rPr>
          <w:rFonts w:hint="eastAsia"/>
          <w:b/>
        </w:rPr>
        <w:t>年至11</w:t>
      </w:r>
      <w:r w:rsidR="003F1DBB">
        <w:rPr>
          <w:b/>
        </w:rPr>
        <w:t>1</w:t>
      </w:r>
      <w:r w:rsidRPr="005166A9">
        <w:rPr>
          <w:rFonts w:hint="eastAsia"/>
          <w:b/>
        </w:rPr>
        <w:t>年之行車事故</w:t>
      </w:r>
      <w:r>
        <w:rPr>
          <w:rFonts w:hint="eastAsia"/>
          <w:b/>
        </w:rPr>
        <w:t>事件</w:t>
      </w:r>
      <w:r w:rsidRPr="005166A9">
        <w:rPr>
          <w:rFonts w:hint="eastAsia"/>
          <w:b/>
        </w:rPr>
        <w:t>情形一覽表</w:t>
      </w:r>
      <w:r>
        <w:rPr>
          <w:rFonts w:hint="eastAsia"/>
          <w:b/>
        </w:rPr>
        <w:t xml:space="preserve">  </w:t>
      </w:r>
      <w:r w:rsidRPr="005166A9">
        <w:rPr>
          <w:rFonts w:hint="eastAsia"/>
          <w:b/>
        </w:rPr>
        <w:t xml:space="preserve"> </w:t>
      </w:r>
    </w:p>
    <w:p w:rsidR="0010735C" w:rsidRDefault="0010735C" w:rsidP="007E0021">
      <w:pPr>
        <w:spacing w:line="240" w:lineRule="exact"/>
        <w:ind w:leftChars="256" w:left="847" w:hangingChars="50" w:hanging="122"/>
        <w:jc w:val="right"/>
        <w:rPr>
          <w:sz w:val="24"/>
        </w:rPr>
      </w:pPr>
      <w:r w:rsidRPr="005166A9">
        <w:rPr>
          <w:rFonts w:hint="eastAsia"/>
          <w:sz w:val="24"/>
        </w:rPr>
        <w:t>單位：件</w:t>
      </w:r>
    </w:p>
    <w:tbl>
      <w:tblPr>
        <w:tblW w:w="7657" w:type="dxa"/>
        <w:tblInd w:w="8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1096"/>
        <w:gridCol w:w="1134"/>
        <w:gridCol w:w="992"/>
        <w:gridCol w:w="993"/>
        <w:gridCol w:w="1174"/>
      </w:tblGrid>
      <w:tr w:rsidR="0010735C" w:rsidRPr="00EF0FA6" w:rsidTr="00DE5571">
        <w:trPr>
          <w:trHeight w:val="590"/>
          <w:tblHeader/>
        </w:trPr>
        <w:tc>
          <w:tcPr>
            <w:tcW w:w="2268" w:type="dxa"/>
            <w:shd w:val="clear" w:color="auto" w:fill="auto"/>
            <w:vAlign w:val="center"/>
            <w:hideMark/>
          </w:tcPr>
          <w:p w:rsidR="0010735C" w:rsidRPr="00EF0FA6" w:rsidRDefault="0010735C" w:rsidP="00CA3FF3">
            <w:pPr>
              <w:pStyle w:val="142"/>
              <w:ind w:left="566" w:hanging="566"/>
              <w:jc w:val="center"/>
              <w:rPr>
                <w:rFonts w:hAnsi="標楷體"/>
                <w:b/>
                <w:snapToGrid/>
              </w:rPr>
            </w:pPr>
            <w:r w:rsidRPr="00EF0FA6">
              <w:rPr>
                <w:rFonts w:hAnsi="標楷體" w:hint="eastAsia"/>
                <w:b/>
                <w:snapToGrid/>
              </w:rPr>
              <w:t>項    目</w:t>
            </w:r>
          </w:p>
        </w:tc>
        <w:tc>
          <w:tcPr>
            <w:tcW w:w="1096" w:type="dxa"/>
            <w:shd w:val="clear" w:color="auto" w:fill="auto"/>
            <w:vAlign w:val="center"/>
            <w:hideMark/>
          </w:tcPr>
          <w:p w:rsidR="0010735C" w:rsidRPr="00EF0FA6" w:rsidRDefault="0010735C" w:rsidP="00CA3FF3">
            <w:pPr>
              <w:pStyle w:val="142"/>
              <w:ind w:left="566" w:hanging="566"/>
              <w:jc w:val="center"/>
              <w:rPr>
                <w:rFonts w:hAnsi="標楷體" w:hint="eastAsia"/>
                <w:b/>
                <w:snapToGrid/>
              </w:rPr>
            </w:pPr>
            <w:r w:rsidRPr="00EF0FA6">
              <w:rPr>
                <w:rFonts w:hAnsi="標楷體" w:hint="eastAsia"/>
                <w:b/>
                <w:snapToGrid/>
              </w:rPr>
              <w:t>107年</w:t>
            </w:r>
          </w:p>
        </w:tc>
        <w:tc>
          <w:tcPr>
            <w:tcW w:w="1134" w:type="dxa"/>
            <w:shd w:val="clear" w:color="auto" w:fill="auto"/>
            <w:vAlign w:val="center"/>
            <w:hideMark/>
          </w:tcPr>
          <w:p w:rsidR="0010735C" w:rsidRPr="00EF0FA6" w:rsidRDefault="0010735C" w:rsidP="00CA3FF3">
            <w:pPr>
              <w:pStyle w:val="142"/>
              <w:ind w:left="566" w:hanging="566"/>
              <w:jc w:val="center"/>
              <w:rPr>
                <w:rFonts w:hAnsi="標楷體" w:hint="eastAsia"/>
                <w:b/>
                <w:snapToGrid/>
              </w:rPr>
            </w:pPr>
            <w:r w:rsidRPr="00EF0FA6">
              <w:rPr>
                <w:rFonts w:hAnsi="標楷體" w:hint="eastAsia"/>
                <w:b/>
                <w:snapToGrid/>
              </w:rPr>
              <w:t>108年</w:t>
            </w:r>
          </w:p>
        </w:tc>
        <w:tc>
          <w:tcPr>
            <w:tcW w:w="992" w:type="dxa"/>
            <w:shd w:val="clear" w:color="auto" w:fill="auto"/>
            <w:vAlign w:val="center"/>
            <w:hideMark/>
          </w:tcPr>
          <w:p w:rsidR="0010735C" w:rsidRPr="00EF0FA6" w:rsidRDefault="0010735C" w:rsidP="00CA3FF3">
            <w:pPr>
              <w:pStyle w:val="142"/>
              <w:ind w:left="566" w:hanging="566"/>
              <w:jc w:val="center"/>
              <w:rPr>
                <w:rFonts w:hAnsi="標楷體" w:hint="eastAsia"/>
                <w:b/>
                <w:snapToGrid/>
              </w:rPr>
            </w:pPr>
            <w:r w:rsidRPr="00EF0FA6">
              <w:rPr>
                <w:rFonts w:hAnsi="標楷體" w:hint="eastAsia"/>
                <w:b/>
                <w:snapToGrid/>
              </w:rPr>
              <w:t>109年</w:t>
            </w:r>
          </w:p>
        </w:tc>
        <w:tc>
          <w:tcPr>
            <w:tcW w:w="993" w:type="dxa"/>
            <w:shd w:val="clear" w:color="auto" w:fill="auto"/>
            <w:vAlign w:val="center"/>
            <w:hideMark/>
          </w:tcPr>
          <w:p w:rsidR="0010735C" w:rsidRPr="00EF0FA6" w:rsidRDefault="0010735C" w:rsidP="00CA3FF3">
            <w:pPr>
              <w:pStyle w:val="142"/>
              <w:ind w:left="566" w:hanging="566"/>
              <w:jc w:val="center"/>
              <w:rPr>
                <w:rFonts w:hAnsi="標楷體" w:hint="eastAsia"/>
                <w:b/>
                <w:snapToGrid/>
              </w:rPr>
            </w:pPr>
            <w:r w:rsidRPr="00EF0FA6">
              <w:rPr>
                <w:rFonts w:hAnsi="標楷體" w:hint="eastAsia"/>
                <w:b/>
                <w:snapToGrid/>
              </w:rPr>
              <w:t>110年</w:t>
            </w:r>
          </w:p>
        </w:tc>
        <w:tc>
          <w:tcPr>
            <w:tcW w:w="1174" w:type="dxa"/>
            <w:shd w:val="clear" w:color="auto" w:fill="auto"/>
            <w:vAlign w:val="center"/>
            <w:hideMark/>
          </w:tcPr>
          <w:p w:rsidR="0010735C" w:rsidRPr="00EF0FA6" w:rsidRDefault="0010735C" w:rsidP="00CA3FF3">
            <w:pPr>
              <w:pStyle w:val="142"/>
              <w:ind w:left="566" w:hanging="566"/>
              <w:jc w:val="center"/>
              <w:rPr>
                <w:rFonts w:hAnsi="標楷體" w:hint="eastAsia"/>
                <w:b/>
                <w:snapToGrid/>
              </w:rPr>
            </w:pPr>
            <w:r w:rsidRPr="00EF0FA6">
              <w:rPr>
                <w:rFonts w:hAnsi="標楷體" w:hint="eastAsia"/>
                <w:b/>
                <w:snapToGrid/>
              </w:rPr>
              <w:t>111年</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446" w:hanging="446"/>
              <w:jc w:val="both"/>
              <w:rPr>
                <w:rFonts w:hAnsi="標楷體" w:hint="eastAsia"/>
                <w:b/>
                <w:bCs/>
                <w:snapToGrid/>
                <w:sz w:val="22"/>
                <w:szCs w:val="22"/>
              </w:rPr>
            </w:pPr>
            <w:r w:rsidRPr="00EF0FA6">
              <w:rPr>
                <w:rFonts w:hAnsi="標楷體" w:hint="eastAsia"/>
                <w:b/>
                <w:bCs/>
                <w:snapToGrid/>
                <w:sz w:val="22"/>
                <w:szCs w:val="22"/>
              </w:rPr>
              <w:t>(一)行車事故</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62</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43</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60</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48</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43</w:t>
            </w:r>
          </w:p>
        </w:tc>
      </w:tr>
      <w:tr w:rsidR="0010735C" w:rsidRPr="00EF0FA6" w:rsidTr="00DE5571">
        <w:trPr>
          <w:trHeight w:val="20"/>
        </w:trPr>
        <w:tc>
          <w:tcPr>
            <w:tcW w:w="2268" w:type="dxa"/>
            <w:vMerge w:val="restart"/>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傷亡人數總計</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死45人</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死29人</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死29人</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死71人</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死26人</w:t>
            </w:r>
          </w:p>
        </w:tc>
      </w:tr>
      <w:tr w:rsidR="0010735C" w:rsidRPr="00EF0FA6" w:rsidTr="00DE5571">
        <w:trPr>
          <w:trHeight w:val="20"/>
        </w:trPr>
        <w:tc>
          <w:tcPr>
            <w:tcW w:w="2268" w:type="dxa"/>
            <w:vMerge/>
            <w:vAlign w:val="center"/>
            <w:hideMark/>
          </w:tcPr>
          <w:p w:rsidR="0010735C" w:rsidRPr="00EF0FA6" w:rsidRDefault="0010735C" w:rsidP="00CA3FF3">
            <w:pPr>
              <w:pStyle w:val="142"/>
              <w:ind w:leftChars="100" w:left="526" w:hangingChars="100" w:hanging="243"/>
              <w:jc w:val="both"/>
              <w:rPr>
                <w:rFonts w:hAnsi="標楷體"/>
                <w:snapToGrid/>
              </w:rPr>
            </w:pP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傷298人</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傷7人</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傷32人</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傷320人</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傷11人</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223" w:hangingChars="100" w:hanging="223"/>
              <w:jc w:val="both"/>
              <w:rPr>
                <w:rFonts w:hAnsi="標楷體" w:hint="eastAsia"/>
                <w:b/>
                <w:bCs/>
                <w:snapToGrid/>
                <w:sz w:val="22"/>
                <w:szCs w:val="22"/>
              </w:rPr>
            </w:pPr>
            <w:r w:rsidRPr="00EF0FA6">
              <w:rPr>
                <w:rFonts w:hAnsi="標楷體" w:hint="eastAsia"/>
                <w:b/>
                <w:bCs/>
                <w:snapToGrid/>
                <w:sz w:val="22"/>
                <w:szCs w:val="22"/>
              </w:rPr>
              <w:t>1.重大行車事故</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7</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3</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2</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5</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2</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正線衝撞事故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正線出軌事故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7</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正線火災事故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223" w:hangingChars="100" w:hanging="223"/>
              <w:jc w:val="both"/>
              <w:rPr>
                <w:rFonts w:hAnsi="標楷體" w:hint="eastAsia"/>
                <w:b/>
                <w:bCs/>
                <w:snapToGrid/>
                <w:sz w:val="22"/>
                <w:szCs w:val="22"/>
              </w:rPr>
            </w:pPr>
            <w:r w:rsidRPr="00EF0FA6">
              <w:rPr>
                <w:rFonts w:hAnsi="標楷體" w:hint="eastAsia"/>
                <w:b/>
                <w:bCs/>
                <w:snapToGrid/>
                <w:sz w:val="22"/>
                <w:szCs w:val="22"/>
              </w:rPr>
              <w:t>2.一般行車事故</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55</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40</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58</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43</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41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側線衝撞事故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側線出軌事故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6</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5</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9</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平交道事故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7</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13</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17</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8</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6</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死傷事故</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42</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25</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33</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24</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設備損害</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06" w:hangingChars="100" w:hanging="223"/>
              <w:jc w:val="both"/>
              <w:rPr>
                <w:rFonts w:hAnsi="標楷體" w:hint="eastAsia"/>
                <w:snapToGrid/>
                <w:sz w:val="22"/>
                <w:szCs w:val="22"/>
              </w:rPr>
            </w:pPr>
            <w:r w:rsidRPr="00EF0FA6">
              <w:rPr>
                <w:rFonts w:hAnsi="標楷體" w:hint="eastAsia"/>
                <w:snapToGrid/>
                <w:sz w:val="22"/>
                <w:szCs w:val="22"/>
              </w:rPr>
              <w:t>運轉中斷</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243" w:hangingChars="100" w:hanging="243"/>
              <w:jc w:val="both"/>
              <w:rPr>
                <w:rFonts w:hAnsi="標楷體" w:hint="eastAsia"/>
                <w:b/>
                <w:bCs/>
                <w:snapToGrid/>
              </w:rPr>
            </w:pPr>
            <w:r w:rsidRPr="00EF0FA6">
              <w:rPr>
                <w:rFonts w:hAnsi="標楷體" w:hint="eastAsia"/>
                <w:b/>
                <w:bCs/>
                <w:snapToGrid/>
              </w:rPr>
              <w:t>(二)</w:t>
            </w:r>
            <w:r w:rsidRPr="00EF0FA6">
              <w:rPr>
                <w:rFonts w:hAnsi="標楷體" w:hint="eastAsia"/>
                <w:b/>
                <w:bCs/>
                <w:snapToGrid/>
                <w:sz w:val="22"/>
                <w:szCs w:val="22"/>
              </w:rPr>
              <w:t>行車異常事件</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594</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672</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572</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651</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616</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1.列車/車輛分離</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2.進入錯線</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3.冒進號誌</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8</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4.列車貨車車輛溜逸</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5.違反閉塞運轉</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6.違反號誌運轉</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7.號誌處理錯誤</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b/>
                <w:snapToGrid/>
              </w:rPr>
            </w:pPr>
            <w:r w:rsidRPr="00EF0FA6">
              <w:rPr>
                <w:rFonts w:hAnsi="標楷體" w:hint="eastAsia"/>
                <w:b/>
                <w:snapToGrid/>
              </w:rPr>
              <w:t>8.車輛故障</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256</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344</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301</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269</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224</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9.路線障礙</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5</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9</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21</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8</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b/>
                <w:snapToGrid/>
              </w:rPr>
            </w:pPr>
            <w:r w:rsidRPr="00EF0FA6">
              <w:rPr>
                <w:rFonts w:hAnsi="標楷體" w:hint="eastAsia"/>
                <w:b/>
                <w:snapToGrid/>
              </w:rPr>
              <w:t>10.電力設備故障</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10</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20</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15</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16</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648" w:hangingChars="150" w:hanging="365"/>
              <w:jc w:val="both"/>
              <w:rPr>
                <w:rFonts w:hAnsi="標楷體" w:hint="eastAsia"/>
                <w:b/>
                <w:snapToGrid/>
              </w:rPr>
            </w:pPr>
            <w:r w:rsidRPr="00EF0FA6">
              <w:rPr>
                <w:rFonts w:hAnsi="標楷體" w:hint="eastAsia"/>
                <w:b/>
                <w:snapToGrid/>
              </w:rPr>
              <w:t>11.運轉保安裝置故障</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144</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129</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105</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124</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109</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12.外物入侵</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46</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43</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45</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57</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13.危險品洩漏</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14.駕駛失能</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15.天然災變</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50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34</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25</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89</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101</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16.列車取消</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0</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Chars="100" w:left="526" w:hangingChars="100" w:hanging="243"/>
              <w:jc w:val="both"/>
              <w:rPr>
                <w:rFonts w:hAnsi="標楷體" w:hint="eastAsia"/>
                <w:snapToGrid/>
              </w:rPr>
            </w:pPr>
            <w:r w:rsidRPr="00EF0FA6">
              <w:rPr>
                <w:rFonts w:hAnsi="標楷體" w:hint="eastAsia"/>
                <w:snapToGrid/>
              </w:rPr>
              <w:t>17.其他事件</w:t>
            </w:r>
          </w:p>
        </w:tc>
        <w:tc>
          <w:tcPr>
            <w:tcW w:w="1096"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79</w:t>
            </w:r>
          </w:p>
        </w:tc>
        <w:tc>
          <w:tcPr>
            <w:tcW w:w="113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93</w:t>
            </w:r>
          </w:p>
        </w:tc>
        <w:tc>
          <w:tcPr>
            <w:tcW w:w="992"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73</w:t>
            </w:r>
          </w:p>
        </w:tc>
        <w:tc>
          <w:tcPr>
            <w:tcW w:w="993"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82</w:t>
            </w:r>
          </w:p>
        </w:tc>
        <w:tc>
          <w:tcPr>
            <w:tcW w:w="1174" w:type="dxa"/>
            <w:shd w:val="clear" w:color="auto" w:fill="auto"/>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95</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566" w:hanging="566"/>
              <w:jc w:val="both"/>
              <w:rPr>
                <w:rFonts w:hAnsi="標楷體" w:hint="eastAsia"/>
                <w:b/>
                <w:bCs/>
                <w:snapToGrid/>
              </w:rPr>
            </w:pPr>
            <w:r w:rsidRPr="00EF0FA6">
              <w:rPr>
                <w:rFonts w:hAnsi="標楷體" w:hint="eastAsia"/>
                <w:b/>
                <w:bCs/>
                <w:snapToGrid/>
              </w:rPr>
              <w:t>總計</w:t>
            </w:r>
          </w:p>
        </w:tc>
        <w:tc>
          <w:tcPr>
            <w:tcW w:w="1096"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656</w:t>
            </w:r>
          </w:p>
        </w:tc>
        <w:tc>
          <w:tcPr>
            <w:tcW w:w="113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715</w:t>
            </w:r>
          </w:p>
        </w:tc>
        <w:tc>
          <w:tcPr>
            <w:tcW w:w="992"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632</w:t>
            </w:r>
          </w:p>
        </w:tc>
        <w:tc>
          <w:tcPr>
            <w:tcW w:w="993"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699</w:t>
            </w:r>
          </w:p>
        </w:tc>
        <w:tc>
          <w:tcPr>
            <w:tcW w:w="1174" w:type="dxa"/>
            <w:shd w:val="clear" w:color="auto" w:fill="auto"/>
            <w:vAlign w:val="center"/>
            <w:hideMark/>
          </w:tcPr>
          <w:p w:rsidR="0010735C" w:rsidRPr="00EF0FA6" w:rsidRDefault="0010735C" w:rsidP="00CA3FF3">
            <w:pPr>
              <w:pStyle w:val="142"/>
              <w:ind w:left="566" w:hanging="566"/>
              <w:jc w:val="right"/>
              <w:rPr>
                <w:rFonts w:hAnsi="標楷體" w:hint="eastAsia"/>
                <w:b/>
                <w:bCs/>
                <w:snapToGrid/>
              </w:rPr>
            </w:pPr>
            <w:r w:rsidRPr="00EF0FA6">
              <w:rPr>
                <w:rFonts w:hAnsi="標楷體" w:hint="eastAsia"/>
                <w:b/>
                <w:bCs/>
                <w:snapToGrid/>
              </w:rPr>
              <w:t>659</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567" w:hanging="567"/>
              <w:jc w:val="center"/>
              <w:rPr>
                <w:rFonts w:hAnsi="標楷體"/>
                <w:snapToGrid/>
              </w:rPr>
            </w:pPr>
            <w:r w:rsidRPr="00EF0FA6">
              <w:rPr>
                <w:rFonts w:hAnsi="標楷體" w:hint="eastAsia"/>
                <w:snapToGrid/>
              </w:rPr>
              <w:t>設備故障</w:t>
            </w:r>
            <w:r>
              <w:rPr>
                <w:rFonts w:hAnsi="標楷體" w:hint="eastAsia"/>
                <w:snapToGrid/>
              </w:rPr>
              <w:t>件數</w:t>
            </w:r>
            <w:r w:rsidRPr="00EF0FA6">
              <w:rPr>
                <w:rFonts w:hAnsi="標楷體" w:hint="eastAsia"/>
                <w:snapToGrid/>
              </w:rPr>
              <w:t>(8.+10.+11.)</w:t>
            </w:r>
          </w:p>
        </w:tc>
        <w:tc>
          <w:tcPr>
            <w:tcW w:w="1096" w:type="dxa"/>
            <w:shd w:val="clear" w:color="auto" w:fill="auto"/>
            <w:noWrap/>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410</w:t>
            </w:r>
          </w:p>
        </w:tc>
        <w:tc>
          <w:tcPr>
            <w:tcW w:w="1134" w:type="dxa"/>
            <w:shd w:val="clear" w:color="auto" w:fill="auto"/>
            <w:noWrap/>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493</w:t>
            </w:r>
          </w:p>
        </w:tc>
        <w:tc>
          <w:tcPr>
            <w:tcW w:w="992" w:type="dxa"/>
            <w:shd w:val="clear" w:color="auto" w:fill="auto"/>
            <w:noWrap/>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421</w:t>
            </w:r>
          </w:p>
        </w:tc>
        <w:tc>
          <w:tcPr>
            <w:tcW w:w="993" w:type="dxa"/>
            <w:shd w:val="clear" w:color="auto" w:fill="auto"/>
            <w:noWrap/>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409</w:t>
            </w:r>
          </w:p>
        </w:tc>
        <w:tc>
          <w:tcPr>
            <w:tcW w:w="1174" w:type="dxa"/>
            <w:shd w:val="clear" w:color="auto" w:fill="auto"/>
            <w:noWrap/>
            <w:vAlign w:val="center"/>
            <w:hideMark/>
          </w:tcPr>
          <w:p w:rsidR="0010735C" w:rsidRPr="00EF0FA6" w:rsidRDefault="0010735C" w:rsidP="00CA3FF3">
            <w:pPr>
              <w:pStyle w:val="142"/>
              <w:ind w:left="567" w:hanging="567"/>
              <w:jc w:val="right"/>
              <w:rPr>
                <w:rFonts w:hAnsi="標楷體" w:hint="eastAsia"/>
                <w:snapToGrid/>
              </w:rPr>
            </w:pPr>
            <w:r w:rsidRPr="00EF0FA6">
              <w:rPr>
                <w:rFonts w:hAnsi="標楷體" w:hint="eastAsia"/>
                <w:snapToGrid/>
              </w:rPr>
              <w:t>344</w:t>
            </w:r>
          </w:p>
        </w:tc>
      </w:tr>
      <w:tr w:rsidR="0010735C" w:rsidRPr="00EF0FA6" w:rsidTr="00DE5571">
        <w:trPr>
          <w:trHeight w:val="20"/>
        </w:trPr>
        <w:tc>
          <w:tcPr>
            <w:tcW w:w="2268" w:type="dxa"/>
            <w:shd w:val="clear" w:color="auto" w:fill="auto"/>
            <w:vAlign w:val="center"/>
            <w:hideMark/>
          </w:tcPr>
          <w:p w:rsidR="0010735C" w:rsidRPr="00EF0FA6" w:rsidRDefault="0010735C" w:rsidP="00CA3FF3">
            <w:pPr>
              <w:pStyle w:val="142"/>
              <w:ind w:left="566" w:hanging="566"/>
              <w:jc w:val="center"/>
              <w:rPr>
                <w:rFonts w:hAnsi="標楷體" w:hint="eastAsia"/>
                <w:b/>
                <w:snapToGrid/>
              </w:rPr>
            </w:pPr>
            <w:r>
              <w:rPr>
                <w:rFonts w:hAnsi="標楷體" w:hint="eastAsia"/>
                <w:b/>
                <w:snapToGrid/>
              </w:rPr>
              <w:t>設備故障因素占比</w:t>
            </w:r>
          </w:p>
        </w:tc>
        <w:tc>
          <w:tcPr>
            <w:tcW w:w="1096" w:type="dxa"/>
            <w:shd w:val="clear" w:color="auto" w:fill="auto"/>
            <w:noWrap/>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62.50%</w:t>
            </w:r>
          </w:p>
        </w:tc>
        <w:tc>
          <w:tcPr>
            <w:tcW w:w="1134" w:type="dxa"/>
            <w:shd w:val="clear" w:color="auto" w:fill="auto"/>
            <w:noWrap/>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68.95%</w:t>
            </w:r>
          </w:p>
        </w:tc>
        <w:tc>
          <w:tcPr>
            <w:tcW w:w="992" w:type="dxa"/>
            <w:shd w:val="clear" w:color="auto" w:fill="auto"/>
            <w:noWrap/>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66.61%</w:t>
            </w:r>
          </w:p>
        </w:tc>
        <w:tc>
          <w:tcPr>
            <w:tcW w:w="993" w:type="dxa"/>
            <w:shd w:val="clear" w:color="auto" w:fill="auto"/>
            <w:noWrap/>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58.51%</w:t>
            </w:r>
          </w:p>
        </w:tc>
        <w:tc>
          <w:tcPr>
            <w:tcW w:w="1174" w:type="dxa"/>
            <w:shd w:val="clear" w:color="auto" w:fill="auto"/>
            <w:noWrap/>
            <w:vAlign w:val="center"/>
            <w:hideMark/>
          </w:tcPr>
          <w:p w:rsidR="0010735C" w:rsidRPr="00EF0FA6" w:rsidRDefault="0010735C" w:rsidP="00CA3FF3">
            <w:pPr>
              <w:pStyle w:val="142"/>
              <w:ind w:left="566" w:hanging="566"/>
              <w:jc w:val="right"/>
              <w:rPr>
                <w:rFonts w:hAnsi="標楷體" w:hint="eastAsia"/>
                <w:b/>
                <w:snapToGrid/>
              </w:rPr>
            </w:pPr>
            <w:r w:rsidRPr="00EF0FA6">
              <w:rPr>
                <w:rFonts w:hAnsi="標楷體" w:hint="eastAsia"/>
                <w:b/>
                <w:snapToGrid/>
              </w:rPr>
              <w:t>52.20%</w:t>
            </w:r>
          </w:p>
        </w:tc>
      </w:tr>
    </w:tbl>
    <w:p w:rsidR="0010735C" w:rsidRDefault="0010735C" w:rsidP="00DE5571">
      <w:pPr>
        <w:pStyle w:val="142"/>
        <w:ind w:leftChars="306" w:left="1762" w:hangingChars="368" w:hanging="895"/>
        <w:rPr>
          <w:rFonts w:hint="eastAsia"/>
          <w:snapToGrid/>
        </w:rPr>
      </w:pPr>
      <w:r>
        <w:rPr>
          <w:rFonts w:hint="eastAsia"/>
          <w:snapToGrid/>
        </w:rPr>
        <w:t>資料</w:t>
      </w:r>
      <w:r w:rsidRPr="00094A22">
        <w:rPr>
          <w:rFonts w:hint="eastAsia"/>
        </w:rPr>
        <w:t>來源</w:t>
      </w:r>
      <w:r>
        <w:rPr>
          <w:rFonts w:hint="eastAsia"/>
          <w:snapToGrid/>
        </w:rPr>
        <w:t>：臺鐵提供。</w:t>
      </w:r>
    </w:p>
    <w:p w:rsidR="001C243E" w:rsidRPr="001C243E" w:rsidRDefault="001C243E" w:rsidP="001C243E">
      <w:pPr>
        <w:ind w:left="566" w:firstLine="566"/>
      </w:pPr>
      <w:r w:rsidRPr="001C243E">
        <w:rPr>
          <w:rFonts w:hint="eastAsia"/>
        </w:rPr>
        <w:t>綜上，臺鐵自106年度起辦理「臺鐵電務智慧化提升計畫」，因號誌聯鎖系統更新工程尚未完成設計程序，致計畫進度落後；另於</w:t>
      </w:r>
      <w:r w:rsidR="001D215D">
        <w:rPr>
          <w:rFonts w:hint="eastAsia"/>
        </w:rPr>
        <w:t>111年</w:t>
      </w:r>
      <w:r w:rsidRPr="001C243E">
        <w:rPr>
          <w:rFonts w:hint="eastAsia"/>
        </w:rPr>
        <w:t>中秋連假疏運期間發生號誌故障，主因係近期新型大編組列車投入路線營運，增加電力系統負荷等因素致</w:t>
      </w:r>
      <w:r w:rsidR="001D215D">
        <w:rPr>
          <w:rFonts w:hint="eastAsia"/>
        </w:rPr>
        <w:t>號誌故障</w:t>
      </w:r>
      <w:r w:rsidRPr="001C243E">
        <w:rPr>
          <w:rFonts w:hint="eastAsia"/>
        </w:rPr>
        <w:t>，基於該計畫目標係提升號誌可靠度與安全性，並加強供電穩定性</w:t>
      </w:r>
      <w:r>
        <w:rPr>
          <w:rFonts w:hint="eastAsia"/>
        </w:rPr>
        <w:t>，</w:t>
      </w:r>
      <w:r w:rsidRPr="001C243E">
        <w:rPr>
          <w:rFonts w:hint="eastAsia"/>
        </w:rPr>
        <w:t>允宜妥善辦理該計畫各項工程之設計、施工及驗收事宜，俾達安全性及供電穩定性等計畫目標。</w:t>
      </w:r>
    </w:p>
    <w:bookmarkEnd w:id="22"/>
    <w:bookmarkEnd w:id="23"/>
    <w:p w:rsidR="007015A1" w:rsidRPr="003F49F5" w:rsidRDefault="000752FE" w:rsidP="00405E3A">
      <w:pPr>
        <w:pStyle w:val="ab"/>
        <w:rPr>
          <w:rFonts w:hint="eastAsia"/>
        </w:rPr>
      </w:pPr>
      <w:r w:rsidRPr="003F49F5">
        <w:rPr>
          <w:rFonts w:hAnsi="標楷體" w:hint="eastAsia"/>
        </w:rPr>
        <w:t>（分機：19</w:t>
      </w:r>
      <w:r w:rsidR="005C3B1A" w:rsidRPr="003F49F5">
        <w:rPr>
          <w:rFonts w:hAnsi="標楷體"/>
        </w:rPr>
        <w:t>11</w:t>
      </w:r>
      <w:r w:rsidRPr="003F49F5">
        <w:rPr>
          <w:rFonts w:hAnsi="標楷體" w:hint="eastAsia"/>
        </w:rPr>
        <w:t xml:space="preserve"> </w:t>
      </w:r>
      <w:r w:rsidR="005C3B1A" w:rsidRPr="003F49F5">
        <w:rPr>
          <w:rFonts w:hAnsi="標楷體" w:hint="eastAsia"/>
        </w:rPr>
        <w:t>劉雲霞</w:t>
      </w:r>
      <w:bookmarkEnd w:id="1"/>
      <w:bookmarkEnd w:id="2"/>
      <w:bookmarkEnd w:id="3"/>
      <w:bookmarkEnd w:id="4"/>
      <w:bookmarkEnd w:id="5"/>
      <w:r w:rsidR="00D2566A" w:rsidRPr="003F49F5">
        <w:rPr>
          <w:rFonts w:hAnsi="標楷體"/>
        </w:rPr>
        <w:t>）</w:t>
      </w:r>
    </w:p>
    <w:sectPr w:rsidR="007015A1" w:rsidRPr="003F49F5" w:rsidSect="000202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C38" w:rsidRDefault="00585C38" w:rsidP="00712B70">
      <w:pPr>
        <w:spacing w:line="240" w:lineRule="auto"/>
        <w:ind w:left="560" w:firstLine="560"/>
      </w:pPr>
      <w:r>
        <w:separator/>
      </w:r>
    </w:p>
  </w:endnote>
  <w:endnote w:type="continuationSeparator" w:id="0">
    <w:p w:rsidR="00585C38" w:rsidRDefault="00585C38"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1"/>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rsidP="00295DD9">
    <w:pPr>
      <w:pStyle w:val="af1"/>
      <w:ind w:leftChars="0" w:left="0" w:firstLineChars="0" w:firstLine="0"/>
      <w:jc w:val="center"/>
    </w:pPr>
    <w:r>
      <w:fldChar w:fldCharType="begin"/>
    </w:r>
    <w:r>
      <w:instrText>PAGE   \* MERGEFORMAT</w:instrText>
    </w:r>
    <w:r>
      <w:fldChar w:fldCharType="separate"/>
    </w:r>
    <w:r w:rsidR="008E770E" w:rsidRPr="008E770E">
      <w:rPr>
        <w:noProof/>
        <w:lang w:val="zh-TW"/>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1"/>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C38" w:rsidRDefault="00585C38" w:rsidP="00E854DA">
      <w:pPr>
        <w:spacing w:line="240" w:lineRule="auto"/>
        <w:ind w:leftChars="210" w:left="588" w:firstLine="560"/>
      </w:pPr>
      <w:r>
        <w:separator/>
      </w:r>
    </w:p>
  </w:footnote>
  <w:footnote w:type="continuationSeparator" w:id="0">
    <w:p w:rsidR="00585C38" w:rsidRDefault="00585C38" w:rsidP="00712B70">
      <w:pPr>
        <w:spacing w:line="240" w:lineRule="auto"/>
        <w:ind w:left="560" w:firstLine="560"/>
      </w:pPr>
      <w:r>
        <w:continuationSeparator/>
      </w:r>
    </w:p>
  </w:footnote>
  <w:footnote w:id="1">
    <w:p w:rsidR="00141073" w:rsidRPr="007B1495" w:rsidRDefault="00141073" w:rsidP="00CD14C0">
      <w:pPr>
        <w:pStyle w:val="142"/>
        <w:ind w:left="73" w:hangingChars="30" w:hanging="73"/>
        <w:jc w:val="both"/>
        <w:rPr>
          <w:rFonts w:hint="eastAsia"/>
        </w:rPr>
      </w:pPr>
      <w:r>
        <w:rPr>
          <w:rStyle w:val="af6"/>
        </w:rPr>
        <w:footnoteRef/>
      </w:r>
      <w:r>
        <w:rPr>
          <w:rFonts w:hint="eastAsia"/>
        </w:rPr>
        <w:t>據臺鐵說明，</w:t>
      </w:r>
      <w:r w:rsidRPr="007B1495">
        <w:rPr>
          <w:rFonts w:hint="eastAsia"/>
        </w:rPr>
        <w:t>10</w:t>
      </w:r>
      <w:r>
        <w:rPr>
          <w:rFonts w:hint="eastAsia"/>
        </w:rPr>
        <w:t>7</w:t>
      </w:r>
      <w:r w:rsidRPr="007B1495">
        <w:rPr>
          <w:rFonts w:hint="eastAsia"/>
        </w:rPr>
        <w:t>年至11</w:t>
      </w:r>
      <w:r>
        <w:rPr>
          <w:rFonts w:hint="eastAsia"/>
        </w:rPr>
        <w:t>1</w:t>
      </w:r>
      <w:r w:rsidRPr="007B1495">
        <w:rPr>
          <w:rFonts w:hint="eastAsia"/>
        </w:rPr>
        <w:t>年</w:t>
      </w:r>
      <w:r>
        <w:rPr>
          <w:rFonts w:hint="eastAsia"/>
        </w:rPr>
        <w:t>度</w:t>
      </w:r>
      <w:r w:rsidRPr="00A34BAE">
        <w:rPr>
          <w:rFonts w:hint="eastAsia"/>
        </w:rPr>
        <w:t>營業成本及費用</w:t>
      </w:r>
      <w:r>
        <w:rPr>
          <w:rFonts w:hint="eastAsia"/>
        </w:rPr>
        <w:t>增加，主要係因</w:t>
      </w:r>
      <w:r w:rsidRPr="007B1495">
        <w:rPr>
          <w:rFonts w:hint="eastAsia"/>
        </w:rPr>
        <w:t>ATP車輛自動防護系統</w:t>
      </w:r>
      <w:r>
        <w:rPr>
          <w:rFonts w:hint="eastAsia"/>
        </w:rPr>
        <w:t>、花東線</w:t>
      </w:r>
      <w:r w:rsidRPr="007B1495">
        <w:rPr>
          <w:rFonts w:hint="eastAsia"/>
        </w:rPr>
        <w:t>鐵路</w:t>
      </w:r>
      <w:r>
        <w:rPr>
          <w:rFonts w:hint="eastAsia"/>
        </w:rPr>
        <w:t>整體</w:t>
      </w:r>
      <w:r w:rsidRPr="007B1495">
        <w:rPr>
          <w:rFonts w:hint="eastAsia"/>
        </w:rPr>
        <w:t>服務效能提</w:t>
      </w:r>
      <w:r>
        <w:rPr>
          <w:rFonts w:hint="eastAsia"/>
        </w:rPr>
        <w:t>昇計畫及</w:t>
      </w:r>
      <w:r w:rsidRPr="007B1495">
        <w:rPr>
          <w:rFonts w:hint="eastAsia"/>
        </w:rPr>
        <w:t>票務系統整合再造</w:t>
      </w:r>
      <w:r>
        <w:rPr>
          <w:rFonts w:hint="eastAsia"/>
        </w:rPr>
        <w:t>等</w:t>
      </w:r>
      <w:r w:rsidRPr="007B1495">
        <w:rPr>
          <w:rFonts w:hint="eastAsia"/>
        </w:rPr>
        <w:t>計畫</w:t>
      </w:r>
      <w:r>
        <w:rPr>
          <w:rFonts w:hint="eastAsia"/>
        </w:rPr>
        <w:t>之</w:t>
      </w:r>
      <w:r w:rsidRPr="007B1495">
        <w:rPr>
          <w:rFonts w:hint="eastAsia"/>
        </w:rPr>
        <w:t>相關資產分別於</w:t>
      </w:r>
      <w:r>
        <w:rPr>
          <w:rFonts w:hint="eastAsia"/>
        </w:rPr>
        <w:t>上開期間開始提列折舊，爰</w:t>
      </w:r>
      <w:r w:rsidRPr="007B1495">
        <w:rPr>
          <w:rFonts w:hint="eastAsia"/>
        </w:rPr>
        <w:t>折舊費用逐年上升所致。</w:t>
      </w:r>
    </w:p>
  </w:footnote>
  <w:footnote w:id="2">
    <w:p w:rsidR="00080028" w:rsidRPr="00103EEC" w:rsidRDefault="00080028" w:rsidP="008132B5">
      <w:pPr>
        <w:pStyle w:val="142"/>
        <w:ind w:left="122" w:hangingChars="50" w:hanging="122"/>
        <w:jc w:val="both"/>
        <w:rPr>
          <w:rFonts w:hint="eastAsia"/>
        </w:rPr>
      </w:pPr>
      <w:r>
        <w:rPr>
          <w:rStyle w:val="af6"/>
        </w:rPr>
        <w:footnoteRef/>
      </w:r>
      <w:r>
        <w:rPr>
          <w:rFonts w:hint="eastAsia"/>
        </w:rPr>
        <w:t>臺鐵11</w:t>
      </w:r>
      <w:r w:rsidR="002023CB">
        <w:rPr>
          <w:rFonts w:hint="eastAsia"/>
        </w:rPr>
        <w:t>1</w:t>
      </w:r>
      <w:r>
        <w:rPr>
          <w:rFonts w:hint="eastAsia"/>
        </w:rPr>
        <w:t>年度其他營業收入</w:t>
      </w:r>
      <w:r w:rsidR="002023CB">
        <w:rPr>
          <w:rFonts w:hint="eastAsia"/>
        </w:rPr>
        <w:t>決算數</w:t>
      </w:r>
      <w:r>
        <w:rPr>
          <w:rFonts w:hint="eastAsia"/>
        </w:rPr>
        <w:t>1</w:t>
      </w:r>
      <w:r w:rsidR="002023CB">
        <w:rPr>
          <w:rFonts w:hint="eastAsia"/>
        </w:rPr>
        <w:t>31</w:t>
      </w:r>
      <w:r>
        <w:rPr>
          <w:rFonts w:hint="eastAsia"/>
        </w:rPr>
        <w:t>億</w:t>
      </w:r>
      <w:r w:rsidR="002023CB">
        <w:rPr>
          <w:rFonts w:hint="eastAsia"/>
        </w:rPr>
        <w:t>886</w:t>
      </w:r>
      <w:r>
        <w:rPr>
          <w:rFonts w:hint="eastAsia"/>
        </w:rPr>
        <w:t>萬</w:t>
      </w:r>
      <w:r w:rsidR="002023CB">
        <w:rPr>
          <w:rFonts w:hint="eastAsia"/>
        </w:rPr>
        <w:t>8</w:t>
      </w:r>
      <w:r>
        <w:rPr>
          <w:rFonts w:hint="eastAsia"/>
        </w:rPr>
        <w:t>千元，除資產開發中心之收入</w:t>
      </w:r>
      <w:r w:rsidRPr="009C5BBD">
        <w:rPr>
          <w:rFonts w:hint="eastAsia"/>
        </w:rPr>
        <w:t>3</w:t>
      </w:r>
      <w:r w:rsidR="00107F95">
        <w:t>2</w:t>
      </w:r>
      <w:r w:rsidRPr="009C5BBD">
        <w:rPr>
          <w:rFonts w:hint="eastAsia"/>
        </w:rPr>
        <w:t>億</w:t>
      </w:r>
      <w:r w:rsidR="00107F95">
        <w:rPr>
          <w:rFonts w:hint="eastAsia"/>
        </w:rPr>
        <w:t>7</w:t>
      </w:r>
      <w:r w:rsidR="00107F95">
        <w:t>97</w:t>
      </w:r>
      <w:r w:rsidRPr="009C5BBD">
        <w:rPr>
          <w:rFonts w:hint="eastAsia"/>
        </w:rPr>
        <w:t>萬</w:t>
      </w:r>
      <w:r w:rsidR="00107F95">
        <w:rPr>
          <w:rFonts w:hint="eastAsia"/>
        </w:rPr>
        <w:t>7</w:t>
      </w:r>
      <w:r w:rsidR="002023CB">
        <w:rPr>
          <w:rFonts w:hint="eastAsia"/>
        </w:rPr>
        <w:t>千</w:t>
      </w:r>
      <w:r w:rsidRPr="009C5BBD">
        <w:rPr>
          <w:rFonts w:hint="eastAsia"/>
        </w:rPr>
        <w:t>元</w:t>
      </w:r>
      <w:r>
        <w:rPr>
          <w:rFonts w:hint="eastAsia"/>
        </w:rPr>
        <w:t>，尚包含政府補助收入</w:t>
      </w:r>
      <w:r w:rsidR="002023CB">
        <w:rPr>
          <w:rFonts w:hint="eastAsia"/>
        </w:rPr>
        <w:t>87</w:t>
      </w:r>
      <w:r>
        <w:rPr>
          <w:rFonts w:hint="eastAsia"/>
        </w:rPr>
        <w:t>億</w:t>
      </w:r>
      <w:r w:rsidR="002023CB">
        <w:rPr>
          <w:rFonts w:hint="eastAsia"/>
        </w:rPr>
        <w:t>4</w:t>
      </w:r>
      <w:r>
        <w:t>,</w:t>
      </w:r>
      <w:r w:rsidR="002023CB">
        <w:t>636</w:t>
      </w:r>
      <w:r>
        <w:rPr>
          <w:rFonts w:hint="eastAsia"/>
        </w:rPr>
        <w:t>萬</w:t>
      </w:r>
      <w:r w:rsidR="002023CB">
        <w:rPr>
          <w:rFonts w:hint="eastAsia"/>
        </w:rPr>
        <w:t>5</w:t>
      </w:r>
      <w:r>
        <w:rPr>
          <w:rFonts w:hint="eastAsia"/>
        </w:rPr>
        <w:t>千元，以及附業營運中心等其他單位收入</w:t>
      </w:r>
      <w:r w:rsidR="00107F95">
        <w:rPr>
          <w:rFonts w:hint="eastAsia"/>
        </w:rPr>
        <w:t>1</w:t>
      </w:r>
      <w:r w:rsidR="00107F95">
        <w:t>1</w:t>
      </w:r>
      <w:r>
        <w:rPr>
          <w:rFonts w:hint="eastAsia"/>
        </w:rPr>
        <w:t>億</w:t>
      </w:r>
      <w:r w:rsidR="00107F95">
        <w:rPr>
          <w:rFonts w:hint="eastAsia"/>
        </w:rPr>
        <w:t>5</w:t>
      </w:r>
      <w:r w:rsidR="00107F95">
        <w:t>,452</w:t>
      </w:r>
      <w:r>
        <w:rPr>
          <w:rFonts w:hint="eastAsia"/>
        </w:rPr>
        <w:t>萬</w:t>
      </w:r>
      <w:r w:rsidR="00107F95">
        <w:rPr>
          <w:rFonts w:hint="eastAsia"/>
        </w:rPr>
        <w:t>6</w:t>
      </w:r>
      <w:r w:rsidR="002023CB">
        <w:rPr>
          <w:rFonts w:hint="eastAsia"/>
        </w:rPr>
        <w:t>千</w:t>
      </w:r>
      <w:r>
        <w:rPr>
          <w:rFonts w:hint="eastAsia"/>
        </w:rPr>
        <w:t>元。</w:t>
      </w:r>
    </w:p>
  </w:footnote>
  <w:footnote w:id="3">
    <w:p w:rsidR="00986AFC" w:rsidRPr="003F746D" w:rsidRDefault="00986AFC" w:rsidP="00986AFC">
      <w:pPr>
        <w:pStyle w:val="142"/>
        <w:ind w:left="195" w:hangingChars="80" w:hanging="195"/>
        <w:jc w:val="both"/>
        <w:rPr>
          <w:rFonts w:hint="eastAsia"/>
        </w:rPr>
      </w:pPr>
      <w:r>
        <w:rPr>
          <w:rStyle w:val="af6"/>
        </w:rPr>
        <w:footnoteRef/>
      </w:r>
      <w:r>
        <w:rPr>
          <w:rFonts w:hint="eastAsia"/>
        </w:rPr>
        <w:t xml:space="preserve"> </w:t>
      </w:r>
      <w:r w:rsidR="00E611D6">
        <w:rPr>
          <w:rFonts w:hint="eastAsia"/>
        </w:rPr>
        <w:t>整理自</w:t>
      </w:r>
      <w:r>
        <w:rPr>
          <w:rFonts w:hint="eastAsia"/>
        </w:rPr>
        <w:t>臺鐵「111年中秋節疏運期間花壇至員林站間號誌故障調查報告」，111年9月。</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14D" w:rsidRDefault="008A114D">
    <w:pPr>
      <w:pStyle w:val="af"/>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5"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7"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6"/>
  </w:num>
  <w:num w:numId="3">
    <w:abstractNumId w:val="4"/>
  </w:num>
  <w:num w:numId="4">
    <w:abstractNumId w:val="2"/>
  </w:num>
  <w:num w:numId="5">
    <w:abstractNumId w:val="3"/>
  </w:num>
  <w:num w:numId="6">
    <w:abstractNumId w:val="7"/>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3B3"/>
    <w:rsid w:val="00001995"/>
    <w:rsid w:val="00002573"/>
    <w:rsid w:val="000029E0"/>
    <w:rsid w:val="0000317E"/>
    <w:rsid w:val="00003B05"/>
    <w:rsid w:val="00004BE1"/>
    <w:rsid w:val="00005807"/>
    <w:rsid w:val="00005886"/>
    <w:rsid w:val="000066C9"/>
    <w:rsid w:val="000068DF"/>
    <w:rsid w:val="000074B5"/>
    <w:rsid w:val="000074C1"/>
    <w:rsid w:val="000078C4"/>
    <w:rsid w:val="00007BB1"/>
    <w:rsid w:val="00007D81"/>
    <w:rsid w:val="00010824"/>
    <w:rsid w:val="00010A31"/>
    <w:rsid w:val="00010FE4"/>
    <w:rsid w:val="000110F3"/>
    <w:rsid w:val="0001170D"/>
    <w:rsid w:val="00011BCF"/>
    <w:rsid w:val="00011FB1"/>
    <w:rsid w:val="00012534"/>
    <w:rsid w:val="00012CB4"/>
    <w:rsid w:val="00012F03"/>
    <w:rsid w:val="00013550"/>
    <w:rsid w:val="00013BDE"/>
    <w:rsid w:val="0001609C"/>
    <w:rsid w:val="00016AD5"/>
    <w:rsid w:val="00016C54"/>
    <w:rsid w:val="00016CEB"/>
    <w:rsid w:val="00017892"/>
    <w:rsid w:val="00017A2D"/>
    <w:rsid w:val="00017D36"/>
    <w:rsid w:val="00017E2C"/>
    <w:rsid w:val="000202D8"/>
    <w:rsid w:val="00020A97"/>
    <w:rsid w:val="00020A9F"/>
    <w:rsid w:val="0002125B"/>
    <w:rsid w:val="00021B97"/>
    <w:rsid w:val="0002223D"/>
    <w:rsid w:val="00022701"/>
    <w:rsid w:val="000228E7"/>
    <w:rsid w:val="00022A32"/>
    <w:rsid w:val="00022FBC"/>
    <w:rsid w:val="00023BDA"/>
    <w:rsid w:val="00023F11"/>
    <w:rsid w:val="000265DC"/>
    <w:rsid w:val="000277DE"/>
    <w:rsid w:val="00027803"/>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4B6"/>
    <w:rsid w:val="0003693C"/>
    <w:rsid w:val="00037028"/>
    <w:rsid w:val="000378F1"/>
    <w:rsid w:val="00037D39"/>
    <w:rsid w:val="00040FAB"/>
    <w:rsid w:val="000416F5"/>
    <w:rsid w:val="00042A80"/>
    <w:rsid w:val="0004310B"/>
    <w:rsid w:val="000434BB"/>
    <w:rsid w:val="0004387F"/>
    <w:rsid w:val="0004400F"/>
    <w:rsid w:val="00045462"/>
    <w:rsid w:val="00045A42"/>
    <w:rsid w:val="00045C65"/>
    <w:rsid w:val="00046803"/>
    <w:rsid w:val="00047284"/>
    <w:rsid w:val="00047DF0"/>
    <w:rsid w:val="00047F3F"/>
    <w:rsid w:val="00050390"/>
    <w:rsid w:val="000506C3"/>
    <w:rsid w:val="00050E0A"/>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AF5"/>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DF7"/>
    <w:rsid w:val="000711EA"/>
    <w:rsid w:val="00071CFA"/>
    <w:rsid w:val="00071D0E"/>
    <w:rsid w:val="0007201A"/>
    <w:rsid w:val="00072445"/>
    <w:rsid w:val="00072D3D"/>
    <w:rsid w:val="00073756"/>
    <w:rsid w:val="00073864"/>
    <w:rsid w:val="00073A48"/>
    <w:rsid w:val="00074315"/>
    <w:rsid w:val="00074EE6"/>
    <w:rsid w:val="000752FE"/>
    <w:rsid w:val="000766BA"/>
    <w:rsid w:val="00077E78"/>
    <w:rsid w:val="00080028"/>
    <w:rsid w:val="00080996"/>
    <w:rsid w:val="00080A27"/>
    <w:rsid w:val="00080AF0"/>
    <w:rsid w:val="00080F7B"/>
    <w:rsid w:val="00081339"/>
    <w:rsid w:val="000814D7"/>
    <w:rsid w:val="00081654"/>
    <w:rsid w:val="0008218C"/>
    <w:rsid w:val="00082820"/>
    <w:rsid w:val="00082DD8"/>
    <w:rsid w:val="00083130"/>
    <w:rsid w:val="000834CD"/>
    <w:rsid w:val="00083A5C"/>
    <w:rsid w:val="00083CA0"/>
    <w:rsid w:val="00083E27"/>
    <w:rsid w:val="00084114"/>
    <w:rsid w:val="0008417E"/>
    <w:rsid w:val="000846BE"/>
    <w:rsid w:val="00085408"/>
    <w:rsid w:val="00085F50"/>
    <w:rsid w:val="00086346"/>
    <w:rsid w:val="00086624"/>
    <w:rsid w:val="00086B01"/>
    <w:rsid w:val="00086BEE"/>
    <w:rsid w:val="00086D7A"/>
    <w:rsid w:val="00086F0F"/>
    <w:rsid w:val="00087588"/>
    <w:rsid w:val="000902E2"/>
    <w:rsid w:val="00090E1B"/>
    <w:rsid w:val="000928DF"/>
    <w:rsid w:val="00093812"/>
    <w:rsid w:val="0009479E"/>
    <w:rsid w:val="00094E25"/>
    <w:rsid w:val="00094ED5"/>
    <w:rsid w:val="00095127"/>
    <w:rsid w:val="00095B49"/>
    <w:rsid w:val="000963E4"/>
    <w:rsid w:val="00096796"/>
    <w:rsid w:val="00097382"/>
    <w:rsid w:val="00097B1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4EB"/>
    <w:rsid w:val="000B467F"/>
    <w:rsid w:val="000B4AE6"/>
    <w:rsid w:val="000B4D9D"/>
    <w:rsid w:val="000B4EDC"/>
    <w:rsid w:val="000B5857"/>
    <w:rsid w:val="000B5A6E"/>
    <w:rsid w:val="000B5BA2"/>
    <w:rsid w:val="000B60B9"/>
    <w:rsid w:val="000B6238"/>
    <w:rsid w:val="000B6875"/>
    <w:rsid w:val="000B6CE5"/>
    <w:rsid w:val="000B7EF4"/>
    <w:rsid w:val="000C0878"/>
    <w:rsid w:val="000C19B3"/>
    <w:rsid w:val="000C1FD5"/>
    <w:rsid w:val="000C2161"/>
    <w:rsid w:val="000C3961"/>
    <w:rsid w:val="000C3BB5"/>
    <w:rsid w:val="000C3DD5"/>
    <w:rsid w:val="000C5BD5"/>
    <w:rsid w:val="000C5C01"/>
    <w:rsid w:val="000C7C59"/>
    <w:rsid w:val="000C7D8F"/>
    <w:rsid w:val="000D02F4"/>
    <w:rsid w:val="000D0935"/>
    <w:rsid w:val="000D0BD4"/>
    <w:rsid w:val="000D0E8C"/>
    <w:rsid w:val="000D1055"/>
    <w:rsid w:val="000D12EB"/>
    <w:rsid w:val="000D235E"/>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2EED"/>
    <w:rsid w:val="000E3025"/>
    <w:rsid w:val="000E3712"/>
    <w:rsid w:val="000E4056"/>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956"/>
    <w:rsid w:val="000F3E32"/>
    <w:rsid w:val="000F42AF"/>
    <w:rsid w:val="000F4766"/>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29D"/>
    <w:rsid w:val="001054B0"/>
    <w:rsid w:val="00105E41"/>
    <w:rsid w:val="001070A6"/>
    <w:rsid w:val="0010735C"/>
    <w:rsid w:val="001074EA"/>
    <w:rsid w:val="00107F95"/>
    <w:rsid w:val="001100AD"/>
    <w:rsid w:val="00110888"/>
    <w:rsid w:val="00110BFD"/>
    <w:rsid w:val="0011199B"/>
    <w:rsid w:val="0011343F"/>
    <w:rsid w:val="00113B82"/>
    <w:rsid w:val="0011482E"/>
    <w:rsid w:val="00115023"/>
    <w:rsid w:val="001154AB"/>
    <w:rsid w:val="00115899"/>
    <w:rsid w:val="00116F76"/>
    <w:rsid w:val="00117149"/>
    <w:rsid w:val="00117175"/>
    <w:rsid w:val="00117DB2"/>
    <w:rsid w:val="00117DC8"/>
    <w:rsid w:val="00120004"/>
    <w:rsid w:val="001202B8"/>
    <w:rsid w:val="0012040A"/>
    <w:rsid w:val="00121C28"/>
    <w:rsid w:val="001220ED"/>
    <w:rsid w:val="00122BED"/>
    <w:rsid w:val="00122C1C"/>
    <w:rsid w:val="00122C4D"/>
    <w:rsid w:val="00123FD7"/>
    <w:rsid w:val="0012536A"/>
    <w:rsid w:val="00125CC1"/>
    <w:rsid w:val="001260D0"/>
    <w:rsid w:val="001264DB"/>
    <w:rsid w:val="0012773B"/>
    <w:rsid w:val="00130132"/>
    <w:rsid w:val="00130BA4"/>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073"/>
    <w:rsid w:val="0014174E"/>
    <w:rsid w:val="00141FCE"/>
    <w:rsid w:val="00142CBA"/>
    <w:rsid w:val="00143347"/>
    <w:rsid w:val="001441FE"/>
    <w:rsid w:val="001461EA"/>
    <w:rsid w:val="0014686E"/>
    <w:rsid w:val="0014689D"/>
    <w:rsid w:val="00150176"/>
    <w:rsid w:val="00150DCA"/>
    <w:rsid w:val="001513CA"/>
    <w:rsid w:val="00151A70"/>
    <w:rsid w:val="00151CBC"/>
    <w:rsid w:val="00151E20"/>
    <w:rsid w:val="0015225E"/>
    <w:rsid w:val="001524AF"/>
    <w:rsid w:val="001527C0"/>
    <w:rsid w:val="0015321C"/>
    <w:rsid w:val="001534B7"/>
    <w:rsid w:val="00153A84"/>
    <w:rsid w:val="00153B3D"/>
    <w:rsid w:val="00154CF5"/>
    <w:rsid w:val="00155A7F"/>
    <w:rsid w:val="00157004"/>
    <w:rsid w:val="001574CC"/>
    <w:rsid w:val="001576F3"/>
    <w:rsid w:val="001578D4"/>
    <w:rsid w:val="0016047C"/>
    <w:rsid w:val="001613E3"/>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FB"/>
    <w:rsid w:val="0017229B"/>
    <w:rsid w:val="00172D0E"/>
    <w:rsid w:val="00172DF0"/>
    <w:rsid w:val="00173961"/>
    <w:rsid w:val="00173A1A"/>
    <w:rsid w:val="001759BE"/>
    <w:rsid w:val="00175A8A"/>
    <w:rsid w:val="001764CC"/>
    <w:rsid w:val="0017664B"/>
    <w:rsid w:val="00177198"/>
    <w:rsid w:val="00177592"/>
    <w:rsid w:val="00177790"/>
    <w:rsid w:val="001803C0"/>
    <w:rsid w:val="00180A61"/>
    <w:rsid w:val="00180CA6"/>
    <w:rsid w:val="00180FD2"/>
    <w:rsid w:val="00181103"/>
    <w:rsid w:val="00183435"/>
    <w:rsid w:val="0018367D"/>
    <w:rsid w:val="001838FD"/>
    <w:rsid w:val="001848FC"/>
    <w:rsid w:val="0018587F"/>
    <w:rsid w:val="001863DC"/>
    <w:rsid w:val="0018672D"/>
    <w:rsid w:val="001914D6"/>
    <w:rsid w:val="0019178E"/>
    <w:rsid w:val="00191DC6"/>
    <w:rsid w:val="001926D2"/>
    <w:rsid w:val="00192A62"/>
    <w:rsid w:val="00192FBB"/>
    <w:rsid w:val="001933FE"/>
    <w:rsid w:val="001949A5"/>
    <w:rsid w:val="00195044"/>
    <w:rsid w:val="00195062"/>
    <w:rsid w:val="0019546B"/>
    <w:rsid w:val="00195BA0"/>
    <w:rsid w:val="00196026"/>
    <w:rsid w:val="001960AD"/>
    <w:rsid w:val="001967C4"/>
    <w:rsid w:val="00196992"/>
    <w:rsid w:val="00196D57"/>
    <w:rsid w:val="0019711B"/>
    <w:rsid w:val="001978E5"/>
    <w:rsid w:val="001A014D"/>
    <w:rsid w:val="001A02D1"/>
    <w:rsid w:val="001A1168"/>
    <w:rsid w:val="001A118D"/>
    <w:rsid w:val="001A120F"/>
    <w:rsid w:val="001A16B8"/>
    <w:rsid w:val="001A3291"/>
    <w:rsid w:val="001A329D"/>
    <w:rsid w:val="001A346B"/>
    <w:rsid w:val="001A34FD"/>
    <w:rsid w:val="001A3C73"/>
    <w:rsid w:val="001A417E"/>
    <w:rsid w:val="001A4551"/>
    <w:rsid w:val="001A4DAC"/>
    <w:rsid w:val="001A54E3"/>
    <w:rsid w:val="001A5548"/>
    <w:rsid w:val="001A5792"/>
    <w:rsid w:val="001A5B11"/>
    <w:rsid w:val="001A5B69"/>
    <w:rsid w:val="001A5BF0"/>
    <w:rsid w:val="001A62B5"/>
    <w:rsid w:val="001A64E0"/>
    <w:rsid w:val="001A7B2E"/>
    <w:rsid w:val="001B00B3"/>
    <w:rsid w:val="001B0630"/>
    <w:rsid w:val="001B0AD7"/>
    <w:rsid w:val="001B0D1D"/>
    <w:rsid w:val="001B10E3"/>
    <w:rsid w:val="001B117A"/>
    <w:rsid w:val="001B21CB"/>
    <w:rsid w:val="001B25AE"/>
    <w:rsid w:val="001B292D"/>
    <w:rsid w:val="001B2EA9"/>
    <w:rsid w:val="001B2ED7"/>
    <w:rsid w:val="001B41A4"/>
    <w:rsid w:val="001B466F"/>
    <w:rsid w:val="001B5140"/>
    <w:rsid w:val="001B5AC2"/>
    <w:rsid w:val="001B618E"/>
    <w:rsid w:val="001B664B"/>
    <w:rsid w:val="001B6D3A"/>
    <w:rsid w:val="001B6F9C"/>
    <w:rsid w:val="001B7010"/>
    <w:rsid w:val="001C243E"/>
    <w:rsid w:val="001C26AB"/>
    <w:rsid w:val="001C34D6"/>
    <w:rsid w:val="001C36BB"/>
    <w:rsid w:val="001C4015"/>
    <w:rsid w:val="001C43A2"/>
    <w:rsid w:val="001C4551"/>
    <w:rsid w:val="001C549A"/>
    <w:rsid w:val="001C55B9"/>
    <w:rsid w:val="001C592A"/>
    <w:rsid w:val="001C6757"/>
    <w:rsid w:val="001C6A89"/>
    <w:rsid w:val="001C72F4"/>
    <w:rsid w:val="001C7B51"/>
    <w:rsid w:val="001C7F57"/>
    <w:rsid w:val="001D0113"/>
    <w:rsid w:val="001D09B6"/>
    <w:rsid w:val="001D13AC"/>
    <w:rsid w:val="001D1771"/>
    <w:rsid w:val="001D1D62"/>
    <w:rsid w:val="001D215D"/>
    <w:rsid w:val="001D2162"/>
    <w:rsid w:val="001D2F79"/>
    <w:rsid w:val="001D38C1"/>
    <w:rsid w:val="001D3B19"/>
    <w:rsid w:val="001D3C83"/>
    <w:rsid w:val="001D43C9"/>
    <w:rsid w:val="001D45F3"/>
    <w:rsid w:val="001D48B2"/>
    <w:rsid w:val="001D4F75"/>
    <w:rsid w:val="001D558E"/>
    <w:rsid w:val="001D5AB0"/>
    <w:rsid w:val="001D5DC1"/>
    <w:rsid w:val="001D6565"/>
    <w:rsid w:val="001D6732"/>
    <w:rsid w:val="001D6C11"/>
    <w:rsid w:val="001D723E"/>
    <w:rsid w:val="001D7E78"/>
    <w:rsid w:val="001E0784"/>
    <w:rsid w:val="001E0AF8"/>
    <w:rsid w:val="001E1EAB"/>
    <w:rsid w:val="001E25E1"/>
    <w:rsid w:val="001E2769"/>
    <w:rsid w:val="001E3E03"/>
    <w:rsid w:val="001E4BDB"/>
    <w:rsid w:val="001E4D42"/>
    <w:rsid w:val="001E4F9E"/>
    <w:rsid w:val="001E5107"/>
    <w:rsid w:val="001E5533"/>
    <w:rsid w:val="001E58FF"/>
    <w:rsid w:val="001E59E9"/>
    <w:rsid w:val="001E5CC1"/>
    <w:rsid w:val="001E6D91"/>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3E8F"/>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98F"/>
    <w:rsid w:val="0020222E"/>
    <w:rsid w:val="002022F0"/>
    <w:rsid w:val="002023CB"/>
    <w:rsid w:val="002042C1"/>
    <w:rsid w:val="0020445F"/>
    <w:rsid w:val="00204F41"/>
    <w:rsid w:val="00205DB4"/>
    <w:rsid w:val="00206AF3"/>
    <w:rsid w:val="00206DAD"/>
    <w:rsid w:val="00207017"/>
    <w:rsid w:val="002074E7"/>
    <w:rsid w:val="0020755F"/>
    <w:rsid w:val="002104BF"/>
    <w:rsid w:val="0021055B"/>
    <w:rsid w:val="0021058F"/>
    <w:rsid w:val="00210A6E"/>
    <w:rsid w:val="00211818"/>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468"/>
    <w:rsid w:val="002226AC"/>
    <w:rsid w:val="002226CF"/>
    <w:rsid w:val="00222B75"/>
    <w:rsid w:val="002238F2"/>
    <w:rsid w:val="00224097"/>
    <w:rsid w:val="002245B7"/>
    <w:rsid w:val="0022513D"/>
    <w:rsid w:val="00225411"/>
    <w:rsid w:val="002258B8"/>
    <w:rsid w:val="00226C6C"/>
    <w:rsid w:val="00227190"/>
    <w:rsid w:val="00227EF6"/>
    <w:rsid w:val="0023000E"/>
    <w:rsid w:val="0023017B"/>
    <w:rsid w:val="00230976"/>
    <w:rsid w:val="00231685"/>
    <w:rsid w:val="00231DE5"/>
    <w:rsid w:val="0023224E"/>
    <w:rsid w:val="00232F43"/>
    <w:rsid w:val="002335BE"/>
    <w:rsid w:val="0023362B"/>
    <w:rsid w:val="002336A5"/>
    <w:rsid w:val="002337EB"/>
    <w:rsid w:val="002344C2"/>
    <w:rsid w:val="0023499B"/>
    <w:rsid w:val="00234A43"/>
    <w:rsid w:val="002356F3"/>
    <w:rsid w:val="00235936"/>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59C"/>
    <w:rsid w:val="00246ADD"/>
    <w:rsid w:val="00247919"/>
    <w:rsid w:val="00247B72"/>
    <w:rsid w:val="00247C44"/>
    <w:rsid w:val="002505F6"/>
    <w:rsid w:val="002510CC"/>
    <w:rsid w:val="00251401"/>
    <w:rsid w:val="00252951"/>
    <w:rsid w:val="002537E1"/>
    <w:rsid w:val="002538F8"/>
    <w:rsid w:val="00254138"/>
    <w:rsid w:val="00254980"/>
    <w:rsid w:val="00254AAB"/>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F12"/>
    <w:rsid w:val="0026319D"/>
    <w:rsid w:val="0026357A"/>
    <w:rsid w:val="00263923"/>
    <w:rsid w:val="00263C09"/>
    <w:rsid w:val="00263D18"/>
    <w:rsid w:val="00263F6B"/>
    <w:rsid w:val="002641AA"/>
    <w:rsid w:val="0026431A"/>
    <w:rsid w:val="0026469D"/>
    <w:rsid w:val="002647C6"/>
    <w:rsid w:val="00264D77"/>
    <w:rsid w:val="002654C9"/>
    <w:rsid w:val="00265CA2"/>
    <w:rsid w:val="0026702F"/>
    <w:rsid w:val="00267AD7"/>
    <w:rsid w:val="00270A96"/>
    <w:rsid w:val="00270EFC"/>
    <w:rsid w:val="002716D2"/>
    <w:rsid w:val="00271968"/>
    <w:rsid w:val="00271CF1"/>
    <w:rsid w:val="00271E8B"/>
    <w:rsid w:val="002721F0"/>
    <w:rsid w:val="00272B71"/>
    <w:rsid w:val="00273CB5"/>
    <w:rsid w:val="002748A9"/>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494D"/>
    <w:rsid w:val="002850D8"/>
    <w:rsid w:val="002859A7"/>
    <w:rsid w:val="00285DC6"/>
    <w:rsid w:val="00286A67"/>
    <w:rsid w:val="00286A7E"/>
    <w:rsid w:val="00286B87"/>
    <w:rsid w:val="00286D24"/>
    <w:rsid w:val="00286F31"/>
    <w:rsid w:val="0029104F"/>
    <w:rsid w:val="002915F2"/>
    <w:rsid w:val="00291F70"/>
    <w:rsid w:val="0029286B"/>
    <w:rsid w:val="00292ED7"/>
    <w:rsid w:val="002939DB"/>
    <w:rsid w:val="00293BDB"/>
    <w:rsid w:val="00293F29"/>
    <w:rsid w:val="00294304"/>
    <w:rsid w:val="00294F1C"/>
    <w:rsid w:val="0029522B"/>
    <w:rsid w:val="00295DD9"/>
    <w:rsid w:val="00296082"/>
    <w:rsid w:val="002960DD"/>
    <w:rsid w:val="00296A04"/>
    <w:rsid w:val="002A00E6"/>
    <w:rsid w:val="002A13E5"/>
    <w:rsid w:val="002A2123"/>
    <w:rsid w:val="002A247E"/>
    <w:rsid w:val="002A2560"/>
    <w:rsid w:val="002A413F"/>
    <w:rsid w:val="002A4428"/>
    <w:rsid w:val="002A4C94"/>
    <w:rsid w:val="002A4E1B"/>
    <w:rsid w:val="002A59BC"/>
    <w:rsid w:val="002A63F6"/>
    <w:rsid w:val="002A6889"/>
    <w:rsid w:val="002A6919"/>
    <w:rsid w:val="002A69FA"/>
    <w:rsid w:val="002A7AA3"/>
    <w:rsid w:val="002A7DE4"/>
    <w:rsid w:val="002B0889"/>
    <w:rsid w:val="002B1171"/>
    <w:rsid w:val="002B282C"/>
    <w:rsid w:val="002B2901"/>
    <w:rsid w:val="002B2E72"/>
    <w:rsid w:val="002B332B"/>
    <w:rsid w:val="002B41EC"/>
    <w:rsid w:val="002B5517"/>
    <w:rsid w:val="002B58AD"/>
    <w:rsid w:val="002B6C07"/>
    <w:rsid w:val="002B6E30"/>
    <w:rsid w:val="002B7155"/>
    <w:rsid w:val="002B7B3D"/>
    <w:rsid w:val="002C0389"/>
    <w:rsid w:val="002C1121"/>
    <w:rsid w:val="002C189C"/>
    <w:rsid w:val="002C1EA4"/>
    <w:rsid w:val="002C254C"/>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C97"/>
    <w:rsid w:val="002D3D6E"/>
    <w:rsid w:val="002D408A"/>
    <w:rsid w:val="002D564A"/>
    <w:rsid w:val="002D5ACE"/>
    <w:rsid w:val="002D5E1C"/>
    <w:rsid w:val="002D5E4F"/>
    <w:rsid w:val="002D61E1"/>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F15"/>
    <w:rsid w:val="002E3AFD"/>
    <w:rsid w:val="002E45EE"/>
    <w:rsid w:val="002E4B97"/>
    <w:rsid w:val="002E5BD8"/>
    <w:rsid w:val="002E68A6"/>
    <w:rsid w:val="002E6926"/>
    <w:rsid w:val="002E6B1B"/>
    <w:rsid w:val="002F047A"/>
    <w:rsid w:val="002F0800"/>
    <w:rsid w:val="002F0DFB"/>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1022"/>
    <w:rsid w:val="00311AFE"/>
    <w:rsid w:val="003126FD"/>
    <w:rsid w:val="00312794"/>
    <w:rsid w:val="003129DA"/>
    <w:rsid w:val="00312EB4"/>
    <w:rsid w:val="0031311F"/>
    <w:rsid w:val="00313468"/>
    <w:rsid w:val="003134D4"/>
    <w:rsid w:val="00313F27"/>
    <w:rsid w:val="003143C1"/>
    <w:rsid w:val="00314437"/>
    <w:rsid w:val="0031473D"/>
    <w:rsid w:val="00314C85"/>
    <w:rsid w:val="00314DA3"/>
    <w:rsid w:val="00314F5E"/>
    <w:rsid w:val="00315C86"/>
    <w:rsid w:val="00315F03"/>
    <w:rsid w:val="003163D8"/>
    <w:rsid w:val="0031723A"/>
    <w:rsid w:val="00317285"/>
    <w:rsid w:val="00317292"/>
    <w:rsid w:val="00317FBF"/>
    <w:rsid w:val="00320066"/>
    <w:rsid w:val="00320891"/>
    <w:rsid w:val="003208C6"/>
    <w:rsid w:val="0032096B"/>
    <w:rsid w:val="00320EEF"/>
    <w:rsid w:val="003211DB"/>
    <w:rsid w:val="0032183B"/>
    <w:rsid w:val="00321866"/>
    <w:rsid w:val="00322153"/>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6209"/>
    <w:rsid w:val="00326483"/>
    <w:rsid w:val="003264C5"/>
    <w:rsid w:val="0032705E"/>
    <w:rsid w:val="003274D1"/>
    <w:rsid w:val="0033065C"/>
    <w:rsid w:val="00330B6B"/>
    <w:rsid w:val="00330D08"/>
    <w:rsid w:val="00331208"/>
    <w:rsid w:val="0033123E"/>
    <w:rsid w:val="003318BB"/>
    <w:rsid w:val="00331F3C"/>
    <w:rsid w:val="00332182"/>
    <w:rsid w:val="0033263D"/>
    <w:rsid w:val="003328A3"/>
    <w:rsid w:val="003329FF"/>
    <w:rsid w:val="003332EB"/>
    <w:rsid w:val="00333347"/>
    <w:rsid w:val="0033364C"/>
    <w:rsid w:val="003338C7"/>
    <w:rsid w:val="0033439A"/>
    <w:rsid w:val="00334485"/>
    <w:rsid w:val="00334EE7"/>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38A7"/>
    <w:rsid w:val="003438CF"/>
    <w:rsid w:val="00343C25"/>
    <w:rsid w:val="00345860"/>
    <w:rsid w:val="00345DEE"/>
    <w:rsid w:val="00345F6E"/>
    <w:rsid w:val="003475FB"/>
    <w:rsid w:val="00347E67"/>
    <w:rsid w:val="00347FE1"/>
    <w:rsid w:val="003509AF"/>
    <w:rsid w:val="00350B1C"/>
    <w:rsid w:val="00351181"/>
    <w:rsid w:val="003517AC"/>
    <w:rsid w:val="00351AE3"/>
    <w:rsid w:val="00351F43"/>
    <w:rsid w:val="0035234D"/>
    <w:rsid w:val="003523FE"/>
    <w:rsid w:val="00352CDD"/>
    <w:rsid w:val="003533A2"/>
    <w:rsid w:val="0035424F"/>
    <w:rsid w:val="00354436"/>
    <w:rsid w:val="00354892"/>
    <w:rsid w:val="00354C0D"/>
    <w:rsid w:val="00354F81"/>
    <w:rsid w:val="00356A6F"/>
    <w:rsid w:val="003571A1"/>
    <w:rsid w:val="0035737A"/>
    <w:rsid w:val="003573AD"/>
    <w:rsid w:val="00357896"/>
    <w:rsid w:val="00357A5E"/>
    <w:rsid w:val="00361723"/>
    <w:rsid w:val="00361B3E"/>
    <w:rsid w:val="00361B5E"/>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BA0"/>
    <w:rsid w:val="00373FDE"/>
    <w:rsid w:val="00374A53"/>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746"/>
    <w:rsid w:val="003917D8"/>
    <w:rsid w:val="00391C39"/>
    <w:rsid w:val="003927A7"/>
    <w:rsid w:val="00392ABB"/>
    <w:rsid w:val="00392C43"/>
    <w:rsid w:val="00392CD4"/>
    <w:rsid w:val="00392D13"/>
    <w:rsid w:val="0039379D"/>
    <w:rsid w:val="003940A4"/>
    <w:rsid w:val="003942D5"/>
    <w:rsid w:val="00394EAF"/>
    <w:rsid w:val="00396361"/>
    <w:rsid w:val="00396E88"/>
    <w:rsid w:val="00396EFB"/>
    <w:rsid w:val="003973F4"/>
    <w:rsid w:val="00397AEA"/>
    <w:rsid w:val="00397B51"/>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7EEB"/>
    <w:rsid w:val="003A7F4C"/>
    <w:rsid w:val="003B041F"/>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310C"/>
    <w:rsid w:val="003C3369"/>
    <w:rsid w:val="003C3835"/>
    <w:rsid w:val="003C38A5"/>
    <w:rsid w:val="003C3B26"/>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E039D"/>
    <w:rsid w:val="003E14FD"/>
    <w:rsid w:val="003E2566"/>
    <w:rsid w:val="003E262C"/>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1DBB"/>
    <w:rsid w:val="003F213C"/>
    <w:rsid w:val="003F22A4"/>
    <w:rsid w:val="003F24A4"/>
    <w:rsid w:val="003F30FA"/>
    <w:rsid w:val="003F39C5"/>
    <w:rsid w:val="003F4002"/>
    <w:rsid w:val="003F470C"/>
    <w:rsid w:val="003F49F5"/>
    <w:rsid w:val="003F518C"/>
    <w:rsid w:val="003F6326"/>
    <w:rsid w:val="003F63C9"/>
    <w:rsid w:val="003F64EA"/>
    <w:rsid w:val="003F650F"/>
    <w:rsid w:val="003F6553"/>
    <w:rsid w:val="003F715F"/>
    <w:rsid w:val="003F746D"/>
    <w:rsid w:val="003F7A63"/>
    <w:rsid w:val="004002CB"/>
    <w:rsid w:val="004004E9"/>
    <w:rsid w:val="004009E9"/>
    <w:rsid w:val="00400F34"/>
    <w:rsid w:val="00400FEA"/>
    <w:rsid w:val="00401AFF"/>
    <w:rsid w:val="004025EE"/>
    <w:rsid w:val="004027A5"/>
    <w:rsid w:val="00402977"/>
    <w:rsid w:val="00403AFE"/>
    <w:rsid w:val="00403D07"/>
    <w:rsid w:val="004046C6"/>
    <w:rsid w:val="004046F6"/>
    <w:rsid w:val="00404CB5"/>
    <w:rsid w:val="0040509B"/>
    <w:rsid w:val="00405182"/>
    <w:rsid w:val="004059FE"/>
    <w:rsid w:val="00405E3A"/>
    <w:rsid w:val="00406799"/>
    <w:rsid w:val="00406FF7"/>
    <w:rsid w:val="004070A0"/>
    <w:rsid w:val="004077F4"/>
    <w:rsid w:val="00407D4C"/>
    <w:rsid w:val="00410340"/>
    <w:rsid w:val="00410A08"/>
    <w:rsid w:val="00410B67"/>
    <w:rsid w:val="00411248"/>
    <w:rsid w:val="00411317"/>
    <w:rsid w:val="00412135"/>
    <w:rsid w:val="0041293F"/>
    <w:rsid w:val="00412B72"/>
    <w:rsid w:val="00412F7D"/>
    <w:rsid w:val="0041366F"/>
    <w:rsid w:val="0041399F"/>
    <w:rsid w:val="00413F27"/>
    <w:rsid w:val="004148DB"/>
    <w:rsid w:val="00414A1C"/>
    <w:rsid w:val="004152DA"/>
    <w:rsid w:val="0041555B"/>
    <w:rsid w:val="00415E12"/>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30221"/>
    <w:rsid w:val="00430296"/>
    <w:rsid w:val="00430CFB"/>
    <w:rsid w:val="00432CBB"/>
    <w:rsid w:val="00432CE7"/>
    <w:rsid w:val="0043480E"/>
    <w:rsid w:val="00434E0F"/>
    <w:rsid w:val="004365F6"/>
    <w:rsid w:val="00436611"/>
    <w:rsid w:val="00436D88"/>
    <w:rsid w:val="0043732E"/>
    <w:rsid w:val="0043735B"/>
    <w:rsid w:val="0043737D"/>
    <w:rsid w:val="0044090B"/>
    <w:rsid w:val="00441234"/>
    <w:rsid w:val="0044268E"/>
    <w:rsid w:val="00442779"/>
    <w:rsid w:val="00442F9A"/>
    <w:rsid w:val="00443501"/>
    <w:rsid w:val="00443D70"/>
    <w:rsid w:val="00443F22"/>
    <w:rsid w:val="0044419D"/>
    <w:rsid w:val="004441DC"/>
    <w:rsid w:val="00444B16"/>
    <w:rsid w:val="00444C22"/>
    <w:rsid w:val="00445A45"/>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9D0"/>
    <w:rsid w:val="00455BBA"/>
    <w:rsid w:val="00455CF1"/>
    <w:rsid w:val="00455DEC"/>
    <w:rsid w:val="0045601D"/>
    <w:rsid w:val="004561DB"/>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4AD"/>
    <w:rsid w:val="00462FAD"/>
    <w:rsid w:val="0046382B"/>
    <w:rsid w:val="004648DA"/>
    <w:rsid w:val="004657B6"/>
    <w:rsid w:val="00465924"/>
    <w:rsid w:val="00465F82"/>
    <w:rsid w:val="00466EE3"/>
    <w:rsid w:val="00467997"/>
    <w:rsid w:val="00467F8E"/>
    <w:rsid w:val="004708BF"/>
    <w:rsid w:val="00470EAF"/>
    <w:rsid w:val="00470FCA"/>
    <w:rsid w:val="00471305"/>
    <w:rsid w:val="004713AC"/>
    <w:rsid w:val="004714B4"/>
    <w:rsid w:val="0047163C"/>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21B0"/>
    <w:rsid w:val="0049251D"/>
    <w:rsid w:val="00492A00"/>
    <w:rsid w:val="00492D67"/>
    <w:rsid w:val="00493491"/>
    <w:rsid w:val="00493F25"/>
    <w:rsid w:val="00494114"/>
    <w:rsid w:val="00494F12"/>
    <w:rsid w:val="004950BC"/>
    <w:rsid w:val="00495718"/>
    <w:rsid w:val="004957C3"/>
    <w:rsid w:val="0049590E"/>
    <w:rsid w:val="0049603F"/>
    <w:rsid w:val="00496072"/>
    <w:rsid w:val="0049678D"/>
    <w:rsid w:val="004974DA"/>
    <w:rsid w:val="0049793D"/>
    <w:rsid w:val="00497D38"/>
    <w:rsid w:val="00497D7B"/>
    <w:rsid w:val="00497DEC"/>
    <w:rsid w:val="00497E30"/>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E80"/>
    <w:rsid w:val="004B52AD"/>
    <w:rsid w:val="004B59B8"/>
    <w:rsid w:val="004B5FE0"/>
    <w:rsid w:val="004B6C90"/>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4B5"/>
    <w:rsid w:val="004C34CC"/>
    <w:rsid w:val="004C34CF"/>
    <w:rsid w:val="004C3597"/>
    <w:rsid w:val="004C35D6"/>
    <w:rsid w:val="004C3600"/>
    <w:rsid w:val="004C36E0"/>
    <w:rsid w:val="004C3C5C"/>
    <w:rsid w:val="004C3D99"/>
    <w:rsid w:val="004C5291"/>
    <w:rsid w:val="004C581E"/>
    <w:rsid w:val="004C60CE"/>
    <w:rsid w:val="004C60ED"/>
    <w:rsid w:val="004D1E50"/>
    <w:rsid w:val="004D2C35"/>
    <w:rsid w:val="004D2F3D"/>
    <w:rsid w:val="004D354F"/>
    <w:rsid w:val="004D3F1B"/>
    <w:rsid w:val="004D47C5"/>
    <w:rsid w:val="004D4A63"/>
    <w:rsid w:val="004D4F64"/>
    <w:rsid w:val="004D6097"/>
    <w:rsid w:val="004D7BEB"/>
    <w:rsid w:val="004D7D3E"/>
    <w:rsid w:val="004E05D7"/>
    <w:rsid w:val="004E06B8"/>
    <w:rsid w:val="004E0EEE"/>
    <w:rsid w:val="004E1738"/>
    <w:rsid w:val="004E1E0E"/>
    <w:rsid w:val="004E263E"/>
    <w:rsid w:val="004E2B5A"/>
    <w:rsid w:val="004E3516"/>
    <w:rsid w:val="004E431D"/>
    <w:rsid w:val="004E44C2"/>
    <w:rsid w:val="004E5139"/>
    <w:rsid w:val="004E5802"/>
    <w:rsid w:val="004E5B27"/>
    <w:rsid w:val="004E5F6F"/>
    <w:rsid w:val="004E613B"/>
    <w:rsid w:val="004E625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88A"/>
    <w:rsid w:val="004F6A01"/>
    <w:rsid w:val="004F70D8"/>
    <w:rsid w:val="004F7323"/>
    <w:rsid w:val="004F7482"/>
    <w:rsid w:val="004F7B7F"/>
    <w:rsid w:val="00500B4D"/>
    <w:rsid w:val="0050125F"/>
    <w:rsid w:val="0050137F"/>
    <w:rsid w:val="00501AB6"/>
    <w:rsid w:val="00501DF3"/>
    <w:rsid w:val="00502382"/>
    <w:rsid w:val="00502703"/>
    <w:rsid w:val="00502C95"/>
    <w:rsid w:val="00503B98"/>
    <w:rsid w:val="00504373"/>
    <w:rsid w:val="00504AE3"/>
    <w:rsid w:val="0050603A"/>
    <w:rsid w:val="00506169"/>
    <w:rsid w:val="00506907"/>
    <w:rsid w:val="00507A79"/>
    <w:rsid w:val="00510288"/>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0F07"/>
    <w:rsid w:val="00521784"/>
    <w:rsid w:val="00521D4F"/>
    <w:rsid w:val="0052233C"/>
    <w:rsid w:val="00523C15"/>
    <w:rsid w:val="00523D5B"/>
    <w:rsid w:val="005250B4"/>
    <w:rsid w:val="005250CE"/>
    <w:rsid w:val="005253BD"/>
    <w:rsid w:val="005258E8"/>
    <w:rsid w:val="00525916"/>
    <w:rsid w:val="00525AE1"/>
    <w:rsid w:val="00525E98"/>
    <w:rsid w:val="00525FD5"/>
    <w:rsid w:val="00526ADD"/>
    <w:rsid w:val="00526BD0"/>
    <w:rsid w:val="00527127"/>
    <w:rsid w:val="005278CC"/>
    <w:rsid w:val="005278F4"/>
    <w:rsid w:val="005305D1"/>
    <w:rsid w:val="00531471"/>
    <w:rsid w:val="00531ABE"/>
    <w:rsid w:val="00531DA4"/>
    <w:rsid w:val="00531EF1"/>
    <w:rsid w:val="00532474"/>
    <w:rsid w:val="00532612"/>
    <w:rsid w:val="005332AA"/>
    <w:rsid w:val="005332F4"/>
    <w:rsid w:val="005337C6"/>
    <w:rsid w:val="00533B7A"/>
    <w:rsid w:val="0053542D"/>
    <w:rsid w:val="00535B26"/>
    <w:rsid w:val="0053642A"/>
    <w:rsid w:val="0053645C"/>
    <w:rsid w:val="00536B25"/>
    <w:rsid w:val="00537E3C"/>
    <w:rsid w:val="00541973"/>
    <w:rsid w:val="00541DC1"/>
    <w:rsid w:val="00542FFE"/>
    <w:rsid w:val="005435EA"/>
    <w:rsid w:val="00543A9C"/>
    <w:rsid w:val="00543FBA"/>
    <w:rsid w:val="00544029"/>
    <w:rsid w:val="00544286"/>
    <w:rsid w:val="00544AF0"/>
    <w:rsid w:val="00545186"/>
    <w:rsid w:val="005454B2"/>
    <w:rsid w:val="0054614A"/>
    <w:rsid w:val="00546977"/>
    <w:rsid w:val="00550490"/>
    <w:rsid w:val="00550A0E"/>
    <w:rsid w:val="00550FF7"/>
    <w:rsid w:val="00551B19"/>
    <w:rsid w:val="0055204A"/>
    <w:rsid w:val="005521DC"/>
    <w:rsid w:val="005524DB"/>
    <w:rsid w:val="005529B9"/>
    <w:rsid w:val="00552A25"/>
    <w:rsid w:val="00553070"/>
    <w:rsid w:val="00553A0E"/>
    <w:rsid w:val="0055444A"/>
    <w:rsid w:val="00554991"/>
    <w:rsid w:val="00555000"/>
    <w:rsid w:val="00555272"/>
    <w:rsid w:val="00555335"/>
    <w:rsid w:val="005553B2"/>
    <w:rsid w:val="0055584F"/>
    <w:rsid w:val="005563F9"/>
    <w:rsid w:val="00556434"/>
    <w:rsid w:val="005567BE"/>
    <w:rsid w:val="00556AF8"/>
    <w:rsid w:val="005572EA"/>
    <w:rsid w:val="00557347"/>
    <w:rsid w:val="00557E38"/>
    <w:rsid w:val="00561BD7"/>
    <w:rsid w:val="00561E14"/>
    <w:rsid w:val="00562047"/>
    <w:rsid w:val="00563112"/>
    <w:rsid w:val="005631D3"/>
    <w:rsid w:val="0056321C"/>
    <w:rsid w:val="0056330E"/>
    <w:rsid w:val="005641EF"/>
    <w:rsid w:val="00565D56"/>
    <w:rsid w:val="005664B7"/>
    <w:rsid w:val="00566AA3"/>
    <w:rsid w:val="00567015"/>
    <w:rsid w:val="00567794"/>
    <w:rsid w:val="00570622"/>
    <w:rsid w:val="005707F6"/>
    <w:rsid w:val="00570AB0"/>
    <w:rsid w:val="00570F8D"/>
    <w:rsid w:val="00571373"/>
    <w:rsid w:val="0057181D"/>
    <w:rsid w:val="00572019"/>
    <w:rsid w:val="00572147"/>
    <w:rsid w:val="005721D9"/>
    <w:rsid w:val="005723AC"/>
    <w:rsid w:val="005725E4"/>
    <w:rsid w:val="00572618"/>
    <w:rsid w:val="00573959"/>
    <w:rsid w:val="00573C2C"/>
    <w:rsid w:val="005740A9"/>
    <w:rsid w:val="005740E0"/>
    <w:rsid w:val="005747F1"/>
    <w:rsid w:val="00574C1F"/>
    <w:rsid w:val="00574CD8"/>
    <w:rsid w:val="00575CB6"/>
    <w:rsid w:val="00575E48"/>
    <w:rsid w:val="00576578"/>
    <w:rsid w:val="00576D59"/>
    <w:rsid w:val="005770BE"/>
    <w:rsid w:val="0057748B"/>
    <w:rsid w:val="00577958"/>
    <w:rsid w:val="00580131"/>
    <w:rsid w:val="00580491"/>
    <w:rsid w:val="00580D9C"/>
    <w:rsid w:val="00581AE1"/>
    <w:rsid w:val="00582248"/>
    <w:rsid w:val="0058240B"/>
    <w:rsid w:val="00582C48"/>
    <w:rsid w:val="00582C73"/>
    <w:rsid w:val="005833B0"/>
    <w:rsid w:val="00583E5D"/>
    <w:rsid w:val="005840D2"/>
    <w:rsid w:val="005855B4"/>
    <w:rsid w:val="0058577B"/>
    <w:rsid w:val="00585C38"/>
    <w:rsid w:val="005860FB"/>
    <w:rsid w:val="00586A17"/>
    <w:rsid w:val="00586C88"/>
    <w:rsid w:val="0058734F"/>
    <w:rsid w:val="00587357"/>
    <w:rsid w:val="005876E6"/>
    <w:rsid w:val="00587C4F"/>
    <w:rsid w:val="00591E5A"/>
    <w:rsid w:val="00592717"/>
    <w:rsid w:val="00592899"/>
    <w:rsid w:val="00592A58"/>
    <w:rsid w:val="005931BD"/>
    <w:rsid w:val="0059346F"/>
    <w:rsid w:val="00593499"/>
    <w:rsid w:val="00593D5B"/>
    <w:rsid w:val="00594D44"/>
    <w:rsid w:val="00594DCD"/>
    <w:rsid w:val="00595644"/>
    <w:rsid w:val="005957DB"/>
    <w:rsid w:val="005958C3"/>
    <w:rsid w:val="0059604C"/>
    <w:rsid w:val="005969EE"/>
    <w:rsid w:val="00596A28"/>
    <w:rsid w:val="00596FB1"/>
    <w:rsid w:val="00597A70"/>
    <w:rsid w:val="00597BD7"/>
    <w:rsid w:val="00597D28"/>
    <w:rsid w:val="00597DF7"/>
    <w:rsid w:val="005A036C"/>
    <w:rsid w:val="005A0EF8"/>
    <w:rsid w:val="005A113D"/>
    <w:rsid w:val="005A130E"/>
    <w:rsid w:val="005A1926"/>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41D1"/>
    <w:rsid w:val="005C438C"/>
    <w:rsid w:val="005C44B7"/>
    <w:rsid w:val="005C4B94"/>
    <w:rsid w:val="005C4CBB"/>
    <w:rsid w:val="005C5797"/>
    <w:rsid w:val="005C5E03"/>
    <w:rsid w:val="005C72F1"/>
    <w:rsid w:val="005D05A7"/>
    <w:rsid w:val="005D133F"/>
    <w:rsid w:val="005D1745"/>
    <w:rsid w:val="005D1965"/>
    <w:rsid w:val="005D1A6A"/>
    <w:rsid w:val="005D1C56"/>
    <w:rsid w:val="005D1CE4"/>
    <w:rsid w:val="005D28F3"/>
    <w:rsid w:val="005D4632"/>
    <w:rsid w:val="005D4D81"/>
    <w:rsid w:val="005D5863"/>
    <w:rsid w:val="005D5C90"/>
    <w:rsid w:val="005D6A60"/>
    <w:rsid w:val="005D709B"/>
    <w:rsid w:val="005D7F3A"/>
    <w:rsid w:val="005E037F"/>
    <w:rsid w:val="005E0AD4"/>
    <w:rsid w:val="005E0CE2"/>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1ACA"/>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17A9"/>
    <w:rsid w:val="00601D81"/>
    <w:rsid w:val="006029A8"/>
    <w:rsid w:val="0060307B"/>
    <w:rsid w:val="0060310A"/>
    <w:rsid w:val="00603B52"/>
    <w:rsid w:val="00604383"/>
    <w:rsid w:val="006045A4"/>
    <w:rsid w:val="006052EB"/>
    <w:rsid w:val="00605834"/>
    <w:rsid w:val="00605BA2"/>
    <w:rsid w:val="00605C8B"/>
    <w:rsid w:val="00606041"/>
    <w:rsid w:val="00606167"/>
    <w:rsid w:val="006067E0"/>
    <w:rsid w:val="006074E0"/>
    <w:rsid w:val="0060760A"/>
    <w:rsid w:val="0061035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1C64"/>
    <w:rsid w:val="00621C94"/>
    <w:rsid w:val="00621E6F"/>
    <w:rsid w:val="00621F36"/>
    <w:rsid w:val="0062211B"/>
    <w:rsid w:val="0062219C"/>
    <w:rsid w:val="00622A41"/>
    <w:rsid w:val="00623B37"/>
    <w:rsid w:val="006242CA"/>
    <w:rsid w:val="006243AF"/>
    <w:rsid w:val="00624BDC"/>
    <w:rsid w:val="00625657"/>
    <w:rsid w:val="006260E2"/>
    <w:rsid w:val="00626251"/>
    <w:rsid w:val="00626C63"/>
    <w:rsid w:val="00627019"/>
    <w:rsid w:val="0062741D"/>
    <w:rsid w:val="006276E0"/>
    <w:rsid w:val="00627990"/>
    <w:rsid w:val="00627D7B"/>
    <w:rsid w:val="00630B72"/>
    <w:rsid w:val="00630DAE"/>
    <w:rsid w:val="00631135"/>
    <w:rsid w:val="0063163A"/>
    <w:rsid w:val="00631F8B"/>
    <w:rsid w:val="006320BB"/>
    <w:rsid w:val="006321F1"/>
    <w:rsid w:val="00632E8C"/>
    <w:rsid w:val="006336E6"/>
    <w:rsid w:val="0063374C"/>
    <w:rsid w:val="00633B98"/>
    <w:rsid w:val="00633F86"/>
    <w:rsid w:val="0063513C"/>
    <w:rsid w:val="006352DF"/>
    <w:rsid w:val="006360D4"/>
    <w:rsid w:val="00637C85"/>
    <w:rsid w:val="00637F1D"/>
    <w:rsid w:val="006402B3"/>
    <w:rsid w:val="00640A05"/>
    <w:rsid w:val="00641E26"/>
    <w:rsid w:val="00642186"/>
    <w:rsid w:val="00642CB7"/>
    <w:rsid w:val="00643C78"/>
    <w:rsid w:val="006442A5"/>
    <w:rsid w:val="0064451D"/>
    <w:rsid w:val="00644BFE"/>
    <w:rsid w:val="006451F8"/>
    <w:rsid w:val="0064533B"/>
    <w:rsid w:val="006465BD"/>
    <w:rsid w:val="00647439"/>
    <w:rsid w:val="006474B6"/>
    <w:rsid w:val="006508F5"/>
    <w:rsid w:val="00650DA4"/>
    <w:rsid w:val="006511BD"/>
    <w:rsid w:val="00651F8E"/>
    <w:rsid w:val="0065299A"/>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2375"/>
    <w:rsid w:val="0067252B"/>
    <w:rsid w:val="0067302B"/>
    <w:rsid w:val="006732D2"/>
    <w:rsid w:val="00673750"/>
    <w:rsid w:val="00673A0C"/>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237C"/>
    <w:rsid w:val="0068238E"/>
    <w:rsid w:val="00682644"/>
    <w:rsid w:val="00682889"/>
    <w:rsid w:val="006839EE"/>
    <w:rsid w:val="00683AA4"/>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B01"/>
    <w:rsid w:val="00696FE1"/>
    <w:rsid w:val="006977A9"/>
    <w:rsid w:val="00697B22"/>
    <w:rsid w:val="00697D25"/>
    <w:rsid w:val="006A0BBB"/>
    <w:rsid w:val="006A24EB"/>
    <w:rsid w:val="006A2A2E"/>
    <w:rsid w:val="006A2DD7"/>
    <w:rsid w:val="006A3031"/>
    <w:rsid w:val="006A36BF"/>
    <w:rsid w:val="006A3FEB"/>
    <w:rsid w:val="006A4128"/>
    <w:rsid w:val="006A4AB4"/>
    <w:rsid w:val="006A500B"/>
    <w:rsid w:val="006A5485"/>
    <w:rsid w:val="006A5E4F"/>
    <w:rsid w:val="006A6147"/>
    <w:rsid w:val="006A62AA"/>
    <w:rsid w:val="006A690C"/>
    <w:rsid w:val="006A7FDF"/>
    <w:rsid w:val="006B01D4"/>
    <w:rsid w:val="006B0635"/>
    <w:rsid w:val="006B0754"/>
    <w:rsid w:val="006B09EE"/>
    <w:rsid w:val="006B0B4B"/>
    <w:rsid w:val="006B0E5C"/>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D5"/>
    <w:rsid w:val="006C1C2D"/>
    <w:rsid w:val="006C30FB"/>
    <w:rsid w:val="006C32B8"/>
    <w:rsid w:val="006C33BD"/>
    <w:rsid w:val="006C4B4E"/>
    <w:rsid w:val="006C4C35"/>
    <w:rsid w:val="006C5110"/>
    <w:rsid w:val="006C52B6"/>
    <w:rsid w:val="006C5717"/>
    <w:rsid w:val="006C5B55"/>
    <w:rsid w:val="006C6D51"/>
    <w:rsid w:val="006C6DF1"/>
    <w:rsid w:val="006C756D"/>
    <w:rsid w:val="006C76F7"/>
    <w:rsid w:val="006C7811"/>
    <w:rsid w:val="006C7B21"/>
    <w:rsid w:val="006D06E6"/>
    <w:rsid w:val="006D0700"/>
    <w:rsid w:val="006D08D6"/>
    <w:rsid w:val="006D0D49"/>
    <w:rsid w:val="006D0DD1"/>
    <w:rsid w:val="006D0E3C"/>
    <w:rsid w:val="006D10CB"/>
    <w:rsid w:val="006D136D"/>
    <w:rsid w:val="006D1429"/>
    <w:rsid w:val="006D19BF"/>
    <w:rsid w:val="006D22A3"/>
    <w:rsid w:val="006D2350"/>
    <w:rsid w:val="006D238F"/>
    <w:rsid w:val="006D27A2"/>
    <w:rsid w:val="006D2AEA"/>
    <w:rsid w:val="006D3DF9"/>
    <w:rsid w:val="006D435D"/>
    <w:rsid w:val="006D50CC"/>
    <w:rsid w:val="006D5103"/>
    <w:rsid w:val="006D525F"/>
    <w:rsid w:val="006D6326"/>
    <w:rsid w:val="006D64C5"/>
    <w:rsid w:val="006D7208"/>
    <w:rsid w:val="006D76B4"/>
    <w:rsid w:val="006D77EB"/>
    <w:rsid w:val="006D7864"/>
    <w:rsid w:val="006E00EC"/>
    <w:rsid w:val="006E017F"/>
    <w:rsid w:val="006E0473"/>
    <w:rsid w:val="006E198B"/>
    <w:rsid w:val="006E26E8"/>
    <w:rsid w:val="006E36E0"/>
    <w:rsid w:val="006E3D6E"/>
    <w:rsid w:val="006E427F"/>
    <w:rsid w:val="006E46F3"/>
    <w:rsid w:val="006E47CF"/>
    <w:rsid w:val="006E4ECB"/>
    <w:rsid w:val="006E5722"/>
    <w:rsid w:val="006E5754"/>
    <w:rsid w:val="006E5859"/>
    <w:rsid w:val="006E5C32"/>
    <w:rsid w:val="006E6607"/>
    <w:rsid w:val="006E6687"/>
    <w:rsid w:val="006E6913"/>
    <w:rsid w:val="006E6F86"/>
    <w:rsid w:val="006E7920"/>
    <w:rsid w:val="006F0B89"/>
    <w:rsid w:val="006F12DE"/>
    <w:rsid w:val="006F13F3"/>
    <w:rsid w:val="006F1C49"/>
    <w:rsid w:val="006F1E10"/>
    <w:rsid w:val="006F1EF4"/>
    <w:rsid w:val="006F2024"/>
    <w:rsid w:val="006F243D"/>
    <w:rsid w:val="006F2543"/>
    <w:rsid w:val="006F3346"/>
    <w:rsid w:val="006F3735"/>
    <w:rsid w:val="006F37A6"/>
    <w:rsid w:val="006F3ECA"/>
    <w:rsid w:val="006F46AE"/>
    <w:rsid w:val="006F4FE1"/>
    <w:rsid w:val="006F5562"/>
    <w:rsid w:val="006F5914"/>
    <w:rsid w:val="006F59B2"/>
    <w:rsid w:val="006F66DA"/>
    <w:rsid w:val="006F6EB5"/>
    <w:rsid w:val="006F6FBA"/>
    <w:rsid w:val="006F6FD5"/>
    <w:rsid w:val="006F7AB0"/>
    <w:rsid w:val="00700215"/>
    <w:rsid w:val="007006E9"/>
    <w:rsid w:val="00700C57"/>
    <w:rsid w:val="00700C6E"/>
    <w:rsid w:val="00701010"/>
    <w:rsid w:val="007015A1"/>
    <w:rsid w:val="007016A3"/>
    <w:rsid w:val="00702195"/>
    <w:rsid w:val="007021D2"/>
    <w:rsid w:val="0070360E"/>
    <w:rsid w:val="00703641"/>
    <w:rsid w:val="00704B00"/>
    <w:rsid w:val="00704B77"/>
    <w:rsid w:val="00705AE5"/>
    <w:rsid w:val="007060D0"/>
    <w:rsid w:val="00706706"/>
    <w:rsid w:val="007103CE"/>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A27"/>
    <w:rsid w:val="00717C53"/>
    <w:rsid w:val="00717CDB"/>
    <w:rsid w:val="00720010"/>
    <w:rsid w:val="00720DEB"/>
    <w:rsid w:val="00721B07"/>
    <w:rsid w:val="0072251F"/>
    <w:rsid w:val="00722782"/>
    <w:rsid w:val="00722EC4"/>
    <w:rsid w:val="0072380F"/>
    <w:rsid w:val="00723C76"/>
    <w:rsid w:val="007255F2"/>
    <w:rsid w:val="00725CEB"/>
    <w:rsid w:val="0072649E"/>
    <w:rsid w:val="0072660B"/>
    <w:rsid w:val="00726622"/>
    <w:rsid w:val="00726B4E"/>
    <w:rsid w:val="00726E37"/>
    <w:rsid w:val="00726F80"/>
    <w:rsid w:val="00727F2C"/>
    <w:rsid w:val="0073010D"/>
    <w:rsid w:val="0073086B"/>
    <w:rsid w:val="00730A30"/>
    <w:rsid w:val="00730AD1"/>
    <w:rsid w:val="00730CC0"/>
    <w:rsid w:val="00731E92"/>
    <w:rsid w:val="00732629"/>
    <w:rsid w:val="00732926"/>
    <w:rsid w:val="007339C7"/>
    <w:rsid w:val="00733DE6"/>
    <w:rsid w:val="00733EC3"/>
    <w:rsid w:val="00733EE3"/>
    <w:rsid w:val="007350D9"/>
    <w:rsid w:val="007352C9"/>
    <w:rsid w:val="0073567B"/>
    <w:rsid w:val="007357AD"/>
    <w:rsid w:val="0073639D"/>
    <w:rsid w:val="00736F51"/>
    <w:rsid w:val="0073736E"/>
    <w:rsid w:val="00737A19"/>
    <w:rsid w:val="00740249"/>
    <w:rsid w:val="00740452"/>
    <w:rsid w:val="00740A2C"/>
    <w:rsid w:val="0074100E"/>
    <w:rsid w:val="0074176D"/>
    <w:rsid w:val="00743DE5"/>
    <w:rsid w:val="00744408"/>
    <w:rsid w:val="00744C75"/>
    <w:rsid w:val="007464AE"/>
    <w:rsid w:val="007468C1"/>
    <w:rsid w:val="00746E01"/>
    <w:rsid w:val="00746F35"/>
    <w:rsid w:val="007471AA"/>
    <w:rsid w:val="00747268"/>
    <w:rsid w:val="007477FA"/>
    <w:rsid w:val="00747FAC"/>
    <w:rsid w:val="0075089C"/>
    <w:rsid w:val="00750E0A"/>
    <w:rsid w:val="0075135A"/>
    <w:rsid w:val="00751531"/>
    <w:rsid w:val="00751AA6"/>
    <w:rsid w:val="00751F5C"/>
    <w:rsid w:val="007531D3"/>
    <w:rsid w:val="007534C5"/>
    <w:rsid w:val="00753BDA"/>
    <w:rsid w:val="00753CF2"/>
    <w:rsid w:val="00754587"/>
    <w:rsid w:val="00755673"/>
    <w:rsid w:val="00755964"/>
    <w:rsid w:val="00755B55"/>
    <w:rsid w:val="00755CF2"/>
    <w:rsid w:val="00756857"/>
    <w:rsid w:val="00756C72"/>
    <w:rsid w:val="007571FB"/>
    <w:rsid w:val="00757889"/>
    <w:rsid w:val="00760706"/>
    <w:rsid w:val="0076134B"/>
    <w:rsid w:val="007613FE"/>
    <w:rsid w:val="00761B30"/>
    <w:rsid w:val="007628BF"/>
    <w:rsid w:val="00762E2C"/>
    <w:rsid w:val="00762F85"/>
    <w:rsid w:val="00763175"/>
    <w:rsid w:val="0076337C"/>
    <w:rsid w:val="00765AED"/>
    <w:rsid w:val="00765D75"/>
    <w:rsid w:val="00766590"/>
    <w:rsid w:val="007667B3"/>
    <w:rsid w:val="007668A3"/>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803F3"/>
    <w:rsid w:val="007806E0"/>
    <w:rsid w:val="00780F3E"/>
    <w:rsid w:val="00780F9E"/>
    <w:rsid w:val="00781822"/>
    <w:rsid w:val="007820BE"/>
    <w:rsid w:val="00782139"/>
    <w:rsid w:val="007823AC"/>
    <w:rsid w:val="0078282B"/>
    <w:rsid w:val="00782A9A"/>
    <w:rsid w:val="00782CD2"/>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F49"/>
    <w:rsid w:val="007978D5"/>
    <w:rsid w:val="007A1007"/>
    <w:rsid w:val="007A13F8"/>
    <w:rsid w:val="007A16FE"/>
    <w:rsid w:val="007A1F5C"/>
    <w:rsid w:val="007A2763"/>
    <w:rsid w:val="007A3260"/>
    <w:rsid w:val="007A3422"/>
    <w:rsid w:val="007A3CA4"/>
    <w:rsid w:val="007A3E31"/>
    <w:rsid w:val="007A422B"/>
    <w:rsid w:val="007A4859"/>
    <w:rsid w:val="007A522A"/>
    <w:rsid w:val="007A5C5B"/>
    <w:rsid w:val="007A6906"/>
    <w:rsid w:val="007A71C3"/>
    <w:rsid w:val="007A7759"/>
    <w:rsid w:val="007A7A71"/>
    <w:rsid w:val="007B0244"/>
    <w:rsid w:val="007B061E"/>
    <w:rsid w:val="007B07E0"/>
    <w:rsid w:val="007B0C5C"/>
    <w:rsid w:val="007B0D2D"/>
    <w:rsid w:val="007B1064"/>
    <w:rsid w:val="007B1A49"/>
    <w:rsid w:val="007B2208"/>
    <w:rsid w:val="007B2ABA"/>
    <w:rsid w:val="007B3010"/>
    <w:rsid w:val="007B3A2A"/>
    <w:rsid w:val="007B4271"/>
    <w:rsid w:val="007B432A"/>
    <w:rsid w:val="007B4905"/>
    <w:rsid w:val="007B498C"/>
    <w:rsid w:val="007B514D"/>
    <w:rsid w:val="007B52F1"/>
    <w:rsid w:val="007B584A"/>
    <w:rsid w:val="007B5CAC"/>
    <w:rsid w:val="007B5EDA"/>
    <w:rsid w:val="007B6F53"/>
    <w:rsid w:val="007C05D9"/>
    <w:rsid w:val="007C1609"/>
    <w:rsid w:val="007C1F24"/>
    <w:rsid w:val="007C206A"/>
    <w:rsid w:val="007C2AAA"/>
    <w:rsid w:val="007C2CAB"/>
    <w:rsid w:val="007C2F07"/>
    <w:rsid w:val="007C2F46"/>
    <w:rsid w:val="007C319F"/>
    <w:rsid w:val="007C44EB"/>
    <w:rsid w:val="007C5545"/>
    <w:rsid w:val="007C59F7"/>
    <w:rsid w:val="007C64EF"/>
    <w:rsid w:val="007C68ED"/>
    <w:rsid w:val="007C712C"/>
    <w:rsid w:val="007D0594"/>
    <w:rsid w:val="007D11BB"/>
    <w:rsid w:val="007D1346"/>
    <w:rsid w:val="007D1393"/>
    <w:rsid w:val="007D206F"/>
    <w:rsid w:val="007D22F7"/>
    <w:rsid w:val="007D4E6C"/>
    <w:rsid w:val="007D52CF"/>
    <w:rsid w:val="007D537B"/>
    <w:rsid w:val="007D5420"/>
    <w:rsid w:val="007D588C"/>
    <w:rsid w:val="007E0021"/>
    <w:rsid w:val="007E008C"/>
    <w:rsid w:val="007E1053"/>
    <w:rsid w:val="007E1C18"/>
    <w:rsid w:val="007E1C6F"/>
    <w:rsid w:val="007E1F5C"/>
    <w:rsid w:val="007E2FA0"/>
    <w:rsid w:val="007E3585"/>
    <w:rsid w:val="007E3CC2"/>
    <w:rsid w:val="007E4385"/>
    <w:rsid w:val="007E47DD"/>
    <w:rsid w:val="007E4C4E"/>
    <w:rsid w:val="007E609A"/>
    <w:rsid w:val="007E6831"/>
    <w:rsid w:val="007E6B10"/>
    <w:rsid w:val="007E6DBE"/>
    <w:rsid w:val="007F0433"/>
    <w:rsid w:val="007F0600"/>
    <w:rsid w:val="007F06DB"/>
    <w:rsid w:val="007F06EA"/>
    <w:rsid w:val="007F11C5"/>
    <w:rsid w:val="007F13D4"/>
    <w:rsid w:val="007F14ED"/>
    <w:rsid w:val="007F1E60"/>
    <w:rsid w:val="007F28D4"/>
    <w:rsid w:val="007F2B44"/>
    <w:rsid w:val="007F32D3"/>
    <w:rsid w:val="007F3691"/>
    <w:rsid w:val="007F4DF3"/>
    <w:rsid w:val="007F6353"/>
    <w:rsid w:val="007F6485"/>
    <w:rsid w:val="007F6EAE"/>
    <w:rsid w:val="007F750E"/>
    <w:rsid w:val="007F78C7"/>
    <w:rsid w:val="008018A8"/>
    <w:rsid w:val="00801DD2"/>
    <w:rsid w:val="008024A9"/>
    <w:rsid w:val="00802BA7"/>
    <w:rsid w:val="00802E63"/>
    <w:rsid w:val="008031FE"/>
    <w:rsid w:val="00803987"/>
    <w:rsid w:val="0080471A"/>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DB9"/>
    <w:rsid w:val="008132B5"/>
    <w:rsid w:val="008133F5"/>
    <w:rsid w:val="0081414C"/>
    <w:rsid w:val="0081460E"/>
    <w:rsid w:val="008148C3"/>
    <w:rsid w:val="00814DAF"/>
    <w:rsid w:val="00815959"/>
    <w:rsid w:val="00815C8B"/>
    <w:rsid w:val="00816321"/>
    <w:rsid w:val="00816D8C"/>
    <w:rsid w:val="00817274"/>
    <w:rsid w:val="00820167"/>
    <w:rsid w:val="00820CE1"/>
    <w:rsid w:val="00820F26"/>
    <w:rsid w:val="0082217C"/>
    <w:rsid w:val="00822898"/>
    <w:rsid w:val="0082389C"/>
    <w:rsid w:val="00824032"/>
    <w:rsid w:val="0082432F"/>
    <w:rsid w:val="008246F7"/>
    <w:rsid w:val="008248FB"/>
    <w:rsid w:val="0082490F"/>
    <w:rsid w:val="0082495A"/>
    <w:rsid w:val="008266BE"/>
    <w:rsid w:val="0082720F"/>
    <w:rsid w:val="00827452"/>
    <w:rsid w:val="0082789D"/>
    <w:rsid w:val="00827975"/>
    <w:rsid w:val="008301BF"/>
    <w:rsid w:val="008304BF"/>
    <w:rsid w:val="00830D40"/>
    <w:rsid w:val="00830EF4"/>
    <w:rsid w:val="008313DB"/>
    <w:rsid w:val="0083278E"/>
    <w:rsid w:val="0083364D"/>
    <w:rsid w:val="00833E31"/>
    <w:rsid w:val="00834BC8"/>
    <w:rsid w:val="00834CAB"/>
    <w:rsid w:val="00835497"/>
    <w:rsid w:val="00835949"/>
    <w:rsid w:val="00835B1E"/>
    <w:rsid w:val="00835E77"/>
    <w:rsid w:val="00835EA1"/>
    <w:rsid w:val="00836AE3"/>
    <w:rsid w:val="008373D9"/>
    <w:rsid w:val="0083752F"/>
    <w:rsid w:val="00840287"/>
    <w:rsid w:val="008408FE"/>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921"/>
    <w:rsid w:val="00853A53"/>
    <w:rsid w:val="00855C2F"/>
    <w:rsid w:val="00855EE3"/>
    <w:rsid w:val="00856029"/>
    <w:rsid w:val="008560A8"/>
    <w:rsid w:val="00856119"/>
    <w:rsid w:val="00860FB9"/>
    <w:rsid w:val="0086103A"/>
    <w:rsid w:val="008617B3"/>
    <w:rsid w:val="0086225D"/>
    <w:rsid w:val="008628EE"/>
    <w:rsid w:val="00862D22"/>
    <w:rsid w:val="00862DF3"/>
    <w:rsid w:val="00862F28"/>
    <w:rsid w:val="00864F82"/>
    <w:rsid w:val="00865388"/>
    <w:rsid w:val="00865541"/>
    <w:rsid w:val="008655E1"/>
    <w:rsid w:val="00865D04"/>
    <w:rsid w:val="008673D3"/>
    <w:rsid w:val="0086792D"/>
    <w:rsid w:val="008700EA"/>
    <w:rsid w:val="0087124E"/>
    <w:rsid w:val="008717D9"/>
    <w:rsid w:val="008721B4"/>
    <w:rsid w:val="00872431"/>
    <w:rsid w:val="008725A9"/>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467"/>
    <w:rsid w:val="008835B8"/>
    <w:rsid w:val="00884388"/>
    <w:rsid w:val="00884671"/>
    <w:rsid w:val="00884B97"/>
    <w:rsid w:val="00884BE7"/>
    <w:rsid w:val="00884F3D"/>
    <w:rsid w:val="008850C2"/>
    <w:rsid w:val="00885198"/>
    <w:rsid w:val="00885867"/>
    <w:rsid w:val="00886408"/>
    <w:rsid w:val="00886559"/>
    <w:rsid w:val="00886B0B"/>
    <w:rsid w:val="00887170"/>
    <w:rsid w:val="0088722E"/>
    <w:rsid w:val="008877BE"/>
    <w:rsid w:val="008878A8"/>
    <w:rsid w:val="00887E60"/>
    <w:rsid w:val="00890809"/>
    <w:rsid w:val="0089108B"/>
    <w:rsid w:val="00891142"/>
    <w:rsid w:val="008923D7"/>
    <w:rsid w:val="0089293B"/>
    <w:rsid w:val="00893C52"/>
    <w:rsid w:val="00894C83"/>
    <w:rsid w:val="0089515C"/>
    <w:rsid w:val="008957E6"/>
    <w:rsid w:val="008961E8"/>
    <w:rsid w:val="00896816"/>
    <w:rsid w:val="008972FB"/>
    <w:rsid w:val="00897E32"/>
    <w:rsid w:val="008A037B"/>
    <w:rsid w:val="008A09BF"/>
    <w:rsid w:val="008A114D"/>
    <w:rsid w:val="008A20B2"/>
    <w:rsid w:val="008A2511"/>
    <w:rsid w:val="008A25A0"/>
    <w:rsid w:val="008A25C9"/>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1493"/>
    <w:rsid w:val="008C1496"/>
    <w:rsid w:val="008C19ED"/>
    <w:rsid w:val="008C1D6D"/>
    <w:rsid w:val="008C2409"/>
    <w:rsid w:val="008C29CA"/>
    <w:rsid w:val="008C2A38"/>
    <w:rsid w:val="008C382A"/>
    <w:rsid w:val="008C4116"/>
    <w:rsid w:val="008C47C6"/>
    <w:rsid w:val="008C52A5"/>
    <w:rsid w:val="008C54A1"/>
    <w:rsid w:val="008C5681"/>
    <w:rsid w:val="008C615E"/>
    <w:rsid w:val="008C6514"/>
    <w:rsid w:val="008C68AF"/>
    <w:rsid w:val="008C730D"/>
    <w:rsid w:val="008D07A4"/>
    <w:rsid w:val="008D0B11"/>
    <w:rsid w:val="008D120D"/>
    <w:rsid w:val="008D1744"/>
    <w:rsid w:val="008D22B7"/>
    <w:rsid w:val="008D2AB5"/>
    <w:rsid w:val="008D4EFD"/>
    <w:rsid w:val="008D52CD"/>
    <w:rsid w:val="008D71A3"/>
    <w:rsid w:val="008D7EE4"/>
    <w:rsid w:val="008E050E"/>
    <w:rsid w:val="008E07C1"/>
    <w:rsid w:val="008E09BD"/>
    <w:rsid w:val="008E0C4B"/>
    <w:rsid w:val="008E150C"/>
    <w:rsid w:val="008E349A"/>
    <w:rsid w:val="008E372A"/>
    <w:rsid w:val="008E39C1"/>
    <w:rsid w:val="008E4C0F"/>
    <w:rsid w:val="008E5562"/>
    <w:rsid w:val="008E5DDE"/>
    <w:rsid w:val="008E60CF"/>
    <w:rsid w:val="008E770E"/>
    <w:rsid w:val="008E788D"/>
    <w:rsid w:val="008E796D"/>
    <w:rsid w:val="008E7A43"/>
    <w:rsid w:val="008F04B5"/>
    <w:rsid w:val="008F0CDE"/>
    <w:rsid w:val="008F13FC"/>
    <w:rsid w:val="008F1662"/>
    <w:rsid w:val="008F21ED"/>
    <w:rsid w:val="008F2B21"/>
    <w:rsid w:val="008F3518"/>
    <w:rsid w:val="008F35E0"/>
    <w:rsid w:val="008F3E13"/>
    <w:rsid w:val="008F43C8"/>
    <w:rsid w:val="008F4CC8"/>
    <w:rsid w:val="008F537E"/>
    <w:rsid w:val="008F53F4"/>
    <w:rsid w:val="008F5787"/>
    <w:rsid w:val="008F61A2"/>
    <w:rsid w:val="008F61E2"/>
    <w:rsid w:val="008F78AC"/>
    <w:rsid w:val="00901024"/>
    <w:rsid w:val="009010C0"/>
    <w:rsid w:val="009016B9"/>
    <w:rsid w:val="00901CA1"/>
    <w:rsid w:val="00902EED"/>
    <w:rsid w:val="00902FCF"/>
    <w:rsid w:val="00902FD2"/>
    <w:rsid w:val="00903DF4"/>
    <w:rsid w:val="0090429F"/>
    <w:rsid w:val="0090447C"/>
    <w:rsid w:val="0090469C"/>
    <w:rsid w:val="009046E3"/>
    <w:rsid w:val="009047BE"/>
    <w:rsid w:val="00904D11"/>
    <w:rsid w:val="00904FE7"/>
    <w:rsid w:val="00905C17"/>
    <w:rsid w:val="00906A27"/>
    <w:rsid w:val="00906A38"/>
    <w:rsid w:val="009078A8"/>
    <w:rsid w:val="009079C5"/>
    <w:rsid w:val="00907C78"/>
    <w:rsid w:val="00907E4B"/>
    <w:rsid w:val="00910068"/>
    <w:rsid w:val="0091029B"/>
    <w:rsid w:val="009104EB"/>
    <w:rsid w:val="00911444"/>
    <w:rsid w:val="00911E7E"/>
    <w:rsid w:val="00912828"/>
    <w:rsid w:val="009132A6"/>
    <w:rsid w:val="009139B6"/>
    <w:rsid w:val="00913E53"/>
    <w:rsid w:val="00913F5A"/>
    <w:rsid w:val="00914670"/>
    <w:rsid w:val="00915059"/>
    <w:rsid w:val="00915544"/>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20D"/>
    <w:rsid w:val="009257B4"/>
    <w:rsid w:val="00925D59"/>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61DF"/>
    <w:rsid w:val="009374BD"/>
    <w:rsid w:val="00940398"/>
    <w:rsid w:val="00940635"/>
    <w:rsid w:val="00941676"/>
    <w:rsid w:val="00942069"/>
    <w:rsid w:val="009426B9"/>
    <w:rsid w:val="009429F2"/>
    <w:rsid w:val="00942A62"/>
    <w:rsid w:val="009437AC"/>
    <w:rsid w:val="009440C3"/>
    <w:rsid w:val="009448AA"/>
    <w:rsid w:val="00944A7D"/>
    <w:rsid w:val="00944C85"/>
    <w:rsid w:val="009455D7"/>
    <w:rsid w:val="00945CE8"/>
    <w:rsid w:val="009460CB"/>
    <w:rsid w:val="00946FFE"/>
    <w:rsid w:val="00947032"/>
    <w:rsid w:val="00947260"/>
    <w:rsid w:val="009472E1"/>
    <w:rsid w:val="00947428"/>
    <w:rsid w:val="0094744E"/>
    <w:rsid w:val="00947F1D"/>
    <w:rsid w:val="0095013F"/>
    <w:rsid w:val="0095027D"/>
    <w:rsid w:val="00950D3A"/>
    <w:rsid w:val="00950EEB"/>
    <w:rsid w:val="0095174E"/>
    <w:rsid w:val="0095190D"/>
    <w:rsid w:val="00951A02"/>
    <w:rsid w:val="00952377"/>
    <w:rsid w:val="00952AD9"/>
    <w:rsid w:val="00953184"/>
    <w:rsid w:val="0095374E"/>
    <w:rsid w:val="009545B7"/>
    <w:rsid w:val="00954C49"/>
    <w:rsid w:val="00955B54"/>
    <w:rsid w:val="00955E32"/>
    <w:rsid w:val="00956B64"/>
    <w:rsid w:val="00956E5D"/>
    <w:rsid w:val="0095772E"/>
    <w:rsid w:val="009577F0"/>
    <w:rsid w:val="00960A55"/>
    <w:rsid w:val="009618C1"/>
    <w:rsid w:val="00963935"/>
    <w:rsid w:val="009641D6"/>
    <w:rsid w:val="00964476"/>
    <w:rsid w:val="0096465B"/>
    <w:rsid w:val="00964C6C"/>
    <w:rsid w:val="0096550E"/>
    <w:rsid w:val="00965513"/>
    <w:rsid w:val="00965724"/>
    <w:rsid w:val="009664DF"/>
    <w:rsid w:val="00966CA1"/>
    <w:rsid w:val="00966F2A"/>
    <w:rsid w:val="009674BA"/>
    <w:rsid w:val="009678B7"/>
    <w:rsid w:val="009678DD"/>
    <w:rsid w:val="00970171"/>
    <w:rsid w:val="009702FB"/>
    <w:rsid w:val="0097111B"/>
    <w:rsid w:val="00971A24"/>
    <w:rsid w:val="00971C12"/>
    <w:rsid w:val="00971D2E"/>
    <w:rsid w:val="0097272C"/>
    <w:rsid w:val="00972DB0"/>
    <w:rsid w:val="00973E98"/>
    <w:rsid w:val="0097569B"/>
    <w:rsid w:val="009764D0"/>
    <w:rsid w:val="009766AC"/>
    <w:rsid w:val="00977054"/>
    <w:rsid w:val="0098051F"/>
    <w:rsid w:val="00982687"/>
    <w:rsid w:val="0098284D"/>
    <w:rsid w:val="00982B49"/>
    <w:rsid w:val="00982D83"/>
    <w:rsid w:val="00984109"/>
    <w:rsid w:val="00984214"/>
    <w:rsid w:val="00984BEC"/>
    <w:rsid w:val="0098597A"/>
    <w:rsid w:val="009859EF"/>
    <w:rsid w:val="0098672B"/>
    <w:rsid w:val="00986AFC"/>
    <w:rsid w:val="00986E1B"/>
    <w:rsid w:val="00987056"/>
    <w:rsid w:val="00987545"/>
    <w:rsid w:val="00990071"/>
    <w:rsid w:val="00990647"/>
    <w:rsid w:val="009919D4"/>
    <w:rsid w:val="00991F2F"/>
    <w:rsid w:val="0099248A"/>
    <w:rsid w:val="009925AF"/>
    <w:rsid w:val="00993A5B"/>
    <w:rsid w:val="00993EE5"/>
    <w:rsid w:val="009946A4"/>
    <w:rsid w:val="00994F11"/>
    <w:rsid w:val="00994F53"/>
    <w:rsid w:val="00995468"/>
    <w:rsid w:val="0099558E"/>
    <w:rsid w:val="009961E4"/>
    <w:rsid w:val="009965A1"/>
    <w:rsid w:val="00996CDD"/>
    <w:rsid w:val="009973BF"/>
    <w:rsid w:val="0099761C"/>
    <w:rsid w:val="00997D84"/>
    <w:rsid w:val="009A0613"/>
    <w:rsid w:val="009A06DC"/>
    <w:rsid w:val="009A2114"/>
    <w:rsid w:val="009A29AC"/>
    <w:rsid w:val="009A2D1F"/>
    <w:rsid w:val="009A2DB2"/>
    <w:rsid w:val="009A379F"/>
    <w:rsid w:val="009A3AAD"/>
    <w:rsid w:val="009A3F4D"/>
    <w:rsid w:val="009A432E"/>
    <w:rsid w:val="009A4909"/>
    <w:rsid w:val="009A5570"/>
    <w:rsid w:val="009A576F"/>
    <w:rsid w:val="009A613F"/>
    <w:rsid w:val="009A7D81"/>
    <w:rsid w:val="009B13F2"/>
    <w:rsid w:val="009B3442"/>
    <w:rsid w:val="009B34E5"/>
    <w:rsid w:val="009B36ED"/>
    <w:rsid w:val="009B3868"/>
    <w:rsid w:val="009B42B4"/>
    <w:rsid w:val="009B4E5D"/>
    <w:rsid w:val="009B6500"/>
    <w:rsid w:val="009B708D"/>
    <w:rsid w:val="009C0658"/>
    <w:rsid w:val="009C0AF2"/>
    <w:rsid w:val="009C0B75"/>
    <w:rsid w:val="009C0CC4"/>
    <w:rsid w:val="009C108B"/>
    <w:rsid w:val="009C1335"/>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C7ED3"/>
    <w:rsid w:val="009D06ED"/>
    <w:rsid w:val="009D0C62"/>
    <w:rsid w:val="009D1A67"/>
    <w:rsid w:val="009D1DA6"/>
    <w:rsid w:val="009D2A6D"/>
    <w:rsid w:val="009D2C24"/>
    <w:rsid w:val="009D31F2"/>
    <w:rsid w:val="009D40E8"/>
    <w:rsid w:val="009D42EF"/>
    <w:rsid w:val="009D509A"/>
    <w:rsid w:val="009D527E"/>
    <w:rsid w:val="009D5457"/>
    <w:rsid w:val="009D550A"/>
    <w:rsid w:val="009D6007"/>
    <w:rsid w:val="009D62E4"/>
    <w:rsid w:val="009D73A0"/>
    <w:rsid w:val="009D74AD"/>
    <w:rsid w:val="009D79D5"/>
    <w:rsid w:val="009D7C65"/>
    <w:rsid w:val="009D7C82"/>
    <w:rsid w:val="009E0128"/>
    <w:rsid w:val="009E15D1"/>
    <w:rsid w:val="009E17EC"/>
    <w:rsid w:val="009E1EDD"/>
    <w:rsid w:val="009E2A67"/>
    <w:rsid w:val="009E2AE5"/>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7D4"/>
    <w:rsid w:val="009F7A33"/>
    <w:rsid w:val="009F7B0D"/>
    <w:rsid w:val="009F7CE7"/>
    <w:rsid w:val="009F7EEF"/>
    <w:rsid w:val="00A007F0"/>
    <w:rsid w:val="00A009CC"/>
    <w:rsid w:val="00A00C52"/>
    <w:rsid w:val="00A015EF"/>
    <w:rsid w:val="00A019EC"/>
    <w:rsid w:val="00A01CF7"/>
    <w:rsid w:val="00A023E6"/>
    <w:rsid w:val="00A0294E"/>
    <w:rsid w:val="00A039BB"/>
    <w:rsid w:val="00A03A43"/>
    <w:rsid w:val="00A03C91"/>
    <w:rsid w:val="00A04A8D"/>
    <w:rsid w:val="00A0588D"/>
    <w:rsid w:val="00A05E0B"/>
    <w:rsid w:val="00A05FAE"/>
    <w:rsid w:val="00A06145"/>
    <w:rsid w:val="00A0619A"/>
    <w:rsid w:val="00A06E60"/>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20035"/>
    <w:rsid w:val="00A2008F"/>
    <w:rsid w:val="00A20C77"/>
    <w:rsid w:val="00A21936"/>
    <w:rsid w:val="00A2293F"/>
    <w:rsid w:val="00A22DC6"/>
    <w:rsid w:val="00A23152"/>
    <w:rsid w:val="00A2337B"/>
    <w:rsid w:val="00A23458"/>
    <w:rsid w:val="00A23B5A"/>
    <w:rsid w:val="00A23E3F"/>
    <w:rsid w:val="00A23EE6"/>
    <w:rsid w:val="00A25671"/>
    <w:rsid w:val="00A263D6"/>
    <w:rsid w:val="00A26B73"/>
    <w:rsid w:val="00A27237"/>
    <w:rsid w:val="00A2725E"/>
    <w:rsid w:val="00A276CB"/>
    <w:rsid w:val="00A27FCC"/>
    <w:rsid w:val="00A307E8"/>
    <w:rsid w:val="00A30B1A"/>
    <w:rsid w:val="00A30F34"/>
    <w:rsid w:val="00A313E1"/>
    <w:rsid w:val="00A318E7"/>
    <w:rsid w:val="00A32231"/>
    <w:rsid w:val="00A32AE5"/>
    <w:rsid w:val="00A32C09"/>
    <w:rsid w:val="00A334B1"/>
    <w:rsid w:val="00A337A3"/>
    <w:rsid w:val="00A34114"/>
    <w:rsid w:val="00A34284"/>
    <w:rsid w:val="00A34408"/>
    <w:rsid w:val="00A34AAA"/>
    <w:rsid w:val="00A35668"/>
    <w:rsid w:val="00A36590"/>
    <w:rsid w:val="00A370D0"/>
    <w:rsid w:val="00A3781F"/>
    <w:rsid w:val="00A40613"/>
    <w:rsid w:val="00A40AA0"/>
    <w:rsid w:val="00A41019"/>
    <w:rsid w:val="00A4243A"/>
    <w:rsid w:val="00A4347C"/>
    <w:rsid w:val="00A436DC"/>
    <w:rsid w:val="00A43879"/>
    <w:rsid w:val="00A43D51"/>
    <w:rsid w:val="00A443D6"/>
    <w:rsid w:val="00A44E00"/>
    <w:rsid w:val="00A45DE2"/>
    <w:rsid w:val="00A45E16"/>
    <w:rsid w:val="00A4617F"/>
    <w:rsid w:val="00A47354"/>
    <w:rsid w:val="00A476EA"/>
    <w:rsid w:val="00A47877"/>
    <w:rsid w:val="00A479AE"/>
    <w:rsid w:val="00A50915"/>
    <w:rsid w:val="00A5141F"/>
    <w:rsid w:val="00A51513"/>
    <w:rsid w:val="00A527C1"/>
    <w:rsid w:val="00A531FE"/>
    <w:rsid w:val="00A53A69"/>
    <w:rsid w:val="00A53C9D"/>
    <w:rsid w:val="00A54F1A"/>
    <w:rsid w:val="00A556E1"/>
    <w:rsid w:val="00A557A1"/>
    <w:rsid w:val="00A56B0A"/>
    <w:rsid w:val="00A5754A"/>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DFF"/>
    <w:rsid w:val="00A67AB2"/>
    <w:rsid w:val="00A67F0E"/>
    <w:rsid w:val="00A7000A"/>
    <w:rsid w:val="00A702A8"/>
    <w:rsid w:val="00A7091C"/>
    <w:rsid w:val="00A71232"/>
    <w:rsid w:val="00A72350"/>
    <w:rsid w:val="00A72574"/>
    <w:rsid w:val="00A728B3"/>
    <w:rsid w:val="00A7294A"/>
    <w:rsid w:val="00A732C8"/>
    <w:rsid w:val="00A73336"/>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104F"/>
    <w:rsid w:val="00A8149F"/>
    <w:rsid w:val="00A814D4"/>
    <w:rsid w:val="00A825A9"/>
    <w:rsid w:val="00A82688"/>
    <w:rsid w:val="00A82A2E"/>
    <w:rsid w:val="00A82F03"/>
    <w:rsid w:val="00A8327E"/>
    <w:rsid w:val="00A83B07"/>
    <w:rsid w:val="00A844E7"/>
    <w:rsid w:val="00A84BB1"/>
    <w:rsid w:val="00A8517B"/>
    <w:rsid w:val="00A857B0"/>
    <w:rsid w:val="00A862A5"/>
    <w:rsid w:val="00A8654F"/>
    <w:rsid w:val="00A86E89"/>
    <w:rsid w:val="00A877DC"/>
    <w:rsid w:val="00A87AF9"/>
    <w:rsid w:val="00A87D12"/>
    <w:rsid w:val="00A9042E"/>
    <w:rsid w:val="00A9095A"/>
    <w:rsid w:val="00A90B30"/>
    <w:rsid w:val="00A92D97"/>
    <w:rsid w:val="00A931E1"/>
    <w:rsid w:val="00A9341E"/>
    <w:rsid w:val="00A93433"/>
    <w:rsid w:val="00A935E4"/>
    <w:rsid w:val="00A94315"/>
    <w:rsid w:val="00A94941"/>
    <w:rsid w:val="00A954C9"/>
    <w:rsid w:val="00A968B2"/>
    <w:rsid w:val="00A96BA6"/>
    <w:rsid w:val="00A971C1"/>
    <w:rsid w:val="00A97890"/>
    <w:rsid w:val="00AA010C"/>
    <w:rsid w:val="00AA0689"/>
    <w:rsid w:val="00AA161A"/>
    <w:rsid w:val="00AA1F98"/>
    <w:rsid w:val="00AA2294"/>
    <w:rsid w:val="00AA2838"/>
    <w:rsid w:val="00AA2D49"/>
    <w:rsid w:val="00AA3291"/>
    <w:rsid w:val="00AA34E7"/>
    <w:rsid w:val="00AA3AE7"/>
    <w:rsid w:val="00AA508F"/>
    <w:rsid w:val="00AA56D5"/>
    <w:rsid w:val="00AA59A9"/>
    <w:rsid w:val="00AA6722"/>
    <w:rsid w:val="00AA67BA"/>
    <w:rsid w:val="00AA6A29"/>
    <w:rsid w:val="00AA6CC9"/>
    <w:rsid w:val="00AA71EA"/>
    <w:rsid w:val="00AA7966"/>
    <w:rsid w:val="00AB073F"/>
    <w:rsid w:val="00AB0B30"/>
    <w:rsid w:val="00AB1203"/>
    <w:rsid w:val="00AB153B"/>
    <w:rsid w:val="00AB18FF"/>
    <w:rsid w:val="00AB1AE9"/>
    <w:rsid w:val="00AB2494"/>
    <w:rsid w:val="00AB278B"/>
    <w:rsid w:val="00AB28AB"/>
    <w:rsid w:val="00AB3371"/>
    <w:rsid w:val="00AB3C7E"/>
    <w:rsid w:val="00AB42B6"/>
    <w:rsid w:val="00AB4BF8"/>
    <w:rsid w:val="00AB4DD3"/>
    <w:rsid w:val="00AB51B6"/>
    <w:rsid w:val="00AB597C"/>
    <w:rsid w:val="00AB5E40"/>
    <w:rsid w:val="00AB60B1"/>
    <w:rsid w:val="00AB614B"/>
    <w:rsid w:val="00AB6C5B"/>
    <w:rsid w:val="00AB6D67"/>
    <w:rsid w:val="00AB6DC2"/>
    <w:rsid w:val="00AB7C17"/>
    <w:rsid w:val="00AB7E27"/>
    <w:rsid w:val="00AC0798"/>
    <w:rsid w:val="00AC145A"/>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28E"/>
    <w:rsid w:val="00AC67F7"/>
    <w:rsid w:val="00AC7192"/>
    <w:rsid w:val="00AC7403"/>
    <w:rsid w:val="00AC7678"/>
    <w:rsid w:val="00AC7CD5"/>
    <w:rsid w:val="00AD013A"/>
    <w:rsid w:val="00AD153E"/>
    <w:rsid w:val="00AD184C"/>
    <w:rsid w:val="00AD214A"/>
    <w:rsid w:val="00AD2CBB"/>
    <w:rsid w:val="00AD2E21"/>
    <w:rsid w:val="00AD4470"/>
    <w:rsid w:val="00AD448B"/>
    <w:rsid w:val="00AD489C"/>
    <w:rsid w:val="00AD5786"/>
    <w:rsid w:val="00AD5852"/>
    <w:rsid w:val="00AD5AC9"/>
    <w:rsid w:val="00AD5D06"/>
    <w:rsid w:val="00AD60BB"/>
    <w:rsid w:val="00AD6A61"/>
    <w:rsid w:val="00AD6AF6"/>
    <w:rsid w:val="00AD7DB8"/>
    <w:rsid w:val="00AE1C33"/>
    <w:rsid w:val="00AE1E13"/>
    <w:rsid w:val="00AE2539"/>
    <w:rsid w:val="00AE2E92"/>
    <w:rsid w:val="00AE3A5B"/>
    <w:rsid w:val="00AE3C60"/>
    <w:rsid w:val="00AE3D39"/>
    <w:rsid w:val="00AE4B35"/>
    <w:rsid w:val="00AE5118"/>
    <w:rsid w:val="00AE55FB"/>
    <w:rsid w:val="00AE589C"/>
    <w:rsid w:val="00AE5B99"/>
    <w:rsid w:val="00AE7ABE"/>
    <w:rsid w:val="00AE7C52"/>
    <w:rsid w:val="00AF0144"/>
    <w:rsid w:val="00AF05D2"/>
    <w:rsid w:val="00AF068A"/>
    <w:rsid w:val="00AF122C"/>
    <w:rsid w:val="00AF123E"/>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12E2"/>
    <w:rsid w:val="00B01F4A"/>
    <w:rsid w:val="00B0209F"/>
    <w:rsid w:val="00B02402"/>
    <w:rsid w:val="00B0246C"/>
    <w:rsid w:val="00B02C27"/>
    <w:rsid w:val="00B03011"/>
    <w:rsid w:val="00B03748"/>
    <w:rsid w:val="00B041DF"/>
    <w:rsid w:val="00B044F7"/>
    <w:rsid w:val="00B046A6"/>
    <w:rsid w:val="00B0518B"/>
    <w:rsid w:val="00B05579"/>
    <w:rsid w:val="00B05C84"/>
    <w:rsid w:val="00B05D85"/>
    <w:rsid w:val="00B0667A"/>
    <w:rsid w:val="00B06D3A"/>
    <w:rsid w:val="00B06EF9"/>
    <w:rsid w:val="00B076D2"/>
    <w:rsid w:val="00B07A73"/>
    <w:rsid w:val="00B104A4"/>
    <w:rsid w:val="00B1100D"/>
    <w:rsid w:val="00B116B8"/>
    <w:rsid w:val="00B11921"/>
    <w:rsid w:val="00B11C44"/>
    <w:rsid w:val="00B11CE2"/>
    <w:rsid w:val="00B12282"/>
    <w:rsid w:val="00B12779"/>
    <w:rsid w:val="00B141B1"/>
    <w:rsid w:val="00B14D25"/>
    <w:rsid w:val="00B150D6"/>
    <w:rsid w:val="00B15A66"/>
    <w:rsid w:val="00B160F5"/>
    <w:rsid w:val="00B165F0"/>
    <w:rsid w:val="00B1691C"/>
    <w:rsid w:val="00B16F35"/>
    <w:rsid w:val="00B17DF5"/>
    <w:rsid w:val="00B17F14"/>
    <w:rsid w:val="00B204B4"/>
    <w:rsid w:val="00B20B70"/>
    <w:rsid w:val="00B2171B"/>
    <w:rsid w:val="00B217AE"/>
    <w:rsid w:val="00B22496"/>
    <w:rsid w:val="00B231A0"/>
    <w:rsid w:val="00B23DAD"/>
    <w:rsid w:val="00B23ECB"/>
    <w:rsid w:val="00B24171"/>
    <w:rsid w:val="00B24523"/>
    <w:rsid w:val="00B24B08"/>
    <w:rsid w:val="00B24C7A"/>
    <w:rsid w:val="00B25E3A"/>
    <w:rsid w:val="00B274DC"/>
    <w:rsid w:val="00B302E7"/>
    <w:rsid w:val="00B31921"/>
    <w:rsid w:val="00B32E27"/>
    <w:rsid w:val="00B35666"/>
    <w:rsid w:val="00B35F14"/>
    <w:rsid w:val="00B3618A"/>
    <w:rsid w:val="00B36F72"/>
    <w:rsid w:val="00B3798A"/>
    <w:rsid w:val="00B37CE2"/>
    <w:rsid w:val="00B40A21"/>
    <w:rsid w:val="00B41072"/>
    <w:rsid w:val="00B419CF"/>
    <w:rsid w:val="00B42A8D"/>
    <w:rsid w:val="00B42D46"/>
    <w:rsid w:val="00B42F9C"/>
    <w:rsid w:val="00B43486"/>
    <w:rsid w:val="00B437A0"/>
    <w:rsid w:val="00B4386D"/>
    <w:rsid w:val="00B4403A"/>
    <w:rsid w:val="00B44384"/>
    <w:rsid w:val="00B44585"/>
    <w:rsid w:val="00B4478C"/>
    <w:rsid w:val="00B4572D"/>
    <w:rsid w:val="00B4574C"/>
    <w:rsid w:val="00B45809"/>
    <w:rsid w:val="00B45A71"/>
    <w:rsid w:val="00B46853"/>
    <w:rsid w:val="00B46957"/>
    <w:rsid w:val="00B46A69"/>
    <w:rsid w:val="00B46B00"/>
    <w:rsid w:val="00B47B9F"/>
    <w:rsid w:val="00B47E97"/>
    <w:rsid w:val="00B5033E"/>
    <w:rsid w:val="00B508E2"/>
    <w:rsid w:val="00B509E1"/>
    <w:rsid w:val="00B50E76"/>
    <w:rsid w:val="00B51539"/>
    <w:rsid w:val="00B51DB3"/>
    <w:rsid w:val="00B522CA"/>
    <w:rsid w:val="00B522FF"/>
    <w:rsid w:val="00B5260B"/>
    <w:rsid w:val="00B5268A"/>
    <w:rsid w:val="00B52763"/>
    <w:rsid w:val="00B534EB"/>
    <w:rsid w:val="00B54060"/>
    <w:rsid w:val="00B54465"/>
    <w:rsid w:val="00B54FBC"/>
    <w:rsid w:val="00B5514B"/>
    <w:rsid w:val="00B556AB"/>
    <w:rsid w:val="00B5668A"/>
    <w:rsid w:val="00B56B2E"/>
    <w:rsid w:val="00B56C11"/>
    <w:rsid w:val="00B57700"/>
    <w:rsid w:val="00B60557"/>
    <w:rsid w:val="00B60F59"/>
    <w:rsid w:val="00B6121B"/>
    <w:rsid w:val="00B619CC"/>
    <w:rsid w:val="00B620D3"/>
    <w:rsid w:val="00B62531"/>
    <w:rsid w:val="00B62B74"/>
    <w:rsid w:val="00B62F25"/>
    <w:rsid w:val="00B63402"/>
    <w:rsid w:val="00B6361A"/>
    <w:rsid w:val="00B63700"/>
    <w:rsid w:val="00B64119"/>
    <w:rsid w:val="00B64859"/>
    <w:rsid w:val="00B65FA8"/>
    <w:rsid w:val="00B661D4"/>
    <w:rsid w:val="00B6787E"/>
    <w:rsid w:val="00B67AF5"/>
    <w:rsid w:val="00B70E8D"/>
    <w:rsid w:val="00B710B7"/>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24C"/>
    <w:rsid w:val="00B83334"/>
    <w:rsid w:val="00B83ADC"/>
    <w:rsid w:val="00B84579"/>
    <w:rsid w:val="00B848D1"/>
    <w:rsid w:val="00B84ADE"/>
    <w:rsid w:val="00B84C75"/>
    <w:rsid w:val="00B84F1B"/>
    <w:rsid w:val="00B857A0"/>
    <w:rsid w:val="00B859F0"/>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50"/>
    <w:rsid w:val="00B95EDB"/>
    <w:rsid w:val="00B95F97"/>
    <w:rsid w:val="00B963D9"/>
    <w:rsid w:val="00B96AE8"/>
    <w:rsid w:val="00B977AA"/>
    <w:rsid w:val="00BA06E1"/>
    <w:rsid w:val="00BA13C9"/>
    <w:rsid w:val="00BA20F2"/>
    <w:rsid w:val="00BA256F"/>
    <w:rsid w:val="00BA28CD"/>
    <w:rsid w:val="00BA32DE"/>
    <w:rsid w:val="00BA46D0"/>
    <w:rsid w:val="00BA4B21"/>
    <w:rsid w:val="00BA4F4F"/>
    <w:rsid w:val="00BA5ED7"/>
    <w:rsid w:val="00BA61BA"/>
    <w:rsid w:val="00BA62AA"/>
    <w:rsid w:val="00BA7054"/>
    <w:rsid w:val="00BA7055"/>
    <w:rsid w:val="00BA77B5"/>
    <w:rsid w:val="00BA79C4"/>
    <w:rsid w:val="00BB0065"/>
    <w:rsid w:val="00BB0C1C"/>
    <w:rsid w:val="00BB0D2D"/>
    <w:rsid w:val="00BB0DB5"/>
    <w:rsid w:val="00BB1248"/>
    <w:rsid w:val="00BB12F2"/>
    <w:rsid w:val="00BB17EF"/>
    <w:rsid w:val="00BB1867"/>
    <w:rsid w:val="00BB269C"/>
    <w:rsid w:val="00BB2A59"/>
    <w:rsid w:val="00BB2E2A"/>
    <w:rsid w:val="00BB2FC5"/>
    <w:rsid w:val="00BB3863"/>
    <w:rsid w:val="00BB4E1E"/>
    <w:rsid w:val="00BB532D"/>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E02"/>
    <w:rsid w:val="00BD7E4C"/>
    <w:rsid w:val="00BD7E66"/>
    <w:rsid w:val="00BD7EE1"/>
    <w:rsid w:val="00BE04CB"/>
    <w:rsid w:val="00BE06A3"/>
    <w:rsid w:val="00BE0887"/>
    <w:rsid w:val="00BE128D"/>
    <w:rsid w:val="00BE146B"/>
    <w:rsid w:val="00BE1C19"/>
    <w:rsid w:val="00BE29D2"/>
    <w:rsid w:val="00BE2CAB"/>
    <w:rsid w:val="00BE34B3"/>
    <w:rsid w:val="00BE374B"/>
    <w:rsid w:val="00BE3D98"/>
    <w:rsid w:val="00BE4EFF"/>
    <w:rsid w:val="00BE5965"/>
    <w:rsid w:val="00BE6416"/>
    <w:rsid w:val="00BE7DFD"/>
    <w:rsid w:val="00BF00C6"/>
    <w:rsid w:val="00BF03A4"/>
    <w:rsid w:val="00BF120E"/>
    <w:rsid w:val="00BF123B"/>
    <w:rsid w:val="00BF1A26"/>
    <w:rsid w:val="00BF2FDD"/>
    <w:rsid w:val="00BF34B3"/>
    <w:rsid w:val="00BF5255"/>
    <w:rsid w:val="00BF56A7"/>
    <w:rsid w:val="00BF5A8A"/>
    <w:rsid w:val="00BF5F1A"/>
    <w:rsid w:val="00BF5FFA"/>
    <w:rsid w:val="00BF617A"/>
    <w:rsid w:val="00BF61FD"/>
    <w:rsid w:val="00BF65A6"/>
    <w:rsid w:val="00BF6AD9"/>
    <w:rsid w:val="00C0226D"/>
    <w:rsid w:val="00C0291C"/>
    <w:rsid w:val="00C029FD"/>
    <w:rsid w:val="00C02DF5"/>
    <w:rsid w:val="00C0368A"/>
    <w:rsid w:val="00C03CDD"/>
    <w:rsid w:val="00C04872"/>
    <w:rsid w:val="00C04912"/>
    <w:rsid w:val="00C04F46"/>
    <w:rsid w:val="00C051F1"/>
    <w:rsid w:val="00C05582"/>
    <w:rsid w:val="00C05F15"/>
    <w:rsid w:val="00C06321"/>
    <w:rsid w:val="00C06389"/>
    <w:rsid w:val="00C06433"/>
    <w:rsid w:val="00C066E8"/>
    <w:rsid w:val="00C06B0F"/>
    <w:rsid w:val="00C06BCA"/>
    <w:rsid w:val="00C06DEC"/>
    <w:rsid w:val="00C072C7"/>
    <w:rsid w:val="00C0779B"/>
    <w:rsid w:val="00C107BC"/>
    <w:rsid w:val="00C109C6"/>
    <w:rsid w:val="00C113AE"/>
    <w:rsid w:val="00C11ACC"/>
    <w:rsid w:val="00C126D3"/>
    <w:rsid w:val="00C12D9D"/>
    <w:rsid w:val="00C12F8A"/>
    <w:rsid w:val="00C142A4"/>
    <w:rsid w:val="00C143DE"/>
    <w:rsid w:val="00C145BE"/>
    <w:rsid w:val="00C14BB1"/>
    <w:rsid w:val="00C14DD6"/>
    <w:rsid w:val="00C15379"/>
    <w:rsid w:val="00C15656"/>
    <w:rsid w:val="00C15779"/>
    <w:rsid w:val="00C161F0"/>
    <w:rsid w:val="00C162AE"/>
    <w:rsid w:val="00C16839"/>
    <w:rsid w:val="00C168D5"/>
    <w:rsid w:val="00C16AFF"/>
    <w:rsid w:val="00C1741B"/>
    <w:rsid w:val="00C17565"/>
    <w:rsid w:val="00C1777C"/>
    <w:rsid w:val="00C178DC"/>
    <w:rsid w:val="00C2004C"/>
    <w:rsid w:val="00C209A7"/>
    <w:rsid w:val="00C20BFF"/>
    <w:rsid w:val="00C20F6A"/>
    <w:rsid w:val="00C21965"/>
    <w:rsid w:val="00C221FC"/>
    <w:rsid w:val="00C2322F"/>
    <w:rsid w:val="00C233D9"/>
    <w:rsid w:val="00C23CF2"/>
    <w:rsid w:val="00C24211"/>
    <w:rsid w:val="00C24E2D"/>
    <w:rsid w:val="00C24E2E"/>
    <w:rsid w:val="00C250DF"/>
    <w:rsid w:val="00C251EF"/>
    <w:rsid w:val="00C2551F"/>
    <w:rsid w:val="00C257BD"/>
    <w:rsid w:val="00C2625A"/>
    <w:rsid w:val="00C26A6D"/>
    <w:rsid w:val="00C272BD"/>
    <w:rsid w:val="00C273E2"/>
    <w:rsid w:val="00C2776D"/>
    <w:rsid w:val="00C27B64"/>
    <w:rsid w:val="00C27E0E"/>
    <w:rsid w:val="00C30746"/>
    <w:rsid w:val="00C307C9"/>
    <w:rsid w:val="00C31DE0"/>
    <w:rsid w:val="00C31F0C"/>
    <w:rsid w:val="00C325E3"/>
    <w:rsid w:val="00C32E3E"/>
    <w:rsid w:val="00C33641"/>
    <w:rsid w:val="00C341A2"/>
    <w:rsid w:val="00C34BBE"/>
    <w:rsid w:val="00C34FFD"/>
    <w:rsid w:val="00C3596C"/>
    <w:rsid w:val="00C35AC8"/>
    <w:rsid w:val="00C35BEC"/>
    <w:rsid w:val="00C365C9"/>
    <w:rsid w:val="00C37844"/>
    <w:rsid w:val="00C3793C"/>
    <w:rsid w:val="00C379CF"/>
    <w:rsid w:val="00C40281"/>
    <w:rsid w:val="00C406D8"/>
    <w:rsid w:val="00C40D06"/>
    <w:rsid w:val="00C40F55"/>
    <w:rsid w:val="00C4186E"/>
    <w:rsid w:val="00C41BD3"/>
    <w:rsid w:val="00C432B1"/>
    <w:rsid w:val="00C4334F"/>
    <w:rsid w:val="00C437A1"/>
    <w:rsid w:val="00C4396B"/>
    <w:rsid w:val="00C43B25"/>
    <w:rsid w:val="00C44806"/>
    <w:rsid w:val="00C453C6"/>
    <w:rsid w:val="00C45AC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C89"/>
    <w:rsid w:val="00C63ED8"/>
    <w:rsid w:val="00C64150"/>
    <w:rsid w:val="00C641A0"/>
    <w:rsid w:val="00C641B2"/>
    <w:rsid w:val="00C641E6"/>
    <w:rsid w:val="00C64A11"/>
    <w:rsid w:val="00C64B73"/>
    <w:rsid w:val="00C65B38"/>
    <w:rsid w:val="00C666BE"/>
    <w:rsid w:val="00C66ACF"/>
    <w:rsid w:val="00C66F63"/>
    <w:rsid w:val="00C7033D"/>
    <w:rsid w:val="00C70803"/>
    <w:rsid w:val="00C71148"/>
    <w:rsid w:val="00C7165F"/>
    <w:rsid w:val="00C72093"/>
    <w:rsid w:val="00C725B0"/>
    <w:rsid w:val="00C727B5"/>
    <w:rsid w:val="00C72B25"/>
    <w:rsid w:val="00C72B7B"/>
    <w:rsid w:val="00C72C66"/>
    <w:rsid w:val="00C72D0A"/>
    <w:rsid w:val="00C73807"/>
    <w:rsid w:val="00C73D69"/>
    <w:rsid w:val="00C7422B"/>
    <w:rsid w:val="00C74720"/>
    <w:rsid w:val="00C75CFB"/>
    <w:rsid w:val="00C764C5"/>
    <w:rsid w:val="00C7762C"/>
    <w:rsid w:val="00C77ED8"/>
    <w:rsid w:val="00C80726"/>
    <w:rsid w:val="00C808BE"/>
    <w:rsid w:val="00C81758"/>
    <w:rsid w:val="00C818A4"/>
    <w:rsid w:val="00C818FB"/>
    <w:rsid w:val="00C821A5"/>
    <w:rsid w:val="00C82553"/>
    <w:rsid w:val="00C82743"/>
    <w:rsid w:val="00C82A8F"/>
    <w:rsid w:val="00C8341C"/>
    <w:rsid w:val="00C84EEB"/>
    <w:rsid w:val="00C85700"/>
    <w:rsid w:val="00C85709"/>
    <w:rsid w:val="00C85A8C"/>
    <w:rsid w:val="00C861AF"/>
    <w:rsid w:val="00C86934"/>
    <w:rsid w:val="00C86CF9"/>
    <w:rsid w:val="00C86F35"/>
    <w:rsid w:val="00C8703D"/>
    <w:rsid w:val="00C87E70"/>
    <w:rsid w:val="00C87FE2"/>
    <w:rsid w:val="00C90128"/>
    <w:rsid w:val="00C90147"/>
    <w:rsid w:val="00C90924"/>
    <w:rsid w:val="00C91754"/>
    <w:rsid w:val="00C91925"/>
    <w:rsid w:val="00C91CBC"/>
    <w:rsid w:val="00C91D23"/>
    <w:rsid w:val="00C931DB"/>
    <w:rsid w:val="00C93457"/>
    <w:rsid w:val="00C93936"/>
    <w:rsid w:val="00C93D7E"/>
    <w:rsid w:val="00C93FB8"/>
    <w:rsid w:val="00C95AB7"/>
    <w:rsid w:val="00C95C7E"/>
    <w:rsid w:val="00C95DD9"/>
    <w:rsid w:val="00C96EF0"/>
    <w:rsid w:val="00C97F7E"/>
    <w:rsid w:val="00CA0710"/>
    <w:rsid w:val="00CA0F36"/>
    <w:rsid w:val="00CA1B90"/>
    <w:rsid w:val="00CA2665"/>
    <w:rsid w:val="00CA2C0B"/>
    <w:rsid w:val="00CA31AA"/>
    <w:rsid w:val="00CA3398"/>
    <w:rsid w:val="00CA3FF3"/>
    <w:rsid w:val="00CA4294"/>
    <w:rsid w:val="00CA535A"/>
    <w:rsid w:val="00CA5AF0"/>
    <w:rsid w:val="00CA5E20"/>
    <w:rsid w:val="00CA6B13"/>
    <w:rsid w:val="00CA7620"/>
    <w:rsid w:val="00CA784F"/>
    <w:rsid w:val="00CB0537"/>
    <w:rsid w:val="00CB13B3"/>
    <w:rsid w:val="00CB13C4"/>
    <w:rsid w:val="00CB2D32"/>
    <w:rsid w:val="00CB317A"/>
    <w:rsid w:val="00CB38A7"/>
    <w:rsid w:val="00CB4A49"/>
    <w:rsid w:val="00CB4F5C"/>
    <w:rsid w:val="00CB5323"/>
    <w:rsid w:val="00CB5ABE"/>
    <w:rsid w:val="00CB5C61"/>
    <w:rsid w:val="00CB6AAB"/>
    <w:rsid w:val="00CB754B"/>
    <w:rsid w:val="00CB7616"/>
    <w:rsid w:val="00CB7D8D"/>
    <w:rsid w:val="00CC00C2"/>
    <w:rsid w:val="00CC0997"/>
    <w:rsid w:val="00CC0B50"/>
    <w:rsid w:val="00CC21EA"/>
    <w:rsid w:val="00CC25FD"/>
    <w:rsid w:val="00CC3120"/>
    <w:rsid w:val="00CC313F"/>
    <w:rsid w:val="00CC358D"/>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C51"/>
    <w:rsid w:val="00CD1097"/>
    <w:rsid w:val="00CD10CD"/>
    <w:rsid w:val="00CD11BE"/>
    <w:rsid w:val="00CD11D1"/>
    <w:rsid w:val="00CD14C0"/>
    <w:rsid w:val="00CD2396"/>
    <w:rsid w:val="00CD2E0E"/>
    <w:rsid w:val="00CD3027"/>
    <w:rsid w:val="00CD3BEE"/>
    <w:rsid w:val="00CD3D67"/>
    <w:rsid w:val="00CD4433"/>
    <w:rsid w:val="00CD5305"/>
    <w:rsid w:val="00CD5604"/>
    <w:rsid w:val="00CD569C"/>
    <w:rsid w:val="00CD5986"/>
    <w:rsid w:val="00CD5C9A"/>
    <w:rsid w:val="00CD5CF0"/>
    <w:rsid w:val="00CD5F20"/>
    <w:rsid w:val="00CD69E0"/>
    <w:rsid w:val="00CD6D54"/>
    <w:rsid w:val="00CD73BE"/>
    <w:rsid w:val="00CD79C1"/>
    <w:rsid w:val="00CE0102"/>
    <w:rsid w:val="00CE017E"/>
    <w:rsid w:val="00CE03F2"/>
    <w:rsid w:val="00CE098D"/>
    <w:rsid w:val="00CE09AF"/>
    <w:rsid w:val="00CE111C"/>
    <w:rsid w:val="00CE1754"/>
    <w:rsid w:val="00CE1BE3"/>
    <w:rsid w:val="00CE1C0A"/>
    <w:rsid w:val="00CE1D83"/>
    <w:rsid w:val="00CE1EBC"/>
    <w:rsid w:val="00CE248A"/>
    <w:rsid w:val="00CE2567"/>
    <w:rsid w:val="00CE2E57"/>
    <w:rsid w:val="00CE3048"/>
    <w:rsid w:val="00CE3845"/>
    <w:rsid w:val="00CE3AA2"/>
    <w:rsid w:val="00CE4197"/>
    <w:rsid w:val="00CE4955"/>
    <w:rsid w:val="00CE56A7"/>
    <w:rsid w:val="00CE576F"/>
    <w:rsid w:val="00CE5C93"/>
    <w:rsid w:val="00CE5D28"/>
    <w:rsid w:val="00CE6ED8"/>
    <w:rsid w:val="00CE7CDE"/>
    <w:rsid w:val="00CF08DC"/>
    <w:rsid w:val="00CF183A"/>
    <w:rsid w:val="00CF23B3"/>
    <w:rsid w:val="00CF271E"/>
    <w:rsid w:val="00CF2B88"/>
    <w:rsid w:val="00CF2E3F"/>
    <w:rsid w:val="00CF362C"/>
    <w:rsid w:val="00CF3A4B"/>
    <w:rsid w:val="00CF42C5"/>
    <w:rsid w:val="00CF42D3"/>
    <w:rsid w:val="00CF4894"/>
    <w:rsid w:val="00CF4E8D"/>
    <w:rsid w:val="00CF5B30"/>
    <w:rsid w:val="00CF6522"/>
    <w:rsid w:val="00CF72B9"/>
    <w:rsid w:val="00CF7AD1"/>
    <w:rsid w:val="00CF7ECE"/>
    <w:rsid w:val="00D01E23"/>
    <w:rsid w:val="00D02270"/>
    <w:rsid w:val="00D024B1"/>
    <w:rsid w:val="00D036CF"/>
    <w:rsid w:val="00D03B1D"/>
    <w:rsid w:val="00D03F85"/>
    <w:rsid w:val="00D047D4"/>
    <w:rsid w:val="00D049FA"/>
    <w:rsid w:val="00D04D97"/>
    <w:rsid w:val="00D05150"/>
    <w:rsid w:val="00D05D22"/>
    <w:rsid w:val="00D05E91"/>
    <w:rsid w:val="00D05FC9"/>
    <w:rsid w:val="00D065A9"/>
    <w:rsid w:val="00D06B78"/>
    <w:rsid w:val="00D06CE1"/>
    <w:rsid w:val="00D07574"/>
    <w:rsid w:val="00D1001F"/>
    <w:rsid w:val="00D11062"/>
    <w:rsid w:val="00D11085"/>
    <w:rsid w:val="00D1143C"/>
    <w:rsid w:val="00D1145C"/>
    <w:rsid w:val="00D118F2"/>
    <w:rsid w:val="00D131DD"/>
    <w:rsid w:val="00D1330D"/>
    <w:rsid w:val="00D13A99"/>
    <w:rsid w:val="00D146C8"/>
    <w:rsid w:val="00D14F3E"/>
    <w:rsid w:val="00D155CA"/>
    <w:rsid w:val="00D15787"/>
    <w:rsid w:val="00D15ACC"/>
    <w:rsid w:val="00D15CF1"/>
    <w:rsid w:val="00D16785"/>
    <w:rsid w:val="00D17774"/>
    <w:rsid w:val="00D17C57"/>
    <w:rsid w:val="00D17D51"/>
    <w:rsid w:val="00D17FA7"/>
    <w:rsid w:val="00D200C7"/>
    <w:rsid w:val="00D2088C"/>
    <w:rsid w:val="00D20C3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9BA"/>
    <w:rsid w:val="00D31D2D"/>
    <w:rsid w:val="00D31FE9"/>
    <w:rsid w:val="00D327C8"/>
    <w:rsid w:val="00D335E1"/>
    <w:rsid w:val="00D33FE9"/>
    <w:rsid w:val="00D345D3"/>
    <w:rsid w:val="00D34A25"/>
    <w:rsid w:val="00D34A67"/>
    <w:rsid w:val="00D34AC8"/>
    <w:rsid w:val="00D34E00"/>
    <w:rsid w:val="00D3677B"/>
    <w:rsid w:val="00D36C59"/>
    <w:rsid w:val="00D377DC"/>
    <w:rsid w:val="00D37F71"/>
    <w:rsid w:val="00D40534"/>
    <w:rsid w:val="00D40EA6"/>
    <w:rsid w:val="00D41478"/>
    <w:rsid w:val="00D414A6"/>
    <w:rsid w:val="00D41DEA"/>
    <w:rsid w:val="00D42B6C"/>
    <w:rsid w:val="00D431DA"/>
    <w:rsid w:val="00D437BA"/>
    <w:rsid w:val="00D43E76"/>
    <w:rsid w:val="00D44060"/>
    <w:rsid w:val="00D44CCD"/>
    <w:rsid w:val="00D45A7B"/>
    <w:rsid w:val="00D45CD3"/>
    <w:rsid w:val="00D45F37"/>
    <w:rsid w:val="00D460E6"/>
    <w:rsid w:val="00D466A2"/>
    <w:rsid w:val="00D50365"/>
    <w:rsid w:val="00D50C6B"/>
    <w:rsid w:val="00D51371"/>
    <w:rsid w:val="00D51B44"/>
    <w:rsid w:val="00D51DB0"/>
    <w:rsid w:val="00D53E66"/>
    <w:rsid w:val="00D53EB2"/>
    <w:rsid w:val="00D548EE"/>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F13"/>
    <w:rsid w:val="00D63F4B"/>
    <w:rsid w:val="00D657B2"/>
    <w:rsid w:val="00D65DCA"/>
    <w:rsid w:val="00D6601C"/>
    <w:rsid w:val="00D66250"/>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5384"/>
    <w:rsid w:val="00D758FB"/>
    <w:rsid w:val="00D75F33"/>
    <w:rsid w:val="00D76F5B"/>
    <w:rsid w:val="00D77F60"/>
    <w:rsid w:val="00D80997"/>
    <w:rsid w:val="00D80D30"/>
    <w:rsid w:val="00D810EF"/>
    <w:rsid w:val="00D8136C"/>
    <w:rsid w:val="00D813BF"/>
    <w:rsid w:val="00D817AA"/>
    <w:rsid w:val="00D819D3"/>
    <w:rsid w:val="00D821AD"/>
    <w:rsid w:val="00D8287A"/>
    <w:rsid w:val="00D8356D"/>
    <w:rsid w:val="00D84356"/>
    <w:rsid w:val="00D84371"/>
    <w:rsid w:val="00D84F42"/>
    <w:rsid w:val="00D8508C"/>
    <w:rsid w:val="00D85213"/>
    <w:rsid w:val="00D858E9"/>
    <w:rsid w:val="00D85F87"/>
    <w:rsid w:val="00D86352"/>
    <w:rsid w:val="00D869F2"/>
    <w:rsid w:val="00D86EB1"/>
    <w:rsid w:val="00D86F0C"/>
    <w:rsid w:val="00D87115"/>
    <w:rsid w:val="00D908C0"/>
    <w:rsid w:val="00D911A5"/>
    <w:rsid w:val="00D91A41"/>
    <w:rsid w:val="00D9207E"/>
    <w:rsid w:val="00D92167"/>
    <w:rsid w:val="00D923D9"/>
    <w:rsid w:val="00D92613"/>
    <w:rsid w:val="00D93E5B"/>
    <w:rsid w:val="00D94395"/>
    <w:rsid w:val="00D955A3"/>
    <w:rsid w:val="00D95679"/>
    <w:rsid w:val="00D95958"/>
    <w:rsid w:val="00D9625A"/>
    <w:rsid w:val="00D9641C"/>
    <w:rsid w:val="00D97D8A"/>
    <w:rsid w:val="00DA0505"/>
    <w:rsid w:val="00DA0CCB"/>
    <w:rsid w:val="00DA100D"/>
    <w:rsid w:val="00DA1051"/>
    <w:rsid w:val="00DA167F"/>
    <w:rsid w:val="00DA1BAF"/>
    <w:rsid w:val="00DA1CE6"/>
    <w:rsid w:val="00DA1D37"/>
    <w:rsid w:val="00DA2B9D"/>
    <w:rsid w:val="00DA4022"/>
    <w:rsid w:val="00DA4106"/>
    <w:rsid w:val="00DA43A4"/>
    <w:rsid w:val="00DA4806"/>
    <w:rsid w:val="00DA5476"/>
    <w:rsid w:val="00DA5A8D"/>
    <w:rsid w:val="00DA6BDF"/>
    <w:rsid w:val="00DA7015"/>
    <w:rsid w:val="00DA70BD"/>
    <w:rsid w:val="00DA73B0"/>
    <w:rsid w:val="00DA7511"/>
    <w:rsid w:val="00DA7575"/>
    <w:rsid w:val="00DB0201"/>
    <w:rsid w:val="00DB0DB7"/>
    <w:rsid w:val="00DB13E8"/>
    <w:rsid w:val="00DB17D1"/>
    <w:rsid w:val="00DB1A74"/>
    <w:rsid w:val="00DB1FB6"/>
    <w:rsid w:val="00DB2896"/>
    <w:rsid w:val="00DB2DE9"/>
    <w:rsid w:val="00DB2EA7"/>
    <w:rsid w:val="00DB2F08"/>
    <w:rsid w:val="00DB2F72"/>
    <w:rsid w:val="00DB300D"/>
    <w:rsid w:val="00DB4965"/>
    <w:rsid w:val="00DB4C09"/>
    <w:rsid w:val="00DB5807"/>
    <w:rsid w:val="00DB5BE8"/>
    <w:rsid w:val="00DB5E2B"/>
    <w:rsid w:val="00DB64D3"/>
    <w:rsid w:val="00DB6B72"/>
    <w:rsid w:val="00DB70B7"/>
    <w:rsid w:val="00DB74CB"/>
    <w:rsid w:val="00DB7562"/>
    <w:rsid w:val="00DB77ED"/>
    <w:rsid w:val="00DB7F62"/>
    <w:rsid w:val="00DC058B"/>
    <w:rsid w:val="00DC12AA"/>
    <w:rsid w:val="00DC1604"/>
    <w:rsid w:val="00DC1BF2"/>
    <w:rsid w:val="00DC2384"/>
    <w:rsid w:val="00DC3B0A"/>
    <w:rsid w:val="00DC43C5"/>
    <w:rsid w:val="00DC4A18"/>
    <w:rsid w:val="00DC4E8A"/>
    <w:rsid w:val="00DC4ED9"/>
    <w:rsid w:val="00DC5348"/>
    <w:rsid w:val="00DC565A"/>
    <w:rsid w:val="00DC5A22"/>
    <w:rsid w:val="00DC5B3B"/>
    <w:rsid w:val="00DC649A"/>
    <w:rsid w:val="00DC7474"/>
    <w:rsid w:val="00DC762B"/>
    <w:rsid w:val="00DC79C7"/>
    <w:rsid w:val="00DD014C"/>
    <w:rsid w:val="00DD0305"/>
    <w:rsid w:val="00DD06F4"/>
    <w:rsid w:val="00DD0DD7"/>
    <w:rsid w:val="00DD0FFC"/>
    <w:rsid w:val="00DD1BA4"/>
    <w:rsid w:val="00DD1D58"/>
    <w:rsid w:val="00DD22EE"/>
    <w:rsid w:val="00DD2875"/>
    <w:rsid w:val="00DD2F3F"/>
    <w:rsid w:val="00DD2F4F"/>
    <w:rsid w:val="00DD3308"/>
    <w:rsid w:val="00DD3A92"/>
    <w:rsid w:val="00DD40D7"/>
    <w:rsid w:val="00DD4642"/>
    <w:rsid w:val="00DD5028"/>
    <w:rsid w:val="00DD579B"/>
    <w:rsid w:val="00DD64CD"/>
    <w:rsid w:val="00DD6B38"/>
    <w:rsid w:val="00DD6B48"/>
    <w:rsid w:val="00DD6EEB"/>
    <w:rsid w:val="00DD704F"/>
    <w:rsid w:val="00DD749E"/>
    <w:rsid w:val="00DD7682"/>
    <w:rsid w:val="00DD7740"/>
    <w:rsid w:val="00DD7ABB"/>
    <w:rsid w:val="00DE107A"/>
    <w:rsid w:val="00DE1B18"/>
    <w:rsid w:val="00DE3121"/>
    <w:rsid w:val="00DE3F1E"/>
    <w:rsid w:val="00DE3F5B"/>
    <w:rsid w:val="00DE48A5"/>
    <w:rsid w:val="00DE48FC"/>
    <w:rsid w:val="00DE49FF"/>
    <w:rsid w:val="00DE52F5"/>
    <w:rsid w:val="00DE5571"/>
    <w:rsid w:val="00DE569A"/>
    <w:rsid w:val="00DE5777"/>
    <w:rsid w:val="00DE633A"/>
    <w:rsid w:val="00DE6A7A"/>
    <w:rsid w:val="00DE6B62"/>
    <w:rsid w:val="00DE6C33"/>
    <w:rsid w:val="00DE6E75"/>
    <w:rsid w:val="00DE7846"/>
    <w:rsid w:val="00DF0A68"/>
    <w:rsid w:val="00DF0D87"/>
    <w:rsid w:val="00DF0E37"/>
    <w:rsid w:val="00DF0F9C"/>
    <w:rsid w:val="00DF185B"/>
    <w:rsid w:val="00DF1970"/>
    <w:rsid w:val="00DF2502"/>
    <w:rsid w:val="00DF2801"/>
    <w:rsid w:val="00DF2989"/>
    <w:rsid w:val="00DF2EED"/>
    <w:rsid w:val="00DF3D4E"/>
    <w:rsid w:val="00DF40E3"/>
    <w:rsid w:val="00DF428F"/>
    <w:rsid w:val="00DF4334"/>
    <w:rsid w:val="00DF4605"/>
    <w:rsid w:val="00DF5FCF"/>
    <w:rsid w:val="00DF6A19"/>
    <w:rsid w:val="00DF6BFD"/>
    <w:rsid w:val="00DF6D0B"/>
    <w:rsid w:val="00DF6E92"/>
    <w:rsid w:val="00DF73E8"/>
    <w:rsid w:val="00DF74CD"/>
    <w:rsid w:val="00DF79C8"/>
    <w:rsid w:val="00DF7D16"/>
    <w:rsid w:val="00E0046E"/>
    <w:rsid w:val="00E02428"/>
    <w:rsid w:val="00E026BC"/>
    <w:rsid w:val="00E02825"/>
    <w:rsid w:val="00E028D4"/>
    <w:rsid w:val="00E02E6A"/>
    <w:rsid w:val="00E02EA7"/>
    <w:rsid w:val="00E03127"/>
    <w:rsid w:val="00E03A4A"/>
    <w:rsid w:val="00E03C05"/>
    <w:rsid w:val="00E03EF9"/>
    <w:rsid w:val="00E04E8B"/>
    <w:rsid w:val="00E066EC"/>
    <w:rsid w:val="00E06ADA"/>
    <w:rsid w:val="00E1001B"/>
    <w:rsid w:val="00E118F0"/>
    <w:rsid w:val="00E11F7B"/>
    <w:rsid w:val="00E13060"/>
    <w:rsid w:val="00E130F0"/>
    <w:rsid w:val="00E14190"/>
    <w:rsid w:val="00E14207"/>
    <w:rsid w:val="00E14905"/>
    <w:rsid w:val="00E15007"/>
    <w:rsid w:val="00E159CD"/>
    <w:rsid w:val="00E15BFC"/>
    <w:rsid w:val="00E15C9F"/>
    <w:rsid w:val="00E163E3"/>
    <w:rsid w:val="00E16E6B"/>
    <w:rsid w:val="00E1712A"/>
    <w:rsid w:val="00E172DE"/>
    <w:rsid w:val="00E174F3"/>
    <w:rsid w:val="00E17D7B"/>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04F"/>
    <w:rsid w:val="00E27B66"/>
    <w:rsid w:val="00E3071E"/>
    <w:rsid w:val="00E319C0"/>
    <w:rsid w:val="00E31AC7"/>
    <w:rsid w:val="00E31B5A"/>
    <w:rsid w:val="00E31C6D"/>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E0E"/>
    <w:rsid w:val="00E41113"/>
    <w:rsid w:val="00E41301"/>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508DB"/>
    <w:rsid w:val="00E5093C"/>
    <w:rsid w:val="00E5182A"/>
    <w:rsid w:val="00E53225"/>
    <w:rsid w:val="00E545B8"/>
    <w:rsid w:val="00E5477C"/>
    <w:rsid w:val="00E54B46"/>
    <w:rsid w:val="00E54F01"/>
    <w:rsid w:val="00E550A2"/>
    <w:rsid w:val="00E55733"/>
    <w:rsid w:val="00E55F6F"/>
    <w:rsid w:val="00E5661C"/>
    <w:rsid w:val="00E56894"/>
    <w:rsid w:val="00E57178"/>
    <w:rsid w:val="00E575C1"/>
    <w:rsid w:val="00E57727"/>
    <w:rsid w:val="00E57BEB"/>
    <w:rsid w:val="00E60C85"/>
    <w:rsid w:val="00E611D6"/>
    <w:rsid w:val="00E615FB"/>
    <w:rsid w:val="00E61D6F"/>
    <w:rsid w:val="00E62565"/>
    <w:rsid w:val="00E62EE0"/>
    <w:rsid w:val="00E64042"/>
    <w:rsid w:val="00E6407B"/>
    <w:rsid w:val="00E64114"/>
    <w:rsid w:val="00E6497C"/>
    <w:rsid w:val="00E65C8A"/>
    <w:rsid w:val="00E65CD6"/>
    <w:rsid w:val="00E6676D"/>
    <w:rsid w:val="00E66E47"/>
    <w:rsid w:val="00E67C5A"/>
    <w:rsid w:val="00E70870"/>
    <w:rsid w:val="00E7151E"/>
    <w:rsid w:val="00E7276F"/>
    <w:rsid w:val="00E73A40"/>
    <w:rsid w:val="00E73BEA"/>
    <w:rsid w:val="00E73D90"/>
    <w:rsid w:val="00E74143"/>
    <w:rsid w:val="00E744F3"/>
    <w:rsid w:val="00E75596"/>
    <w:rsid w:val="00E75708"/>
    <w:rsid w:val="00E75862"/>
    <w:rsid w:val="00E76035"/>
    <w:rsid w:val="00E7640C"/>
    <w:rsid w:val="00E77695"/>
    <w:rsid w:val="00E810D5"/>
    <w:rsid w:val="00E83E76"/>
    <w:rsid w:val="00E8403B"/>
    <w:rsid w:val="00E844C9"/>
    <w:rsid w:val="00E8487C"/>
    <w:rsid w:val="00E84A95"/>
    <w:rsid w:val="00E84D50"/>
    <w:rsid w:val="00E85479"/>
    <w:rsid w:val="00E854DA"/>
    <w:rsid w:val="00E854FA"/>
    <w:rsid w:val="00E85723"/>
    <w:rsid w:val="00E85D8B"/>
    <w:rsid w:val="00E85EF5"/>
    <w:rsid w:val="00E85F01"/>
    <w:rsid w:val="00E861BB"/>
    <w:rsid w:val="00E865E5"/>
    <w:rsid w:val="00E86813"/>
    <w:rsid w:val="00E86CA0"/>
    <w:rsid w:val="00E87507"/>
    <w:rsid w:val="00E87A14"/>
    <w:rsid w:val="00E87B6C"/>
    <w:rsid w:val="00E87E27"/>
    <w:rsid w:val="00E87E2D"/>
    <w:rsid w:val="00E91368"/>
    <w:rsid w:val="00E91732"/>
    <w:rsid w:val="00E92018"/>
    <w:rsid w:val="00E92525"/>
    <w:rsid w:val="00E928D2"/>
    <w:rsid w:val="00E92CB0"/>
    <w:rsid w:val="00E92CB8"/>
    <w:rsid w:val="00E92E2E"/>
    <w:rsid w:val="00E9325D"/>
    <w:rsid w:val="00E93D18"/>
    <w:rsid w:val="00E93FCF"/>
    <w:rsid w:val="00E94242"/>
    <w:rsid w:val="00E948A6"/>
    <w:rsid w:val="00E94ABE"/>
    <w:rsid w:val="00E94CFF"/>
    <w:rsid w:val="00E94DB3"/>
    <w:rsid w:val="00E95259"/>
    <w:rsid w:val="00E95693"/>
    <w:rsid w:val="00E95EC6"/>
    <w:rsid w:val="00E960A7"/>
    <w:rsid w:val="00E96493"/>
    <w:rsid w:val="00E9702E"/>
    <w:rsid w:val="00E97FCE"/>
    <w:rsid w:val="00EA068C"/>
    <w:rsid w:val="00EA0E8C"/>
    <w:rsid w:val="00EA2055"/>
    <w:rsid w:val="00EA2F9B"/>
    <w:rsid w:val="00EA3A79"/>
    <w:rsid w:val="00EA3BC3"/>
    <w:rsid w:val="00EA3F77"/>
    <w:rsid w:val="00EA482B"/>
    <w:rsid w:val="00EA4B08"/>
    <w:rsid w:val="00EA4FFF"/>
    <w:rsid w:val="00EA5658"/>
    <w:rsid w:val="00EA5B2C"/>
    <w:rsid w:val="00EA5BCB"/>
    <w:rsid w:val="00EA5CF5"/>
    <w:rsid w:val="00EA650C"/>
    <w:rsid w:val="00EA654C"/>
    <w:rsid w:val="00EA6562"/>
    <w:rsid w:val="00EA7976"/>
    <w:rsid w:val="00EB0A79"/>
    <w:rsid w:val="00EB12D9"/>
    <w:rsid w:val="00EB148C"/>
    <w:rsid w:val="00EB14F8"/>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766"/>
    <w:rsid w:val="00EB676B"/>
    <w:rsid w:val="00EB70E4"/>
    <w:rsid w:val="00EB72BB"/>
    <w:rsid w:val="00EB79F6"/>
    <w:rsid w:val="00EB7E32"/>
    <w:rsid w:val="00EC0AB0"/>
    <w:rsid w:val="00EC0DD3"/>
    <w:rsid w:val="00EC1379"/>
    <w:rsid w:val="00EC1893"/>
    <w:rsid w:val="00EC2C6D"/>
    <w:rsid w:val="00EC495B"/>
    <w:rsid w:val="00EC4A5B"/>
    <w:rsid w:val="00EC4A80"/>
    <w:rsid w:val="00EC4F36"/>
    <w:rsid w:val="00EC509C"/>
    <w:rsid w:val="00EC5223"/>
    <w:rsid w:val="00EC5F92"/>
    <w:rsid w:val="00EC659D"/>
    <w:rsid w:val="00EC670E"/>
    <w:rsid w:val="00EC6BC6"/>
    <w:rsid w:val="00EC6DF3"/>
    <w:rsid w:val="00EC7026"/>
    <w:rsid w:val="00EC70AF"/>
    <w:rsid w:val="00EC72D0"/>
    <w:rsid w:val="00EC79C1"/>
    <w:rsid w:val="00ED0E07"/>
    <w:rsid w:val="00ED1160"/>
    <w:rsid w:val="00ED124D"/>
    <w:rsid w:val="00ED15E9"/>
    <w:rsid w:val="00ED2862"/>
    <w:rsid w:val="00ED32CB"/>
    <w:rsid w:val="00ED388F"/>
    <w:rsid w:val="00ED3F36"/>
    <w:rsid w:val="00ED429B"/>
    <w:rsid w:val="00ED42D3"/>
    <w:rsid w:val="00ED44B1"/>
    <w:rsid w:val="00ED46F1"/>
    <w:rsid w:val="00ED4CDE"/>
    <w:rsid w:val="00ED4FB5"/>
    <w:rsid w:val="00ED511B"/>
    <w:rsid w:val="00ED5BEF"/>
    <w:rsid w:val="00ED606F"/>
    <w:rsid w:val="00ED6C03"/>
    <w:rsid w:val="00ED6DE7"/>
    <w:rsid w:val="00EE056E"/>
    <w:rsid w:val="00EE139B"/>
    <w:rsid w:val="00EE2095"/>
    <w:rsid w:val="00EE2BA1"/>
    <w:rsid w:val="00EE30EE"/>
    <w:rsid w:val="00EE3424"/>
    <w:rsid w:val="00EE37F1"/>
    <w:rsid w:val="00EE39CE"/>
    <w:rsid w:val="00EE4354"/>
    <w:rsid w:val="00EE4612"/>
    <w:rsid w:val="00EE4811"/>
    <w:rsid w:val="00EE506A"/>
    <w:rsid w:val="00EE5F71"/>
    <w:rsid w:val="00EE683E"/>
    <w:rsid w:val="00EE6875"/>
    <w:rsid w:val="00EE6998"/>
    <w:rsid w:val="00EE78C6"/>
    <w:rsid w:val="00EE7E38"/>
    <w:rsid w:val="00EF0FA6"/>
    <w:rsid w:val="00EF16D6"/>
    <w:rsid w:val="00EF2111"/>
    <w:rsid w:val="00EF2819"/>
    <w:rsid w:val="00EF2C13"/>
    <w:rsid w:val="00EF307B"/>
    <w:rsid w:val="00EF340F"/>
    <w:rsid w:val="00EF3542"/>
    <w:rsid w:val="00EF3A82"/>
    <w:rsid w:val="00EF3EC9"/>
    <w:rsid w:val="00EF411F"/>
    <w:rsid w:val="00EF502D"/>
    <w:rsid w:val="00EF58A7"/>
    <w:rsid w:val="00EF61C4"/>
    <w:rsid w:val="00EF68FC"/>
    <w:rsid w:val="00EF723D"/>
    <w:rsid w:val="00EF72C6"/>
    <w:rsid w:val="00EF7BD6"/>
    <w:rsid w:val="00EF7F65"/>
    <w:rsid w:val="00F01D9B"/>
    <w:rsid w:val="00F01DB8"/>
    <w:rsid w:val="00F01FB4"/>
    <w:rsid w:val="00F02A42"/>
    <w:rsid w:val="00F02F18"/>
    <w:rsid w:val="00F03075"/>
    <w:rsid w:val="00F032B2"/>
    <w:rsid w:val="00F0455B"/>
    <w:rsid w:val="00F04684"/>
    <w:rsid w:val="00F047DB"/>
    <w:rsid w:val="00F04B5F"/>
    <w:rsid w:val="00F04FC7"/>
    <w:rsid w:val="00F05279"/>
    <w:rsid w:val="00F053B0"/>
    <w:rsid w:val="00F05AEB"/>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225F"/>
    <w:rsid w:val="00F22761"/>
    <w:rsid w:val="00F22776"/>
    <w:rsid w:val="00F2289E"/>
    <w:rsid w:val="00F22AD0"/>
    <w:rsid w:val="00F22F34"/>
    <w:rsid w:val="00F240C3"/>
    <w:rsid w:val="00F245D4"/>
    <w:rsid w:val="00F247E8"/>
    <w:rsid w:val="00F25420"/>
    <w:rsid w:val="00F2588E"/>
    <w:rsid w:val="00F25F25"/>
    <w:rsid w:val="00F25F9D"/>
    <w:rsid w:val="00F27433"/>
    <w:rsid w:val="00F27477"/>
    <w:rsid w:val="00F306EF"/>
    <w:rsid w:val="00F309E1"/>
    <w:rsid w:val="00F31036"/>
    <w:rsid w:val="00F3192D"/>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0CC4"/>
    <w:rsid w:val="00F41DC5"/>
    <w:rsid w:val="00F42406"/>
    <w:rsid w:val="00F42894"/>
    <w:rsid w:val="00F4396A"/>
    <w:rsid w:val="00F44886"/>
    <w:rsid w:val="00F44D99"/>
    <w:rsid w:val="00F455E2"/>
    <w:rsid w:val="00F45693"/>
    <w:rsid w:val="00F45AC3"/>
    <w:rsid w:val="00F462FD"/>
    <w:rsid w:val="00F46490"/>
    <w:rsid w:val="00F4667A"/>
    <w:rsid w:val="00F47553"/>
    <w:rsid w:val="00F50444"/>
    <w:rsid w:val="00F50642"/>
    <w:rsid w:val="00F50765"/>
    <w:rsid w:val="00F5143E"/>
    <w:rsid w:val="00F51B58"/>
    <w:rsid w:val="00F51D52"/>
    <w:rsid w:val="00F52202"/>
    <w:rsid w:val="00F52553"/>
    <w:rsid w:val="00F52813"/>
    <w:rsid w:val="00F52B5D"/>
    <w:rsid w:val="00F52FA3"/>
    <w:rsid w:val="00F531FB"/>
    <w:rsid w:val="00F533A0"/>
    <w:rsid w:val="00F53A43"/>
    <w:rsid w:val="00F54C6B"/>
    <w:rsid w:val="00F54CB3"/>
    <w:rsid w:val="00F56187"/>
    <w:rsid w:val="00F56234"/>
    <w:rsid w:val="00F567F7"/>
    <w:rsid w:val="00F56EC8"/>
    <w:rsid w:val="00F57C26"/>
    <w:rsid w:val="00F61257"/>
    <w:rsid w:val="00F615B4"/>
    <w:rsid w:val="00F6179B"/>
    <w:rsid w:val="00F61B7E"/>
    <w:rsid w:val="00F61DA2"/>
    <w:rsid w:val="00F61F6B"/>
    <w:rsid w:val="00F62A33"/>
    <w:rsid w:val="00F62BD1"/>
    <w:rsid w:val="00F6301B"/>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6C0B"/>
    <w:rsid w:val="00F771DB"/>
    <w:rsid w:val="00F77591"/>
    <w:rsid w:val="00F7785B"/>
    <w:rsid w:val="00F77A95"/>
    <w:rsid w:val="00F8295F"/>
    <w:rsid w:val="00F82A13"/>
    <w:rsid w:val="00F83541"/>
    <w:rsid w:val="00F83AA2"/>
    <w:rsid w:val="00F85B0F"/>
    <w:rsid w:val="00F85B17"/>
    <w:rsid w:val="00F85B45"/>
    <w:rsid w:val="00F86379"/>
    <w:rsid w:val="00F86752"/>
    <w:rsid w:val="00F867D3"/>
    <w:rsid w:val="00F87069"/>
    <w:rsid w:val="00F87816"/>
    <w:rsid w:val="00F87E24"/>
    <w:rsid w:val="00F9056F"/>
    <w:rsid w:val="00F90EF8"/>
    <w:rsid w:val="00F910FF"/>
    <w:rsid w:val="00F91596"/>
    <w:rsid w:val="00F91AAC"/>
    <w:rsid w:val="00F91C52"/>
    <w:rsid w:val="00F923BC"/>
    <w:rsid w:val="00F938AB"/>
    <w:rsid w:val="00F94737"/>
    <w:rsid w:val="00F948C1"/>
    <w:rsid w:val="00F9535C"/>
    <w:rsid w:val="00F958D9"/>
    <w:rsid w:val="00F95D0E"/>
    <w:rsid w:val="00F960AB"/>
    <w:rsid w:val="00F96287"/>
    <w:rsid w:val="00F96430"/>
    <w:rsid w:val="00F9651B"/>
    <w:rsid w:val="00F979D2"/>
    <w:rsid w:val="00FA10CB"/>
    <w:rsid w:val="00FA2525"/>
    <w:rsid w:val="00FA28EA"/>
    <w:rsid w:val="00FA3862"/>
    <w:rsid w:val="00FA3D12"/>
    <w:rsid w:val="00FA3FE9"/>
    <w:rsid w:val="00FA4A03"/>
    <w:rsid w:val="00FA4ACA"/>
    <w:rsid w:val="00FA4F0E"/>
    <w:rsid w:val="00FA5590"/>
    <w:rsid w:val="00FA62CC"/>
    <w:rsid w:val="00FA65AF"/>
    <w:rsid w:val="00FA685F"/>
    <w:rsid w:val="00FA6BEF"/>
    <w:rsid w:val="00FA6DFC"/>
    <w:rsid w:val="00FA70E3"/>
    <w:rsid w:val="00FA731D"/>
    <w:rsid w:val="00FA76D7"/>
    <w:rsid w:val="00FB003F"/>
    <w:rsid w:val="00FB2081"/>
    <w:rsid w:val="00FB217E"/>
    <w:rsid w:val="00FB2789"/>
    <w:rsid w:val="00FB2826"/>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587"/>
    <w:rsid w:val="00FC1643"/>
    <w:rsid w:val="00FC1DC1"/>
    <w:rsid w:val="00FC30B2"/>
    <w:rsid w:val="00FC5806"/>
    <w:rsid w:val="00FC71AC"/>
    <w:rsid w:val="00FC77D3"/>
    <w:rsid w:val="00FC7CF1"/>
    <w:rsid w:val="00FD03E5"/>
    <w:rsid w:val="00FD0C83"/>
    <w:rsid w:val="00FD15E0"/>
    <w:rsid w:val="00FD1D2C"/>
    <w:rsid w:val="00FD29D7"/>
    <w:rsid w:val="00FD371B"/>
    <w:rsid w:val="00FD37DD"/>
    <w:rsid w:val="00FD384B"/>
    <w:rsid w:val="00FD3CB2"/>
    <w:rsid w:val="00FD4C7A"/>
    <w:rsid w:val="00FD4F27"/>
    <w:rsid w:val="00FD54D1"/>
    <w:rsid w:val="00FD55C2"/>
    <w:rsid w:val="00FD5791"/>
    <w:rsid w:val="00FD5DC4"/>
    <w:rsid w:val="00FD5DD7"/>
    <w:rsid w:val="00FD5E45"/>
    <w:rsid w:val="00FD67AB"/>
    <w:rsid w:val="00FD6824"/>
    <w:rsid w:val="00FD695E"/>
    <w:rsid w:val="00FE16F9"/>
    <w:rsid w:val="00FE2E03"/>
    <w:rsid w:val="00FE2EF8"/>
    <w:rsid w:val="00FE2FEE"/>
    <w:rsid w:val="00FE2FF2"/>
    <w:rsid w:val="00FE2FF9"/>
    <w:rsid w:val="00FE4AF8"/>
    <w:rsid w:val="00FE595C"/>
    <w:rsid w:val="00FE59B8"/>
    <w:rsid w:val="00FE5FCC"/>
    <w:rsid w:val="00FE6140"/>
    <w:rsid w:val="00FF0015"/>
    <w:rsid w:val="00FF016B"/>
    <w:rsid w:val="00FF0BFA"/>
    <w:rsid w:val="00FF208F"/>
    <w:rsid w:val="00FF2636"/>
    <w:rsid w:val="00FF406B"/>
    <w:rsid w:val="00FF4663"/>
    <w:rsid w:val="00FF4753"/>
    <w:rsid w:val="00FF4EF4"/>
    <w:rsid w:val="00FF5A17"/>
    <w:rsid w:val="00FF5BF1"/>
    <w:rsid w:val="00FF5D85"/>
    <w:rsid w:val="00FF610B"/>
    <w:rsid w:val="00FF63B5"/>
    <w:rsid w:val="00FF6437"/>
    <w:rsid w:val="00FF671D"/>
    <w:rsid w:val="00FF6A78"/>
    <w:rsid w:val="00FF6CFA"/>
    <w:rsid w:val="00FF73B8"/>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16C1FBE-6653-4422-8CF3-26361C207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0A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nhideWhenUsed/>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paragraph" w:customStyle="1" w:styleId="afb">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c">
    <w:name w:val="題目"/>
    <w:basedOn w:val="a0"/>
    <w:rsid w:val="000752FE"/>
    <w:pPr>
      <w:spacing w:line="240" w:lineRule="auto"/>
      <w:ind w:leftChars="0" w:left="600" w:firstLineChars="0" w:hanging="600"/>
    </w:pPr>
    <w:rPr>
      <w:rFonts w:ascii="Times New Roman"/>
      <w:kern w:val="0"/>
      <w:szCs w:val="20"/>
    </w:rPr>
  </w:style>
  <w:style w:type="character" w:styleId="afd">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Closing"/>
    <w:basedOn w:val="a0"/>
    <w:link w:val="aff"/>
    <w:rsid w:val="000752FE"/>
    <w:pPr>
      <w:ind w:leftChars="1800" w:left="100"/>
    </w:pPr>
    <w:rPr>
      <w:rFonts w:hAnsi="標楷體"/>
    </w:rPr>
  </w:style>
  <w:style w:type="character" w:customStyle="1" w:styleId="aff">
    <w:name w:val="結語 字元"/>
    <w:link w:val="afe"/>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Title"/>
    <w:basedOn w:val="a0"/>
    <w:link w:val="aff2"/>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0752FE"/>
    <w:rPr>
      <w:rFonts w:ascii="Arial" w:hAnsi="Arial"/>
      <w:b/>
      <w:spacing w:val="-5"/>
      <w:sz w:val="32"/>
    </w:rPr>
  </w:style>
  <w:style w:type="character" w:styleId="aff3">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2E269-06BC-4FBE-8B55-9A8034FDA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Template>
  <TotalTime>0</TotalTime>
  <Pages>3</Pages>
  <Words>948</Words>
  <Characters>5408</Characters>
  <Application>Microsoft Office Word</Application>
  <DocSecurity>0</DocSecurity>
  <Lines>45</Lines>
  <Paragraphs>12</Paragraphs>
  <ScaleCrop>false</ScaleCrop>
  <Company/>
  <LinksUpToDate>false</LinksUpToDate>
  <CharactersWithSpaces>6344</CharactersWithSpaces>
  <SharedDoc>false</SharedDoc>
  <HLinks>
    <vt:vector size="18" baseType="variant">
      <vt:variant>
        <vt:i4>1179710</vt:i4>
      </vt:variant>
      <vt:variant>
        <vt:i4>14</vt:i4>
      </vt:variant>
      <vt:variant>
        <vt:i4>0</vt:i4>
      </vt:variant>
      <vt:variant>
        <vt:i4>5</vt:i4>
      </vt:variant>
      <vt:variant>
        <vt:lpwstr/>
      </vt:variant>
      <vt:variant>
        <vt:lpwstr>_Toc163545834</vt:lpwstr>
      </vt:variant>
      <vt:variant>
        <vt:i4>1179710</vt:i4>
      </vt:variant>
      <vt:variant>
        <vt:i4>8</vt:i4>
      </vt:variant>
      <vt:variant>
        <vt:i4>0</vt:i4>
      </vt:variant>
      <vt:variant>
        <vt:i4>5</vt:i4>
      </vt:variant>
      <vt:variant>
        <vt:lpwstr/>
      </vt:variant>
      <vt:variant>
        <vt:lpwstr>_Toc163545833</vt:lpwstr>
      </vt:variant>
      <vt:variant>
        <vt:i4>1179710</vt:i4>
      </vt:variant>
      <vt:variant>
        <vt:i4>2</vt:i4>
      </vt:variant>
      <vt:variant>
        <vt:i4>0</vt:i4>
      </vt:variant>
      <vt:variant>
        <vt:i4>5</vt:i4>
      </vt:variant>
      <vt:variant>
        <vt:lpwstr/>
      </vt:variant>
      <vt:variant>
        <vt:lpwstr>_Toc163545832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2024-04-09T01:03:00Z</cp:lastPrinted>
  <dcterms:created xsi:type="dcterms:W3CDTF">2024-04-10T04:01:00Z</dcterms:created>
  <dcterms:modified xsi:type="dcterms:W3CDTF">2024-04-10T04:01:00Z</dcterms:modified>
</cp:coreProperties>
</file>