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46A4" w:rsidRDefault="004546A4" w:rsidP="004546A4">
      <w:pPr>
        <w:spacing w:afterLines="50" w:after="167"/>
        <w:rPr>
          <w:rFonts w:hint="eastAsia"/>
        </w:rPr>
      </w:pPr>
      <w:bookmarkStart w:id="0" w:name="_GoBack"/>
      <w:bookmarkEnd w:id="0"/>
      <w:r w:rsidRPr="005A2DB7">
        <w:rPr>
          <w:rFonts w:hint="eastAsia"/>
        </w:rPr>
        <w:t xml:space="preserve">　</w:t>
      </w:r>
      <w:r>
        <w:rPr>
          <w:rFonts w:hint="eastAsia"/>
        </w:rPr>
        <w:t xml:space="preserve">　　　　　　　　　　　　　　　　　　　　　　　　　　　　議案編號：</w:t>
      </w:r>
      <w:r>
        <w:rPr>
          <w:rFonts w:hint="eastAsia"/>
        </w:rPr>
        <w:t>202110016530000</w:t>
      </w:r>
    </w:p>
    <w:p w:rsidR="004546A4" w:rsidRDefault="004546A4" w:rsidP="004546A4">
      <w:pPr>
        <w:snapToGrid w:val="0"/>
        <w:ind w:leftChars="400" w:left="844"/>
        <w:rPr>
          <w:rFonts w:ascii="細明體" w:hAnsi="細明體" w:hint="eastAsia"/>
        </w:rPr>
      </w:pPr>
      <w:r w:rsidRPr="004546A4">
        <w:rPr>
          <w:rFonts w:eastAsia="標楷體" w:hint="eastAsia"/>
          <w:kern w:val="0"/>
          <w:sz w:val="42"/>
        </w:rPr>
        <w:t>立法院議案關係文書</w:t>
      </w:r>
      <w:r>
        <w:rPr>
          <w:rFonts w:hint="eastAsia"/>
        </w:rPr>
        <w:t xml:space="preserve">　</w:t>
      </w:r>
      <w:r>
        <w:rPr>
          <w:rFonts w:ascii="細明體" w:hAnsi="細明體"/>
        </w:rPr>
        <w:fldChar w:fldCharType="begin"/>
      </w:r>
      <w:r>
        <w:rPr>
          <w:rFonts w:ascii="細明體" w:hAnsi="細明體"/>
        </w:rPr>
        <w:instrText xml:space="preserve"> </w:instrText>
      </w:r>
      <w:r>
        <w:rPr>
          <w:rFonts w:ascii="細明體" w:hAnsi="細明體" w:hint="eastAsia"/>
        </w:rPr>
        <w:instrText>eq \o\ad(\s\up5(（中華民國41年9月起編號）),\s\do5(中華民國113年3月20日印發))</w:instrText>
      </w:r>
      <w:r>
        <w:rPr>
          <w:rFonts w:ascii="細明體" w:hAnsi="細明體"/>
        </w:rPr>
        <w:fldChar w:fldCharType="end"/>
      </w:r>
    </w:p>
    <w:p w:rsidR="004546A4" w:rsidRDefault="004546A4" w:rsidP="004546A4">
      <w:pPr>
        <w:spacing w:line="600" w:lineRule="exact"/>
        <w:ind w:leftChars="400" w:left="844"/>
        <w:rPr>
          <w:rFonts w:hint="eastAsia"/>
        </w:rPr>
      </w:pPr>
    </w:p>
    <w:tbl>
      <w:tblPr>
        <w:tblW w:w="0" w:type="auto"/>
        <w:tblCellMar>
          <w:left w:w="0" w:type="dxa"/>
          <w:right w:w="0" w:type="dxa"/>
        </w:tblCellMar>
        <w:tblLook w:val="04A0" w:firstRow="1" w:lastRow="0" w:firstColumn="1" w:lastColumn="0" w:noHBand="0" w:noVBand="1"/>
      </w:tblPr>
      <w:tblGrid>
        <w:gridCol w:w="2316"/>
        <w:gridCol w:w="1104"/>
        <w:gridCol w:w="1023"/>
        <w:gridCol w:w="1590"/>
        <w:gridCol w:w="341"/>
        <w:gridCol w:w="6"/>
        <w:gridCol w:w="119"/>
      </w:tblGrid>
      <w:tr w:rsidR="007B0445" w:rsidTr="007B0445">
        <w:tc>
          <w:tcPr>
            <w:tcW w:w="0" w:type="auto"/>
            <w:shd w:val="clear" w:color="auto" w:fill="auto"/>
            <w:vAlign w:val="center"/>
          </w:tcPr>
          <w:p w:rsidR="004546A4" w:rsidRDefault="004546A4" w:rsidP="007B0445">
            <w:pPr>
              <w:pStyle w:val="affff"/>
              <w:rPr>
                <w:rFonts w:hint="eastAsia"/>
              </w:rPr>
            </w:pPr>
            <w:r>
              <w:rPr>
                <w:rFonts w:hint="eastAsia"/>
              </w:rPr>
              <w:t>院總第</w:t>
            </w:r>
            <w:r>
              <w:rPr>
                <w:rFonts w:hint="eastAsia"/>
              </w:rPr>
              <w:t>20</w:t>
            </w:r>
            <w:r>
              <w:rPr>
                <w:rFonts w:hint="eastAsia"/>
              </w:rPr>
              <w:t>號</w:t>
            </w:r>
          </w:p>
        </w:tc>
        <w:tc>
          <w:tcPr>
            <w:tcW w:w="0" w:type="auto"/>
            <w:shd w:val="clear" w:color="auto" w:fill="auto"/>
            <w:vAlign w:val="center"/>
          </w:tcPr>
          <w:p w:rsidR="004546A4" w:rsidRDefault="004546A4" w:rsidP="007B0445">
            <w:pPr>
              <w:pStyle w:val="affff5"/>
              <w:ind w:leftChars="200" w:left="422"/>
              <w:rPr>
                <w:rFonts w:hint="eastAsia"/>
              </w:rPr>
            </w:pPr>
            <w:r>
              <w:rPr>
                <w:rFonts w:hint="eastAsia"/>
              </w:rPr>
              <w:t>委員</w:t>
            </w:r>
          </w:p>
        </w:tc>
        <w:tc>
          <w:tcPr>
            <w:tcW w:w="0" w:type="auto"/>
            <w:shd w:val="clear" w:color="auto" w:fill="auto"/>
            <w:vAlign w:val="center"/>
          </w:tcPr>
          <w:p w:rsidR="004546A4" w:rsidRDefault="004546A4" w:rsidP="007B0445">
            <w:pPr>
              <w:pStyle w:val="affff5"/>
              <w:rPr>
                <w:rFonts w:hint="eastAsia"/>
              </w:rPr>
            </w:pPr>
            <w:r>
              <w:rPr>
                <w:rFonts w:hint="eastAsia"/>
              </w:rPr>
              <w:t>提案第</w:t>
            </w:r>
          </w:p>
        </w:tc>
        <w:tc>
          <w:tcPr>
            <w:tcW w:w="0" w:type="auto"/>
            <w:shd w:val="clear" w:color="auto" w:fill="auto"/>
            <w:tcMar>
              <w:left w:w="113" w:type="dxa"/>
              <w:right w:w="113" w:type="dxa"/>
            </w:tcMar>
            <w:vAlign w:val="center"/>
          </w:tcPr>
          <w:p w:rsidR="004546A4" w:rsidRDefault="004546A4" w:rsidP="007B0445">
            <w:pPr>
              <w:pStyle w:val="affff5"/>
              <w:jc w:val="distribute"/>
              <w:rPr>
                <w:rFonts w:hint="eastAsia"/>
              </w:rPr>
            </w:pPr>
            <w:r>
              <w:t>11001653</w:t>
            </w:r>
          </w:p>
        </w:tc>
        <w:tc>
          <w:tcPr>
            <w:tcW w:w="0" w:type="auto"/>
            <w:shd w:val="clear" w:color="auto" w:fill="auto"/>
            <w:vAlign w:val="center"/>
          </w:tcPr>
          <w:p w:rsidR="004546A4" w:rsidRDefault="004546A4" w:rsidP="007B0445">
            <w:pPr>
              <w:pStyle w:val="affff5"/>
              <w:rPr>
                <w:rFonts w:hint="eastAsia"/>
              </w:rPr>
            </w:pPr>
            <w:r>
              <w:rPr>
                <w:rFonts w:hint="eastAsia"/>
              </w:rPr>
              <w:t>號</w:t>
            </w:r>
          </w:p>
        </w:tc>
        <w:tc>
          <w:tcPr>
            <w:tcW w:w="0" w:type="auto"/>
            <w:shd w:val="clear" w:color="auto" w:fill="auto"/>
            <w:vAlign w:val="center"/>
          </w:tcPr>
          <w:p w:rsidR="004546A4" w:rsidRDefault="004546A4" w:rsidP="007B0445">
            <w:pPr>
              <w:pStyle w:val="affff5"/>
              <w:rPr>
                <w:rFonts w:hint="eastAsia"/>
              </w:rPr>
            </w:pPr>
          </w:p>
        </w:tc>
        <w:tc>
          <w:tcPr>
            <w:tcW w:w="0" w:type="auto"/>
            <w:shd w:val="clear" w:color="auto" w:fill="auto"/>
            <w:tcMar>
              <w:left w:w="113" w:type="dxa"/>
            </w:tcMar>
            <w:vAlign w:val="center"/>
          </w:tcPr>
          <w:p w:rsidR="004546A4" w:rsidRDefault="004546A4" w:rsidP="007B0445">
            <w:pPr>
              <w:pStyle w:val="affff5"/>
              <w:rPr>
                <w:rFonts w:hint="eastAsia"/>
              </w:rPr>
            </w:pPr>
          </w:p>
        </w:tc>
      </w:tr>
    </w:tbl>
    <w:p w:rsidR="004546A4" w:rsidRDefault="004546A4" w:rsidP="004546A4">
      <w:pPr>
        <w:pStyle w:val="afb"/>
        <w:spacing w:line="600" w:lineRule="exact"/>
        <w:ind w:left="1382" w:hanging="855"/>
        <w:rPr>
          <w:rFonts w:hint="eastAsia"/>
        </w:rPr>
      </w:pPr>
    </w:p>
    <w:p w:rsidR="004546A4" w:rsidRDefault="004546A4" w:rsidP="004546A4">
      <w:pPr>
        <w:pStyle w:val="afb"/>
        <w:ind w:left="1382" w:hanging="855"/>
        <w:rPr>
          <w:rFonts w:hint="eastAsia"/>
        </w:rPr>
      </w:pPr>
      <w:r>
        <w:rPr>
          <w:rFonts w:hint="eastAsia"/>
        </w:rPr>
        <w:t>案由：本院委員鄭天財</w:t>
      </w:r>
      <w:r>
        <w:rPr>
          <w:rFonts w:hint="eastAsia"/>
        </w:rPr>
        <w:t>Sra Kacaw</w:t>
      </w:r>
      <w:r>
        <w:rPr>
          <w:rFonts w:hint="eastAsia"/>
        </w:rPr>
        <w:t>、盧縣一、林倩綺等</w:t>
      </w:r>
      <w:r>
        <w:rPr>
          <w:rFonts w:hint="eastAsia"/>
        </w:rPr>
        <w:t>18</w:t>
      </w:r>
      <w:r>
        <w:rPr>
          <w:rFonts w:hint="eastAsia"/>
        </w:rPr>
        <w:t>人，針對現行《原住民保留地禁伐補償條例》未明文將國土保安用地納</w:t>
      </w:r>
      <w:r w:rsidRPr="009256C3">
        <w:rPr>
          <w:rFonts w:hint="eastAsia"/>
          <w:spacing w:val="15"/>
        </w:rPr>
        <w:t>入禁伐補償之適用，並考量現行法定補償金額過低，有</w:t>
      </w:r>
      <w:r w:rsidRPr="009256C3">
        <w:rPr>
          <w:rFonts w:hint="eastAsia"/>
          <w:spacing w:val="0"/>
        </w:rPr>
        <w:t>必要適度調高等事項，</w:t>
      </w:r>
      <w:r w:rsidR="0028062B" w:rsidRPr="009256C3">
        <w:rPr>
          <w:rFonts w:hint="eastAsia"/>
          <w:spacing w:val="0"/>
        </w:rPr>
        <w:t>爰</w:t>
      </w:r>
      <w:r w:rsidRPr="009256C3">
        <w:rPr>
          <w:rFonts w:hint="eastAsia"/>
          <w:spacing w:val="0"/>
        </w:rPr>
        <w:t>擬具「原住民保留地禁伐補償條例</w:t>
      </w:r>
      <w:r>
        <w:rPr>
          <w:rFonts w:hint="eastAsia"/>
        </w:rPr>
        <w:t>第五條及第六條條文修正</w:t>
      </w:r>
      <w:r w:rsidR="0028062B">
        <w:rPr>
          <w:rFonts w:hint="eastAsia"/>
        </w:rPr>
        <w:t>草</w:t>
      </w:r>
      <w:r>
        <w:rPr>
          <w:rFonts w:hint="eastAsia"/>
        </w:rPr>
        <w:t>案</w:t>
      </w:r>
      <w:r w:rsidR="0028062B">
        <w:rPr>
          <w:rFonts w:hint="eastAsia"/>
        </w:rPr>
        <w:t>」</w:t>
      </w:r>
      <w:r>
        <w:rPr>
          <w:rFonts w:hint="eastAsia"/>
        </w:rPr>
        <w:t>。是否有當？敬請公決。</w:t>
      </w:r>
    </w:p>
    <w:p w:rsidR="004546A4" w:rsidRPr="004546A4" w:rsidRDefault="004546A4" w:rsidP="004546A4">
      <w:pPr>
        <w:pStyle w:val="afb"/>
        <w:ind w:left="1382" w:hanging="855"/>
        <w:rPr>
          <w:rFonts w:hint="eastAsia"/>
        </w:rPr>
      </w:pPr>
    </w:p>
    <w:p w:rsidR="004546A4" w:rsidRDefault="004546A4" w:rsidP="004546A4">
      <w:pPr>
        <w:pStyle w:val="a4"/>
        <w:ind w:left="633" w:hanging="633"/>
        <w:rPr>
          <w:rFonts w:hint="eastAsia"/>
        </w:rPr>
      </w:pPr>
      <w:r>
        <w:rPr>
          <w:rFonts w:hint="eastAsia"/>
        </w:rPr>
        <w:t>說明：</w:t>
      </w:r>
    </w:p>
    <w:p w:rsidR="004546A4" w:rsidRDefault="004546A4" w:rsidP="004546A4">
      <w:pPr>
        <w:pStyle w:val="afffff0"/>
        <w:ind w:left="633" w:hanging="422"/>
        <w:rPr>
          <w:rFonts w:hint="eastAsia"/>
        </w:rPr>
      </w:pPr>
      <w:r>
        <w:rPr>
          <w:rFonts w:hint="eastAsia"/>
        </w:rPr>
        <w:t>一、現行《原住民保留地禁伐補償條例》第</w:t>
      </w:r>
      <w:r w:rsidR="00E97791">
        <w:rPr>
          <w:rFonts w:hint="eastAsia"/>
        </w:rPr>
        <w:t>五</w:t>
      </w:r>
      <w:r>
        <w:rPr>
          <w:rFonts w:hint="eastAsia"/>
        </w:rPr>
        <w:t>條規定，原住民保留地符合下列條件之一者，由主管機關劃定為禁伐區域並公告之：一、依法編定為林業用地或適用林業用地管制。二、依法劃設為保護區或水源特定區。三、依法劃設為國家公園之區域。四、其他經主管機關認定有實施禁伐之必要。同法第</w:t>
      </w:r>
      <w:r w:rsidR="00E97791">
        <w:rPr>
          <w:rFonts w:hint="eastAsia"/>
        </w:rPr>
        <w:t>六</w:t>
      </w:r>
      <w:r>
        <w:rPr>
          <w:rFonts w:hint="eastAsia"/>
        </w:rPr>
        <w:t>條規定，依本條例核發禁伐補償金額度如下：一、中華民國一百零五年，每公頃新臺幣二萬元。二、中華民國一百零六年起，每年每公頃新臺幣三萬元。前項禁伐補償金額度，於核准補償面積不足一公頃者，按面積比例發給，並算至公頃以下四位數為止。</w:t>
      </w:r>
    </w:p>
    <w:p w:rsidR="004546A4" w:rsidRDefault="004546A4" w:rsidP="004546A4">
      <w:pPr>
        <w:pStyle w:val="afffff0"/>
        <w:ind w:left="633" w:hanging="422"/>
        <w:rPr>
          <w:rFonts w:hint="eastAsia"/>
        </w:rPr>
      </w:pPr>
      <w:r>
        <w:rPr>
          <w:rFonts w:hint="eastAsia"/>
        </w:rPr>
        <w:t>二、現行第</w:t>
      </w:r>
      <w:r w:rsidR="00E97791">
        <w:rPr>
          <w:rFonts w:hint="eastAsia"/>
        </w:rPr>
        <w:t>五</w:t>
      </w:r>
      <w:r>
        <w:rPr>
          <w:rFonts w:hint="eastAsia"/>
        </w:rPr>
        <w:t>條未明文將國土保安用地納入禁伐補償之適用，惟根據同法第</w:t>
      </w:r>
      <w:r w:rsidR="00E97791">
        <w:rPr>
          <w:rFonts w:hint="eastAsia"/>
        </w:rPr>
        <w:t>一</w:t>
      </w:r>
      <w:r>
        <w:rPr>
          <w:rFonts w:hint="eastAsia"/>
        </w:rPr>
        <w:t>條，達成維護國土保安、涵養水資源、綠化環境、自然生態保育及因應氣候變遷、減輕天然災害，為制定本法之目標，且原住民族先人之土地，基於法律規定已禁止砍伐自己種植之林木，則法理上應一體適用禁伐補償，方為合理。且現行法規對於國土保安用地之使用限制，遠較林業用地更為嚴格，然國土保安用地卻無法同樣適用禁伐補償，殊不合理。</w:t>
      </w:r>
    </w:p>
    <w:p w:rsidR="004546A4" w:rsidRDefault="004546A4" w:rsidP="004546A4">
      <w:pPr>
        <w:pStyle w:val="afffff0"/>
        <w:ind w:left="633" w:hanging="422"/>
        <w:rPr>
          <w:rFonts w:hint="eastAsia"/>
        </w:rPr>
      </w:pPr>
      <w:r>
        <w:rPr>
          <w:rFonts w:hint="eastAsia"/>
        </w:rPr>
        <w:t>三、近年，又因政府施政不利，消費者物價指數不斷飆升，本法第</w:t>
      </w:r>
      <w:r w:rsidR="00E97791">
        <w:rPr>
          <w:rFonts w:hint="eastAsia"/>
        </w:rPr>
        <w:t>六</w:t>
      </w:r>
      <w:r>
        <w:rPr>
          <w:rFonts w:hint="eastAsia"/>
        </w:rPr>
        <w:t>條核發禁伐補償金額度，業於</w:t>
      </w:r>
      <w:r>
        <w:rPr>
          <w:rFonts w:hint="eastAsia"/>
        </w:rPr>
        <w:t>108</w:t>
      </w:r>
      <w:r>
        <w:rPr>
          <w:rFonts w:hint="eastAsia"/>
        </w:rPr>
        <w:t>年調升為每公頃三萬元，仍無法衡平物價上漲與原住民生計的問題。故參酌《國民年金法》第</w:t>
      </w:r>
      <w:r w:rsidR="00E97791">
        <w:rPr>
          <w:rFonts w:hint="eastAsia"/>
        </w:rPr>
        <w:t>五十四</w:t>
      </w:r>
      <w:r>
        <w:rPr>
          <w:rFonts w:hint="eastAsia"/>
        </w:rPr>
        <w:t>條之</w:t>
      </w:r>
      <w:r w:rsidR="00E97791">
        <w:rPr>
          <w:rFonts w:hint="eastAsia"/>
        </w:rPr>
        <w:t>一</w:t>
      </w:r>
      <w:r>
        <w:rPr>
          <w:rFonts w:hint="eastAsia"/>
        </w:rPr>
        <w:t>、《老年農民福利津貼暫行條例》第</w:t>
      </w:r>
      <w:r w:rsidR="00E97791">
        <w:rPr>
          <w:rFonts w:hint="eastAsia"/>
        </w:rPr>
        <w:t>四</w:t>
      </w:r>
      <w:r>
        <w:rPr>
          <w:rFonts w:hint="eastAsia"/>
        </w:rPr>
        <w:t>條第</w:t>
      </w:r>
      <w:r w:rsidR="00E97791">
        <w:rPr>
          <w:rFonts w:hint="eastAsia"/>
        </w:rPr>
        <w:t>一</w:t>
      </w:r>
      <w:r>
        <w:rPr>
          <w:rFonts w:hint="eastAsia"/>
        </w:rPr>
        <w:t>項之規定，對於原住民禁伐補償之金額應隨消費者物價指數與時調整，以貫徹《原住民族基本法》第</w:t>
      </w:r>
      <w:r w:rsidR="00E97791">
        <w:rPr>
          <w:rFonts w:hint="eastAsia"/>
        </w:rPr>
        <w:t>二十一</w:t>
      </w:r>
      <w:r>
        <w:rPr>
          <w:rFonts w:hint="eastAsia"/>
        </w:rPr>
        <w:t>條第</w:t>
      </w:r>
      <w:r w:rsidR="00E97791">
        <w:rPr>
          <w:rFonts w:hint="eastAsia"/>
        </w:rPr>
        <w:t>二</w:t>
      </w:r>
      <w:r>
        <w:rPr>
          <w:rFonts w:hint="eastAsia"/>
        </w:rPr>
        <w:t>項政府應寬列預算之義務。</w:t>
      </w:r>
    </w:p>
    <w:p w:rsidR="004546A4" w:rsidRDefault="004546A4" w:rsidP="004546A4">
      <w:pPr>
        <w:rPr>
          <w:rFonts w:hint="eastAsia"/>
        </w:rPr>
      </w:pPr>
    </w:p>
    <w:p w:rsidR="004546A4" w:rsidRDefault="004546A4" w:rsidP="004546A4">
      <w:pPr>
        <w:pStyle w:val="-"/>
        <w:ind w:left="3165" w:right="633" w:hanging="844"/>
        <w:rPr>
          <w:rFonts w:hint="eastAsia"/>
        </w:rPr>
      </w:pPr>
      <w:r>
        <w:rPr>
          <w:rFonts w:hint="eastAsia"/>
        </w:rPr>
        <w:lastRenderedPageBreak/>
        <w:t>提案人：鄭天財</w:t>
      </w:r>
      <w:r>
        <w:rPr>
          <w:rFonts w:hint="eastAsia"/>
        </w:rPr>
        <w:t>Sra Kacaw</w:t>
      </w:r>
      <w:r>
        <w:rPr>
          <w:rFonts w:hint="eastAsia"/>
        </w:rPr>
        <w:t xml:space="preserve">　　</w:t>
      </w:r>
      <w:r w:rsidRPr="004546A4">
        <w:rPr>
          <w:rFonts w:hint="eastAsia"/>
          <w:sz w:val="8"/>
          <w:szCs w:val="8"/>
        </w:rPr>
        <w:t xml:space="preserve">　</w:t>
      </w:r>
      <w:r>
        <w:rPr>
          <w:rFonts w:hint="eastAsia"/>
        </w:rPr>
        <w:t xml:space="preserve">盧縣一　　林倩綺　　</w:t>
      </w:r>
    </w:p>
    <w:p w:rsidR="004546A4" w:rsidRDefault="004546A4" w:rsidP="004546A4">
      <w:pPr>
        <w:pStyle w:val="-"/>
        <w:ind w:left="3165" w:right="633" w:hanging="844"/>
        <w:rPr>
          <w:rFonts w:hint="eastAsia"/>
        </w:rPr>
      </w:pPr>
      <w:r>
        <w:rPr>
          <w:rFonts w:hint="eastAsia"/>
        </w:rPr>
        <w:t>連署人：陳玉珍　　蘇清泉　　柯志恩　　翁曉玲　　王育敏　　呂玉玲　　謝衣鳯　　萬美玲　　林思銘　　黃建賓　　徐欣瑩　　陳超明　　魯明哲　　游　顥　　李彥秀</w:t>
      </w:r>
    </w:p>
    <w:p w:rsidR="004546A4" w:rsidRDefault="004546A4" w:rsidP="004546A4">
      <w:pPr>
        <w:pStyle w:val="affffe"/>
        <w:ind w:firstLine="422"/>
        <w:sectPr w:rsidR="004546A4" w:rsidSect="0070591A">
          <w:headerReference w:type="even" r:id="rId8"/>
          <w:headerReference w:type="default" r:id="rId9"/>
          <w:footerReference w:type="even" r:id="rId10"/>
          <w:footerReference w:type="default" r:id="rId11"/>
          <w:type w:val="continuous"/>
          <w:pgSz w:w="11906" w:h="16838" w:code="9"/>
          <w:pgMar w:top="1984" w:right="1417" w:bottom="1417" w:left="1417" w:header="1417" w:footer="850" w:gutter="0"/>
          <w:pgNumType w:start="185"/>
          <w:cols w:space="720"/>
          <w:docGrid w:type="linesAndChars" w:linePitch="335" w:charSpace="200"/>
        </w:sectPr>
      </w:pPr>
    </w:p>
    <w:p w:rsidR="004546A4" w:rsidRPr="004546A4" w:rsidRDefault="004546A4" w:rsidP="00E97791">
      <w:pPr>
        <w:spacing w:line="14" w:lineRule="exact"/>
        <w:sectPr w:rsidR="004546A4" w:rsidRPr="004546A4" w:rsidSect="004546A4">
          <w:pgSz w:w="11906" w:h="16838" w:code="9"/>
          <w:pgMar w:top="1984" w:right="1417" w:bottom="1417" w:left="1417" w:header="1417" w:footer="850" w:gutter="0"/>
          <w:cols w:space="720"/>
          <w:docGrid w:type="linesAndChars" w:linePitch="335" w:charSpace="200"/>
        </w:sectPr>
      </w:pPr>
    </w:p>
    <w:tbl>
      <w:tblPr>
        <w:tblW w:w="5000" w:type="pct"/>
        <w:tblBorders>
          <w:left w:val="single" w:sz="12" w:space="0" w:color="auto"/>
          <w:right w:val="single" w:sz="12"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042"/>
        <w:gridCol w:w="3043"/>
        <w:gridCol w:w="3043"/>
      </w:tblGrid>
      <w:tr w:rsidR="004546A4" w:rsidTr="007B0445">
        <w:tc>
          <w:tcPr>
            <w:tcW w:w="9128" w:type="dxa"/>
            <w:gridSpan w:val="3"/>
            <w:tcBorders>
              <w:top w:val="nil"/>
              <w:left w:val="nil"/>
              <w:bottom w:val="nil"/>
              <w:right w:val="nil"/>
            </w:tcBorders>
            <w:shd w:val="clear" w:color="auto" w:fill="auto"/>
          </w:tcPr>
          <w:p w:rsidR="004546A4" w:rsidRPr="007B0445" w:rsidRDefault="004546A4" w:rsidP="007B0445">
            <w:pPr>
              <w:spacing w:before="105" w:after="105" w:line="480" w:lineRule="exact"/>
              <w:ind w:leftChars="500" w:left="1055"/>
              <w:rPr>
                <w:rFonts w:ascii="標楷體" w:eastAsia="標楷體" w:hAnsi="標楷體" w:hint="eastAsia"/>
                <w:sz w:val="28"/>
              </w:rPr>
            </w:pPr>
            <w:r w:rsidRPr="007B0445">
              <w:rPr>
                <w:rFonts w:ascii="標楷體" w:eastAsia="標楷體" w:hAnsi="標楷體"/>
                <w:sz w:val="28"/>
              </w:rPr>
              <w:br w:type="page"/>
              <w:t>原住民保留地禁伐補償條例第五條及第六條條文修正草案對照表</w:t>
            </w:r>
            <w:bookmarkStart w:id="1" w:name="TA1663278"/>
            <w:bookmarkEnd w:id="1"/>
          </w:p>
        </w:tc>
      </w:tr>
      <w:tr w:rsidR="004546A4" w:rsidTr="007B0445">
        <w:tc>
          <w:tcPr>
            <w:tcW w:w="3042" w:type="dxa"/>
            <w:tcBorders>
              <w:top w:val="nil"/>
            </w:tcBorders>
            <w:shd w:val="clear" w:color="auto" w:fill="auto"/>
          </w:tcPr>
          <w:p w:rsidR="004546A4" w:rsidRDefault="00940FE0" w:rsidP="007B0445">
            <w:pPr>
              <w:pStyle w:val="aff8"/>
              <w:ind w:left="105" w:right="105"/>
              <w:rPr>
                <w:rFonts w:hint="eastAsia"/>
              </w:rPr>
            </w:pPr>
            <w:r>
              <w:rPr>
                <w:rFonts w:hint="eastAsia"/>
              </w:rPr>
              <mc:AlternateContent>
                <mc:Choice Requires="wps">
                  <w:drawing>
                    <wp:anchor distT="0" distB="0" distL="114300" distR="114300" simplePos="0" relativeHeight="251658240" behindDoc="0" locked="0" layoutInCell="1" allowOverlap="1">
                      <wp:simplePos x="0" y="0"/>
                      <wp:positionH relativeFrom="column">
                        <wp:posOffset>-25400</wp:posOffset>
                      </wp:positionH>
                      <wp:positionV relativeFrom="paragraph">
                        <wp:posOffset>-8890</wp:posOffset>
                      </wp:positionV>
                      <wp:extent cx="5814060" cy="0"/>
                      <wp:effectExtent l="17145" t="17780" r="17145" b="10795"/>
                      <wp:wrapNone/>
                      <wp:docPr id="2" name="DW18303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40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362DBF" id="DW183039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7pt" to="455.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" strokeweight="1.5pt"/>
                  </w:pict>
                </mc:Fallback>
              </mc:AlternateContent>
            </w:r>
            <w:r w:rsidR="004546A4">
              <w:rPr>
                <w:rFonts w:hint="eastAsia"/>
              </w:rPr>
              <w:t>修正條文</w:t>
            </w:r>
          </w:p>
        </w:tc>
        <w:tc>
          <w:tcPr>
            <w:tcW w:w="3043" w:type="dxa"/>
            <w:tcBorders>
              <w:top w:val="nil"/>
            </w:tcBorders>
            <w:shd w:val="clear" w:color="auto" w:fill="auto"/>
          </w:tcPr>
          <w:p w:rsidR="004546A4" w:rsidRDefault="004546A4" w:rsidP="007B0445">
            <w:pPr>
              <w:pStyle w:val="aff8"/>
              <w:ind w:left="105" w:right="105"/>
              <w:rPr>
                <w:rFonts w:hint="eastAsia"/>
              </w:rPr>
            </w:pPr>
            <w:r>
              <w:rPr>
                <w:rFonts w:hint="eastAsia"/>
              </w:rPr>
              <w:t>現行條文</w:t>
            </w:r>
          </w:p>
        </w:tc>
        <w:tc>
          <w:tcPr>
            <w:tcW w:w="3043" w:type="dxa"/>
            <w:tcBorders>
              <w:top w:val="nil"/>
            </w:tcBorders>
            <w:shd w:val="clear" w:color="auto" w:fill="auto"/>
          </w:tcPr>
          <w:p w:rsidR="004546A4" w:rsidRDefault="004546A4" w:rsidP="007B0445">
            <w:pPr>
              <w:pStyle w:val="aff8"/>
              <w:ind w:left="105" w:right="105"/>
              <w:rPr>
                <w:rFonts w:hint="eastAsia"/>
              </w:rPr>
            </w:pPr>
            <w:r>
              <w:rPr>
                <w:rFonts w:hint="eastAsia"/>
              </w:rPr>
              <w:t>說明</w:t>
            </w:r>
          </w:p>
        </w:tc>
      </w:tr>
      <w:tr w:rsidR="004546A4" w:rsidTr="007B0445">
        <w:tc>
          <w:tcPr>
            <w:tcW w:w="3042" w:type="dxa"/>
            <w:shd w:val="clear" w:color="auto" w:fill="auto"/>
          </w:tcPr>
          <w:p w:rsidR="004546A4" w:rsidRDefault="004546A4" w:rsidP="007B0445">
            <w:pPr>
              <w:spacing w:line="315" w:lineRule="exact"/>
              <w:ind w:leftChars="50" w:left="316" w:rightChars="50" w:right="105" w:hangingChars="100" w:hanging="211"/>
              <w:rPr>
                <w:rFonts w:hint="eastAsia"/>
              </w:rPr>
            </w:pPr>
            <w:r>
              <w:rPr>
                <w:rFonts w:hint="eastAsia"/>
              </w:rPr>
              <w:t>第五條　原住民保留地符合下列條件之一者，由主管機關劃定為禁伐區域並公告之：</w:t>
            </w:r>
          </w:p>
          <w:p w:rsidR="004546A4" w:rsidRDefault="004546A4" w:rsidP="007B0445">
            <w:pPr>
              <w:spacing w:line="315" w:lineRule="exact"/>
              <w:ind w:leftChars="150" w:left="527" w:rightChars="50" w:right="105" w:hangingChars="100" w:hanging="211"/>
              <w:rPr>
                <w:rFonts w:hint="eastAsia"/>
              </w:rPr>
            </w:pPr>
            <w:r>
              <w:rPr>
                <w:rFonts w:hint="eastAsia"/>
              </w:rPr>
              <w:t>一、依法編定為林業用地或適用林業用地管制。</w:t>
            </w:r>
          </w:p>
          <w:p w:rsidR="004546A4" w:rsidRDefault="004546A4" w:rsidP="007B0445">
            <w:pPr>
              <w:spacing w:line="315" w:lineRule="exact"/>
              <w:ind w:leftChars="150" w:left="527" w:rightChars="50" w:right="105" w:hangingChars="100" w:hanging="211"/>
              <w:rPr>
                <w:rFonts w:hint="eastAsia"/>
              </w:rPr>
            </w:pPr>
            <w:r>
              <w:rPr>
                <w:rFonts w:hint="eastAsia"/>
              </w:rPr>
              <w:t>二、依法劃設為保護區或水源特定區。</w:t>
            </w:r>
          </w:p>
          <w:p w:rsidR="004546A4" w:rsidRDefault="004546A4" w:rsidP="007B0445">
            <w:pPr>
              <w:spacing w:line="315" w:lineRule="exact"/>
              <w:ind w:leftChars="150" w:left="527" w:rightChars="50" w:right="105" w:hangingChars="100" w:hanging="211"/>
              <w:rPr>
                <w:rFonts w:hint="eastAsia"/>
              </w:rPr>
            </w:pPr>
            <w:r>
              <w:rPr>
                <w:rFonts w:hint="eastAsia"/>
              </w:rPr>
              <w:t>三、依法劃設為國家公園之區域。</w:t>
            </w:r>
          </w:p>
          <w:p w:rsidR="004546A4" w:rsidRDefault="004546A4" w:rsidP="007B0445">
            <w:pPr>
              <w:spacing w:line="315" w:lineRule="exact"/>
              <w:ind w:leftChars="150" w:left="527" w:rightChars="50" w:right="105" w:hangingChars="100" w:hanging="211"/>
              <w:rPr>
                <w:rFonts w:hint="eastAsia"/>
              </w:rPr>
            </w:pPr>
            <w:r>
              <w:rPr>
                <w:rFonts w:hint="eastAsia"/>
              </w:rPr>
              <w:t>四、</w:t>
            </w:r>
            <w:r w:rsidRPr="007B0445">
              <w:rPr>
                <w:rFonts w:hint="eastAsia"/>
                <w:u w:val="single"/>
              </w:rPr>
              <w:t>國土保安用地。</w:t>
            </w:r>
          </w:p>
          <w:p w:rsidR="004546A4" w:rsidRDefault="004546A4" w:rsidP="007B0445">
            <w:pPr>
              <w:spacing w:line="315" w:lineRule="exact"/>
              <w:ind w:leftChars="150" w:left="527" w:rightChars="50" w:right="105" w:hangingChars="100" w:hanging="211"/>
              <w:rPr>
                <w:rFonts w:hint="eastAsia"/>
              </w:rPr>
            </w:pPr>
            <w:r w:rsidRPr="007B0445">
              <w:rPr>
                <w:rFonts w:hint="eastAsia"/>
                <w:u w:val="single"/>
              </w:rPr>
              <w:t>五、</w:t>
            </w:r>
            <w:r>
              <w:rPr>
                <w:rFonts w:hint="eastAsia"/>
              </w:rPr>
              <w:t>其他經主管機關認定有實施禁伐之必要。</w:t>
            </w:r>
          </w:p>
        </w:tc>
        <w:tc>
          <w:tcPr>
            <w:tcW w:w="3043" w:type="dxa"/>
            <w:shd w:val="clear" w:color="auto" w:fill="auto"/>
          </w:tcPr>
          <w:p w:rsidR="004546A4" w:rsidRDefault="004546A4" w:rsidP="007B0445">
            <w:pPr>
              <w:spacing w:line="315" w:lineRule="exact"/>
              <w:ind w:leftChars="50" w:left="316" w:rightChars="50" w:right="105" w:hangingChars="100" w:hanging="211"/>
              <w:rPr>
                <w:rFonts w:hint="eastAsia"/>
              </w:rPr>
            </w:pPr>
            <w:r>
              <w:rPr>
                <w:rFonts w:hint="eastAsia"/>
              </w:rPr>
              <w:t>第五條　原住民保留地符合下列條件之一者，由主管機關劃定為禁伐區域並公告之：</w:t>
            </w:r>
          </w:p>
          <w:p w:rsidR="004546A4" w:rsidRDefault="004546A4" w:rsidP="007B0445">
            <w:pPr>
              <w:spacing w:line="315" w:lineRule="exact"/>
              <w:ind w:leftChars="150" w:left="527" w:rightChars="50" w:right="105" w:hangingChars="100" w:hanging="211"/>
              <w:rPr>
                <w:rFonts w:hint="eastAsia"/>
              </w:rPr>
            </w:pPr>
            <w:r>
              <w:rPr>
                <w:rFonts w:hint="eastAsia"/>
              </w:rPr>
              <w:t>一、依法編定為林業用地或適用林業用地管制。</w:t>
            </w:r>
          </w:p>
          <w:p w:rsidR="004546A4" w:rsidRDefault="004546A4" w:rsidP="007B0445">
            <w:pPr>
              <w:spacing w:line="315" w:lineRule="exact"/>
              <w:ind w:leftChars="150" w:left="527" w:rightChars="50" w:right="105" w:hangingChars="100" w:hanging="211"/>
              <w:rPr>
                <w:rFonts w:hint="eastAsia"/>
              </w:rPr>
            </w:pPr>
            <w:r>
              <w:rPr>
                <w:rFonts w:hint="eastAsia"/>
              </w:rPr>
              <w:t>二、依法劃設為保護區或水源特定區。</w:t>
            </w:r>
          </w:p>
          <w:p w:rsidR="004546A4" w:rsidRDefault="004546A4" w:rsidP="007B0445">
            <w:pPr>
              <w:spacing w:line="315" w:lineRule="exact"/>
              <w:ind w:leftChars="150" w:left="527" w:rightChars="50" w:right="105" w:hangingChars="100" w:hanging="211"/>
              <w:rPr>
                <w:rFonts w:hint="eastAsia"/>
              </w:rPr>
            </w:pPr>
            <w:r>
              <w:rPr>
                <w:rFonts w:hint="eastAsia"/>
              </w:rPr>
              <w:t>三、依法劃設為國家公園之區域。</w:t>
            </w:r>
          </w:p>
          <w:p w:rsidR="004546A4" w:rsidRDefault="004546A4" w:rsidP="007B0445">
            <w:pPr>
              <w:spacing w:line="315" w:lineRule="exact"/>
              <w:ind w:leftChars="150" w:left="527" w:rightChars="50" w:right="105" w:hangingChars="100" w:hanging="211"/>
              <w:rPr>
                <w:rFonts w:hint="eastAsia"/>
              </w:rPr>
            </w:pPr>
            <w:r>
              <w:rPr>
                <w:rFonts w:hint="eastAsia"/>
              </w:rPr>
              <w:t>四、其他經主管機關認定有實施禁伐之必要。</w:t>
            </w:r>
          </w:p>
        </w:tc>
        <w:tc>
          <w:tcPr>
            <w:tcW w:w="3043" w:type="dxa"/>
            <w:shd w:val="clear" w:color="auto" w:fill="auto"/>
          </w:tcPr>
          <w:p w:rsidR="004546A4" w:rsidRDefault="004546A4" w:rsidP="007B0445">
            <w:pPr>
              <w:spacing w:line="315" w:lineRule="exact"/>
              <w:ind w:leftChars="50" w:left="316" w:rightChars="50" w:right="105" w:hangingChars="100" w:hanging="211"/>
              <w:rPr>
                <w:rFonts w:hint="eastAsia"/>
              </w:rPr>
            </w:pPr>
            <w:r>
              <w:rPr>
                <w:rFonts w:hint="eastAsia"/>
              </w:rPr>
              <w:t>一、增訂第四款，原第四款調移至第五款。</w:t>
            </w:r>
          </w:p>
          <w:p w:rsidR="004546A4" w:rsidRDefault="004546A4" w:rsidP="007B0445">
            <w:pPr>
              <w:spacing w:line="315" w:lineRule="exact"/>
              <w:ind w:leftChars="50" w:left="316" w:rightChars="50" w:right="105" w:hangingChars="100" w:hanging="211"/>
              <w:rPr>
                <w:rFonts w:hint="eastAsia"/>
              </w:rPr>
            </w:pPr>
            <w:r>
              <w:rPr>
                <w:rFonts w:hint="eastAsia"/>
              </w:rPr>
              <w:t>二、本條現行條文未明文將國土保安用地納入禁伐補償之適用。惟根據本法第</w:t>
            </w:r>
            <w:r>
              <w:rPr>
                <w:rFonts w:hint="eastAsia"/>
              </w:rPr>
              <w:t>1</w:t>
            </w:r>
            <w:r>
              <w:rPr>
                <w:rFonts w:hint="eastAsia"/>
              </w:rPr>
              <w:t>條，達成維護國土保安、涵養水資源、綠化環境、自然生態保育及因應氣候變遷、減輕天然災害，為制定本法之目標，且原住民族先人之土地，基於法律規定已禁止砍伐自己種植之林木，則法理上應一體適用禁伐補償，方為合理。</w:t>
            </w:r>
          </w:p>
          <w:p w:rsidR="004546A4" w:rsidRDefault="004546A4" w:rsidP="007B0445">
            <w:pPr>
              <w:spacing w:line="315" w:lineRule="exact"/>
              <w:ind w:leftChars="50" w:left="316" w:rightChars="50" w:right="105" w:hangingChars="100" w:hanging="211"/>
              <w:rPr>
                <w:rFonts w:hint="eastAsia"/>
              </w:rPr>
            </w:pPr>
            <w:r>
              <w:rPr>
                <w:rFonts w:hint="eastAsia"/>
              </w:rPr>
              <w:t>三、且現行法規對於國土保安用地之使用限制，遠較林業用地更為嚴格，然國土保安用地卻無法同樣適用禁伐補償，亦不合理。</w:t>
            </w:r>
          </w:p>
          <w:p w:rsidR="004546A4" w:rsidRDefault="004546A4" w:rsidP="007B0445">
            <w:pPr>
              <w:spacing w:line="315" w:lineRule="exact"/>
              <w:ind w:leftChars="50" w:left="316" w:rightChars="50" w:right="105" w:hangingChars="100" w:hanging="211"/>
              <w:rPr>
                <w:rFonts w:hint="eastAsia"/>
              </w:rPr>
            </w:pPr>
            <w:r>
              <w:rPr>
                <w:rFonts w:hint="eastAsia"/>
              </w:rPr>
              <w:t>四、爰將國土保安用地納入禁伐補償之適用對象，爰增訂第四款。</w:t>
            </w:r>
          </w:p>
        </w:tc>
      </w:tr>
      <w:tr w:rsidR="004546A4" w:rsidTr="007B0445">
        <w:tc>
          <w:tcPr>
            <w:tcW w:w="3042" w:type="dxa"/>
            <w:shd w:val="clear" w:color="auto" w:fill="auto"/>
          </w:tcPr>
          <w:p w:rsidR="004546A4" w:rsidRDefault="004546A4" w:rsidP="007B0445">
            <w:pPr>
              <w:spacing w:line="315" w:lineRule="exact"/>
              <w:ind w:leftChars="50" w:left="316" w:rightChars="50" w:right="105" w:hangingChars="100" w:hanging="211"/>
              <w:rPr>
                <w:rFonts w:hint="eastAsia"/>
              </w:rPr>
            </w:pPr>
            <w:r>
              <w:rPr>
                <w:rFonts w:hint="eastAsia"/>
              </w:rPr>
              <w:t>第六條　依本條例核發禁伐補償金額度如下：</w:t>
            </w:r>
          </w:p>
          <w:p w:rsidR="004546A4" w:rsidRDefault="004546A4" w:rsidP="007B0445">
            <w:pPr>
              <w:spacing w:line="315" w:lineRule="exact"/>
              <w:ind w:leftChars="150" w:left="527" w:rightChars="50" w:right="105" w:hangingChars="100" w:hanging="211"/>
              <w:rPr>
                <w:rFonts w:hint="eastAsia"/>
              </w:rPr>
            </w:pPr>
            <w:r>
              <w:rPr>
                <w:rFonts w:hint="eastAsia"/>
              </w:rPr>
              <w:t>一、中華民國一百零五年，每公頃新臺幣二萬元。</w:t>
            </w:r>
          </w:p>
          <w:p w:rsidR="004546A4" w:rsidRDefault="004546A4" w:rsidP="007B0445">
            <w:pPr>
              <w:spacing w:line="315" w:lineRule="exact"/>
              <w:ind w:leftChars="150" w:left="527" w:rightChars="50" w:right="105" w:hangingChars="100" w:hanging="211"/>
              <w:rPr>
                <w:rFonts w:hint="eastAsia"/>
              </w:rPr>
            </w:pPr>
            <w:r>
              <w:rPr>
                <w:rFonts w:hint="eastAsia"/>
              </w:rPr>
              <w:t>二、中華民國一百零六年起，每年每公頃新臺幣三萬元。</w:t>
            </w:r>
          </w:p>
          <w:p w:rsidR="004546A4" w:rsidRDefault="004546A4" w:rsidP="007B0445">
            <w:pPr>
              <w:spacing w:line="315" w:lineRule="exact"/>
              <w:ind w:leftChars="150" w:left="527" w:rightChars="50" w:right="105" w:hangingChars="100" w:hanging="211"/>
              <w:rPr>
                <w:rFonts w:hint="eastAsia"/>
              </w:rPr>
            </w:pPr>
            <w:r w:rsidRPr="007B0445">
              <w:rPr>
                <w:rFonts w:hint="eastAsia"/>
                <w:u w:val="single"/>
              </w:rPr>
              <w:t>三、中華民國一百十四年起，每年每公頃新臺幣五萬元。</w:t>
            </w:r>
          </w:p>
          <w:p w:rsidR="004546A4" w:rsidRDefault="004546A4" w:rsidP="007B0445">
            <w:pPr>
              <w:spacing w:line="315" w:lineRule="exact"/>
              <w:ind w:leftChars="150" w:left="316" w:rightChars="50" w:right="105" w:firstLineChars="200" w:firstLine="422"/>
              <w:rPr>
                <w:rFonts w:hint="eastAsia"/>
              </w:rPr>
            </w:pPr>
            <w:r>
              <w:rPr>
                <w:rFonts w:hint="eastAsia"/>
              </w:rPr>
              <w:t>前項禁伐補償金額度，於核准補償面積不足一公頃者，按面積比例發給，並算至公頃以下四位數為止。</w:t>
            </w:r>
          </w:p>
          <w:p w:rsidR="004546A4" w:rsidRDefault="004546A4" w:rsidP="007B0445">
            <w:pPr>
              <w:spacing w:line="315" w:lineRule="exact"/>
              <w:ind w:leftChars="150" w:left="316" w:rightChars="50" w:right="105" w:firstLineChars="200" w:firstLine="422"/>
              <w:rPr>
                <w:rFonts w:hint="eastAsia"/>
              </w:rPr>
            </w:pPr>
            <w:r w:rsidRPr="007B0445">
              <w:rPr>
                <w:rFonts w:hint="eastAsia"/>
                <w:u w:val="single"/>
              </w:rPr>
              <w:t>第一項之禁伐補償金額度，自中華民國一百十四年</w:t>
            </w:r>
            <w:r w:rsidRPr="007B0445">
              <w:rPr>
                <w:rFonts w:hint="eastAsia"/>
                <w:u w:val="single"/>
              </w:rPr>
              <w:lastRenderedPageBreak/>
              <w:t>起，每兩年調整一次，由中央主管機關參照中央主計機關發布之最近一年消費者物價指數較前次調整之前一年消費者物價指數成長率公告調整之，但成長率為零或負數時，不予調整</w:t>
            </w:r>
            <w:r>
              <w:rPr>
                <w:rFonts w:hint="eastAsia"/>
              </w:rPr>
              <w:t>。</w:t>
            </w:r>
          </w:p>
        </w:tc>
        <w:tc>
          <w:tcPr>
            <w:tcW w:w="3043" w:type="dxa"/>
            <w:shd w:val="clear" w:color="auto" w:fill="auto"/>
          </w:tcPr>
          <w:p w:rsidR="004546A4" w:rsidRDefault="004546A4" w:rsidP="007B0445">
            <w:pPr>
              <w:spacing w:line="315" w:lineRule="exact"/>
              <w:ind w:leftChars="50" w:left="316" w:rightChars="50" w:right="105" w:hangingChars="100" w:hanging="211"/>
              <w:rPr>
                <w:rFonts w:hint="eastAsia"/>
              </w:rPr>
            </w:pPr>
            <w:r>
              <w:rPr>
                <w:rFonts w:hint="eastAsia"/>
              </w:rPr>
              <w:lastRenderedPageBreak/>
              <w:t>第六條　依本條例核發禁伐補償金額度如下：</w:t>
            </w:r>
          </w:p>
          <w:p w:rsidR="004546A4" w:rsidRDefault="004546A4" w:rsidP="007B0445">
            <w:pPr>
              <w:spacing w:line="315" w:lineRule="exact"/>
              <w:ind w:leftChars="150" w:left="527" w:rightChars="50" w:right="105" w:hangingChars="100" w:hanging="211"/>
              <w:rPr>
                <w:rFonts w:hint="eastAsia"/>
              </w:rPr>
            </w:pPr>
            <w:r>
              <w:rPr>
                <w:rFonts w:hint="eastAsia"/>
              </w:rPr>
              <w:t>一、中華民國一百零五年，每公頃新臺幣二萬元。</w:t>
            </w:r>
          </w:p>
          <w:p w:rsidR="004546A4" w:rsidRDefault="004546A4" w:rsidP="007B0445">
            <w:pPr>
              <w:spacing w:line="315" w:lineRule="exact"/>
              <w:ind w:leftChars="150" w:left="527" w:rightChars="50" w:right="105" w:hangingChars="100" w:hanging="211"/>
              <w:rPr>
                <w:rFonts w:hint="eastAsia"/>
              </w:rPr>
            </w:pPr>
            <w:r>
              <w:rPr>
                <w:rFonts w:hint="eastAsia"/>
              </w:rPr>
              <w:t>二、中華民國一百零六年起，每年每公頃新臺幣三萬元。</w:t>
            </w:r>
          </w:p>
          <w:p w:rsidR="004546A4" w:rsidRDefault="004546A4" w:rsidP="007B0445">
            <w:pPr>
              <w:spacing w:line="315" w:lineRule="exact"/>
              <w:ind w:leftChars="150" w:left="316" w:rightChars="50" w:right="105" w:firstLineChars="200" w:firstLine="422"/>
              <w:rPr>
                <w:rFonts w:hint="eastAsia"/>
              </w:rPr>
            </w:pPr>
            <w:r>
              <w:rPr>
                <w:rFonts w:hint="eastAsia"/>
              </w:rPr>
              <w:t>前項禁伐補償金額度，於核准補償面積不足一公頃者，按面積比例發給，並算至公頃以下四位數為止。</w:t>
            </w:r>
          </w:p>
        </w:tc>
        <w:tc>
          <w:tcPr>
            <w:tcW w:w="3043" w:type="dxa"/>
            <w:shd w:val="clear" w:color="auto" w:fill="auto"/>
          </w:tcPr>
          <w:p w:rsidR="004546A4" w:rsidRDefault="004546A4" w:rsidP="007B0445">
            <w:pPr>
              <w:spacing w:line="315" w:lineRule="exact"/>
              <w:ind w:leftChars="50" w:left="316" w:rightChars="50" w:right="105" w:hangingChars="100" w:hanging="211"/>
              <w:rPr>
                <w:rFonts w:hint="eastAsia"/>
              </w:rPr>
            </w:pPr>
            <w:r>
              <w:rPr>
                <w:rFonts w:hint="eastAsia"/>
              </w:rPr>
              <w:t>一、增訂第一項第三款及第三項。</w:t>
            </w:r>
          </w:p>
          <w:p w:rsidR="004546A4" w:rsidRDefault="004546A4" w:rsidP="007B0445">
            <w:pPr>
              <w:spacing w:line="315" w:lineRule="exact"/>
              <w:ind w:leftChars="50" w:left="316" w:rightChars="50" w:right="105" w:hangingChars="100" w:hanging="211"/>
              <w:rPr>
                <w:rFonts w:hint="eastAsia"/>
              </w:rPr>
            </w:pPr>
            <w:r>
              <w:rPr>
                <w:rFonts w:hint="eastAsia"/>
              </w:rPr>
              <w:t>二、因政府施政不利，消費者物價指數不斷飆升，本法第</w:t>
            </w:r>
            <w:r w:rsidR="007D1153">
              <w:rPr>
                <w:rFonts w:hint="eastAsia"/>
              </w:rPr>
              <w:t>六</w:t>
            </w:r>
            <w:r>
              <w:rPr>
                <w:rFonts w:hint="eastAsia"/>
              </w:rPr>
              <w:t>條核發禁伐補償金額度，業於</w:t>
            </w:r>
            <w:r>
              <w:rPr>
                <w:rFonts w:hint="eastAsia"/>
              </w:rPr>
              <w:t>108</w:t>
            </w:r>
            <w:r>
              <w:rPr>
                <w:rFonts w:hint="eastAsia"/>
              </w:rPr>
              <w:t>年調升為每公頃三萬元，仍無法衡平物價上漲與原住民生計的問題，爰增訂第一項第三款。</w:t>
            </w:r>
          </w:p>
          <w:p w:rsidR="004546A4" w:rsidRDefault="004546A4" w:rsidP="007B0445">
            <w:pPr>
              <w:spacing w:line="315" w:lineRule="exact"/>
              <w:ind w:leftChars="50" w:left="316" w:rightChars="50" w:right="105" w:hangingChars="100" w:hanging="211"/>
              <w:rPr>
                <w:rFonts w:hint="eastAsia"/>
              </w:rPr>
            </w:pPr>
            <w:r>
              <w:rPr>
                <w:rFonts w:hint="eastAsia"/>
              </w:rPr>
              <w:t>三、參酌《國民年金法》第</w:t>
            </w:r>
            <w:r w:rsidR="007D1153">
              <w:rPr>
                <w:rFonts w:hint="eastAsia"/>
              </w:rPr>
              <w:t>五十四</w:t>
            </w:r>
            <w:r>
              <w:rPr>
                <w:rFonts w:hint="eastAsia"/>
              </w:rPr>
              <w:t>條之</w:t>
            </w:r>
            <w:r w:rsidR="007D1153">
              <w:rPr>
                <w:rFonts w:hint="eastAsia"/>
              </w:rPr>
              <w:t>一</w:t>
            </w:r>
            <w:r>
              <w:rPr>
                <w:rFonts w:hint="eastAsia"/>
              </w:rPr>
              <w:t>、《老年農民福利津貼暫行條例》第</w:t>
            </w:r>
            <w:r w:rsidR="007D1153">
              <w:rPr>
                <w:rFonts w:hint="eastAsia"/>
              </w:rPr>
              <w:t>四</w:t>
            </w:r>
            <w:r>
              <w:rPr>
                <w:rFonts w:hint="eastAsia"/>
              </w:rPr>
              <w:t>條第</w:t>
            </w:r>
            <w:r w:rsidR="007D1153">
              <w:rPr>
                <w:rFonts w:hint="eastAsia"/>
              </w:rPr>
              <w:t>一</w:t>
            </w:r>
            <w:r>
              <w:rPr>
                <w:rFonts w:hint="eastAsia"/>
              </w:rPr>
              <w:t>項之規定，對於原住民禁伐補償之金額應隨消費者物價指數與時調整，以貫徹《原住民族基本法》第</w:t>
            </w:r>
            <w:r w:rsidR="007D1153">
              <w:rPr>
                <w:rFonts w:hint="eastAsia"/>
              </w:rPr>
              <w:t>二十一</w:t>
            </w:r>
            <w:r>
              <w:rPr>
                <w:rFonts w:hint="eastAsia"/>
              </w:rPr>
              <w:lastRenderedPageBreak/>
              <w:t>條第</w:t>
            </w:r>
            <w:r w:rsidR="007D1153">
              <w:rPr>
                <w:rFonts w:hint="eastAsia"/>
              </w:rPr>
              <w:t>二</w:t>
            </w:r>
            <w:r>
              <w:rPr>
                <w:rFonts w:hint="eastAsia"/>
              </w:rPr>
              <w:t>項政府應寬列預算之義務，爰增訂第三項。</w:t>
            </w:r>
          </w:p>
        </w:tc>
      </w:tr>
    </w:tbl>
    <w:p w:rsidR="00D22A25" w:rsidRPr="004546A4" w:rsidRDefault="00940FE0" w:rsidP="004546A4">
      <w:pPr>
        <w:rPr>
          <w:rFonts w:hint="eastAsia"/>
        </w:rPr>
      </w:pPr>
      <w:r>
        <w:rPr>
          <w:rFonts w:hint="eastAsia"/>
        </w:rPr>
        <w:lastRenderedPageBreak/>
        <mc:AlternateContent>
          <mc:Choice Requires="wps">
            <w:drawing>
              <wp:anchor distT="0" distB="0" distL="114300" distR="114300" simplePos="0" relativeHeight="251657216" behindDoc="0" locked="0" layoutInCell="1" allowOverlap="1">
                <wp:simplePos x="0" y="0"/>
                <wp:positionH relativeFrom="column">
                  <wp:posOffset>-29845</wp:posOffset>
                </wp:positionH>
                <wp:positionV relativeFrom="paragraph">
                  <wp:posOffset>635</wp:posOffset>
                </wp:positionV>
                <wp:extent cx="5814060" cy="0"/>
                <wp:effectExtent l="12700" t="10160" r="12065" b="18415"/>
                <wp:wrapNone/>
                <wp:docPr id="1" name="DW85368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40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11A7FE" id="DW8536890"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pt,.05pt" to="455.4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" strokeweight="1.5pt"/>
            </w:pict>
          </mc:Fallback>
        </mc:AlternateContent>
      </w:r>
    </w:p>
    <w:sectPr w:rsidR="00D22A25" w:rsidRPr="004546A4" w:rsidSect="004546A4">
      <w:type w:val="continuous"/>
      <w:pgSz w:w="11906" w:h="16838" w:code="9"/>
      <w:pgMar w:top="1984" w:right="1417" w:bottom="1417" w:left="1417" w:header="1417" w:footer="850" w:gutter="0"/>
      <w:cols w:space="720"/>
      <w:docGrid w:type="linesAndChars" w:linePitch="335" w:charSpace="2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5E33" w:rsidRDefault="001A5E33">
      <w:r>
        <w:separator/>
      </w:r>
    </w:p>
  </w:endnote>
  <w:endnote w:type="continuationSeparator" w:id="0">
    <w:p w:rsidR="001A5E33" w:rsidRDefault="001A5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方正新書宋">
    <w:altName w:val="標楷體"/>
    <w:charset w:val="88"/>
    <w:family w:val="script"/>
    <w:pitch w:val="fixed"/>
    <w:sig w:usb0="00000001" w:usb1="080E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3065" w:rsidRPr="0070591A" w:rsidRDefault="0070591A" w:rsidP="0070591A">
    <w:pPr>
      <w:pStyle w:val="afff9"/>
      <w:jc w:val="center"/>
    </w:pPr>
    <w:r>
      <w:rPr>
        <w:rFonts w:hint="eastAsia"/>
      </w:rPr>
      <w:t>委</w:t>
    </w:r>
    <w:r>
      <w:rPr>
        <w:rFonts w:hint="eastAsia"/>
      </w:rPr>
      <w:t xml:space="preserve"> </w:t>
    </w:r>
    <w:r>
      <w:fldChar w:fldCharType="begin"/>
    </w:r>
    <w:r>
      <w:instrText xml:space="preserve"> </w:instrText>
    </w:r>
    <w:r>
      <w:rPr>
        <w:rFonts w:hint="eastAsia"/>
      </w:rPr>
      <w:instrText>PAGE  \* MERGEFORMAT</w:instrText>
    </w:r>
    <w:r>
      <w:instrText xml:space="preserve"> </w:instrText>
    </w:r>
    <w:r>
      <w:fldChar w:fldCharType="separate"/>
    </w:r>
    <w:r w:rsidR="00940FE0">
      <w:t>186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3065" w:rsidRPr="0070591A" w:rsidRDefault="0070591A" w:rsidP="0070591A">
    <w:pPr>
      <w:pStyle w:val="afff9"/>
      <w:jc w:val="center"/>
    </w:pPr>
    <w:r>
      <w:rPr>
        <w:rFonts w:hint="eastAsia"/>
      </w:rPr>
      <w:t>委</w:t>
    </w:r>
    <w:r>
      <w:rPr>
        <w:rFonts w:hint="eastAsia"/>
      </w:rPr>
      <w:t xml:space="preserve"> </w:t>
    </w:r>
    <w:r>
      <w:fldChar w:fldCharType="begin"/>
    </w:r>
    <w:r>
      <w:instrText xml:space="preserve"> </w:instrText>
    </w:r>
    <w:r>
      <w:rPr>
        <w:rFonts w:hint="eastAsia"/>
      </w:rPr>
      <w:instrText>PAGE  \* MERGEFORMAT</w:instrText>
    </w:r>
    <w:r>
      <w:instrText xml:space="preserve"> </w:instrText>
    </w:r>
    <w:r>
      <w:fldChar w:fldCharType="separate"/>
    </w:r>
    <w:r w:rsidR="00940FE0">
      <w:t>185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5E33" w:rsidRDefault="001A5E33">
      <w:r>
        <w:separator/>
      </w:r>
    </w:p>
  </w:footnote>
  <w:footnote w:type="continuationSeparator" w:id="0">
    <w:p w:rsidR="001A5E33" w:rsidRDefault="001A5E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3065" w:rsidRPr="0070591A" w:rsidRDefault="0070591A" w:rsidP="0070591A">
    <w:pPr>
      <w:pStyle w:val="afffa"/>
      <w:jc w:val="center"/>
    </w:pPr>
    <w:r>
      <w:rPr>
        <w:rFonts w:hint="eastAsia"/>
      </w:rPr>
      <w:t>立法院第</w:t>
    </w:r>
    <w:r>
      <w:rPr>
        <w:rFonts w:hint="eastAsia"/>
      </w:rPr>
      <w:t>11</w:t>
    </w:r>
    <w:r>
      <w:rPr>
        <w:rFonts w:hint="eastAsia"/>
      </w:rPr>
      <w:t>屆第</w:t>
    </w:r>
    <w:r>
      <w:rPr>
        <w:rFonts w:hint="eastAsia"/>
      </w:rPr>
      <w:t>1</w:t>
    </w:r>
    <w:r>
      <w:rPr>
        <w:rFonts w:hint="eastAsia"/>
      </w:rPr>
      <w:t>會期第</w:t>
    </w:r>
    <w:r>
      <w:rPr>
        <w:rFonts w:hint="eastAsia"/>
      </w:rPr>
      <w:t>6</w:t>
    </w:r>
    <w:r>
      <w:rPr>
        <w:rFonts w:hint="eastAsia"/>
      </w:rPr>
      <w:t>次會議議案關係文書</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3065" w:rsidRPr="0070591A" w:rsidRDefault="0070591A" w:rsidP="0070591A">
    <w:pPr>
      <w:pStyle w:val="afffa"/>
      <w:spacing w:line="210" w:lineRule="exact"/>
      <w:jc w:val="center"/>
    </w:pPr>
    <w:r>
      <w:rPr>
        <w:rFonts w:hint="eastAsia"/>
      </w:rPr>
      <w:t>立法院第</w:t>
    </w:r>
    <w:r>
      <w:rPr>
        <w:rFonts w:hint="eastAsia"/>
      </w:rPr>
      <w:t>11</w:t>
    </w:r>
    <w:r>
      <w:rPr>
        <w:rFonts w:hint="eastAsia"/>
      </w:rPr>
      <w:t>屆第</w:t>
    </w:r>
    <w:r>
      <w:rPr>
        <w:rFonts w:hint="eastAsia"/>
      </w:rPr>
      <w:t>1</w:t>
    </w:r>
    <w:r>
      <w:rPr>
        <w:rFonts w:hint="eastAsia"/>
      </w:rPr>
      <w:t>會期第</w:t>
    </w:r>
    <w:r>
      <w:rPr>
        <w:rFonts w:hint="eastAsia"/>
      </w:rPr>
      <w:t>6</w:t>
    </w:r>
    <w:r>
      <w:rPr>
        <w:rFonts w:hint="eastAsia"/>
      </w:rPr>
      <w:t>次會議議案關係文書</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061F2"/>
    <w:multiLevelType w:val="hybridMultilevel"/>
    <w:tmpl w:val="B310128E"/>
    <w:lvl w:ilvl="0" w:tplc="596864FC">
      <w:start w:val="1"/>
      <w:numFmt w:val="taiwaneseCountingThousand"/>
      <w:lvlText w:val="%1、"/>
      <w:lvlJc w:val="left"/>
      <w:pPr>
        <w:tabs>
          <w:tab w:val="num" w:pos="420"/>
        </w:tabs>
        <w:ind w:left="420" w:hanging="4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attachedTemplate r:id="rId1"/>
  <w:defaultTabStop w:val="480"/>
  <w:autoHyphenation/>
  <w:hyphenationZone w:val="142"/>
  <w:evenAndOddHeaders/>
  <w:drawingGridHorizontalSpacing w:val="211"/>
  <w:drawingGridVerticalSpacing w:val="335"/>
  <w:displayHorizontalDrawingGridEvery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E9F"/>
    <w:rsid w:val="00021974"/>
    <w:rsid w:val="000322E4"/>
    <w:rsid w:val="00034179"/>
    <w:rsid w:val="0006260D"/>
    <w:rsid w:val="0007483B"/>
    <w:rsid w:val="00092EFA"/>
    <w:rsid w:val="000B190B"/>
    <w:rsid w:val="000C6344"/>
    <w:rsid w:val="000D2076"/>
    <w:rsid w:val="000E3372"/>
    <w:rsid w:val="000F48AA"/>
    <w:rsid w:val="001132D3"/>
    <w:rsid w:val="001166AB"/>
    <w:rsid w:val="00123301"/>
    <w:rsid w:val="00130626"/>
    <w:rsid w:val="001346DF"/>
    <w:rsid w:val="00152E55"/>
    <w:rsid w:val="00153AD0"/>
    <w:rsid w:val="00174DC3"/>
    <w:rsid w:val="001776A7"/>
    <w:rsid w:val="00192966"/>
    <w:rsid w:val="001A0A32"/>
    <w:rsid w:val="001A5138"/>
    <w:rsid w:val="001A5E33"/>
    <w:rsid w:val="001A7C69"/>
    <w:rsid w:val="001E1A19"/>
    <w:rsid w:val="001E385A"/>
    <w:rsid w:val="00235073"/>
    <w:rsid w:val="00235BD9"/>
    <w:rsid w:val="00240FA3"/>
    <w:rsid w:val="0024333A"/>
    <w:rsid w:val="00243679"/>
    <w:rsid w:val="00252A12"/>
    <w:rsid w:val="0028062B"/>
    <w:rsid w:val="00293B0A"/>
    <w:rsid w:val="002A04DC"/>
    <w:rsid w:val="002A509E"/>
    <w:rsid w:val="002C335B"/>
    <w:rsid w:val="00324BB6"/>
    <w:rsid w:val="003516B8"/>
    <w:rsid w:val="00355CB3"/>
    <w:rsid w:val="00360394"/>
    <w:rsid w:val="00362E94"/>
    <w:rsid w:val="00372E8D"/>
    <w:rsid w:val="00387860"/>
    <w:rsid w:val="00395E18"/>
    <w:rsid w:val="003A00D7"/>
    <w:rsid w:val="003A6947"/>
    <w:rsid w:val="003B341B"/>
    <w:rsid w:val="003E7747"/>
    <w:rsid w:val="003F2762"/>
    <w:rsid w:val="004034F0"/>
    <w:rsid w:val="004035DF"/>
    <w:rsid w:val="004047CB"/>
    <w:rsid w:val="00405CC1"/>
    <w:rsid w:val="004126B4"/>
    <w:rsid w:val="0042704C"/>
    <w:rsid w:val="0044045C"/>
    <w:rsid w:val="00441B24"/>
    <w:rsid w:val="00443AB2"/>
    <w:rsid w:val="00453F8A"/>
    <w:rsid w:val="004546A4"/>
    <w:rsid w:val="00473B4E"/>
    <w:rsid w:val="00485C17"/>
    <w:rsid w:val="004C459D"/>
    <w:rsid w:val="004D78BA"/>
    <w:rsid w:val="004E74DF"/>
    <w:rsid w:val="004F17A8"/>
    <w:rsid w:val="00542984"/>
    <w:rsid w:val="00552448"/>
    <w:rsid w:val="00572D70"/>
    <w:rsid w:val="005A2DB7"/>
    <w:rsid w:val="005B1DB0"/>
    <w:rsid w:val="00632430"/>
    <w:rsid w:val="00655703"/>
    <w:rsid w:val="006873C4"/>
    <w:rsid w:val="006B2CB0"/>
    <w:rsid w:val="006C7F9F"/>
    <w:rsid w:val="006D7D23"/>
    <w:rsid w:val="006E2402"/>
    <w:rsid w:val="006E3C20"/>
    <w:rsid w:val="006F10CF"/>
    <w:rsid w:val="006F4588"/>
    <w:rsid w:val="006F5861"/>
    <w:rsid w:val="0070591A"/>
    <w:rsid w:val="00722A05"/>
    <w:rsid w:val="00732BD2"/>
    <w:rsid w:val="00735FD8"/>
    <w:rsid w:val="007776A4"/>
    <w:rsid w:val="00781901"/>
    <w:rsid w:val="007908D5"/>
    <w:rsid w:val="00794FA3"/>
    <w:rsid w:val="007A1C27"/>
    <w:rsid w:val="007A4599"/>
    <w:rsid w:val="007B0445"/>
    <w:rsid w:val="007C4084"/>
    <w:rsid w:val="007D04A0"/>
    <w:rsid w:val="007D1153"/>
    <w:rsid w:val="007E74DC"/>
    <w:rsid w:val="007F7A16"/>
    <w:rsid w:val="00861B21"/>
    <w:rsid w:val="00863C32"/>
    <w:rsid w:val="00864C67"/>
    <w:rsid w:val="00883065"/>
    <w:rsid w:val="00883D74"/>
    <w:rsid w:val="008A0C5D"/>
    <w:rsid w:val="008B4209"/>
    <w:rsid w:val="008E326C"/>
    <w:rsid w:val="008E5D88"/>
    <w:rsid w:val="0090241A"/>
    <w:rsid w:val="009256C3"/>
    <w:rsid w:val="00926F56"/>
    <w:rsid w:val="00940FE0"/>
    <w:rsid w:val="00963798"/>
    <w:rsid w:val="00992003"/>
    <w:rsid w:val="00992EFD"/>
    <w:rsid w:val="009B787F"/>
    <w:rsid w:val="009C16B2"/>
    <w:rsid w:val="009C3904"/>
    <w:rsid w:val="009D3F34"/>
    <w:rsid w:val="009E10F6"/>
    <w:rsid w:val="00A05B7F"/>
    <w:rsid w:val="00A0600A"/>
    <w:rsid w:val="00A13259"/>
    <w:rsid w:val="00A32A9C"/>
    <w:rsid w:val="00A678DC"/>
    <w:rsid w:val="00A80A44"/>
    <w:rsid w:val="00A86BD4"/>
    <w:rsid w:val="00A876DC"/>
    <w:rsid w:val="00AA2ADF"/>
    <w:rsid w:val="00AA7FED"/>
    <w:rsid w:val="00AC692A"/>
    <w:rsid w:val="00AC6A09"/>
    <w:rsid w:val="00AD6810"/>
    <w:rsid w:val="00AF1CCC"/>
    <w:rsid w:val="00B15BB5"/>
    <w:rsid w:val="00B278AB"/>
    <w:rsid w:val="00B40364"/>
    <w:rsid w:val="00B544F9"/>
    <w:rsid w:val="00B9325F"/>
    <w:rsid w:val="00BA71D7"/>
    <w:rsid w:val="00BB5684"/>
    <w:rsid w:val="00BE0A55"/>
    <w:rsid w:val="00BF63AF"/>
    <w:rsid w:val="00C201E0"/>
    <w:rsid w:val="00C216C6"/>
    <w:rsid w:val="00C50091"/>
    <w:rsid w:val="00C56D95"/>
    <w:rsid w:val="00C84B2E"/>
    <w:rsid w:val="00C9556F"/>
    <w:rsid w:val="00C9653B"/>
    <w:rsid w:val="00CD541C"/>
    <w:rsid w:val="00CE016C"/>
    <w:rsid w:val="00CF12AE"/>
    <w:rsid w:val="00CF6866"/>
    <w:rsid w:val="00D03570"/>
    <w:rsid w:val="00D05F85"/>
    <w:rsid w:val="00D07EA1"/>
    <w:rsid w:val="00D22A25"/>
    <w:rsid w:val="00D32121"/>
    <w:rsid w:val="00D51BDF"/>
    <w:rsid w:val="00D542A5"/>
    <w:rsid w:val="00D6187F"/>
    <w:rsid w:val="00D65F9F"/>
    <w:rsid w:val="00D84D2B"/>
    <w:rsid w:val="00D922B6"/>
    <w:rsid w:val="00DA0745"/>
    <w:rsid w:val="00DA65B7"/>
    <w:rsid w:val="00DA6A2B"/>
    <w:rsid w:val="00DA7D72"/>
    <w:rsid w:val="00DC1C3F"/>
    <w:rsid w:val="00DC2697"/>
    <w:rsid w:val="00DE0D1A"/>
    <w:rsid w:val="00DF32CB"/>
    <w:rsid w:val="00DF37C2"/>
    <w:rsid w:val="00DF389A"/>
    <w:rsid w:val="00E049FB"/>
    <w:rsid w:val="00E10D3F"/>
    <w:rsid w:val="00E174AB"/>
    <w:rsid w:val="00E20354"/>
    <w:rsid w:val="00E21EEE"/>
    <w:rsid w:val="00E42982"/>
    <w:rsid w:val="00E51C63"/>
    <w:rsid w:val="00E62000"/>
    <w:rsid w:val="00E67FFE"/>
    <w:rsid w:val="00E72EE7"/>
    <w:rsid w:val="00E745F0"/>
    <w:rsid w:val="00E97791"/>
    <w:rsid w:val="00EA02A7"/>
    <w:rsid w:val="00EC145C"/>
    <w:rsid w:val="00ED580D"/>
    <w:rsid w:val="00ED5C0E"/>
    <w:rsid w:val="00ED5E9D"/>
    <w:rsid w:val="00F1464A"/>
    <w:rsid w:val="00F150C6"/>
    <w:rsid w:val="00F30B58"/>
    <w:rsid w:val="00F474B2"/>
    <w:rsid w:val="00F61EC1"/>
    <w:rsid w:val="00F71E07"/>
    <w:rsid w:val="00F82284"/>
    <w:rsid w:val="00F85C4D"/>
    <w:rsid w:val="00F925A0"/>
    <w:rsid w:val="00F92C63"/>
    <w:rsid w:val="00FA2348"/>
    <w:rsid w:val="00FD50F7"/>
    <w:rsid w:val="00FE4E9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D56A825-903F-4296-80B6-DB176F30E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6344"/>
    <w:pPr>
      <w:widowControl w:val="0"/>
      <w:kinsoku w:val="0"/>
      <w:overflowPunct w:val="0"/>
      <w:jc w:val="both"/>
      <w:textAlignment w:val="center"/>
    </w:pPr>
    <w:rPr>
      <w:rFonts w:eastAsia="細明體"/>
      <w:noProof/>
      <w:kern w:val="2"/>
      <w:sz w:val="21"/>
      <w:szCs w:val="24"/>
    </w:rPr>
  </w:style>
  <w:style w:type="paragraph" w:styleId="1">
    <w:name w:val="heading 1"/>
    <w:basedOn w:val="a"/>
    <w:next w:val="a"/>
    <w:qFormat/>
    <w:pPr>
      <w:keepNext/>
      <w:spacing w:before="180" w:after="180" w:line="720" w:lineRule="auto"/>
      <w:outlineLvl w:val="0"/>
    </w:pPr>
    <w:rPr>
      <w:rFonts w:ascii="Arial" w:eastAsia="方正新書宋" w:hAnsi="Arial"/>
      <w:b/>
      <w:bCs/>
      <w:kern w:val="52"/>
      <w:sz w:val="52"/>
      <w:szCs w:val="52"/>
    </w:rPr>
  </w:style>
  <w:style w:type="paragraph" w:styleId="2">
    <w:name w:val="heading 2"/>
    <w:basedOn w:val="a"/>
    <w:next w:val="a"/>
    <w:link w:val="20"/>
    <w:uiPriority w:val="9"/>
    <w:semiHidden/>
    <w:unhideWhenUsed/>
    <w:qFormat/>
    <w:rsid w:val="0042704C"/>
    <w:pPr>
      <w:keepNext/>
      <w:spacing w:line="720" w:lineRule="auto"/>
      <w:outlineLvl w:val="1"/>
    </w:pPr>
    <w:rPr>
      <w:rFonts w:ascii="Calibri Light" w:hAnsi="Calibri Light"/>
      <w:b/>
      <w:bCs/>
      <w:sz w:val="48"/>
      <w:szCs w:val="48"/>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般項目符號"/>
    <w:basedOn w:val="a"/>
    <w:next w:val="a"/>
    <w:pPr>
      <w:wordWrap w:val="0"/>
      <w:ind w:leftChars="100" w:left="210" w:firstLineChars="100" w:firstLine="210"/>
    </w:pPr>
    <w:rPr>
      <w:kern w:val="0"/>
    </w:rPr>
  </w:style>
  <w:style w:type="paragraph" w:customStyle="1" w:styleId="a4">
    <w:name w:val="說明"/>
    <w:basedOn w:val="a"/>
    <w:next w:val="a"/>
    <w:pPr>
      <w:spacing w:line="420" w:lineRule="exact"/>
      <w:ind w:left="300" w:hangingChars="300" w:hanging="300"/>
    </w:pPr>
    <w:rPr>
      <w:kern w:val="0"/>
    </w:rPr>
  </w:style>
  <w:style w:type="paragraph" w:customStyle="1" w:styleId="a5">
    <w:name w:val="主旨"/>
    <w:basedOn w:val="a4"/>
  </w:style>
  <w:style w:type="paragraph" w:customStyle="1" w:styleId="a6">
    <w:name w:val="目"/>
    <w:basedOn w:val="a"/>
    <w:next w:val="a"/>
    <w:pPr>
      <w:spacing w:line="420" w:lineRule="exact"/>
      <w:ind w:left="100" w:hangingChars="100" w:hanging="100"/>
    </w:pPr>
  </w:style>
  <w:style w:type="paragraph" w:customStyle="1" w:styleId="10">
    <w:name w:val="目1"/>
    <w:basedOn w:val="a6"/>
    <w:next w:val="a"/>
  </w:style>
  <w:style w:type="paragraph" w:customStyle="1" w:styleId="a7">
    <w:name w:val="立法院關係文書標題"/>
    <w:basedOn w:val="a"/>
    <w:next w:val="a"/>
    <w:rsid w:val="00E20354"/>
    <w:pPr>
      <w:snapToGrid w:val="0"/>
      <w:ind w:leftChars="400" w:left="400"/>
    </w:pPr>
    <w:rPr>
      <w:rFonts w:eastAsia="標楷體"/>
      <w:kern w:val="0"/>
      <w:sz w:val="42"/>
    </w:rPr>
  </w:style>
  <w:style w:type="paragraph" w:customStyle="1" w:styleId="a8">
    <w:name w:val="印發及編號日期"/>
    <w:basedOn w:val="a"/>
    <w:pPr>
      <w:spacing w:line="210" w:lineRule="exact"/>
      <w:ind w:leftChars="100" w:left="100"/>
      <w:jc w:val="center"/>
    </w:pPr>
    <w:rPr>
      <w:kern w:val="0"/>
    </w:rPr>
  </w:style>
  <w:style w:type="paragraph" w:customStyle="1" w:styleId="a9">
    <w:name w:val="次目錄次標題"/>
    <w:basedOn w:val="a"/>
    <w:next w:val="a"/>
    <w:pPr>
      <w:ind w:firstLineChars="100" w:firstLine="100"/>
    </w:pPr>
    <w:rPr>
      <w:kern w:val="0"/>
      <w:sz w:val="28"/>
    </w:rPr>
  </w:style>
  <w:style w:type="paragraph" w:customStyle="1" w:styleId="aa">
    <w:name w:val="次目錄標題"/>
    <w:basedOn w:val="a"/>
    <w:next w:val="a"/>
    <w:rPr>
      <w:kern w:val="0"/>
      <w:sz w:val="28"/>
    </w:rPr>
  </w:style>
  <w:style w:type="paragraph" w:customStyle="1" w:styleId="ab">
    <w:name w:val="函件(主旨)"/>
    <w:basedOn w:val="a"/>
    <w:next w:val="a"/>
    <w:pPr>
      <w:spacing w:line="420" w:lineRule="exact"/>
      <w:ind w:left="300" w:hangingChars="300" w:hanging="300"/>
    </w:pPr>
    <w:rPr>
      <w:kern w:val="0"/>
    </w:rPr>
  </w:style>
  <w:style w:type="paragraph" w:customStyle="1" w:styleId="ac">
    <w:name w:val="函件(正附本)"/>
    <w:basedOn w:val="a"/>
    <w:next w:val="a"/>
    <w:pPr>
      <w:spacing w:line="420" w:lineRule="exact"/>
      <w:ind w:left="300" w:hangingChars="300" w:hanging="300"/>
    </w:pPr>
    <w:rPr>
      <w:kern w:val="0"/>
    </w:rPr>
  </w:style>
  <w:style w:type="paragraph" w:customStyle="1" w:styleId="ad">
    <w:name w:val="函件(正副本)"/>
    <w:basedOn w:val="a"/>
    <w:next w:val="a"/>
    <w:pPr>
      <w:spacing w:line="420" w:lineRule="exact"/>
      <w:ind w:left="300" w:hangingChars="300" w:hanging="300"/>
    </w:pPr>
    <w:rPr>
      <w:kern w:val="0"/>
    </w:rPr>
  </w:style>
  <w:style w:type="paragraph" w:customStyle="1" w:styleId="ae">
    <w:name w:val="函件(正副本內文)"/>
    <w:basedOn w:val="a"/>
    <w:next w:val="a"/>
    <w:pPr>
      <w:spacing w:line="420" w:lineRule="exact"/>
      <w:ind w:leftChars="300" w:left="300"/>
    </w:pPr>
    <w:rPr>
      <w:kern w:val="0"/>
    </w:rPr>
  </w:style>
  <w:style w:type="paragraph" w:customStyle="1" w:styleId="af">
    <w:name w:val="函件(受文者)"/>
    <w:basedOn w:val="a"/>
    <w:next w:val="a"/>
    <w:pPr>
      <w:spacing w:line="420" w:lineRule="exact"/>
      <w:ind w:left="400" w:hangingChars="400" w:hanging="400"/>
    </w:pPr>
    <w:rPr>
      <w:kern w:val="0"/>
    </w:rPr>
  </w:style>
  <w:style w:type="paragraph" w:customStyle="1" w:styleId="af0">
    <w:name w:val="函件(附件)"/>
    <w:basedOn w:val="a"/>
    <w:pPr>
      <w:spacing w:line="420" w:lineRule="exact"/>
      <w:ind w:left="300" w:hangingChars="300" w:hanging="300"/>
    </w:pPr>
    <w:rPr>
      <w:kern w:val="0"/>
    </w:rPr>
  </w:style>
  <w:style w:type="paragraph" w:customStyle="1" w:styleId="af1">
    <w:name w:val="函件(密等及解密條件)"/>
    <w:basedOn w:val="a"/>
    <w:next w:val="a"/>
    <w:pPr>
      <w:spacing w:line="420" w:lineRule="exact"/>
      <w:ind w:left="800" w:hangingChars="800" w:hanging="800"/>
    </w:pPr>
    <w:rPr>
      <w:kern w:val="0"/>
    </w:rPr>
  </w:style>
  <w:style w:type="paragraph" w:customStyle="1" w:styleId="af2">
    <w:name w:val="函件(速別)"/>
    <w:basedOn w:val="a"/>
    <w:next w:val="a"/>
    <w:pPr>
      <w:spacing w:line="420" w:lineRule="exact"/>
      <w:ind w:left="300" w:hangingChars="300" w:hanging="300"/>
    </w:pPr>
    <w:rPr>
      <w:kern w:val="0"/>
    </w:rPr>
  </w:style>
  <w:style w:type="paragraph" w:customStyle="1" w:styleId="af3">
    <w:name w:val="函件(單位)"/>
    <w:basedOn w:val="a"/>
    <w:next w:val="a"/>
    <w:rsid w:val="000F48AA"/>
    <w:rPr>
      <w:rFonts w:eastAsia="標楷體"/>
      <w:kern w:val="0"/>
      <w:sz w:val="28"/>
    </w:rPr>
  </w:style>
  <w:style w:type="paragraph" w:customStyle="1" w:styleId="af4">
    <w:name w:val="函件(發文日期與字號)"/>
    <w:basedOn w:val="a"/>
    <w:next w:val="a"/>
    <w:pPr>
      <w:spacing w:line="420" w:lineRule="exact"/>
      <w:ind w:left="500" w:hangingChars="500" w:hanging="500"/>
    </w:pPr>
    <w:rPr>
      <w:kern w:val="0"/>
    </w:rPr>
  </w:style>
  <w:style w:type="paragraph" w:customStyle="1" w:styleId="af5">
    <w:name w:val="函件(發文日期與字號內文)"/>
    <w:basedOn w:val="a"/>
    <w:pPr>
      <w:spacing w:line="420" w:lineRule="exact"/>
      <w:ind w:firstLineChars="200" w:firstLine="200"/>
    </w:pPr>
    <w:rPr>
      <w:kern w:val="0"/>
    </w:rPr>
  </w:style>
  <w:style w:type="paragraph" w:customStyle="1" w:styleId="af6">
    <w:name w:val="函件(說明)"/>
    <w:basedOn w:val="a"/>
    <w:next w:val="a"/>
    <w:pPr>
      <w:spacing w:line="420" w:lineRule="exact"/>
      <w:ind w:left="300" w:hangingChars="300" w:hanging="300"/>
    </w:pPr>
    <w:rPr>
      <w:kern w:val="0"/>
    </w:rPr>
  </w:style>
  <w:style w:type="paragraph" w:customStyle="1" w:styleId="af7">
    <w:name w:val="函件(說明內文)"/>
    <w:basedOn w:val="a"/>
    <w:pPr>
      <w:spacing w:line="420" w:lineRule="exact"/>
      <w:ind w:leftChars="500" w:left="500"/>
    </w:pPr>
    <w:rPr>
      <w:kern w:val="0"/>
    </w:rPr>
  </w:style>
  <w:style w:type="paragraph" w:customStyle="1" w:styleId="af8">
    <w:name w:val="函件(說明項目符號)"/>
    <w:basedOn w:val="a"/>
    <w:next w:val="a"/>
    <w:pPr>
      <w:spacing w:line="420" w:lineRule="exact"/>
      <w:ind w:leftChars="100" w:left="300" w:hangingChars="200" w:hanging="200"/>
    </w:pPr>
    <w:rPr>
      <w:kern w:val="0"/>
    </w:rPr>
  </w:style>
  <w:style w:type="paragraph" w:customStyle="1" w:styleId="af9">
    <w:name w:val="函件說明(一般項目)"/>
    <w:basedOn w:val="a"/>
    <w:next w:val="a"/>
    <w:pPr>
      <w:spacing w:line="420" w:lineRule="exact"/>
      <w:ind w:leftChars="500" w:left="600" w:hangingChars="100" w:hanging="100"/>
    </w:pPr>
    <w:rPr>
      <w:kern w:val="0"/>
    </w:rPr>
  </w:style>
  <w:style w:type="paragraph" w:customStyle="1" w:styleId="afa">
    <w:name w:val="函件說明(特殊項目)"/>
    <w:basedOn w:val="a"/>
    <w:next w:val="a"/>
    <w:pPr>
      <w:spacing w:line="420" w:lineRule="exact"/>
    </w:pPr>
    <w:rPr>
      <w:kern w:val="0"/>
    </w:rPr>
  </w:style>
  <w:style w:type="paragraph" w:customStyle="1" w:styleId="afb">
    <w:name w:val="案由(議)"/>
    <w:basedOn w:val="a"/>
    <w:next w:val="a"/>
    <w:rsid w:val="00E20354"/>
    <w:pPr>
      <w:spacing w:line="480" w:lineRule="exact"/>
      <w:ind w:leftChars="250" w:left="550" w:hangingChars="300" w:hanging="300"/>
    </w:pPr>
    <w:rPr>
      <w:rFonts w:eastAsia="標楷體"/>
      <w:spacing w:val="2"/>
      <w:kern w:val="0"/>
      <w:sz w:val="28"/>
    </w:rPr>
  </w:style>
  <w:style w:type="paragraph" w:customStyle="1" w:styleId="afc">
    <w:name w:val="委員會提案"/>
    <w:basedOn w:val="afb"/>
    <w:rsid w:val="00E20354"/>
    <w:pPr>
      <w:spacing w:line="840" w:lineRule="exact"/>
      <w:ind w:leftChars="1500" w:left="1500" w:firstLineChars="0" w:firstLine="0"/>
    </w:pPr>
  </w:style>
  <w:style w:type="paragraph" w:customStyle="1" w:styleId="afd">
    <w:name w:val="官員提案"/>
    <w:basedOn w:val="a"/>
    <w:next w:val="a"/>
    <w:pPr>
      <w:spacing w:line="420" w:lineRule="exact"/>
      <w:jc w:val="left"/>
    </w:pPr>
    <w:rPr>
      <w:kern w:val="0"/>
    </w:rPr>
  </w:style>
  <w:style w:type="paragraph" w:customStyle="1" w:styleId="afe">
    <w:name w:val="法律條文(內文)"/>
    <w:basedOn w:val="a"/>
    <w:next w:val="a"/>
    <w:pPr>
      <w:spacing w:line="420" w:lineRule="exact"/>
      <w:ind w:leftChars="200" w:left="200" w:firstLineChars="200" w:firstLine="200"/>
    </w:pPr>
  </w:style>
  <w:style w:type="paragraph" w:customStyle="1" w:styleId="aff">
    <w:name w:val="法律條文(條)"/>
    <w:basedOn w:val="a"/>
    <w:pPr>
      <w:spacing w:line="420" w:lineRule="exact"/>
      <w:ind w:leftChars="100" w:left="200" w:hangingChars="100" w:hanging="100"/>
    </w:pPr>
  </w:style>
  <w:style w:type="paragraph" w:customStyle="1" w:styleId="aff0">
    <w:name w:val="法律條文(項目符號)"/>
    <w:basedOn w:val="a"/>
    <w:next w:val="a"/>
    <w:pPr>
      <w:spacing w:line="420" w:lineRule="exact"/>
      <w:ind w:leftChars="200" w:left="300" w:hangingChars="100" w:hanging="100"/>
    </w:pPr>
  </w:style>
  <w:style w:type="paragraph" w:customStyle="1" w:styleId="aff1">
    <w:name w:val="表格內文頂頭"/>
    <w:basedOn w:val="a"/>
    <w:next w:val="a"/>
    <w:pPr>
      <w:spacing w:line="315" w:lineRule="exact"/>
    </w:pPr>
  </w:style>
  <w:style w:type="paragraph" w:customStyle="1" w:styleId="aff2">
    <w:name w:val="表格法條"/>
    <w:basedOn w:val="a"/>
    <w:next w:val="a"/>
    <w:pPr>
      <w:ind w:leftChars="50" w:left="150" w:hangingChars="100" w:hanging="100"/>
    </w:pPr>
    <w:rPr>
      <w:kern w:val="0"/>
    </w:rPr>
  </w:style>
  <w:style w:type="paragraph" w:customStyle="1" w:styleId="aff3">
    <w:name w:val="表格法條(條)"/>
    <w:basedOn w:val="a"/>
    <w:next w:val="a"/>
    <w:pPr>
      <w:ind w:leftChars="50" w:left="150" w:hangingChars="100" w:hanging="100"/>
    </w:pPr>
    <w:rPr>
      <w:kern w:val="0"/>
    </w:rPr>
  </w:style>
  <w:style w:type="paragraph" w:customStyle="1" w:styleId="aff4">
    <w:name w:val="表格法條(款)"/>
    <w:basedOn w:val="aff3"/>
    <w:next w:val="a"/>
    <w:pPr>
      <w:ind w:leftChars="150" w:left="250"/>
    </w:pPr>
  </w:style>
  <w:style w:type="paragraph" w:customStyle="1" w:styleId="aff5">
    <w:name w:val="表格法條(內文)"/>
    <w:basedOn w:val="aff4"/>
    <w:next w:val="a"/>
    <w:pPr>
      <w:ind w:left="150" w:firstLineChars="200" w:firstLine="200"/>
    </w:pPr>
  </w:style>
  <w:style w:type="paragraph" w:customStyle="1" w:styleId="aff6">
    <w:name w:val="表格法條(狀態)"/>
    <w:basedOn w:val="aff3"/>
    <w:next w:val="a"/>
    <w:pPr>
      <w:ind w:leftChars="25" w:left="25" w:firstLineChars="0" w:firstLine="0"/>
    </w:pPr>
  </w:style>
  <w:style w:type="paragraph" w:customStyle="1" w:styleId="aff7">
    <w:name w:val="表格法條(項)"/>
    <w:basedOn w:val="aff4"/>
    <w:next w:val="a"/>
    <w:pPr>
      <w:ind w:leftChars="250" w:left="350"/>
    </w:pPr>
  </w:style>
  <w:style w:type="paragraph" w:customStyle="1" w:styleId="aff8">
    <w:name w:val="表格第一列(文字分散)"/>
    <w:basedOn w:val="a"/>
    <w:next w:val="a"/>
    <w:pPr>
      <w:spacing w:line="315" w:lineRule="exact"/>
      <w:ind w:leftChars="50" w:left="50" w:rightChars="50" w:right="50"/>
      <w:jc w:val="distribute"/>
    </w:pPr>
  </w:style>
  <w:style w:type="paragraph" w:customStyle="1" w:styleId="aff9">
    <w:name w:val="表格項目符號"/>
    <w:basedOn w:val="aff3"/>
    <w:next w:val="a"/>
  </w:style>
  <w:style w:type="paragraph" w:customStyle="1" w:styleId="affa">
    <w:name w:val="表格說明(內文)"/>
    <w:basedOn w:val="aff3"/>
    <w:next w:val="a"/>
    <w:pPr>
      <w:ind w:left="50" w:firstLineChars="0" w:firstLine="0"/>
    </w:pPr>
  </w:style>
  <w:style w:type="paragraph" w:customStyle="1" w:styleId="affb">
    <w:name w:val="表格說明(提案)"/>
    <w:basedOn w:val="affa"/>
    <w:next w:val="a"/>
    <w:rsid w:val="00E20354"/>
    <w:rPr>
      <w:rFonts w:eastAsia="微軟正黑體"/>
      <w:b/>
    </w:rPr>
  </w:style>
  <w:style w:type="paragraph" w:customStyle="1" w:styleId="affc">
    <w:name w:val="表格說明(提案說明)"/>
    <w:basedOn w:val="affb"/>
    <w:next w:val="a"/>
    <w:rsid w:val="00E20354"/>
  </w:style>
  <w:style w:type="paragraph" w:customStyle="1" w:styleId="affd">
    <w:name w:val="表格說明(項目符號)"/>
    <w:basedOn w:val="aff3"/>
    <w:next w:val="a"/>
  </w:style>
  <w:style w:type="paragraph" w:customStyle="1" w:styleId="affe">
    <w:name w:val="政院次目錄次標題"/>
    <w:basedOn w:val="a"/>
    <w:next w:val="a"/>
    <w:pPr>
      <w:spacing w:line="420" w:lineRule="exact"/>
      <w:ind w:leftChars="153" w:left="153"/>
    </w:pPr>
    <w:rPr>
      <w:kern w:val="0"/>
      <w:sz w:val="28"/>
    </w:rPr>
  </w:style>
  <w:style w:type="paragraph" w:customStyle="1" w:styleId="afff">
    <w:name w:val="政院次目錄標題"/>
    <w:basedOn w:val="a"/>
    <w:next w:val="a"/>
    <w:rsid w:val="00E20354"/>
    <w:pPr>
      <w:spacing w:line="420" w:lineRule="exact"/>
    </w:pPr>
    <w:rPr>
      <w:rFonts w:eastAsia="微軟正黑體"/>
      <w:b/>
      <w:kern w:val="0"/>
      <w:sz w:val="28"/>
    </w:rPr>
  </w:style>
  <w:style w:type="paragraph" w:customStyle="1" w:styleId="afff0">
    <w:name w:val="政院答復項目"/>
    <w:basedOn w:val="a"/>
    <w:next w:val="a"/>
    <w:pPr>
      <w:snapToGrid w:val="0"/>
      <w:spacing w:line="315" w:lineRule="atLeast"/>
      <w:ind w:left="200" w:hangingChars="200" w:hanging="200"/>
    </w:pPr>
    <w:rPr>
      <w:kern w:val="0"/>
    </w:rPr>
  </w:style>
  <w:style w:type="paragraph" w:customStyle="1" w:styleId="afff1">
    <w:name w:val="政院答復(一般項目)"/>
    <w:basedOn w:val="afff0"/>
    <w:next w:val="a"/>
  </w:style>
  <w:style w:type="paragraph" w:customStyle="1" w:styleId="afff2">
    <w:name w:val="政院答復(內文)"/>
    <w:basedOn w:val="a"/>
    <w:next w:val="a"/>
    <w:pPr>
      <w:spacing w:line="315" w:lineRule="atLeast"/>
      <w:ind w:leftChars="200" w:left="200"/>
    </w:pPr>
    <w:rPr>
      <w:kern w:val="0"/>
    </w:rPr>
  </w:style>
  <w:style w:type="paragraph" w:customStyle="1" w:styleId="afff3">
    <w:name w:val="政院答復(特殊項目)"/>
    <w:basedOn w:val="a"/>
    <w:next w:val="a"/>
    <w:rPr>
      <w:kern w:val="0"/>
    </w:rPr>
  </w:style>
  <w:style w:type="paragraph" w:customStyle="1" w:styleId="afff4">
    <w:name w:val="政院質詢項目"/>
    <w:basedOn w:val="a"/>
    <w:next w:val="a"/>
    <w:rsid w:val="00E20354"/>
    <w:pPr>
      <w:snapToGrid w:val="0"/>
      <w:spacing w:beforeLines="70" w:before="70" w:afterLines="50" w:after="50"/>
      <w:jc w:val="left"/>
    </w:pPr>
    <w:rPr>
      <w:rFonts w:eastAsia="標楷體"/>
      <w:kern w:val="0"/>
      <w:sz w:val="28"/>
    </w:rPr>
  </w:style>
  <w:style w:type="paragraph" w:customStyle="1" w:styleId="afff5">
    <w:name w:val="政院質詢(一般項目)"/>
    <w:basedOn w:val="afff4"/>
    <w:next w:val="a"/>
  </w:style>
  <w:style w:type="paragraph" w:customStyle="1" w:styleId="afff6">
    <w:name w:val="政院質詢(內文)"/>
    <w:basedOn w:val="a"/>
    <w:pPr>
      <w:spacing w:line="315" w:lineRule="atLeast"/>
      <w:ind w:firstLineChars="200" w:firstLine="200"/>
    </w:pPr>
    <w:rPr>
      <w:kern w:val="0"/>
    </w:rPr>
  </w:style>
  <w:style w:type="paragraph" w:customStyle="1" w:styleId="afff7">
    <w:name w:val="政院質詢(特殊項目)"/>
    <w:basedOn w:val="a"/>
    <w:next w:val="a"/>
    <w:rPr>
      <w:kern w:val="0"/>
    </w:rPr>
  </w:style>
  <w:style w:type="paragraph" w:customStyle="1" w:styleId="afff8">
    <w:name w:val="政院質詢項目(函)"/>
    <w:basedOn w:val="a"/>
    <w:next w:val="a"/>
    <w:pPr>
      <w:snapToGrid w:val="0"/>
      <w:ind w:leftChars="500" w:left="500"/>
    </w:pPr>
    <w:rPr>
      <w:kern w:val="0"/>
    </w:rPr>
  </w:style>
  <w:style w:type="paragraph" w:styleId="afff9">
    <w:name w:val="footer"/>
    <w:basedOn w:val="a"/>
    <w:semiHidden/>
    <w:pPr>
      <w:tabs>
        <w:tab w:val="center" w:pos="4153"/>
        <w:tab w:val="right" w:pos="8306"/>
      </w:tabs>
      <w:snapToGrid w:val="0"/>
      <w:spacing w:line="210" w:lineRule="exact"/>
    </w:pPr>
    <w:rPr>
      <w:szCs w:val="20"/>
    </w:rPr>
  </w:style>
  <w:style w:type="paragraph" w:styleId="afffa">
    <w:name w:val="header"/>
    <w:basedOn w:val="a"/>
    <w:semiHidden/>
    <w:pPr>
      <w:tabs>
        <w:tab w:val="center" w:pos="4153"/>
        <w:tab w:val="right" w:pos="8306"/>
      </w:tabs>
      <w:snapToGrid w:val="0"/>
      <w:spacing w:line="294" w:lineRule="exact"/>
    </w:pPr>
    <w:rPr>
      <w:kern w:val="0"/>
      <w:szCs w:val="20"/>
    </w:rPr>
  </w:style>
  <w:style w:type="character" w:styleId="afffb">
    <w:name w:val="page number"/>
    <w:basedOn w:val="a0"/>
    <w:semiHidden/>
  </w:style>
  <w:style w:type="paragraph" w:customStyle="1" w:styleId="afffc">
    <w:name w:val="修正條文(標題)"/>
    <w:basedOn w:val="a"/>
    <w:next w:val="a"/>
    <w:rsid w:val="00E20354"/>
    <w:pPr>
      <w:spacing w:afterLines="50" w:after="50"/>
      <w:ind w:leftChars="400" w:left="400"/>
    </w:pPr>
    <w:rPr>
      <w:rFonts w:eastAsia="標楷體"/>
      <w:kern w:val="0"/>
      <w:sz w:val="28"/>
    </w:rPr>
  </w:style>
  <w:style w:type="paragraph" w:customStyle="1" w:styleId="afffd">
    <w:name w:val="特殊段落"/>
    <w:basedOn w:val="a"/>
    <w:next w:val="a"/>
    <w:pPr>
      <w:spacing w:line="420" w:lineRule="exact"/>
    </w:pPr>
  </w:style>
  <w:style w:type="paragraph" w:customStyle="1" w:styleId="afffe">
    <w:name w:val="特殊項目符號"/>
    <w:basedOn w:val="a"/>
    <w:next w:val="a"/>
    <w:pPr>
      <w:spacing w:line="420" w:lineRule="exact"/>
    </w:pPr>
    <w:rPr>
      <w:snapToGrid w:val="0"/>
      <w:kern w:val="0"/>
    </w:rPr>
  </w:style>
  <w:style w:type="paragraph" w:customStyle="1" w:styleId="affff">
    <w:name w:val="院總號"/>
    <w:basedOn w:val="a"/>
    <w:next w:val="a"/>
    <w:rsid w:val="00E20354"/>
    <w:pPr>
      <w:spacing w:line="420" w:lineRule="exact"/>
    </w:pPr>
    <w:rPr>
      <w:rFonts w:eastAsia="標楷體"/>
      <w:kern w:val="0"/>
      <w:sz w:val="42"/>
    </w:rPr>
  </w:style>
  <w:style w:type="paragraph" w:customStyle="1" w:styleId="affff0">
    <w:name w:val="條"/>
    <w:basedOn w:val="a"/>
    <w:pPr>
      <w:spacing w:line="420" w:lineRule="exact"/>
      <w:ind w:left="500" w:hangingChars="500" w:hanging="500"/>
    </w:pPr>
    <w:rPr>
      <w:bCs/>
    </w:rPr>
  </w:style>
  <w:style w:type="paragraph" w:customStyle="1" w:styleId="11">
    <w:name w:val="條1"/>
    <w:basedOn w:val="a"/>
    <w:next w:val="a"/>
    <w:pPr>
      <w:spacing w:line="420" w:lineRule="exact"/>
      <w:ind w:left="375" w:hangingChars="375" w:hanging="375"/>
    </w:pPr>
  </w:style>
  <w:style w:type="paragraph" w:customStyle="1" w:styleId="affff1">
    <w:name w:val="條文內文"/>
    <w:basedOn w:val="a"/>
    <w:next w:val="a"/>
    <w:pPr>
      <w:spacing w:line="420" w:lineRule="exact"/>
      <w:ind w:leftChars="500" w:left="500" w:firstLineChars="200" w:firstLine="200"/>
    </w:pPr>
  </w:style>
  <w:style w:type="paragraph" w:customStyle="1" w:styleId="12">
    <w:name w:val="條文內文1"/>
    <w:basedOn w:val="a"/>
    <w:next w:val="a"/>
    <w:pPr>
      <w:spacing w:line="420" w:lineRule="exact"/>
      <w:ind w:leftChars="500" w:left="500" w:firstLineChars="200" w:firstLine="200"/>
    </w:pPr>
  </w:style>
  <w:style w:type="paragraph" w:customStyle="1" w:styleId="affff2">
    <w:name w:val="章"/>
    <w:basedOn w:val="a"/>
    <w:pPr>
      <w:spacing w:line="420" w:lineRule="exact"/>
      <w:ind w:leftChars="800" w:left="800"/>
      <w:jc w:val="left"/>
    </w:pPr>
    <w:rPr>
      <w:bCs/>
    </w:rPr>
  </w:style>
  <w:style w:type="paragraph" w:customStyle="1" w:styleId="-">
    <w:name w:val="提案連署人-議程"/>
    <w:basedOn w:val="a"/>
    <w:next w:val="a"/>
    <w:pPr>
      <w:spacing w:line="420" w:lineRule="exact"/>
      <w:ind w:leftChars="1100" w:left="1500" w:rightChars="300" w:right="300" w:hangingChars="400" w:hanging="400"/>
      <w:jc w:val="left"/>
    </w:pPr>
    <w:rPr>
      <w:kern w:val="0"/>
    </w:rPr>
  </w:style>
  <w:style w:type="paragraph" w:customStyle="1" w:styleId="affff3">
    <w:name w:val="提案連署人(委員)"/>
    <w:basedOn w:val="a"/>
    <w:rsid w:val="00E20354"/>
    <w:pPr>
      <w:spacing w:line="420" w:lineRule="exact"/>
      <w:ind w:leftChars="1100" w:left="1500" w:rightChars="300" w:right="300" w:hangingChars="400" w:hanging="400"/>
      <w:jc w:val="left"/>
    </w:pPr>
    <w:rPr>
      <w:rFonts w:eastAsia="標楷體"/>
      <w:kern w:val="0"/>
    </w:rPr>
  </w:style>
  <w:style w:type="paragraph" w:customStyle="1" w:styleId="affff4">
    <w:name w:val="提案連署人(黨團)"/>
    <w:basedOn w:val="a"/>
    <w:rsid w:val="00E20354"/>
    <w:pPr>
      <w:spacing w:line="420" w:lineRule="exact"/>
      <w:ind w:leftChars="1100" w:left="1500" w:rightChars="300" w:right="300" w:hangingChars="400" w:hanging="400"/>
      <w:jc w:val="left"/>
    </w:pPr>
    <w:rPr>
      <w:rFonts w:eastAsia="標楷體"/>
      <w:kern w:val="0"/>
    </w:rPr>
  </w:style>
  <w:style w:type="paragraph" w:customStyle="1" w:styleId="affff5">
    <w:name w:val="提案號"/>
    <w:basedOn w:val="a"/>
    <w:rsid w:val="00E20354"/>
    <w:pPr>
      <w:spacing w:line="420" w:lineRule="exact"/>
    </w:pPr>
    <w:rPr>
      <w:rFonts w:eastAsia="標楷體"/>
      <w:kern w:val="0"/>
      <w:sz w:val="34"/>
    </w:rPr>
  </w:style>
  <w:style w:type="paragraph" w:customStyle="1" w:styleId="affff6">
    <w:name w:val="提案說明"/>
    <w:basedOn w:val="a"/>
    <w:pPr>
      <w:spacing w:line="420" w:lineRule="exact"/>
      <w:ind w:leftChars="300" w:left="500" w:hangingChars="200" w:hanging="200"/>
    </w:pPr>
    <w:rPr>
      <w:kern w:val="0"/>
    </w:rPr>
  </w:style>
  <w:style w:type="paragraph" w:customStyle="1" w:styleId="affff7">
    <w:name w:val="款"/>
    <w:basedOn w:val="a"/>
    <w:pPr>
      <w:spacing w:line="420" w:lineRule="exact"/>
      <w:ind w:leftChars="700" w:left="800" w:hangingChars="100" w:hanging="100"/>
    </w:pPr>
    <w:rPr>
      <w:bCs/>
    </w:rPr>
  </w:style>
  <w:style w:type="paragraph" w:customStyle="1" w:styleId="13">
    <w:name w:val="款1"/>
    <w:basedOn w:val="a"/>
    <w:next w:val="a"/>
    <w:pPr>
      <w:spacing w:line="420" w:lineRule="exact"/>
      <w:ind w:leftChars="700" w:left="800" w:hangingChars="100" w:hanging="100"/>
    </w:pPr>
    <w:rPr>
      <w:bCs/>
    </w:rPr>
  </w:style>
  <w:style w:type="paragraph" w:customStyle="1" w:styleId="affff8">
    <w:name w:val="發函單位"/>
    <w:basedOn w:val="a"/>
    <w:next w:val="a"/>
    <w:rsid w:val="00E20354"/>
    <w:rPr>
      <w:rFonts w:eastAsia="微軟正黑體"/>
      <w:b/>
      <w:spacing w:val="-10"/>
      <w:kern w:val="0"/>
      <w:sz w:val="28"/>
    </w:rPr>
  </w:style>
  <w:style w:type="paragraph" w:customStyle="1" w:styleId="affff9">
    <w:name w:val="發函說明"/>
    <w:basedOn w:val="affff6"/>
    <w:next w:val="affff6"/>
  </w:style>
  <w:style w:type="paragraph" w:customStyle="1" w:styleId="affffa">
    <w:name w:val="答復項目"/>
    <w:basedOn w:val="a"/>
    <w:next w:val="a"/>
    <w:pPr>
      <w:ind w:left="200" w:hangingChars="200" w:hanging="200"/>
    </w:pPr>
    <w:rPr>
      <w:kern w:val="0"/>
    </w:rPr>
  </w:style>
  <w:style w:type="paragraph" w:customStyle="1" w:styleId="affffb">
    <w:name w:val="項"/>
    <w:basedOn w:val="a"/>
    <w:next w:val="a"/>
    <w:pPr>
      <w:spacing w:line="420" w:lineRule="exact"/>
      <w:ind w:left="100" w:hangingChars="100" w:hanging="100"/>
    </w:pPr>
  </w:style>
  <w:style w:type="paragraph" w:customStyle="1" w:styleId="14">
    <w:name w:val="項1"/>
    <w:basedOn w:val="a"/>
    <w:next w:val="a"/>
    <w:pPr>
      <w:spacing w:line="420" w:lineRule="exact"/>
      <w:ind w:leftChars="700" w:left="800" w:hangingChars="100" w:hanging="100"/>
    </w:pPr>
  </w:style>
  <w:style w:type="paragraph" w:customStyle="1" w:styleId="affffc">
    <w:name w:val="節"/>
    <w:basedOn w:val="a"/>
    <w:rsid w:val="00E20354"/>
    <w:pPr>
      <w:spacing w:line="420" w:lineRule="exact"/>
      <w:ind w:leftChars="900" w:left="900"/>
      <w:jc w:val="left"/>
    </w:pPr>
    <w:rPr>
      <w:rFonts w:eastAsia="標楷體"/>
      <w:bCs/>
    </w:rPr>
  </w:style>
  <w:style w:type="paragraph" w:customStyle="1" w:styleId="affffd">
    <w:name w:val="說明(一般項目)"/>
    <w:basedOn w:val="a"/>
    <w:next w:val="a"/>
    <w:pPr>
      <w:spacing w:line="420" w:lineRule="exact"/>
      <w:ind w:leftChars="200" w:left="300" w:hangingChars="100" w:hanging="100"/>
    </w:pPr>
    <w:rPr>
      <w:kern w:val="0"/>
    </w:rPr>
  </w:style>
  <w:style w:type="paragraph" w:customStyle="1" w:styleId="affffe">
    <w:name w:val="說明(內文)"/>
    <w:basedOn w:val="a"/>
    <w:next w:val="a"/>
    <w:pPr>
      <w:spacing w:line="420" w:lineRule="exact"/>
      <w:ind w:firstLineChars="200" w:firstLine="200"/>
    </w:pPr>
    <w:rPr>
      <w:kern w:val="0"/>
    </w:rPr>
  </w:style>
  <w:style w:type="paragraph" w:customStyle="1" w:styleId="afffff">
    <w:name w:val="說明(特殊項目)"/>
    <w:basedOn w:val="a"/>
    <w:next w:val="a"/>
    <w:pPr>
      <w:spacing w:line="420" w:lineRule="exact"/>
    </w:pPr>
    <w:rPr>
      <w:snapToGrid w:val="0"/>
      <w:kern w:val="0"/>
    </w:rPr>
  </w:style>
  <w:style w:type="paragraph" w:customStyle="1" w:styleId="afffff0">
    <w:name w:val="說明(無函件項目符號)"/>
    <w:basedOn w:val="a"/>
    <w:next w:val="a"/>
    <w:pPr>
      <w:spacing w:line="420" w:lineRule="exact"/>
      <w:ind w:leftChars="100" w:left="300" w:hangingChars="200" w:hanging="200"/>
    </w:pPr>
    <w:rPr>
      <w:kern w:val="0"/>
    </w:rPr>
  </w:style>
  <w:style w:type="paragraph" w:customStyle="1" w:styleId="afffff1">
    <w:name w:val="審查報告(項目符號)"/>
    <w:basedOn w:val="a"/>
    <w:next w:val="a"/>
    <w:pPr>
      <w:spacing w:line="420" w:lineRule="exact"/>
      <w:ind w:left="200" w:hangingChars="200" w:hanging="200"/>
    </w:pPr>
    <w:rPr>
      <w:kern w:val="0"/>
    </w:rPr>
  </w:style>
  <w:style w:type="paragraph" w:customStyle="1" w:styleId="afffff2">
    <w:name w:val="審查報告(一般項目)"/>
    <w:basedOn w:val="afffff1"/>
    <w:next w:val="a"/>
  </w:style>
  <w:style w:type="paragraph" w:customStyle="1" w:styleId="afffff3">
    <w:name w:val="審查報告(內文)"/>
    <w:basedOn w:val="a"/>
    <w:next w:val="a"/>
    <w:pPr>
      <w:spacing w:line="420" w:lineRule="exact"/>
      <w:ind w:firstLineChars="200" w:firstLine="200"/>
    </w:pPr>
  </w:style>
  <w:style w:type="paragraph" w:customStyle="1" w:styleId="afffff4">
    <w:name w:val="審查報告(委員說明)"/>
    <w:basedOn w:val="a"/>
    <w:next w:val="a"/>
    <w:rsid w:val="00BF63AF"/>
    <w:pPr>
      <w:spacing w:line="420" w:lineRule="exact"/>
    </w:pPr>
    <w:rPr>
      <w:kern w:val="0"/>
    </w:rPr>
  </w:style>
  <w:style w:type="paragraph" w:customStyle="1" w:styleId="afffff5">
    <w:name w:val="審查報告(特殊符號內文)"/>
    <w:basedOn w:val="a"/>
    <w:next w:val="a"/>
    <w:pPr>
      <w:spacing w:line="420" w:lineRule="exact"/>
    </w:pPr>
  </w:style>
  <w:style w:type="paragraph" w:customStyle="1" w:styleId="afffff6">
    <w:name w:val="審查報告(特殊項目)"/>
    <w:basedOn w:val="a"/>
    <w:next w:val="a"/>
    <w:pPr>
      <w:spacing w:line="420" w:lineRule="exact"/>
    </w:pPr>
    <w:rPr>
      <w:kern w:val="0"/>
    </w:rPr>
  </w:style>
  <w:style w:type="paragraph" w:customStyle="1" w:styleId="afffff7">
    <w:name w:val="審查報告(特殊項目內文)"/>
    <w:basedOn w:val="a"/>
    <w:next w:val="a"/>
    <w:pPr>
      <w:spacing w:line="420" w:lineRule="exact"/>
    </w:pPr>
  </w:style>
  <w:style w:type="paragraph" w:customStyle="1" w:styleId="afffff8">
    <w:name w:val="審查報告(項目符號內文)"/>
    <w:basedOn w:val="a"/>
    <w:next w:val="a"/>
    <w:pPr>
      <w:spacing w:line="420" w:lineRule="exact"/>
    </w:pPr>
    <w:rPr>
      <w:kern w:val="0"/>
    </w:rPr>
  </w:style>
  <w:style w:type="paragraph" w:customStyle="1" w:styleId="afffff9">
    <w:name w:val="審查報告(標題)"/>
    <w:basedOn w:val="a"/>
    <w:next w:val="a"/>
    <w:rsid w:val="00E20354"/>
    <w:pPr>
      <w:spacing w:afterLines="50" w:after="50"/>
      <w:ind w:leftChars="500" w:left="600" w:hangingChars="100" w:hanging="100"/>
    </w:pPr>
    <w:rPr>
      <w:rFonts w:eastAsia="標楷體"/>
      <w:kern w:val="0"/>
      <w:sz w:val="28"/>
    </w:rPr>
  </w:style>
  <w:style w:type="paragraph" w:customStyle="1" w:styleId="afffffa">
    <w:name w:val="質詢項目"/>
    <w:basedOn w:val="a"/>
    <w:next w:val="a"/>
    <w:pPr>
      <w:ind w:left="300" w:hangingChars="300" w:hanging="300"/>
    </w:pPr>
    <w:rPr>
      <w:kern w:val="0"/>
      <w:sz w:val="28"/>
    </w:rPr>
  </w:style>
  <w:style w:type="paragraph" w:customStyle="1" w:styleId="afffffb">
    <w:name w:val="質詢項目(函)"/>
    <w:basedOn w:val="a"/>
    <w:next w:val="a"/>
    <w:pPr>
      <w:ind w:leftChars="400" w:left="400"/>
    </w:pPr>
    <w:rPr>
      <w:kern w:val="0"/>
    </w:rPr>
  </w:style>
  <w:style w:type="paragraph" w:styleId="HTML">
    <w:name w:val="HTML Address"/>
    <w:basedOn w:val="a"/>
    <w:semiHidden/>
    <w:rPr>
      <w:i/>
      <w:iCs/>
    </w:rPr>
  </w:style>
  <w:style w:type="paragraph" w:customStyle="1" w:styleId="afffffc">
    <w:name w:val="質詢項目內文"/>
    <w:basedOn w:val="a"/>
    <w:next w:val="a"/>
    <w:pPr>
      <w:ind w:firstLineChars="200" w:firstLine="200"/>
    </w:pPr>
    <w:rPr>
      <w:kern w:val="0"/>
    </w:rPr>
  </w:style>
  <w:style w:type="paragraph" w:customStyle="1" w:styleId="15">
    <w:name w:val="橫向數字1"/>
    <w:basedOn w:val="a"/>
    <w:next w:val="a"/>
    <w:pPr>
      <w:ind w:leftChars="100" w:left="100" w:firstLineChars="55" w:firstLine="55"/>
    </w:pPr>
  </w:style>
  <w:style w:type="paragraph" w:customStyle="1" w:styleId="21">
    <w:name w:val="橫向數字2"/>
    <w:basedOn w:val="a"/>
    <w:next w:val="a"/>
    <w:pPr>
      <w:ind w:leftChars="100" w:left="100" w:firstLineChars="70" w:firstLine="70"/>
    </w:pPr>
  </w:style>
  <w:style w:type="paragraph" w:customStyle="1" w:styleId="afffffd">
    <w:name w:val="總說明(項目符號)"/>
    <w:basedOn w:val="a"/>
    <w:next w:val="a"/>
    <w:pPr>
      <w:spacing w:line="420" w:lineRule="exact"/>
      <w:ind w:left="200" w:hangingChars="200" w:hanging="200"/>
    </w:pPr>
    <w:rPr>
      <w:kern w:val="0"/>
    </w:rPr>
  </w:style>
  <w:style w:type="paragraph" w:customStyle="1" w:styleId="afffffe">
    <w:name w:val="總說明(一般項目)"/>
    <w:basedOn w:val="afffffd"/>
    <w:next w:val="a"/>
    <w:pPr>
      <w:jc w:val="left"/>
    </w:pPr>
  </w:style>
  <w:style w:type="paragraph" w:customStyle="1" w:styleId="affffff">
    <w:name w:val="總說明(內文)"/>
    <w:basedOn w:val="a"/>
    <w:pPr>
      <w:spacing w:line="420" w:lineRule="exact"/>
      <w:ind w:firstLineChars="200" w:firstLine="200"/>
    </w:pPr>
    <w:rPr>
      <w:kern w:val="0"/>
    </w:rPr>
  </w:style>
  <w:style w:type="paragraph" w:customStyle="1" w:styleId="affffff0">
    <w:name w:val="總說明(特殊項目)"/>
    <w:basedOn w:val="a"/>
    <w:next w:val="a"/>
    <w:pPr>
      <w:spacing w:line="420" w:lineRule="exact"/>
    </w:pPr>
    <w:rPr>
      <w:kern w:val="0"/>
    </w:rPr>
  </w:style>
  <w:style w:type="paragraph" w:customStyle="1" w:styleId="affffff1">
    <w:name w:val="總說明(標題)"/>
    <w:basedOn w:val="affff8"/>
    <w:next w:val="a"/>
    <w:rsid w:val="000F48AA"/>
    <w:pPr>
      <w:spacing w:afterLines="50" w:after="50"/>
      <w:ind w:leftChars="550" w:left="550"/>
    </w:pPr>
    <w:rPr>
      <w:rFonts w:eastAsia="標楷體"/>
      <w:spacing w:val="0"/>
    </w:rPr>
  </w:style>
  <w:style w:type="paragraph" w:customStyle="1" w:styleId="affffff2">
    <w:name w:val="黨團(委員)"/>
    <w:basedOn w:val="a"/>
    <w:next w:val="a"/>
    <w:pPr>
      <w:spacing w:line="420" w:lineRule="atLeast"/>
      <w:ind w:leftChars="1500" w:left="1500" w:rightChars="300" w:right="300"/>
      <w:jc w:val="left"/>
    </w:pPr>
  </w:style>
  <w:style w:type="paragraph" w:customStyle="1" w:styleId="-0">
    <w:name w:val="黨團提案-議程"/>
    <w:basedOn w:val="afb"/>
    <w:rsid w:val="0042704C"/>
    <w:pPr>
      <w:spacing w:line="420" w:lineRule="exact"/>
      <w:ind w:leftChars="1100" w:left="1100" w:firstLineChars="0" w:firstLine="0"/>
    </w:pPr>
    <w:rPr>
      <w:rFonts w:eastAsia="細明體"/>
      <w:sz w:val="21"/>
    </w:rPr>
  </w:style>
  <w:style w:type="paragraph" w:customStyle="1" w:styleId="affffff3">
    <w:name w:val="項(內文)"/>
    <w:basedOn w:val="a"/>
    <w:next w:val="a"/>
    <w:pPr>
      <w:spacing w:line="420" w:lineRule="exact"/>
      <w:ind w:leftChars="900" w:left="900" w:firstLineChars="200" w:firstLine="200"/>
    </w:pPr>
  </w:style>
  <w:style w:type="paragraph" w:customStyle="1" w:styleId="affffff4">
    <w:name w:val="收文編號"/>
    <w:basedOn w:val="a"/>
  </w:style>
  <w:style w:type="paragraph" w:customStyle="1" w:styleId="affffff5">
    <w:name w:val="目(內文)"/>
    <w:basedOn w:val="a6"/>
    <w:next w:val="a"/>
    <w:pPr>
      <w:adjustRightInd w:val="0"/>
      <w:ind w:leftChars="200" w:left="300"/>
    </w:pPr>
  </w:style>
  <w:style w:type="paragraph" w:customStyle="1" w:styleId="16">
    <w:name w:val="項1(內文)"/>
    <w:basedOn w:val="a"/>
    <w:next w:val="a"/>
    <w:pPr>
      <w:spacing w:line="420" w:lineRule="exact"/>
      <w:ind w:leftChars="900" w:left="900" w:firstLineChars="200" w:firstLine="200"/>
    </w:pPr>
  </w:style>
  <w:style w:type="paragraph" w:customStyle="1" w:styleId="17">
    <w:name w:val="目1(內文)"/>
    <w:basedOn w:val="a"/>
    <w:next w:val="a"/>
    <w:pPr>
      <w:spacing w:line="420" w:lineRule="exact"/>
      <w:ind w:leftChars="200" w:left="200" w:firstLineChars="200" w:firstLine="200"/>
    </w:pPr>
  </w:style>
  <w:style w:type="table" w:styleId="affffff6">
    <w:name w:val="Table Grid"/>
    <w:basedOn w:val="a1"/>
    <w:uiPriority w:val="59"/>
    <w:rsid w:val="00D22A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說明(內文1)"/>
    <w:basedOn w:val="a"/>
    <w:next w:val="a"/>
    <w:rsid w:val="001346DF"/>
    <w:pPr>
      <w:spacing w:line="420" w:lineRule="exact"/>
      <w:ind w:firstLineChars="200" w:firstLine="200"/>
    </w:pPr>
  </w:style>
  <w:style w:type="character" w:customStyle="1" w:styleId="20">
    <w:name w:val="標題 2 字元"/>
    <w:link w:val="2"/>
    <w:uiPriority w:val="9"/>
    <w:semiHidden/>
    <w:rsid w:val="0042704C"/>
    <w:rPr>
      <w:rFonts w:ascii="Calibri Light" w:eastAsia="細明體" w:hAnsi="Calibri Light" w:cs="Times New Roman"/>
      <w:b/>
      <w:bCs/>
      <w:noProof/>
      <w:kern w:val="2"/>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allowPNG/>
  <w:doNotRelyOnCS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Microsoft\Templates\LCEWA01"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24B4E-6FBB-45FC-A107-16713C0C6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LCEWA01</Template>
  <TotalTime>1</TotalTime>
  <Pages>4</Pages>
  <Words>316</Words>
  <Characters>1802</Characters>
  <Application>Microsoft Office Word</Application>
  <DocSecurity>0</DocSecurity>
  <Lines>15</Lines>
  <Paragraphs>4</Paragraphs>
  <ScaleCrop>false</ScaleCrop>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23號</dc:creator>
  <cp:keywords>11;1;6</cp:keywords>
  <dc:description>委185;委188;4;議案202110016530000</dc:description>
  <cp:lastModifiedBy>Windows 使用者</cp:lastModifiedBy>
  <cp:revision>2</cp:revision>
  <cp:lastPrinted>2024-03-13T12:29:00Z</cp:lastPrinted>
  <dcterms:created xsi:type="dcterms:W3CDTF">2024-04-08T08:36:00Z</dcterms:created>
  <dcterms:modified xsi:type="dcterms:W3CDTF">2024-04-08T08:36:00Z</dcterms:modified>
</cp:coreProperties>
</file>