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5F4C81" w:rsidRDefault="00535ADA" w:rsidP="004C34F1">
      <w:pPr>
        <w:pStyle w:val="ab"/>
        <w:rPr>
          <w:rFonts w:hAnsi="標楷體" w:hint="eastAsia"/>
          <w:color w:val="000000"/>
        </w:rPr>
      </w:pPr>
      <w:bookmarkStart w:id="0" w:name="_GoBack"/>
      <w:bookmarkEnd w:id="0"/>
      <w:r w:rsidRPr="005F4C81">
        <w:rPr>
          <w:rFonts w:hAnsi="標楷體" w:hint="eastAsia"/>
          <w:color w:val="000000"/>
        </w:rPr>
        <w:t>台灣中油股份有限公司1</w:t>
      </w:r>
      <w:r w:rsidR="00230994" w:rsidRPr="005F4C81">
        <w:rPr>
          <w:rFonts w:hAnsi="標楷體" w:hint="eastAsia"/>
          <w:color w:val="000000"/>
        </w:rPr>
        <w:t>1</w:t>
      </w:r>
      <w:r w:rsidR="00060DDA" w:rsidRPr="005F4C81">
        <w:rPr>
          <w:rFonts w:hAnsi="標楷體" w:hint="eastAsia"/>
          <w:color w:val="000000"/>
        </w:rPr>
        <w:t>1</w:t>
      </w:r>
      <w:r w:rsidRPr="005F4C81">
        <w:rPr>
          <w:rFonts w:hAnsi="標楷體" w:hint="eastAsia"/>
          <w:color w:val="000000"/>
        </w:rPr>
        <w:t>年度營業</w:t>
      </w:r>
      <w:r w:rsidR="007F1315" w:rsidRPr="005F4C81">
        <w:rPr>
          <w:rFonts w:hAnsi="標楷體" w:hint="eastAsia"/>
          <w:color w:val="000000"/>
        </w:rPr>
        <w:t>決</w:t>
      </w:r>
      <w:r w:rsidRPr="005F4C81">
        <w:rPr>
          <w:rFonts w:hAnsi="標楷體" w:hint="eastAsia"/>
          <w:color w:val="000000"/>
        </w:rPr>
        <w:t>算評估報告</w:t>
      </w:r>
    </w:p>
    <w:p w:rsidR="007F1315" w:rsidRPr="005F4C81" w:rsidRDefault="007F1315" w:rsidP="007F1315">
      <w:pPr>
        <w:pStyle w:val="a9"/>
        <w:ind w:firstLine="567"/>
        <w:rPr>
          <w:rFonts w:hAnsi="標楷體" w:hint="eastAsia"/>
        </w:rPr>
      </w:pPr>
      <w:r w:rsidRPr="005F4C81">
        <w:rPr>
          <w:rFonts w:hAnsi="標楷體" w:hint="eastAsia"/>
        </w:rPr>
        <w:t>台灣中油股份有限公司(下稱台灣中油公司)1</w:t>
      </w:r>
      <w:r w:rsidR="00813129" w:rsidRPr="005F4C81">
        <w:rPr>
          <w:rFonts w:hAnsi="標楷體" w:hint="eastAsia"/>
        </w:rPr>
        <w:t>1</w:t>
      </w:r>
      <w:r w:rsidR="00060DDA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年度決算審定(以下同)淨</w:t>
      </w:r>
      <w:r w:rsidR="005D70DB" w:rsidRPr="005F4C81">
        <w:rPr>
          <w:rFonts w:hAnsi="標楷體" w:hint="eastAsia"/>
        </w:rPr>
        <w:t>損</w:t>
      </w:r>
      <w:r w:rsidR="00C75BAE" w:rsidRPr="005F4C81">
        <w:rPr>
          <w:rFonts w:hAnsi="標楷體"/>
        </w:rPr>
        <w:t>1,861</w:t>
      </w:r>
      <w:r w:rsidRPr="005F4C81">
        <w:rPr>
          <w:rFonts w:hAnsi="標楷體" w:hint="eastAsia"/>
        </w:rPr>
        <w:t>億</w:t>
      </w:r>
      <w:r w:rsidR="00C75BAE" w:rsidRPr="005F4C81">
        <w:rPr>
          <w:rFonts w:hAnsi="標楷體"/>
        </w:rPr>
        <w:t>5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901</w:t>
      </w:r>
      <w:r w:rsidRPr="005F4C81">
        <w:rPr>
          <w:rFonts w:hAnsi="標楷體" w:hint="eastAsia"/>
        </w:rPr>
        <w:t>萬</w:t>
      </w:r>
      <w:r w:rsidR="00C75BAE" w:rsidRPr="005F4C81">
        <w:rPr>
          <w:rFonts w:hAnsi="標楷體"/>
        </w:rPr>
        <w:t>5</w:t>
      </w:r>
      <w:r w:rsidRPr="005F4C81">
        <w:rPr>
          <w:rFonts w:hAnsi="標楷體" w:hint="eastAsia"/>
        </w:rPr>
        <w:t>千元，較預算淨利</w:t>
      </w:r>
      <w:r w:rsidR="00C75BAE" w:rsidRPr="005F4C81">
        <w:rPr>
          <w:rFonts w:hAnsi="標楷體"/>
        </w:rPr>
        <w:t>82</w:t>
      </w:r>
      <w:r w:rsidRPr="005F4C81">
        <w:rPr>
          <w:rFonts w:hAnsi="標楷體" w:hint="eastAsia"/>
        </w:rPr>
        <w:t>億</w:t>
      </w:r>
      <w:r w:rsidR="00813129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273</w:t>
      </w:r>
      <w:r w:rsidRPr="005F4C81">
        <w:rPr>
          <w:rFonts w:hAnsi="標楷體" w:hint="eastAsia"/>
        </w:rPr>
        <w:t>萬</w:t>
      </w:r>
      <w:r w:rsidR="00C75BAE" w:rsidRPr="005F4C81">
        <w:rPr>
          <w:rFonts w:hAnsi="標楷體"/>
        </w:rPr>
        <w:t>5</w:t>
      </w:r>
      <w:r w:rsidR="00813129" w:rsidRPr="005F4C81">
        <w:rPr>
          <w:rFonts w:hAnsi="標楷體" w:hint="eastAsia"/>
        </w:rPr>
        <w:t>千</w:t>
      </w:r>
      <w:r w:rsidRPr="005F4C81">
        <w:rPr>
          <w:rFonts w:hAnsi="標楷體" w:hint="eastAsia"/>
        </w:rPr>
        <w:t>元，</w:t>
      </w:r>
      <w:r w:rsidR="005D70DB" w:rsidRPr="005F4C81">
        <w:rPr>
          <w:rFonts w:hAnsi="標楷體" w:hint="eastAsia"/>
        </w:rPr>
        <w:t>減少</w:t>
      </w:r>
      <w:r w:rsidR="00C77E77">
        <w:rPr>
          <w:rFonts w:hAnsi="標楷體" w:hint="eastAsia"/>
        </w:rPr>
        <w:t>淨利</w:t>
      </w:r>
      <w:r w:rsidR="00C75BAE" w:rsidRPr="005F4C81">
        <w:rPr>
          <w:rFonts w:hAnsi="標楷體"/>
        </w:rPr>
        <w:t>1,943</w:t>
      </w:r>
      <w:r w:rsidRPr="005F4C81">
        <w:rPr>
          <w:rFonts w:hAnsi="標楷體" w:hint="eastAsia"/>
        </w:rPr>
        <w:t>億</w:t>
      </w:r>
      <w:r w:rsidR="00C75BAE" w:rsidRPr="005F4C81">
        <w:rPr>
          <w:rFonts w:hAnsi="標楷體"/>
        </w:rPr>
        <w:t>7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175</w:t>
      </w:r>
      <w:r w:rsidRPr="005F4C81">
        <w:rPr>
          <w:rFonts w:hAnsi="標楷體" w:hint="eastAsia"/>
        </w:rPr>
        <w:t>萬元</w:t>
      </w:r>
      <w:r w:rsidR="006F02BF" w:rsidRPr="005F4C81">
        <w:rPr>
          <w:rFonts w:hAnsi="標楷體" w:hint="eastAsia"/>
        </w:rPr>
        <w:t>，</w:t>
      </w:r>
      <w:r w:rsidRPr="005F4C81">
        <w:rPr>
          <w:rFonts w:hAnsi="標楷體" w:hint="eastAsia"/>
        </w:rPr>
        <w:t>主要係因</w:t>
      </w:r>
      <w:r w:rsidR="00813129" w:rsidRPr="005F4C81">
        <w:rPr>
          <w:rFonts w:hAnsi="標楷體" w:hint="eastAsia"/>
        </w:rPr>
        <w:t>進口原油暨凝結油</w:t>
      </w:r>
      <w:r w:rsidR="006F3DBB" w:rsidRPr="005F4C81">
        <w:rPr>
          <w:rFonts w:hAnsi="標楷體" w:hint="eastAsia"/>
        </w:rPr>
        <w:t>及天然氣</w:t>
      </w:r>
      <w:r w:rsidR="00813129" w:rsidRPr="005F4C81">
        <w:rPr>
          <w:rFonts w:hAnsi="標楷體" w:hint="eastAsia"/>
        </w:rPr>
        <w:t>成本增加及</w:t>
      </w:r>
      <w:r w:rsidR="006F3DBB" w:rsidRPr="005F4C81">
        <w:rPr>
          <w:rFonts w:hAnsi="標楷體" w:hint="eastAsia"/>
        </w:rPr>
        <w:t>配合穩定物價政策，售價未配合油、氣價公式足額調整所致</w:t>
      </w:r>
      <w:r w:rsidRPr="005F4C81">
        <w:rPr>
          <w:rFonts w:hAnsi="標楷體" w:hint="eastAsia"/>
        </w:rPr>
        <w:t>。有關</w:t>
      </w:r>
      <w:r w:rsidR="003F1CF1" w:rsidRPr="005F4C81">
        <w:rPr>
          <w:rFonts w:hAnsi="標楷體" w:hint="eastAsia"/>
        </w:rPr>
        <w:t>台灣中油公司</w:t>
      </w:r>
      <w:r w:rsidRPr="005F4C81">
        <w:rPr>
          <w:rFonts w:hAnsi="標楷體" w:hint="eastAsia"/>
        </w:rPr>
        <w:t>1</w:t>
      </w:r>
      <w:r w:rsidR="00813129" w:rsidRPr="005F4C81">
        <w:rPr>
          <w:rFonts w:hAnsi="標楷體" w:hint="eastAsia"/>
        </w:rPr>
        <w:t>1</w:t>
      </w:r>
      <w:r w:rsidR="00C75BAE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年度營業預算執行狀況評析如下：</w:t>
      </w:r>
    </w:p>
    <w:p w:rsidR="00700B45" w:rsidRPr="005F4C81" w:rsidRDefault="00700B45" w:rsidP="00C9074B">
      <w:pPr>
        <w:pStyle w:val="14"/>
        <w:spacing w:beforeLines="100" w:before="516"/>
        <w:ind w:left="567" w:hanging="567"/>
        <w:rPr>
          <w:rFonts w:hAnsi="標楷體" w:hint="eastAsia"/>
        </w:rPr>
      </w:pPr>
      <w:bookmarkStart w:id="1" w:name="_Toc3170791"/>
      <w:bookmarkStart w:id="2" w:name="_Toc60137822"/>
      <w:bookmarkStart w:id="3" w:name="_Toc60137826"/>
      <w:bookmarkStart w:id="4" w:name="_Toc307216978"/>
      <w:bookmarkStart w:id="5" w:name="_Toc307218028"/>
      <w:bookmarkStart w:id="6" w:name="_Toc307218166"/>
      <w:bookmarkStart w:id="7" w:name="_Toc433707924"/>
      <w:bookmarkStart w:id="8" w:name="_Toc467171356"/>
      <w:bookmarkStart w:id="9" w:name="_Toc531338051"/>
      <w:bookmarkStart w:id="10" w:name="_Toc56673973"/>
      <w:bookmarkStart w:id="11" w:name="_Toc119058820"/>
      <w:bookmarkStart w:id="12" w:name="_Toc119058805"/>
      <w:bookmarkStart w:id="13" w:name="_Toc119059329"/>
      <w:bookmarkStart w:id="14" w:name="_Toc119059326"/>
      <w:bookmarkStart w:id="15" w:name="_Toc164257072"/>
      <w:r w:rsidRPr="005F4C81">
        <w:rPr>
          <w:rFonts w:hAnsi="標楷體" w:hint="eastAsia"/>
        </w:rPr>
        <w:t>二、111年度探勘費用執行率未及4成</w:t>
      </w:r>
      <w:r w:rsidR="007249A7">
        <w:rPr>
          <w:rFonts w:hAnsi="標楷體" w:hint="eastAsia"/>
        </w:rPr>
        <w:t>，</w:t>
      </w:r>
      <w:r w:rsidRPr="005F4C81">
        <w:rPr>
          <w:rFonts w:hAnsi="標楷體" w:hint="eastAsia"/>
        </w:rPr>
        <w:t>且自有油源比重</w:t>
      </w:r>
      <w:r w:rsidR="007249A7">
        <w:rPr>
          <w:rFonts w:hAnsi="標楷體" w:hint="eastAsia"/>
        </w:rPr>
        <w:t>遠</w:t>
      </w:r>
      <w:r w:rsidRPr="005F4C81">
        <w:rPr>
          <w:rFonts w:hAnsi="標楷體" w:hint="eastAsia"/>
        </w:rPr>
        <w:t>未達10%之預期目標，允宜策進</w:t>
      </w:r>
      <w:r w:rsidR="007249A7" w:rsidRPr="005F4C81">
        <w:rPr>
          <w:rFonts w:hAnsi="標楷體" w:hint="eastAsia"/>
        </w:rPr>
        <w:t>油氣探勘</w:t>
      </w:r>
      <w:r w:rsidR="007249A7">
        <w:rPr>
          <w:rFonts w:hAnsi="標楷體" w:hint="eastAsia"/>
        </w:rPr>
        <w:t>業務</w:t>
      </w:r>
      <w:r w:rsidRPr="005F4C81">
        <w:rPr>
          <w:rFonts w:hAnsi="標楷體" w:hint="eastAsia"/>
        </w:rPr>
        <w:t>，以確保能源供應</w:t>
      </w:r>
      <w:r w:rsidR="007249A7">
        <w:rPr>
          <w:rFonts w:hAnsi="標楷體" w:hint="eastAsia"/>
        </w:rPr>
        <w:t>及</w:t>
      </w:r>
      <w:r w:rsidR="007249A7" w:rsidRPr="005F4C81">
        <w:rPr>
          <w:rFonts w:hAnsi="標楷體" w:hint="eastAsia"/>
        </w:rPr>
        <w:t>提升</w:t>
      </w:r>
      <w:r w:rsidRPr="005F4C81">
        <w:rPr>
          <w:rFonts w:hAnsi="標楷體" w:hint="eastAsia"/>
        </w:rPr>
        <w:t>油氣探勘成效</w:t>
      </w:r>
      <w:bookmarkEnd w:id="14"/>
      <w:bookmarkEnd w:id="15"/>
    </w:p>
    <w:p w:rsidR="00700B45" w:rsidRPr="005F4C81" w:rsidRDefault="00700B45" w:rsidP="00C9074B">
      <w:pPr>
        <w:ind w:left="567" w:firstLine="567"/>
        <w:rPr>
          <w:rFonts w:hAnsi="標楷體"/>
        </w:rPr>
      </w:pPr>
      <w:r w:rsidRPr="005F4C81">
        <w:rPr>
          <w:rFonts w:hAnsi="標楷體" w:hint="eastAsia"/>
        </w:rPr>
        <w:t>台灣中油公司為提高我國自產能源比例，改善國內所需能源倚重進口之現象，歷年均投注資源於國內、外與海域之油氣探勘工作，該公司111年度探勘費用預算數48億</w:t>
      </w:r>
      <w:r w:rsidRPr="005F4C81">
        <w:rPr>
          <w:rFonts w:hAnsi="標楷體"/>
        </w:rPr>
        <w:t>4</w:t>
      </w:r>
      <w:r w:rsidRPr="005F4C81">
        <w:rPr>
          <w:rFonts w:hAnsi="標楷體" w:hint="eastAsia"/>
        </w:rPr>
        <w:t>,848萬3千元，決算數17億5</w:t>
      </w:r>
      <w:r w:rsidRPr="005F4C81">
        <w:rPr>
          <w:rFonts w:hAnsi="標楷體"/>
        </w:rPr>
        <w:t>,</w:t>
      </w:r>
      <w:r w:rsidRPr="005F4C81">
        <w:rPr>
          <w:rFonts w:hAnsi="標楷體" w:hint="eastAsia"/>
        </w:rPr>
        <w:t>841萬8千元，執行率36.27%</w:t>
      </w:r>
      <w:r w:rsidR="00EC029C">
        <w:rPr>
          <w:rFonts w:hAnsi="標楷體"/>
        </w:rPr>
        <w:t>(</w:t>
      </w:r>
      <w:r w:rsidR="00E27F56">
        <w:rPr>
          <w:rFonts w:hAnsi="標楷體" w:hint="eastAsia"/>
        </w:rPr>
        <w:t>詳</w:t>
      </w:r>
      <w:r w:rsidR="00EC029C">
        <w:rPr>
          <w:rFonts w:hAnsi="標楷體" w:hint="eastAsia"/>
        </w:rPr>
        <w:t>表1</w:t>
      </w:r>
      <w:r w:rsidR="00EC029C">
        <w:rPr>
          <w:rFonts w:hAnsi="標楷體"/>
        </w:rPr>
        <w:t>)</w:t>
      </w:r>
      <w:r w:rsidRPr="005F4C81">
        <w:rPr>
          <w:rFonts w:hAnsi="標楷體" w:hint="eastAsia"/>
        </w:rPr>
        <w:t>。經查:</w:t>
      </w:r>
    </w:p>
    <w:p w:rsidR="00700B45" w:rsidRPr="005F4C81" w:rsidRDefault="00700B45" w:rsidP="00F701CC">
      <w:pPr>
        <w:ind w:left="1654" w:hangingChars="400" w:hanging="1087"/>
        <w:jc w:val="left"/>
        <w:rPr>
          <w:rFonts w:hAnsi="標楷體"/>
          <w:b/>
          <w:spacing w:val="-6"/>
        </w:rPr>
      </w:pPr>
      <w:r w:rsidRPr="005F4C81">
        <w:rPr>
          <w:rFonts w:hAnsi="標楷體" w:hint="eastAsia"/>
          <w:b/>
          <w:spacing w:val="-6"/>
        </w:rPr>
        <w:t>表1  台灣中油公司107至111年度探勘費用概況表</w:t>
      </w:r>
    </w:p>
    <w:p w:rsidR="00700B45" w:rsidRPr="005F4C81" w:rsidRDefault="00700B45" w:rsidP="00F701CC">
      <w:pPr>
        <w:spacing w:line="280" w:lineRule="exact"/>
        <w:ind w:left="1654" w:hangingChars="400" w:hanging="1087"/>
        <w:jc w:val="right"/>
        <w:rPr>
          <w:rFonts w:hAnsi="標楷體" w:hint="eastAsia"/>
          <w:b/>
          <w:spacing w:val="-6"/>
        </w:rPr>
      </w:pPr>
      <w:r w:rsidRPr="005F4C81">
        <w:rPr>
          <w:rFonts w:hAnsi="標楷體" w:hint="eastAsia"/>
          <w:b/>
          <w:spacing w:val="-6"/>
        </w:rPr>
        <w:t xml:space="preserve">   </w:t>
      </w:r>
      <w:r w:rsidRPr="005F4C81">
        <w:rPr>
          <w:rFonts w:hAnsi="標楷體" w:hint="eastAsia"/>
          <w:spacing w:val="-10"/>
          <w:kern w:val="0"/>
          <w:sz w:val="24"/>
          <w:szCs w:val="24"/>
        </w:rPr>
        <w:t>單位:新臺幣千元；%</w:t>
      </w:r>
    </w:p>
    <w:tbl>
      <w:tblPr>
        <w:tblW w:w="7944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4"/>
        <w:gridCol w:w="1324"/>
        <w:gridCol w:w="1324"/>
        <w:gridCol w:w="1324"/>
        <w:gridCol w:w="1324"/>
        <w:gridCol w:w="1324"/>
      </w:tblGrid>
      <w:tr w:rsidR="00700B45" w:rsidRPr="005F4C81" w:rsidTr="00F701CC">
        <w:trPr>
          <w:tblHeader/>
        </w:trPr>
        <w:tc>
          <w:tcPr>
            <w:tcW w:w="132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="567" w:hanging="567"/>
              <w:jc w:val="center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/>
                <w:kern w:val="0"/>
                <w:szCs w:val="24"/>
              </w:rPr>
              <w:t>年度</w:t>
            </w:r>
          </w:p>
        </w:tc>
        <w:tc>
          <w:tcPr>
            <w:tcW w:w="1324" w:type="dxa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107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108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109</w:t>
            </w:r>
          </w:p>
        </w:tc>
        <w:tc>
          <w:tcPr>
            <w:tcW w:w="1324" w:type="dxa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110</w:t>
            </w:r>
          </w:p>
        </w:tc>
        <w:tc>
          <w:tcPr>
            <w:tcW w:w="1324" w:type="dxa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111</w:t>
            </w:r>
          </w:p>
        </w:tc>
      </w:tr>
      <w:tr w:rsidR="00700B45" w:rsidRPr="005F4C81" w:rsidTr="00F701CC">
        <w:trPr>
          <w:trHeight w:val="20"/>
        </w:trPr>
        <w:tc>
          <w:tcPr>
            <w:tcW w:w="132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20" w:left="510" w:rightChars="-20" w:right="-57" w:hanging="567"/>
              <w:jc w:val="center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預算數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4,160,308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5,003,913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5,001,184</w:t>
            </w:r>
          </w:p>
        </w:tc>
        <w:tc>
          <w:tcPr>
            <w:tcW w:w="1324" w:type="dxa"/>
            <w:vAlign w:val="center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4,8</w:t>
            </w:r>
            <w:r w:rsidRPr="005F4C81">
              <w:rPr>
                <w:rFonts w:hAnsi="標楷體"/>
                <w:kern w:val="0"/>
                <w:szCs w:val="24"/>
              </w:rPr>
              <w:t>45</w:t>
            </w:r>
            <w:r w:rsidRPr="005F4C81">
              <w:rPr>
                <w:rFonts w:hAnsi="標楷體" w:hint="eastAsia"/>
                <w:kern w:val="0"/>
                <w:szCs w:val="24"/>
              </w:rPr>
              <w:t>,</w:t>
            </w:r>
            <w:r w:rsidRPr="005F4C81">
              <w:rPr>
                <w:rFonts w:hAnsi="標楷體"/>
                <w:kern w:val="0"/>
                <w:szCs w:val="24"/>
              </w:rPr>
              <w:t>684</w:t>
            </w:r>
          </w:p>
        </w:tc>
        <w:tc>
          <w:tcPr>
            <w:tcW w:w="1324" w:type="dxa"/>
            <w:vAlign w:val="bottom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4</w:t>
            </w:r>
            <w:r w:rsidRPr="005F4C81">
              <w:rPr>
                <w:rFonts w:hAnsi="標楷體"/>
                <w:kern w:val="0"/>
                <w:szCs w:val="24"/>
              </w:rPr>
              <w:t>,848,483</w:t>
            </w:r>
          </w:p>
        </w:tc>
      </w:tr>
      <w:tr w:rsidR="00700B45" w:rsidRPr="005F4C81" w:rsidTr="00F701CC">
        <w:trPr>
          <w:trHeight w:val="20"/>
        </w:trPr>
        <w:tc>
          <w:tcPr>
            <w:tcW w:w="132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20" w:left="510" w:rightChars="-20" w:right="-57" w:hanging="567"/>
              <w:jc w:val="center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決算數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2,573,975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2,031,934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1</w:t>
            </w:r>
            <w:r w:rsidRPr="005F4C81">
              <w:rPr>
                <w:rFonts w:hAnsi="標楷體"/>
                <w:kern w:val="0"/>
                <w:szCs w:val="24"/>
              </w:rPr>
              <w:t>,</w:t>
            </w:r>
            <w:r w:rsidRPr="005F4C81">
              <w:rPr>
                <w:rFonts w:hAnsi="標楷體" w:hint="eastAsia"/>
                <w:kern w:val="0"/>
                <w:szCs w:val="24"/>
              </w:rPr>
              <w:t>729</w:t>
            </w:r>
            <w:r w:rsidRPr="005F4C81">
              <w:rPr>
                <w:rFonts w:hAnsi="標楷體"/>
                <w:kern w:val="0"/>
                <w:szCs w:val="24"/>
              </w:rPr>
              <w:t>,401</w:t>
            </w:r>
          </w:p>
        </w:tc>
        <w:tc>
          <w:tcPr>
            <w:tcW w:w="1324" w:type="dxa"/>
            <w:vAlign w:val="center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/>
                <w:kern w:val="0"/>
                <w:szCs w:val="24"/>
              </w:rPr>
              <w:t>2,119,987</w:t>
            </w:r>
          </w:p>
        </w:tc>
        <w:tc>
          <w:tcPr>
            <w:tcW w:w="1324" w:type="dxa"/>
            <w:vAlign w:val="bottom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1</w:t>
            </w:r>
            <w:r w:rsidRPr="005F4C81">
              <w:rPr>
                <w:rFonts w:hAnsi="標楷體"/>
                <w:kern w:val="0"/>
                <w:szCs w:val="24"/>
              </w:rPr>
              <w:t>,</w:t>
            </w:r>
            <w:r w:rsidRPr="005F4C81">
              <w:rPr>
                <w:rFonts w:hAnsi="標楷體" w:hint="eastAsia"/>
                <w:kern w:val="0"/>
                <w:szCs w:val="24"/>
              </w:rPr>
              <w:t>758</w:t>
            </w:r>
            <w:r w:rsidRPr="005F4C81">
              <w:rPr>
                <w:rFonts w:hAnsi="標楷體"/>
                <w:kern w:val="0"/>
                <w:szCs w:val="24"/>
              </w:rPr>
              <w:t>,</w:t>
            </w:r>
            <w:r w:rsidRPr="005F4C81">
              <w:rPr>
                <w:rFonts w:hAnsi="標楷體" w:hint="eastAsia"/>
                <w:kern w:val="0"/>
                <w:szCs w:val="24"/>
              </w:rPr>
              <w:t>418</w:t>
            </w:r>
          </w:p>
        </w:tc>
      </w:tr>
      <w:tr w:rsidR="00700B45" w:rsidRPr="005F4C81" w:rsidTr="00F701CC">
        <w:trPr>
          <w:trHeight w:val="20"/>
        </w:trPr>
        <w:tc>
          <w:tcPr>
            <w:tcW w:w="132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20" w:left="510" w:rightChars="-20" w:right="-57" w:hanging="567"/>
              <w:jc w:val="center"/>
              <w:rPr>
                <w:rFonts w:hAnsi="標楷體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執行率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61.87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40.61</w:t>
            </w:r>
          </w:p>
        </w:tc>
        <w:tc>
          <w:tcPr>
            <w:tcW w:w="1324" w:type="dxa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3</w:t>
            </w:r>
            <w:r w:rsidRPr="005F4C81">
              <w:rPr>
                <w:rFonts w:hAnsi="標楷體"/>
                <w:kern w:val="0"/>
                <w:szCs w:val="24"/>
              </w:rPr>
              <w:t>4.58</w:t>
            </w:r>
          </w:p>
        </w:tc>
        <w:tc>
          <w:tcPr>
            <w:tcW w:w="1324" w:type="dxa"/>
            <w:vAlign w:val="center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/>
                <w:kern w:val="0"/>
                <w:szCs w:val="24"/>
              </w:rPr>
              <w:t>43.75</w:t>
            </w:r>
          </w:p>
        </w:tc>
        <w:tc>
          <w:tcPr>
            <w:tcW w:w="1324" w:type="dxa"/>
            <w:vAlign w:val="bottom"/>
          </w:tcPr>
          <w:p w:rsidR="00700B45" w:rsidRPr="005F4C81" w:rsidRDefault="00700B45" w:rsidP="00DC1152">
            <w:pPr>
              <w:pStyle w:val="142"/>
              <w:ind w:leftChars="-20" w:left="-57" w:rightChars="-20" w:right="-57"/>
              <w:jc w:val="right"/>
              <w:rPr>
                <w:rFonts w:hAnsi="標楷體" w:hint="eastAsia"/>
                <w:kern w:val="0"/>
                <w:szCs w:val="24"/>
              </w:rPr>
            </w:pPr>
            <w:r w:rsidRPr="005F4C81">
              <w:rPr>
                <w:rFonts w:hAnsi="標楷體" w:hint="eastAsia"/>
                <w:kern w:val="0"/>
                <w:szCs w:val="24"/>
              </w:rPr>
              <w:t>3</w:t>
            </w:r>
            <w:r w:rsidRPr="005F4C81">
              <w:rPr>
                <w:rFonts w:hAnsi="標楷體"/>
                <w:kern w:val="0"/>
                <w:szCs w:val="24"/>
              </w:rPr>
              <w:t>6.27</w:t>
            </w:r>
          </w:p>
        </w:tc>
      </w:tr>
    </w:tbl>
    <w:p w:rsidR="00700B45" w:rsidRPr="005F4C81" w:rsidRDefault="00700B45" w:rsidP="00F701CC">
      <w:pPr>
        <w:pStyle w:val="142"/>
        <w:ind w:leftChars="200" w:left="1784" w:hangingChars="500" w:hanging="1217"/>
        <w:jc w:val="both"/>
        <w:rPr>
          <w:rFonts w:hAnsi="標楷體" w:hint="eastAsia"/>
        </w:rPr>
      </w:pPr>
      <w:r w:rsidRPr="005F4C81">
        <w:rPr>
          <w:rFonts w:hAnsi="標楷體" w:hint="eastAsia"/>
        </w:rPr>
        <w:t>資料來源：台灣中油公司各年度預、決算書及及該公司提供資料。</w:t>
      </w:r>
    </w:p>
    <w:p w:rsidR="00700B45" w:rsidRPr="005F4C81" w:rsidRDefault="00700B45" w:rsidP="00F701CC">
      <w:pPr>
        <w:pStyle w:val="a5"/>
        <w:ind w:left="851" w:hanging="284"/>
        <w:rPr>
          <w:rFonts w:hAnsi="標楷體" w:hint="eastAsia"/>
          <w:b/>
        </w:rPr>
      </w:pPr>
      <w:r w:rsidRPr="005F4C81">
        <w:rPr>
          <w:rFonts w:hAnsi="標楷體" w:hint="eastAsia"/>
          <w:b/>
        </w:rPr>
        <w:t>(一)111年度自有油源占公司煉產量之比重未及2%，</w:t>
      </w:r>
      <w:r w:rsidR="008008B3">
        <w:rPr>
          <w:rFonts w:hAnsi="標楷體" w:hint="eastAsia"/>
          <w:b/>
        </w:rPr>
        <w:t>遠</w:t>
      </w:r>
      <w:r w:rsidRPr="005F4C81">
        <w:rPr>
          <w:rFonts w:hAnsi="標楷體" w:hint="eastAsia"/>
          <w:b/>
        </w:rPr>
        <w:t>未達成10%之目標值</w:t>
      </w:r>
    </w:p>
    <w:p w:rsidR="00700B45" w:rsidRPr="005F4C81" w:rsidRDefault="00700B45" w:rsidP="00EF40DE">
      <w:pPr>
        <w:pStyle w:val="22"/>
        <w:ind w:left="850" w:firstLine="567"/>
        <w:rPr>
          <w:rFonts w:hAnsi="標楷體" w:hint="eastAsia"/>
        </w:rPr>
      </w:pPr>
      <w:r w:rsidRPr="005F4C81">
        <w:rPr>
          <w:rFonts w:hAnsi="標楷體" w:hint="eastAsia"/>
        </w:rPr>
        <w:t>石油為我國主要能源，亦為我國合纖、塑膠、橡膠及其他化學品等中下游石化產業基本原料</w:t>
      </w:r>
      <w:r w:rsidRPr="005F4C81">
        <w:rPr>
          <w:rStyle w:val="af5"/>
          <w:rFonts w:hAnsi="標楷體"/>
        </w:rPr>
        <w:footnoteReference w:id="1"/>
      </w:r>
      <w:r w:rsidRPr="005F4C81">
        <w:rPr>
          <w:rFonts w:hAnsi="標楷體" w:hint="eastAsia"/>
        </w:rPr>
        <w:t>來源，為強化能源安全，政府積極推動能源多元化政策，然探勘工程耗費龐鉅，風險甚高，台灣中油公司長期以來油氣探勘所獲仍有限，自有油源占公司</w:t>
      </w:r>
      <w:r w:rsidRPr="005F4C81">
        <w:rPr>
          <w:rFonts w:hAnsi="標楷體" w:hint="eastAsia"/>
        </w:rPr>
        <w:lastRenderedPageBreak/>
        <w:t>煉產量之比重甚低，</w:t>
      </w:r>
      <w:r w:rsidR="008008B3">
        <w:rPr>
          <w:rFonts w:hAnsi="標楷體" w:hint="eastAsia"/>
        </w:rPr>
        <w:t>該公司</w:t>
      </w:r>
      <w:r w:rsidR="008008B3" w:rsidRPr="005F4C81">
        <w:rPr>
          <w:rFonts w:hAnsi="標楷體" w:hint="eastAsia"/>
        </w:rPr>
        <w:t>109至111年度自有</w:t>
      </w:r>
      <w:r w:rsidR="001253B0">
        <w:rPr>
          <w:rFonts w:hAnsi="標楷體" w:hint="eastAsia"/>
        </w:rPr>
        <w:t>原</w:t>
      </w:r>
      <w:r w:rsidR="008008B3" w:rsidRPr="005F4C81">
        <w:rPr>
          <w:rFonts w:hAnsi="標楷體" w:hint="eastAsia"/>
        </w:rPr>
        <w:t>油或天然氣占公司煉產量之比重均未及4%</w:t>
      </w:r>
      <w:r w:rsidR="008008B3">
        <w:rPr>
          <w:rFonts w:hAnsi="標楷體" w:hint="eastAsia"/>
        </w:rPr>
        <w:t>，其中</w:t>
      </w:r>
      <w:r w:rsidRPr="005F4C81">
        <w:rPr>
          <w:rFonts w:hAnsi="標楷體" w:hint="eastAsia"/>
        </w:rPr>
        <w:t>111年度自有油田所獲原油37.53萬</w:t>
      </w:r>
      <w:r w:rsidRPr="005F4C81">
        <w:rPr>
          <w:rFonts w:hAnsi="標楷體"/>
        </w:rPr>
        <w:t>公秉</w:t>
      </w:r>
      <w:r w:rsidRPr="005F4C81">
        <w:rPr>
          <w:rFonts w:hAnsi="標楷體" w:hint="eastAsia"/>
        </w:rPr>
        <w:t>(較110年度之自有</w:t>
      </w:r>
      <w:r w:rsidR="008008B3">
        <w:rPr>
          <w:rFonts w:hAnsi="標楷體" w:hint="eastAsia"/>
        </w:rPr>
        <w:t>原</w:t>
      </w:r>
      <w:r w:rsidRPr="005F4C81">
        <w:rPr>
          <w:rFonts w:hAnsi="標楷體" w:hint="eastAsia"/>
        </w:rPr>
        <w:t>油增加8.96萬公秉)占當年度煉產量2</w:t>
      </w:r>
      <w:r w:rsidRPr="005F4C81">
        <w:rPr>
          <w:rFonts w:hAnsi="標楷體"/>
        </w:rPr>
        <w:t>,</w:t>
      </w:r>
      <w:r w:rsidRPr="005F4C81">
        <w:rPr>
          <w:rFonts w:hAnsi="標楷體" w:hint="eastAsia"/>
        </w:rPr>
        <w:t>218.8萬</w:t>
      </w:r>
      <w:r w:rsidRPr="005F4C81">
        <w:rPr>
          <w:rFonts w:hAnsi="標楷體"/>
        </w:rPr>
        <w:t>公秉</w:t>
      </w:r>
      <w:r w:rsidRPr="005F4C81">
        <w:rPr>
          <w:rFonts w:hAnsi="標楷體" w:hint="eastAsia"/>
        </w:rPr>
        <w:t>之比率僅1.69%</w:t>
      </w:r>
      <w:r w:rsidR="008008B3">
        <w:rPr>
          <w:rFonts w:hAnsi="標楷體" w:hint="eastAsia"/>
        </w:rPr>
        <w:t>；</w:t>
      </w:r>
      <w:r w:rsidRPr="005F4C81">
        <w:rPr>
          <w:rFonts w:hAnsi="標楷體" w:hint="eastAsia"/>
        </w:rPr>
        <w:t>在</w:t>
      </w:r>
      <w:r w:rsidRPr="005F4C81">
        <w:rPr>
          <w:rFonts w:hAnsi="標楷體"/>
        </w:rPr>
        <w:t>天然氣</w:t>
      </w:r>
      <w:r w:rsidRPr="005F4C81">
        <w:rPr>
          <w:rFonts w:hAnsi="標楷體" w:hint="eastAsia"/>
        </w:rPr>
        <w:t>方面，111年度自有油田所獲</w:t>
      </w:r>
      <w:r w:rsidRPr="005F4C81">
        <w:rPr>
          <w:rFonts w:hAnsi="標楷體"/>
        </w:rPr>
        <w:t>天然氣</w:t>
      </w:r>
      <w:r w:rsidRPr="005F4C81">
        <w:rPr>
          <w:rFonts w:hAnsi="標楷體" w:hint="eastAsia"/>
        </w:rPr>
        <w:t>4.57億</w:t>
      </w:r>
      <w:r w:rsidRPr="005F4C81">
        <w:rPr>
          <w:rFonts w:hAnsi="標楷體"/>
        </w:rPr>
        <w:t>立方公尺</w:t>
      </w:r>
      <w:r w:rsidRPr="005F4C81">
        <w:rPr>
          <w:rFonts w:hAnsi="標楷體" w:hint="eastAsia"/>
        </w:rPr>
        <w:t>(較110年度之自有油田所獲天然氣減少0.45億</w:t>
      </w:r>
      <w:r w:rsidRPr="005F4C81">
        <w:rPr>
          <w:rFonts w:hAnsi="標楷體"/>
        </w:rPr>
        <w:t>立方公尺</w:t>
      </w:r>
      <w:r w:rsidRPr="005F4C81">
        <w:rPr>
          <w:rFonts w:hAnsi="標楷體" w:hint="eastAsia"/>
        </w:rPr>
        <w:t>)，占當年度煉產量272.73億</w:t>
      </w:r>
      <w:r w:rsidRPr="005F4C81">
        <w:rPr>
          <w:rFonts w:hAnsi="標楷體"/>
        </w:rPr>
        <w:t>立方公尺</w:t>
      </w:r>
      <w:r w:rsidRPr="005F4C81">
        <w:rPr>
          <w:rFonts w:hAnsi="標楷體" w:hint="eastAsia"/>
        </w:rPr>
        <w:t>之1.68%(詳表2)</w:t>
      </w:r>
      <w:r w:rsidR="00A36976">
        <w:rPr>
          <w:rFonts w:hAnsi="標楷體" w:hint="eastAsia"/>
        </w:rPr>
        <w:t>，均未及2%，</w:t>
      </w:r>
      <w:r w:rsidR="00A36976" w:rsidRPr="005F4C81">
        <w:rPr>
          <w:rFonts w:hAnsi="標楷體" w:hint="eastAsia"/>
        </w:rPr>
        <w:t>未達111年國外探採計工作計畫設定自有油源比例為公司需求之10%目</w:t>
      </w:r>
      <w:r w:rsidR="00A36976" w:rsidRPr="005F4C81">
        <w:rPr>
          <w:rFonts w:hAnsi="標楷體" w:hint="eastAsia"/>
        </w:rPr>
        <w:lastRenderedPageBreak/>
        <w:t>標</w:t>
      </w:r>
      <w:r w:rsidRPr="005F4C81">
        <w:rPr>
          <w:rFonts w:hAnsi="標楷體" w:hint="eastAsia"/>
        </w:rPr>
        <w:t>，自有油氣比重仍偏低，允宜加強掌握自主油源，以提升自主能源比率。</w:t>
      </w:r>
    </w:p>
    <w:p w:rsidR="00700B45" w:rsidRPr="005F4C81" w:rsidRDefault="00700B45" w:rsidP="00F701CC">
      <w:pPr>
        <w:pStyle w:val="a5"/>
        <w:ind w:left="851" w:hanging="284"/>
        <w:rPr>
          <w:rFonts w:hAnsi="標楷體" w:hint="eastAsia"/>
          <w:b/>
        </w:rPr>
      </w:pPr>
      <w:r w:rsidRPr="005F4C81">
        <w:rPr>
          <w:rFonts w:hAnsi="標楷體" w:hint="eastAsia"/>
          <w:b/>
        </w:rPr>
        <w:t>(二)11</w:t>
      </w:r>
      <w:r w:rsidRPr="005F4C81">
        <w:rPr>
          <w:rFonts w:hAnsi="標楷體"/>
          <w:b/>
        </w:rPr>
        <w:t>1</w:t>
      </w:r>
      <w:r w:rsidRPr="005F4C81">
        <w:rPr>
          <w:rFonts w:hAnsi="標楷體" w:hint="eastAsia"/>
          <w:b/>
        </w:rPr>
        <w:t>年度探勘費用預算執行率僅36.27%，允宜檢討策進以強化探勘預算執行成效</w:t>
      </w:r>
    </w:p>
    <w:p w:rsidR="00700B45" w:rsidRPr="005F4C81" w:rsidRDefault="00700B45" w:rsidP="00EA2161">
      <w:pPr>
        <w:pStyle w:val="22"/>
        <w:ind w:left="850" w:firstLine="567"/>
        <w:rPr>
          <w:rFonts w:hAnsi="標楷體"/>
        </w:rPr>
      </w:pPr>
      <w:r w:rsidRPr="005F4C81">
        <w:rPr>
          <w:rFonts w:hAnsi="標楷體" w:hint="eastAsia"/>
        </w:rPr>
        <w:t>台灣中油公司10</w:t>
      </w:r>
      <w:r w:rsidRPr="005F4C81">
        <w:rPr>
          <w:rFonts w:hAnsi="標楷體"/>
        </w:rPr>
        <w:t>7</w:t>
      </w:r>
      <w:r w:rsidRPr="005F4C81">
        <w:rPr>
          <w:rFonts w:hAnsi="標楷體" w:hint="eastAsia"/>
        </w:rPr>
        <w:t>至111年度探勘費用預算數均超逾40億元，惟</w:t>
      </w:r>
      <w:r w:rsidR="008008B3">
        <w:rPr>
          <w:rFonts w:hAnsi="標楷體" w:hint="eastAsia"/>
        </w:rPr>
        <w:t>該期間</w:t>
      </w:r>
      <w:r w:rsidRPr="005F4C81">
        <w:rPr>
          <w:rFonts w:hAnsi="標楷體" w:hint="eastAsia"/>
        </w:rPr>
        <w:t>各年度探勘費用決算數均未逾26億元，且自108年度起探勘費用預算執行率未超逾5成；111年度探勘費用預算執行率僅達36.27%(詳表1)，執行率偏低。</w:t>
      </w:r>
    </w:p>
    <w:p w:rsidR="00700B45" w:rsidRPr="005F4C81" w:rsidRDefault="00700B45" w:rsidP="00EA2161">
      <w:pPr>
        <w:pStyle w:val="22"/>
        <w:ind w:left="850" w:firstLine="567"/>
        <w:rPr>
          <w:rFonts w:hAnsi="標楷體" w:hint="eastAsia"/>
        </w:rPr>
      </w:pPr>
      <w:r w:rsidRPr="005F4C81">
        <w:rPr>
          <w:rFonts w:hAnsi="標楷體" w:hint="eastAsia"/>
        </w:rPr>
        <w:t>復據台灣中油公司資料，107至111年底止油氣探勘之新獲資源，除地熱井探勘鑽獲電力蘊藏資源、108年度於美國G</w:t>
      </w:r>
      <w:r w:rsidRPr="005F4C81">
        <w:rPr>
          <w:rFonts w:hAnsi="標楷體"/>
        </w:rPr>
        <w:t>uardfish</w:t>
      </w:r>
      <w:r w:rsidRPr="005F4C81">
        <w:rPr>
          <w:rFonts w:hAnsi="標楷體" w:hint="eastAsia"/>
        </w:rPr>
        <w:t>礦區鑽獲原油蘊藏資源586萬桶外，在國內海域、陸上及國外其他礦區於天然氣、液化石油氣及原油，均未獲新增資源量(詳表3及表4)</w:t>
      </w:r>
      <w:r w:rsidR="008008B3">
        <w:rPr>
          <w:rStyle w:val="af5"/>
          <w:rFonts w:hAnsi="標楷體"/>
        </w:rPr>
        <w:footnoteReference w:id="2"/>
      </w:r>
      <w:r w:rsidRPr="005F4C81">
        <w:rPr>
          <w:rFonts w:hAnsi="標楷體" w:hint="eastAsia"/>
        </w:rPr>
        <w:t>，顯示陸上及海域相關探勘之成效未臻理想，允宜研謀精進，以提升探勘效益。</w:t>
      </w:r>
    </w:p>
    <w:p w:rsidR="00700B45" w:rsidRPr="00F079B9" w:rsidRDefault="00700B45" w:rsidP="00BF5DE7">
      <w:pPr>
        <w:ind w:left="567" w:firstLine="567"/>
        <w:rPr>
          <w:rFonts w:hAnsi="標楷體" w:hint="eastAsia"/>
          <w:color w:val="000000"/>
        </w:rPr>
      </w:pPr>
      <w:r w:rsidRPr="00F079B9">
        <w:rPr>
          <w:rFonts w:hAnsi="標楷體" w:hint="eastAsia"/>
          <w:color w:val="000000"/>
        </w:rPr>
        <w:t>綜上，台灣中油公司身負國家油氣能源供應之責，</w:t>
      </w:r>
      <w:r w:rsidR="008008B3">
        <w:rPr>
          <w:rFonts w:hAnsi="標楷體" w:hint="eastAsia"/>
          <w:color w:val="000000"/>
        </w:rPr>
        <w:t>該公司</w:t>
      </w:r>
      <w:r w:rsidRPr="005F4C81">
        <w:rPr>
          <w:rFonts w:hAnsi="標楷體" w:hint="eastAsia"/>
          <w:color w:val="000000"/>
        </w:rPr>
        <w:t>並將</w:t>
      </w:r>
      <w:r w:rsidRPr="00F079B9">
        <w:rPr>
          <w:rFonts w:hAnsi="標楷體" w:hint="eastAsia"/>
          <w:color w:val="000000"/>
        </w:rPr>
        <w:t>拓展探勘合作</w:t>
      </w:r>
      <w:r w:rsidR="008008B3">
        <w:rPr>
          <w:rFonts w:hAnsi="標楷體" w:hint="eastAsia"/>
          <w:color w:val="000000"/>
        </w:rPr>
        <w:t>、</w:t>
      </w:r>
      <w:r w:rsidRPr="00F079B9">
        <w:rPr>
          <w:rFonts w:hAnsi="標楷體" w:hint="eastAsia"/>
          <w:color w:val="000000"/>
        </w:rPr>
        <w:t>掌握自主油源，</w:t>
      </w:r>
      <w:r w:rsidR="008008B3">
        <w:rPr>
          <w:rFonts w:hAnsi="標楷體" w:hint="eastAsia"/>
          <w:color w:val="000000"/>
        </w:rPr>
        <w:t>及</w:t>
      </w:r>
      <w:r w:rsidRPr="00F079B9">
        <w:rPr>
          <w:rFonts w:hAnsi="標楷體" w:hint="eastAsia"/>
          <w:color w:val="000000"/>
        </w:rPr>
        <w:t>提升自主能源比率列為主要經營策略目標之ㄧ；惟歷年來增加自主能源比率成效有限，111</w:t>
      </w:r>
      <w:r w:rsidRPr="00F079B9">
        <w:rPr>
          <w:rFonts w:hAnsi="標楷體" w:hint="eastAsia"/>
          <w:color w:val="000000"/>
        </w:rPr>
        <w:lastRenderedPageBreak/>
        <w:t>年度自有油源占公司煉產量之比重未及2%，探勘</w:t>
      </w:r>
      <w:r w:rsidR="008008B3">
        <w:rPr>
          <w:rFonts w:hAnsi="標楷體" w:hint="eastAsia"/>
          <w:color w:val="000000"/>
        </w:rPr>
        <w:t>預算</w:t>
      </w:r>
      <w:r w:rsidRPr="00F079B9">
        <w:rPr>
          <w:rFonts w:hAnsi="標楷體" w:hint="eastAsia"/>
          <w:color w:val="000000"/>
        </w:rPr>
        <w:t>執行率僅36.27%，且107至111年度海域、陸上及國外之油氣探勘成效不彰，允宜檢討</w:t>
      </w:r>
      <w:r w:rsidR="008008B3">
        <w:rPr>
          <w:rFonts w:hAnsi="標楷體" w:hint="eastAsia"/>
          <w:color w:val="000000"/>
        </w:rPr>
        <w:t>策進</w:t>
      </w:r>
      <w:r w:rsidRPr="00F079B9">
        <w:rPr>
          <w:rFonts w:hAnsi="標楷體" w:hint="eastAsia"/>
          <w:color w:val="000000"/>
        </w:rPr>
        <w:t>探勘業</w:t>
      </w:r>
      <w:r w:rsidR="008008B3">
        <w:rPr>
          <w:rFonts w:hAnsi="標楷體" w:hint="eastAsia"/>
          <w:color w:val="000000"/>
        </w:rPr>
        <w:t>務</w:t>
      </w:r>
      <w:r w:rsidRPr="00F079B9">
        <w:rPr>
          <w:rFonts w:hAnsi="標楷體" w:hint="eastAsia"/>
          <w:color w:val="000000"/>
        </w:rPr>
        <w:t>執行效益，以提高自主能源比率及</w:t>
      </w:r>
      <w:r w:rsidRPr="00F079B9">
        <w:rPr>
          <w:rFonts w:hAnsi="標楷體" w:cs="Tahoma"/>
          <w:color w:val="000000"/>
        </w:rPr>
        <w:t>能源</w:t>
      </w:r>
      <w:r w:rsidRPr="00F079B9">
        <w:rPr>
          <w:rFonts w:hAnsi="標楷體" w:cs="Tahoma" w:hint="eastAsia"/>
          <w:color w:val="000000"/>
        </w:rPr>
        <w:t>供應</w:t>
      </w:r>
      <w:r w:rsidRPr="00F079B9">
        <w:rPr>
          <w:rFonts w:hAnsi="標楷體" w:cs="Tahoma"/>
          <w:color w:val="000000"/>
        </w:rPr>
        <w:t>安全</w:t>
      </w:r>
      <w:r w:rsidRPr="00F079B9">
        <w:rPr>
          <w:rFonts w:hAnsi="標楷體" w:hint="eastAsia"/>
          <w:color w:val="000000"/>
        </w:rPr>
        <w:t>。</w:t>
      </w:r>
    </w:p>
    <w:p w:rsidR="00700B45" w:rsidRPr="005F4C81" w:rsidRDefault="00700B45" w:rsidP="00F701CC">
      <w:pPr>
        <w:pStyle w:val="142"/>
        <w:spacing w:line="420" w:lineRule="exact"/>
        <w:ind w:left="573" w:hangingChars="202" w:hanging="573"/>
        <w:rPr>
          <w:rFonts w:hAnsi="標楷體" w:hint="eastAsia"/>
          <w:b/>
        </w:rPr>
      </w:pPr>
      <w:r w:rsidRPr="005F4C81">
        <w:rPr>
          <w:rFonts w:hAnsi="標楷體" w:hint="eastAsia"/>
          <w:b/>
          <w:sz w:val="28"/>
        </w:rPr>
        <w:t>表2</w:t>
      </w:r>
      <w:r w:rsidRPr="005F4C81">
        <w:rPr>
          <w:rFonts w:hAnsi="標楷體" w:hint="eastAsia"/>
          <w:b/>
        </w:rPr>
        <w:t xml:space="preserve">  </w:t>
      </w:r>
      <w:r w:rsidRPr="005F4C81">
        <w:rPr>
          <w:rFonts w:hAnsi="標楷體" w:hint="eastAsia"/>
          <w:b/>
          <w:sz w:val="28"/>
        </w:rPr>
        <w:t>台灣中油公司109年度至111年度自有油源比重表</w:t>
      </w:r>
    </w:p>
    <w:p w:rsidR="00700B45" w:rsidRPr="005F4C81" w:rsidRDefault="00700B45" w:rsidP="00F701CC">
      <w:pPr>
        <w:spacing w:line="280" w:lineRule="exact"/>
        <w:ind w:left="567" w:right="-6" w:firstLineChars="0" w:firstLine="0"/>
        <w:jc w:val="right"/>
        <w:rPr>
          <w:rFonts w:hAnsi="標楷體" w:hint="eastAsia"/>
          <w:spacing w:val="-26"/>
          <w:sz w:val="24"/>
          <w:szCs w:val="24"/>
        </w:rPr>
      </w:pPr>
      <w:r w:rsidRPr="005F4C81">
        <w:rPr>
          <w:rFonts w:hAnsi="標楷體"/>
          <w:spacing w:val="-26"/>
          <w:sz w:val="24"/>
          <w:szCs w:val="24"/>
        </w:rPr>
        <w:t>單位：原油</w:t>
      </w:r>
      <w:r w:rsidRPr="005F4C81">
        <w:rPr>
          <w:rFonts w:hAnsi="標楷體" w:hint="eastAsia"/>
          <w:spacing w:val="-26"/>
          <w:sz w:val="24"/>
          <w:szCs w:val="24"/>
        </w:rPr>
        <w:t>/</w:t>
      </w:r>
      <w:r w:rsidRPr="005F4C81">
        <w:rPr>
          <w:rFonts w:hAnsi="標楷體"/>
          <w:spacing w:val="-26"/>
          <w:sz w:val="24"/>
          <w:szCs w:val="24"/>
        </w:rPr>
        <w:t>千公秉；天然氣</w:t>
      </w:r>
      <w:r w:rsidRPr="005F4C81">
        <w:rPr>
          <w:rFonts w:hAnsi="標楷體" w:hint="eastAsia"/>
          <w:spacing w:val="-26"/>
          <w:sz w:val="24"/>
          <w:szCs w:val="24"/>
        </w:rPr>
        <w:t>/</w:t>
      </w:r>
      <w:r w:rsidRPr="005F4C81">
        <w:rPr>
          <w:rFonts w:hAnsi="標楷體"/>
          <w:spacing w:val="-26"/>
          <w:sz w:val="24"/>
          <w:szCs w:val="24"/>
        </w:rPr>
        <w:t>百萬立方公尺</w:t>
      </w:r>
    </w:p>
    <w:tbl>
      <w:tblPr>
        <w:tblW w:w="8505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204"/>
        <w:gridCol w:w="1205"/>
        <w:gridCol w:w="1205"/>
        <w:gridCol w:w="1205"/>
        <w:gridCol w:w="1205"/>
        <w:gridCol w:w="1205"/>
      </w:tblGrid>
      <w:tr w:rsidR="00700B45" w:rsidRPr="005F4C81" w:rsidTr="00DC1152">
        <w:trPr>
          <w:trHeight w:val="20"/>
          <w:tblHeader/>
        </w:trPr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700B45" w:rsidRPr="005F4C81" w:rsidRDefault="00700B45" w:rsidP="00DC1152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項目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10</w:t>
            </w:r>
            <w:r w:rsidRPr="005F4C81">
              <w:rPr>
                <w:rFonts w:hAnsi="標楷體" w:hint="eastAsia"/>
                <w:szCs w:val="24"/>
              </w:rPr>
              <w:t>9</w:t>
            </w:r>
            <w:r w:rsidRPr="005F4C81">
              <w:rPr>
                <w:rFonts w:hAnsi="標楷體"/>
                <w:szCs w:val="24"/>
              </w:rPr>
              <w:t>年度</w:t>
            </w:r>
          </w:p>
        </w:tc>
        <w:tc>
          <w:tcPr>
            <w:tcW w:w="2410" w:type="dxa"/>
            <w:gridSpan w:val="2"/>
            <w:vAlign w:val="center"/>
          </w:tcPr>
          <w:p w:rsidR="00700B45" w:rsidRPr="005F4C81" w:rsidRDefault="00700B45" w:rsidP="00DC1152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1</w:t>
            </w:r>
            <w:r w:rsidRPr="005F4C81">
              <w:rPr>
                <w:rFonts w:hAnsi="標楷體" w:hint="eastAsia"/>
                <w:szCs w:val="24"/>
              </w:rPr>
              <w:t>10</w:t>
            </w:r>
            <w:r w:rsidRPr="005F4C81">
              <w:rPr>
                <w:rFonts w:hAnsi="標楷體"/>
                <w:szCs w:val="24"/>
              </w:rPr>
              <w:t>年度</w:t>
            </w:r>
          </w:p>
        </w:tc>
        <w:tc>
          <w:tcPr>
            <w:tcW w:w="2410" w:type="dxa"/>
            <w:gridSpan w:val="2"/>
          </w:tcPr>
          <w:p w:rsidR="00700B45" w:rsidRPr="005F4C81" w:rsidRDefault="00700B45" w:rsidP="00DC1152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1</w:t>
            </w:r>
            <w:r w:rsidRPr="005F4C81">
              <w:rPr>
                <w:rFonts w:hAnsi="標楷體" w:hint="eastAsia"/>
                <w:szCs w:val="24"/>
              </w:rPr>
              <w:t>11</w:t>
            </w:r>
            <w:r w:rsidRPr="005F4C81">
              <w:rPr>
                <w:rFonts w:hAnsi="標楷體"/>
                <w:szCs w:val="24"/>
              </w:rPr>
              <w:t>年度</w:t>
            </w:r>
          </w:p>
        </w:tc>
      </w:tr>
      <w:tr w:rsidR="00700B45" w:rsidRPr="005F4C81" w:rsidTr="00DC1152">
        <w:trPr>
          <w:trHeight w:val="20"/>
          <w:tblHeader/>
        </w:trPr>
        <w:tc>
          <w:tcPr>
            <w:tcW w:w="1276" w:type="dxa"/>
            <w:vMerge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原油</w:t>
            </w:r>
          </w:p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5F4C81">
              <w:rPr>
                <w:rFonts w:hAnsi="標楷體"/>
                <w:spacing w:val="-20"/>
                <w:szCs w:val="24"/>
              </w:rPr>
              <w:t>(凝結油)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天然氣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原油</w:t>
            </w:r>
          </w:p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5F4C81">
              <w:rPr>
                <w:rFonts w:hAnsi="標楷體"/>
                <w:spacing w:val="-20"/>
                <w:szCs w:val="24"/>
              </w:rPr>
              <w:t>(凝結油)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天然氣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zCs w:val="24"/>
              </w:rPr>
              <w:t>原油</w:t>
            </w:r>
          </w:p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5F4C81">
              <w:rPr>
                <w:rFonts w:hAnsi="標楷體"/>
                <w:spacing w:val="-20"/>
                <w:szCs w:val="24"/>
              </w:rPr>
              <w:t>(凝結油)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5F4C81">
              <w:rPr>
                <w:rFonts w:hAnsi="標楷體"/>
                <w:szCs w:val="24"/>
              </w:rPr>
              <w:t>天然氣</w:t>
            </w:r>
          </w:p>
        </w:tc>
      </w:tr>
      <w:tr w:rsidR="00700B45" w:rsidRPr="005F4C81" w:rsidTr="00DC1152">
        <w:trPr>
          <w:trHeight w:val="34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t>國內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2.17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105.34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2.46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110.20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 xml:space="preserve">1.87 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 xml:space="preserve">95.80 </w:t>
            </w:r>
          </w:p>
        </w:tc>
      </w:tr>
      <w:tr w:rsidR="00700B45" w:rsidRPr="005F4C81" w:rsidTr="00DC1152">
        <w:trPr>
          <w:trHeight w:val="34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t>國外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259.52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389.43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283.21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392.13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373.42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 xml:space="preserve">361.41 </w:t>
            </w:r>
          </w:p>
        </w:tc>
      </w:tr>
      <w:tr w:rsidR="00700B45" w:rsidRPr="005F4C81" w:rsidTr="00DC1152">
        <w:trPr>
          <w:trHeight w:val="34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lastRenderedPageBreak/>
              <w:t>小計(A)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261.69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494.77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285.67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502.33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375.29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457.21</w:t>
            </w:r>
          </w:p>
        </w:tc>
      </w:tr>
      <w:tr w:rsidR="00700B45" w:rsidRPr="005F4C81" w:rsidTr="00DC1152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t>國外厄瓜多礦區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398.14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-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393.68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-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398.51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 xml:space="preserve">0 </w:t>
            </w:r>
          </w:p>
        </w:tc>
      </w:tr>
      <w:tr w:rsidR="00700B45" w:rsidRPr="005F4C81" w:rsidTr="00DC1152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t>以上總計(C)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659.82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494.77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679.36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 w:cs="標楷體" w:hint="eastAsia"/>
                <w:spacing w:val="-4"/>
                <w:szCs w:val="24"/>
              </w:rPr>
              <w:t>502.33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773.80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457.21</w:t>
            </w:r>
          </w:p>
        </w:tc>
      </w:tr>
      <w:tr w:rsidR="00700B45" w:rsidRPr="005F4C81" w:rsidTr="00DC1152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t>公司煉產量(B)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5F4C81">
              <w:rPr>
                <w:rFonts w:hAnsi="標楷體" w:hint="eastAsia"/>
                <w:snapToGrid/>
                <w:spacing w:val="-20"/>
                <w:szCs w:val="24"/>
              </w:rPr>
              <w:t>20,543.28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5F4C81">
              <w:rPr>
                <w:rFonts w:hAnsi="標楷體" w:hint="eastAsia"/>
                <w:snapToGrid/>
                <w:spacing w:val="-20"/>
                <w:szCs w:val="24"/>
              </w:rPr>
              <w:t>24,156.80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5F4C81">
              <w:rPr>
                <w:rFonts w:hAnsi="標楷體" w:hint="eastAsia"/>
                <w:snapToGrid/>
                <w:spacing w:val="-20"/>
                <w:szCs w:val="24"/>
              </w:rPr>
              <w:t>21</w:t>
            </w:r>
            <w:r w:rsidRPr="005F4C81">
              <w:rPr>
                <w:rFonts w:hAnsi="標楷體"/>
                <w:snapToGrid/>
                <w:spacing w:val="-20"/>
                <w:szCs w:val="24"/>
              </w:rPr>
              <w:t>,</w:t>
            </w:r>
            <w:r w:rsidRPr="005F4C81">
              <w:rPr>
                <w:rFonts w:hAnsi="標楷體" w:hint="eastAsia"/>
                <w:snapToGrid/>
                <w:spacing w:val="-20"/>
                <w:szCs w:val="24"/>
              </w:rPr>
              <w:t>854.07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5F4C81">
              <w:rPr>
                <w:rFonts w:hAnsi="標楷體" w:hint="eastAsia"/>
                <w:snapToGrid/>
                <w:spacing w:val="-20"/>
                <w:szCs w:val="24"/>
              </w:rPr>
              <w:t>26</w:t>
            </w:r>
            <w:r w:rsidRPr="005F4C81">
              <w:rPr>
                <w:rFonts w:hAnsi="標楷體"/>
                <w:snapToGrid/>
                <w:spacing w:val="-20"/>
                <w:szCs w:val="24"/>
              </w:rPr>
              <w:t>,</w:t>
            </w:r>
            <w:r w:rsidRPr="005F4C81">
              <w:rPr>
                <w:rFonts w:hAnsi="標楷體" w:hint="eastAsia"/>
                <w:snapToGrid/>
                <w:spacing w:val="-20"/>
                <w:szCs w:val="24"/>
              </w:rPr>
              <w:t>305.89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5F4C81">
              <w:rPr>
                <w:rFonts w:hAnsi="標楷體"/>
                <w:snapToGrid/>
                <w:spacing w:val="-20"/>
                <w:szCs w:val="24"/>
              </w:rPr>
              <w:t>22,187.56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5F4C81">
              <w:rPr>
                <w:rFonts w:hAnsi="標楷體"/>
                <w:snapToGrid/>
                <w:spacing w:val="-20"/>
                <w:szCs w:val="24"/>
              </w:rPr>
              <w:t>27,272.92</w:t>
            </w:r>
          </w:p>
        </w:tc>
      </w:tr>
      <w:tr w:rsidR="00700B45" w:rsidRPr="005F4C81" w:rsidTr="00DC1152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t>占公司比重(A/B)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1.27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2.05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1.31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1.91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1.69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1.68</w:t>
            </w:r>
          </w:p>
        </w:tc>
      </w:tr>
      <w:tr w:rsidR="00700B45" w:rsidRPr="005F4C81" w:rsidTr="00DC1152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700B45" w:rsidRPr="005F4C81" w:rsidRDefault="00700B45" w:rsidP="00DC1152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F4C81">
              <w:rPr>
                <w:rFonts w:hAnsi="標楷體"/>
                <w:snapToGrid/>
                <w:sz w:val="24"/>
                <w:szCs w:val="24"/>
              </w:rPr>
              <w:t>占公司比重(C/B)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3.21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2.05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3.11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 w:hint="eastAsia"/>
                <w:snapToGrid/>
                <w:spacing w:val="-4"/>
                <w:szCs w:val="24"/>
              </w:rPr>
              <w:t>1.91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3.49</w:t>
            </w:r>
          </w:p>
        </w:tc>
        <w:tc>
          <w:tcPr>
            <w:tcW w:w="1205" w:type="dxa"/>
            <w:vAlign w:val="center"/>
          </w:tcPr>
          <w:p w:rsidR="00700B45" w:rsidRPr="005F4C81" w:rsidRDefault="00700B45" w:rsidP="00DC1152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4"/>
                <w:szCs w:val="24"/>
              </w:rPr>
            </w:pPr>
            <w:r w:rsidRPr="005F4C81">
              <w:rPr>
                <w:rFonts w:hAnsi="標楷體"/>
                <w:snapToGrid/>
                <w:spacing w:val="-4"/>
                <w:szCs w:val="24"/>
              </w:rPr>
              <w:t>1.68</w:t>
            </w:r>
          </w:p>
        </w:tc>
      </w:tr>
    </w:tbl>
    <w:p w:rsidR="00700B45" w:rsidRPr="005F4C81" w:rsidRDefault="00700B45" w:rsidP="00F701CC">
      <w:pPr>
        <w:pStyle w:val="142"/>
        <w:ind w:left="1174" w:rightChars="-7" w:right="-20" w:hanging="1174"/>
        <w:rPr>
          <w:rFonts w:hAnsi="標楷體" w:hint="eastAsia"/>
        </w:rPr>
      </w:pPr>
      <w:r w:rsidRPr="005F4C81">
        <w:rPr>
          <w:rFonts w:hAnsi="標楷體" w:hint="eastAsia"/>
        </w:rPr>
        <w:t>說    明：</w:t>
      </w:r>
      <w:r w:rsidRPr="005F4C81">
        <w:rPr>
          <w:rFonts w:hAnsi="標楷體"/>
        </w:rPr>
        <w:t>表內「國外厄瓜多礦區」、「國外印尼山加山加礦區」所獲油氣量係直接出售(列「其他營業收入」科目)，並未運回國內煉製，故於計算該公司自有油源比重時予以分別列示。</w:t>
      </w:r>
    </w:p>
    <w:p w:rsidR="00700B45" w:rsidRPr="005F4C81" w:rsidRDefault="00700B45" w:rsidP="00F701CC">
      <w:pPr>
        <w:pStyle w:val="142"/>
        <w:ind w:left="1174" w:rightChars="-7" w:right="-20" w:hanging="1174"/>
        <w:rPr>
          <w:rFonts w:hAnsi="標楷體"/>
        </w:rPr>
      </w:pPr>
      <w:r w:rsidRPr="005F4C81">
        <w:rPr>
          <w:rFonts w:hAnsi="標楷體"/>
        </w:rPr>
        <w:t>資料來源</w:t>
      </w:r>
      <w:r w:rsidRPr="005F4C81">
        <w:rPr>
          <w:rFonts w:hAnsi="標楷體" w:hint="eastAsia"/>
        </w:rPr>
        <w:t>：</w:t>
      </w:r>
      <w:r w:rsidRPr="005F4C81">
        <w:rPr>
          <w:rFonts w:hAnsi="標楷體"/>
        </w:rPr>
        <w:t>台灣中油公司提供。</w:t>
      </w:r>
    </w:p>
    <w:p w:rsidR="00700B45" w:rsidRPr="005F4C81" w:rsidRDefault="00700B45" w:rsidP="004907CD">
      <w:pPr>
        <w:tabs>
          <w:tab w:val="decimal" w:pos="8280"/>
        </w:tabs>
        <w:spacing w:line="440" w:lineRule="exact"/>
        <w:ind w:leftChars="0" w:left="573" w:rightChars="-100" w:right="-283" w:hangingChars="202" w:hanging="573"/>
        <w:jc w:val="left"/>
        <w:rPr>
          <w:rFonts w:hAnsi="標楷體"/>
          <w:b/>
        </w:rPr>
      </w:pPr>
      <w:r w:rsidRPr="005F4C81">
        <w:rPr>
          <w:rFonts w:hAnsi="標楷體" w:hint="eastAsia"/>
          <w:b/>
        </w:rPr>
        <w:t xml:space="preserve">表3  </w:t>
      </w:r>
      <w:r w:rsidRPr="00337372">
        <w:rPr>
          <w:rFonts w:hAnsi="標楷體" w:hint="eastAsia"/>
          <w:b/>
          <w:spacing w:val="-8"/>
        </w:rPr>
        <w:t>台灣中油公司107</w:t>
      </w:r>
      <w:r w:rsidR="00337372" w:rsidRPr="00337372">
        <w:rPr>
          <w:rFonts w:hAnsi="標楷體" w:hint="eastAsia"/>
          <w:b/>
          <w:spacing w:val="-8"/>
        </w:rPr>
        <w:t>至111</w:t>
      </w:r>
      <w:r w:rsidRPr="00337372">
        <w:rPr>
          <w:rFonts w:hAnsi="標楷體" w:hint="eastAsia"/>
          <w:b/>
          <w:spacing w:val="-8"/>
        </w:rPr>
        <w:t>年度</w:t>
      </w:r>
      <w:r w:rsidRPr="00337372">
        <w:rPr>
          <w:rFonts w:hAnsi="標楷體"/>
          <w:b/>
          <w:spacing w:val="-8"/>
        </w:rPr>
        <w:t>陸上油氣探勘開發新獲之資源明細</w:t>
      </w:r>
      <w:r w:rsidRPr="00337372">
        <w:rPr>
          <w:rFonts w:hAnsi="標楷體" w:hint="eastAsia"/>
          <w:b/>
          <w:spacing w:val="-8"/>
        </w:rPr>
        <w:t>表</w:t>
      </w:r>
    </w:p>
    <w:tbl>
      <w:tblPr>
        <w:tblW w:w="8483" w:type="dxa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32"/>
        <w:gridCol w:w="2715"/>
        <w:gridCol w:w="4236"/>
      </w:tblGrid>
      <w:tr w:rsidR="00700B45" w:rsidRPr="005F4C81" w:rsidTr="00337372">
        <w:trPr>
          <w:tblHeader/>
        </w:trPr>
        <w:tc>
          <w:tcPr>
            <w:tcW w:w="1532" w:type="dxa"/>
            <w:shd w:val="clear" w:color="auto" w:fill="auto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/>
              </w:rPr>
            </w:pPr>
            <w:r w:rsidRPr="005F4C81">
              <w:rPr>
                <w:rFonts w:hAnsi="標楷體" w:hint="eastAsia"/>
              </w:rPr>
              <w:t>年  度</w:t>
            </w:r>
          </w:p>
        </w:tc>
        <w:tc>
          <w:tcPr>
            <w:tcW w:w="2715" w:type="dxa"/>
            <w:shd w:val="clear" w:color="auto" w:fill="auto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 w:hint="eastAsia"/>
              </w:rPr>
            </w:pPr>
            <w:r w:rsidRPr="005F4C81">
              <w:rPr>
                <w:rFonts w:hAnsi="標楷體" w:hint="eastAsia"/>
              </w:rPr>
              <w:t>井    名</w:t>
            </w:r>
          </w:p>
        </w:tc>
        <w:tc>
          <w:tcPr>
            <w:tcW w:w="4236" w:type="dxa"/>
            <w:shd w:val="clear" w:color="auto" w:fill="auto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/>
              </w:rPr>
            </w:pPr>
            <w:r w:rsidRPr="005F4C81">
              <w:rPr>
                <w:rFonts w:hAnsi="標楷體" w:hint="eastAsia"/>
              </w:rPr>
              <w:t>新獲資源量</w:t>
            </w:r>
          </w:p>
        </w:tc>
      </w:tr>
      <w:tr w:rsidR="00700B45" w:rsidRPr="005F4C81" w:rsidTr="00337372">
        <w:tc>
          <w:tcPr>
            <w:tcW w:w="1532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/>
              </w:rPr>
            </w:pPr>
            <w:r w:rsidRPr="005F4C81">
              <w:rPr>
                <w:rFonts w:hAnsi="標楷體" w:hint="eastAsia"/>
              </w:rPr>
              <w:t>107</w:t>
            </w:r>
          </w:p>
        </w:tc>
        <w:tc>
          <w:tcPr>
            <w:tcW w:w="2715" w:type="dxa"/>
            <w:shd w:val="clear" w:color="auto" w:fill="auto"/>
          </w:tcPr>
          <w:p w:rsidR="00700B45" w:rsidRPr="005F4C81" w:rsidRDefault="00700B45" w:rsidP="00DC1152">
            <w:pPr>
              <w:pStyle w:val="142"/>
              <w:spacing w:line="260" w:lineRule="exact"/>
              <w:rPr>
                <w:rFonts w:hAnsi="標楷體"/>
              </w:rPr>
            </w:pPr>
            <w:r w:rsidRPr="005F4C81">
              <w:rPr>
                <w:rFonts w:hAnsi="標楷體"/>
                <w:snapToGrid/>
                <w:spacing w:val="-4"/>
                <w:sz w:val="22"/>
                <w:szCs w:val="22"/>
              </w:rPr>
              <w:t>仁澤3號地熱井</w:t>
            </w:r>
          </w:p>
        </w:tc>
        <w:tc>
          <w:tcPr>
            <w:tcW w:w="4236" w:type="dxa"/>
            <w:shd w:val="clear" w:color="auto" w:fill="auto"/>
          </w:tcPr>
          <w:p w:rsidR="00700B45" w:rsidRPr="005F4C81" w:rsidRDefault="00700B45" w:rsidP="00DC1152">
            <w:pPr>
              <w:pStyle w:val="142"/>
              <w:spacing w:line="260" w:lineRule="exact"/>
              <w:rPr>
                <w:rFonts w:hAnsi="標楷體"/>
              </w:rPr>
            </w:pPr>
            <w:r w:rsidRPr="005F4C81">
              <w:rPr>
                <w:rFonts w:hAnsi="標楷體" w:hint="eastAsia"/>
              </w:rPr>
              <w:t>0</w:t>
            </w:r>
          </w:p>
        </w:tc>
      </w:tr>
      <w:tr w:rsidR="00700B45" w:rsidRPr="005F4C81" w:rsidTr="00337372">
        <w:tc>
          <w:tcPr>
            <w:tcW w:w="1532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/>
              </w:rPr>
            </w:pPr>
            <w:r w:rsidRPr="005F4C81">
              <w:rPr>
                <w:rFonts w:hAnsi="標楷體" w:hint="eastAsia"/>
              </w:rPr>
              <w:t>108</w:t>
            </w:r>
          </w:p>
        </w:tc>
        <w:tc>
          <w:tcPr>
            <w:tcW w:w="2715" w:type="dxa"/>
            <w:shd w:val="clear" w:color="auto" w:fill="auto"/>
          </w:tcPr>
          <w:p w:rsidR="00700B45" w:rsidRPr="005F4C81" w:rsidRDefault="00700B45" w:rsidP="00DC1152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pacing w:val="-8"/>
                <w:sz w:val="22"/>
                <w:szCs w:val="22"/>
              </w:rPr>
            </w:pPr>
            <w:r w:rsidRPr="005F4C81">
              <w:rPr>
                <w:rFonts w:hAnsi="標楷體" w:hint="eastAsia"/>
                <w:snapToGrid/>
                <w:spacing w:val="-8"/>
                <w:sz w:val="22"/>
                <w:szCs w:val="22"/>
              </w:rPr>
              <w:t>1.</w:t>
            </w:r>
            <w:r w:rsidRPr="005F4C81">
              <w:rPr>
                <w:rFonts w:hAnsi="標楷體"/>
                <w:snapToGrid/>
                <w:spacing w:val="-8"/>
                <w:sz w:val="22"/>
                <w:szCs w:val="22"/>
              </w:rPr>
              <w:t>仁澤3、4號地熱井</w:t>
            </w:r>
          </w:p>
          <w:p w:rsidR="00700B45" w:rsidRPr="005F4C81" w:rsidRDefault="00700B45" w:rsidP="00DC1152">
            <w:pPr>
              <w:pStyle w:val="142"/>
              <w:spacing w:line="260" w:lineRule="exact"/>
              <w:rPr>
                <w:rFonts w:hAnsi="標楷體"/>
              </w:rPr>
            </w:pPr>
            <w:r w:rsidRPr="005F4C81">
              <w:rPr>
                <w:rFonts w:hAnsi="標楷體" w:hint="eastAsia"/>
                <w:snapToGrid/>
                <w:spacing w:val="-4"/>
                <w:sz w:val="22"/>
                <w:szCs w:val="22"/>
              </w:rPr>
              <w:t>2.</w:t>
            </w:r>
            <w:r w:rsidRPr="005F4C81">
              <w:rPr>
                <w:rFonts w:hAnsi="標楷體"/>
                <w:snapToGrid/>
                <w:spacing w:val="-4"/>
                <w:sz w:val="22"/>
                <w:szCs w:val="22"/>
              </w:rPr>
              <w:t>錦水84號油氣井</w:t>
            </w:r>
          </w:p>
        </w:tc>
        <w:tc>
          <w:tcPr>
            <w:tcW w:w="4236" w:type="dxa"/>
            <w:shd w:val="clear" w:color="auto" w:fill="auto"/>
          </w:tcPr>
          <w:p w:rsidR="00700B45" w:rsidRPr="005F4C81" w:rsidRDefault="00700B45" w:rsidP="00DC1152">
            <w:pPr>
              <w:pStyle w:val="Standard"/>
              <w:spacing w:line="260" w:lineRule="exact"/>
              <w:ind w:left="215" w:hangingChars="100" w:hanging="215"/>
              <w:rPr>
                <w:rFonts w:cs="標楷體"/>
                <w:spacing w:val="-4"/>
                <w:sz w:val="22"/>
                <w:szCs w:val="22"/>
              </w:rPr>
            </w:pPr>
            <w:r w:rsidRPr="005F4C81">
              <w:rPr>
                <w:rFonts w:cs="標楷體"/>
                <w:spacing w:val="-4"/>
                <w:sz w:val="22"/>
                <w:szCs w:val="22"/>
              </w:rPr>
              <w:t>1.仁澤3、4號地熱井鑽</w:t>
            </w:r>
            <w:r w:rsidRPr="005F4C81">
              <w:rPr>
                <w:rFonts w:cs="標楷體" w:hint="eastAsia"/>
                <w:spacing w:val="-4"/>
                <w:sz w:val="22"/>
                <w:szCs w:val="22"/>
              </w:rPr>
              <w:t>獲</w:t>
            </w:r>
            <w:r w:rsidRPr="005F4C81">
              <w:rPr>
                <w:rFonts w:cs="標楷體"/>
                <w:spacing w:val="-4"/>
                <w:sz w:val="22"/>
                <w:szCs w:val="22"/>
              </w:rPr>
              <w:t>2.2MW(百萬瓦電力)</w:t>
            </w:r>
          </w:p>
          <w:p w:rsidR="00700B45" w:rsidRPr="005F4C81" w:rsidRDefault="00700B45" w:rsidP="00DC1152">
            <w:pPr>
              <w:pStyle w:val="142"/>
              <w:suppressAutoHyphens/>
              <w:autoSpaceDN w:val="0"/>
              <w:spacing w:line="260" w:lineRule="exact"/>
              <w:ind w:left="215" w:hangingChars="100" w:hanging="215"/>
              <w:jc w:val="both"/>
              <w:textAlignment w:val="baseline"/>
              <w:rPr>
                <w:rFonts w:hAnsi="標楷體"/>
              </w:rPr>
            </w:pPr>
            <w:r w:rsidRPr="005F4C81">
              <w:rPr>
                <w:rFonts w:hAnsi="標楷體" w:cs="標楷體"/>
                <w:spacing w:val="-4"/>
                <w:sz w:val="22"/>
                <w:szCs w:val="22"/>
              </w:rPr>
              <w:t>2.錦水84號油氣井鑽井中</w:t>
            </w:r>
          </w:p>
        </w:tc>
      </w:tr>
      <w:tr w:rsidR="00700B45" w:rsidRPr="005F4C81" w:rsidTr="00337372">
        <w:tc>
          <w:tcPr>
            <w:tcW w:w="1532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 w:hint="eastAsia"/>
              </w:rPr>
            </w:pPr>
            <w:r w:rsidRPr="005F4C81">
              <w:rPr>
                <w:rFonts w:hAnsi="標楷體" w:hint="eastAsia"/>
              </w:rPr>
              <w:t>109</w:t>
            </w:r>
          </w:p>
        </w:tc>
        <w:tc>
          <w:tcPr>
            <w:tcW w:w="2715" w:type="dxa"/>
            <w:shd w:val="clear" w:color="auto" w:fill="auto"/>
          </w:tcPr>
          <w:p w:rsidR="00700B45" w:rsidRPr="005F4C81" w:rsidRDefault="00700B45" w:rsidP="00DC1152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pacing w:val="-8"/>
                <w:sz w:val="22"/>
                <w:szCs w:val="22"/>
              </w:rPr>
            </w:pPr>
            <w:r w:rsidRPr="005F4C81">
              <w:rPr>
                <w:rFonts w:hAnsi="標楷體" w:hint="eastAsia"/>
                <w:snapToGrid/>
                <w:spacing w:val="-8"/>
                <w:sz w:val="22"/>
                <w:szCs w:val="22"/>
              </w:rPr>
              <w:t>1.</w:t>
            </w:r>
            <w:r w:rsidRPr="005F4C81">
              <w:rPr>
                <w:rFonts w:hAnsi="標楷體"/>
                <w:snapToGrid/>
                <w:spacing w:val="-8"/>
                <w:sz w:val="22"/>
                <w:szCs w:val="22"/>
              </w:rPr>
              <w:t>土場14、15號地熱探井</w:t>
            </w:r>
          </w:p>
          <w:p w:rsidR="00700B45" w:rsidRPr="005F4C81" w:rsidRDefault="00700B45" w:rsidP="00DC1152">
            <w:pPr>
              <w:pStyle w:val="142"/>
              <w:spacing w:line="260" w:lineRule="exact"/>
              <w:rPr>
                <w:rFonts w:hAnsi="標楷體"/>
              </w:rPr>
            </w:pPr>
            <w:r w:rsidRPr="005F4C81">
              <w:rPr>
                <w:rFonts w:hAnsi="標楷體" w:hint="eastAsia"/>
                <w:snapToGrid/>
                <w:spacing w:val="-8"/>
                <w:sz w:val="22"/>
                <w:szCs w:val="22"/>
              </w:rPr>
              <w:t>2.</w:t>
            </w:r>
            <w:r w:rsidRPr="005F4C81">
              <w:rPr>
                <w:rFonts w:hAnsi="標楷體"/>
                <w:snapToGrid/>
                <w:spacing w:val="-8"/>
                <w:sz w:val="22"/>
                <w:szCs w:val="22"/>
              </w:rPr>
              <w:t>錦水84號油氣井</w:t>
            </w:r>
          </w:p>
        </w:tc>
        <w:tc>
          <w:tcPr>
            <w:tcW w:w="4236" w:type="dxa"/>
            <w:shd w:val="clear" w:color="auto" w:fill="auto"/>
          </w:tcPr>
          <w:p w:rsidR="00700B45" w:rsidRPr="005F4C81" w:rsidRDefault="00700B45" w:rsidP="00DC1152">
            <w:pPr>
              <w:pStyle w:val="Standard"/>
              <w:spacing w:line="260" w:lineRule="exact"/>
              <w:ind w:left="215" w:hangingChars="100" w:hanging="215"/>
              <w:rPr>
                <w:rFonts w:cs="標楷體"/>
                <w:spacing w:val="-4"/>
                <w:sz w:val="22"/>
                <w:szCs w:val="22"/>
              </w:rPr>
            </w:pPr>
            <w:r w:rsidRPr="005F4C81">
              <w:rPr>
                <w:rFonts w:cs="標楷體"/>
                <w:spacing w:val="-4"/>
                <w:sz w:val="22"/>
                <w:szCs w:val="22"/>
              </w:rPr>
              <w:t>1.土場14和15號地熱探井，109年11月開始產能測試</w:t>
            </w:r>
          </w:p>
          <w:p w:rsidR="00700B45" w:rsidRPr="005F4C81" w:rsidRDefault="00700B45" w:rsidP="00DC1152">
            <w:pPr>
              <w:pStyle w:val="142"/>
              <w:suppressAutoHyphens/>
              <w:autoSpaceDN w:val="0"/>
              <w:spacing w:line="260" w:lineRule="exact"/>
              <w:ind w:left="215" w:hangingChars="100" w:hanging="215"/>
              <w:jc w:val="both"/>
              <w:textAlignment w:val="baseline"/>
              <w:rPr>
                <w:rFonts w:hAnsi="標楷體"/>
              </w:rPr>
            </w:pPr>
            <w:r w:rsidRPr="005F4C81">
              <w:rPr>
                <w:rFonts w:hAnsi="標楷體" w:cs="標楷體"/>
                <w:spacing w:val="-4"/>
                <w:sz w:val="22"/>
                <w:szCs w:val="22"/>
              </w:rPr>
              <w:t>2.錦水84號油氣井鑽井</w:t>
            </w:r>
            <w:r w:rsidRPr="005F4C81">
              <w:rPr>
                <w:rFonts w:hAnsi="標楷體" w:cs="標楷體" w:hint="eastAsia"/>
                <w:spacing w:val="-4"/>
                <w:sz w:val="22"/>
                <w:szCs w:val="22"/>
              </w:rPr>
              <w:t>因工程暫緩鑽進</w:t>
            </w:r>
          </w:p>
        </w:tc>
      </w:tr>
      <w:tr w:rsidR="00700B45" w:rsidRPr="005F4C81" w:rsidTr="00337372">
        <w:tc>
          <w:tcPr>
            <w:tcW w:w="1532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 w:hint="eastAsia"/>
              </w:rPr>
            </w:pPr>
            <w:r w:rsidRPr="005F4C81">
              <w:rPr>
                <w:rFonts w:hAnsi="標楷體" w:hint="eastAsia"/>
              </w:rPr>
              <w:t>110</w:t>
            </w:r>
          </w:p>
        </w:tc>
        <w:tc>
          <w:tcPr>
            <w:tcW w:w="2715" w:type="dxa"/>
            <w:shd w:val="clear" w:color="auto" w:fill="auto"/>
          </w:tcPr>
          <w:p w:rsidR="00700B45" w:rsidRPr="005F4C81" w:rsidRDefault="00700B45" w:rsidP="00DC1152">
            <w:pPr>
              <w:spacing w:line="260" w:lineRule="exact"/>
              <w:ind w:leftChars="0" w:left="0" w:firstLineChars="0" w:firstLine="0"/>
              <w:rPr>
                <w:rFonts w:hAnsi="標楷體"/>
              </w:rPr>
            </w:pPr>
            <w:r w:rsidRPr="005F4C81">
              <w:rPr>
                <w:rFonts w:hAnsi="標楷體" w:hint="eastAsia"/>
                <w:snapToGrid/>
                <w:spacing w:val="-8"/>
                <w:sz w:val="22"/>
                <w:szCs w:val="22"/>
              </w:rPr>
              <w:t>土場14、15號地熱井</w:t>
            </w:r>
          </w:p>
        </w:tc>
        <w:tc>
          <w:tcPr>
            <w:tcW w:w="4236" w:type="dxa"/>
            <w:shd w:val="clear" w:color="auto" w:fill="auto"/>
          </w:tcPr>
          <w:p w:rsidR="00700B45" w:rsidRPr="005F4C81" w:rsidRDefault="00700B45" w:rsidP="00DC1152">
            <w:pPr>
              <w:pStyle w:val="Standard"/>
              <w:spacing w:line="260" w:lineRule="exact"/>
              <w:ind w:left="0" w:firstLine="0"/>
            </w:pPr>
            <w:r w:rsidRPr="005F4C81">
              <w:rPr>
                <w:rFonts w:cs="標楷體" w:hint="eastAsia"/>
                <w:spacing w:val="-4"/>
                <w:sz w:val="22"/>
                <w:szCs w:val="22"/>
              </w:rPr>
              <w:t>土場14、15號地熱井，5月完成產能測試，</w:t>
            </w:r>
            <w:r w:rsidRPr="005F4C81">
              <w:rPr>
                <w:rFonts w:cs="標楷體"/>
                <w:spacing w:val="-4"/>
                <w:sz w:val="22"/>
                <w:szCs w:val="22"/>
              </w:rPr>
              <w:t>鑽</w:t>
            </w:r>
            <w:r w:rsidRPr="005F4C81">
              <w:rPr>
                <w:rFonts w:cs="標楷體" w:hint="eastAsia"/>
                <w:spacing w:val="-4"/>
                <w:sz w:val="22"/>
                <w:szCs w:val="22"/>
              </w:rPr>
              <w:t>獲1.2MW</w:t>
            </w:r>
            <w:r w:rsidRPr="005F4C81">
              <w:rPr>
                <w:rFonts w:cs="標楷體"/>
                <w:spacing w:val="-4"/>
                <w:sz w:val="22"/>
                <w:szCs w:val="22"/>
              </w:rPr>
              <w:t>(</w:t>
            </w:r>
            <w:r w:rsidRPr="005F4C81">
              <w:rPr>
                <w:rFonts w:cs="標楷體" w:hint="eastAsia"/>
                <w:spacing w:val="-4"/>
                <w:sz w:val="22"/>
                <w:szCs w:val="22"/>
              </w:rPr>
              <w:t>百萬瓦</w:t>
            </w:r>
            <w:r w:rsidRPr="005F4C81">
              <w:rPr>
                <w:rFonts w:cs="標楷體"/>
                <w:spacing w:val="-4"/>
                <w:sz w:val="22"/>
                <w:szCs w:val="22"/>
              </w:rPr>
              <w:t>)</w:t>
            </w:r>
            <w:r w:rsidRPr="005F4C81">
              <w:rPr>
                <w:rFonts w:cs="標楷體" w:hint="eastAsia"/>
                <w:spacing w:val="-4"/>
                <w:sz w:val="22"/>
                <w:szCs w:val="22"/>
              </w:rPr>
              <w:t>電力。</w:t>
            </w:r>
          </w:p>
        </w:tc>
      </w:tr>
      <w:tr w:rsidR="00700B45" w:rsidRPr="005F4C81" w:rsidTr="00337372">
        <w:tc>
          <w:tcPr>
            <w:tcW w:w="1532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60" w:lineRule="exact"/>
              <w:jc w:val="center"/>
              <w:rPr>
                <w:rFonts w:hAnsi="標楷體" w:hint="eastAsia"/>
              </w:rPr>
            </w:pPr>
            <w:r w:rsidRPr="005F4C81">
              <w:rPr>
                <w:rFonts w:hAnsi="標楷體" w:hint="eastAsia"/>
              </w:rPr>
              <w:t>111</w:t>
            </w:r>
          </w:p>
        </w:tc>
        <w:tc>
          <w:tcPr>
            <w:tcW w:w="2715" w:type="dxa"/>
            <w:shd w:val="clear" w:color="auto" w:fill="auto"/>
          </w:tcPr>
          <w:p w:rsidR="00700B45" w:rsidRPr="005F4C81" w:rsidRDefault="00700B45" w:rsidP="00DC1152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pacing w:val="-8"/>
                <w:sz w:val="22"/>
                <w:szCs w:val="22"/>
              </w:rPr>
            </w:pPr>
            <w:r w:rsidRPr="005F4C81">
              <w:rPr>
                <w:rFonts w:hAnsi="標楷體" w:cs="標楷體" w:hint="eastAsia"/>
                <w:spacing w:val="-4"/>
                <w:sz w:val="22"/>
                <w:szCs w:val="22"/>
              </w:rPr>
              <w:t>土場16、17、18號地熱探井</w:t>
            </w:r>
          </w:p>
        </w:tc>
        <w:tc>
          <w:tcPr>
            <w:tcW w:w="4236" w:type="dxa"/>
            <w:shd w:val="clear" w:color="auto" w:fill="auto"/>
          </w:tcPr>
          <w:p w:rsidR="00700B45" w:rsidRPr="005F4C81" w:rsidRDefault="00700B45" w:rsidP="00DC1152">
            <w:pPr>
              <w:pStyle w:val="Standard"/>
              <w:spacing w:line="260" w:lineRule="exact"/>
              <w:ind w:left="0" w:firstLine="0"/>
              <w:rPr>
                <w:rFonts w:cs="標楷體" w:hint="eastAsia"/>
                <w:spacing w:val="-4"/>
                <w:sz w:val="22"/>
                <w:szCs w:val="22"/>
              </w:rPr>
            </w:pPr>
            <w:r w:rsidRPr="005F4C81">
              <w:rPr>
                <w:rFonts w:cs="標楷體"/>
                <w:spacing w:val="-4"/>
                <w:sz w:val="22"/>
                <w:szCs w:val="22"/>
              </w:rPr>
              <w:t>土場16號地熱井</w:t>
            </w:r>
            <w:r w:rsidRPr="005F4C81">
              <w:rPr>
                <w:rFonts w:cs="標楷體" w:hint="eastAsia"/>
                <w:spacing w:val="-4"/>
                <w:sz w:val="22"/>
                <w:szCs w:val="22"/>
              </w:rPr>
              <w:t>1月開始鑽井，</w:t>
            </w:r>
            <w:r w:rsidRPr="005F4C81">
              <w:rPr>
                <w:rFonts w:cs="標楷體"/>
                <w:spacing w:val="-4"/>
                <w:sz w:val="22"/>
                <w:szCs w:val="22"/>
              </w:rPr>
              <w:t>4月完鑽，9月完成產能測試，獲得0.7 MW電力</w:t>
            </w:r>
            <w:r w:rsidRPr="005F4C81">
              <w:rPr>
                <w:rFonts w:cs="標楷體" w:hint="eastAsia"/>
                <w:spacing w:val="-4"/>
                <w:sz w:val="22"/>
                <w:szCs w:val="22"/>
              </w:rPr>
              <w:t>。</w:t>
            </w:r>
          </w:p>
        </w:tc>
      </w:tr>
    </w:tbl>
    <w:p w:rsidR="00700B45" w:rsidRPr="005F4C81" w:rsidRDefault="00700B45" w:rsidP="004907CD">
      <w:pPr>
        <w:pStyle w:val="142"/>
        <w:spacing w:line="240" w:lineRule="exact"/>
        <w:ind w:left="560" w:hanging="574"/>
        <w:rPr>
          <w:rFonts w:hAnsi="標楷體"/>
        </w:rPr>
      </w:pPr>
      <w:r w:rsidRPr="005F4C81">
        <w:rPr>
          <w:rFonts w:hAnsi="標楷體" w:hint="eastAsia"/>
        </w:rPr>
        <w:t>資料來源：台灣中油公司提供。</w:t>
      </w:r>
    </w:p>
    <w:p w:rsidR="00700B45" w:rsidRPr="005F4C81" w:rsidRDefault="00700B45" w:rsidP="009A6915">
      <w:pPr>
        <w:pStyle w:val="142"/>
        <w:spacing w:line="500" w:lineRule="exact"/>
        <w:ind w:left="573" w:rightChars="-7" w:right="-20" w:hangingChars="202" w:hanging="573"/>
        <w:rPr>
          <w:rFonts w:hAnsi="標楷體"/>
          <w:b/>
          <w:sz w:val="28"/>
        </w:rPr>
      </w:pPr>
      <w:r w:rsidRPr="005F4C81">
        <w:rPr>
          <w:rFonts w:hAnsi="標楷體" w:hint="eastAsia"/>
          <w:b/>
          <w:sz w:val="28"/>
        </w:rPr>
        <w:t xml:space="preserve">表4  </w:t>
      </w:r>
      <w:r w:rsidRPr="009A6915">
        <w:rPr>
          <w:rFonts w:hAnsi="標楷體" w:hint="eastAsia"/>
          <w:b/>
          <w:spacing w:val="-6"/>
          <w:sz w:val="28"/>
        </w:rPr>
        <w:t>台灣中油公司107</w:t>
      </w:r>
      <w:r w:rsidR="009A6915" w:rsidRPr="009A6915">
        <w:rPr>
          <w:rFonts w:hAnsi="標楷體" w:hint="eastAsia"/>
          <w:b/>
          <w:spacing w:val="-6"/>
          <w:sz w:val="28"/>
        </w:rPr>
        <w:t>至111</w:t>
      </w:r>
      <w:r w:rsidRPr="009A6915">
        <w:rPr>
          <w:rFonts w:hAnsi="標楷體" w:hint="eastAsia"/>
          <w:b/>
          <w:spacing w:val="-6"/>
          <w:sz w:val="28"/>
        </w:rPr>
        <w:t>年度國外油氣探勘開發新獲之資源明細表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3"/>
        <w:gridCol w:w="595"/>
        <w:gridCol w:w="965"/>
        <w:gridCol w:w="1043"/>
        <w:gridCol w:w="1094"/>
        <w:gridCol w:w="922"/>
        <w:gridCol w:w="977"/>
        <w:gridCol w:w="1086"/>
        <w:gridCol w:w="608"/>
        <w:gridCol w:w="798"/>
      </w:tblGrid>
      <w:tr w:rsidR="00700B45" w:rsidRPr="005F4C81" w:rsidTr="00337372">
        <w:trPr>
          <w:tblHeader/>
        </w:trPr>
        <w:tc>
          <w:tcPr>
            <w:tcW w:w="423" w:type="dxa"/>
            <w:vMerge w:val="restart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年度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國家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5F4C81">
              <w:rPr>
                <w:rFonts w:hAnsi="標楷體"/>
                <w:snapToGrid/>
                <w:sz w:val="20"/>
                <w:szCs w:val="20"/>
              </w:rPr>
              <w:t>查德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美國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/>
                <w:snapToGrid/>
                <w:sz w:val="20"/>
                <w:szCs w:val="20"/>
              </w:rPr>
              <w:t>尼日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印尼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巴拉圭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索馬利蘭</w:t>
            </w:r>
          </w:p>
        </w:tc>
        <w:tc>
          <w:tcPr>
            <w:tcW w:w="608" w:type="dxa"/>
          </w:tcPr>
          <w:p w:rsidR="00700B45" w:rsidRPr="00337372" w:rsidRDefault="00700B45" w:rsidP="00DC1152">
            <w:pPr>
              <w:pStyle w:val="142"/>
              <w:jc w:val="center"/>
              <w:rPr>
                <w:rFonts w:hAnsi="標楷體" w:hint="eastAsia"/>
                <w:spacing w:val="-10"/>
                <w:sz w:val="20"/>
                <w:szCs w:val="20"/>
              </w:rPr>
            </w:pPr>
            <w:r w:rsidRPr="00337372">
              <w:rPr>
                <w:rFonts w:hAnsi="標楷體" w:hint="eastAsia"/>
                <w:spacing w:val="-10"/>
                <w:sz w:val="20"/>
                <w:szCs w:val="20"/>
              </w:rPr>
              <w:t>墨西哥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pStyle w:val="142"/>
              <w:jc w:val="center"/>
              <w:rPr>
                <w:rFonts w:hAnsi="標楷體" w:hint="eastAsia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澳大利亞</w:t>
            </w:r>
          </w:p>
        </w:tc>
      </w:tr>
      <w:tr w:rsidR="00700B45" w:rsidRPr="005F4C81" w:rsidTr="00337372">
        <w:trPr>
          <w:tblHeader/>
        </w:trPr>
        <w:tc>
          <w:tcPr>
            <w:tcW w:w="423" w:type="dxa"/>
            <w:vMerge/>
            <w:shd w:val="clear" w:color="auto" w:fill="auto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礦區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 w:val="20"/>
                <w:szCs w:val="20"/>
              </w:rPr>
            </w:pPr>
            <w:r w:rsidRPr="005F4C81">
              <w:rPr>
                <w:rFonts w:hAnsi="標楷體"/>
                <w:spacing w:val="-20"/>
                <w:sz w:val="20"/>
                <w:szCs w:val="20"/>
              </w:rPr>
              <w:t>BCO III、BCSII、BLTI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5F4C81">
              <w:rPr>
                <w:rFonts w:hAnsi="標楷體" w:hint="eastAsia"/>
                <w:spacing w:val="-20"/>
                <w:sz w:val="20"/>
                <w:szCs w:val="20"/>
              </w:rPr>
              <w:t>Guardfish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5F4C81">
              <w:rPr>
                <w:rFonts w:hAnsi="標楷體"/>
                <w:snapToGrid/>
                <w:sz w:val="20"/>
                <w:szCs w:val="20"/>
              </w:rPr>
              <w:t>阿加德姆</w:t>
            </w:r>
            <w:r w:rsidRPr="005F4C81">
              <w:rPr>
                <w:rFonts w:hAnsi="標楷體"/>
                <w:snapToGrid/>
                <w:sz w:val="20"/>
                <w:szCs w:val="20"/>
              </w:rPr>
              <w:br/>
              <w:t>(Agadem)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Ea</w:t>
            </w:r>
            <w:r w:rsidRPr="005F4C81">
              <w:rPr>
                <w:rFonts w:hAnsi="標楷體"/>
                <w:sz w:val="20"/>
                <w:szCs w:val="20"/>
              </w:rPr>
              <w:t>st Seram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P</w:t>
            </w:r>
            <w:r w:rsidRPr="005F4C81">
              <w:rPr>
                <w:rFonts w:hAnsi="標楷體"/>
                <w:sz w:val="20"/>
                <w:szCs w:val="20"/>
              </w:rPr>
              <w:t>irity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S</w:t>
            </w:r>
            <w:r w:rsidRPr="005F4C81">
              <w:rPr>
                <w:rFonts w:hAnsi="標楷體"/>
                <w:sz w:val="20"/>
                <w:szCs w:val="20"/>
              </w:rPr>
              <w:t>L10B/13</w:t>
            </w:r>
          </w:p>
        </w:tc>
        <w:tc>
          <w:tcPr>
            <w:tcW w:w="608" w:type="dxa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jc w:val="center"/>
              <w:rPr>
                <w:rFonts w:hAnsi="標楷體" w:hint="eastAsia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B15</w:t>
            </w:r>
          </w:p>
        </w:tc>
        <w:tc>
          <w:tcPr>
            <w:tcW w:w="798" w:type="dxa"/>
            <w:vAlign w:val="center"/>
          </w:tcPr>
          <w:p w:rsidR="00700B45" w:rsidRPr="005F4C81" w:rsidRDefault="00700B45" w:rsidP="00DC1152">
            <w:pPr>
              <w:pStyle w:val="142"/>
              <w:spacing w:line="220" w:lineRule="exact"/>
              <w:ind w:leftChars="-20" w:left="-57" w:rightChars="-20" w:right="-57"/>
              <w:jc w:val="center"/>
              <w:rPr>
                <w:rFonts w:hAnsi="標楷體" w:hint="eastAsia"/>
                <w:spacing w:val="-10"/>
                <w:sz w:val="20"/>
                <w:szCs w:val="20"/>
              </w:rPr>
            </w:pPr>
            <w:r w:rsidRPr="005F4C81">
              <w:rPr>
                <w:rFonts w:hAnsi="標楷體" w:hint="eastAsia"/>
                <w:spacing w:val="-10"/>
                <w:sz w:val="20"/>
                <w:szCs w:val="20"/>
              </w:rPr>
              <w:t>Be</w:t>
            </w:r>
            <w:r w:rsidRPr="005F4C81">
              <w:rPr>
                <w:rFonts w:hAnsi="標楷體"/>
                <w:spacing w:val="-10"/>
                <w:sz w:val="20"/>
                <w:szCs w:val="20"/>
              </w:rPr>
              <w:t>dout</w:t>
            </w:r>
            <w:r w:rsidRPr="005F4C81">
              <w:rPr>
                <w:rFonts w:hAnsi="標楷體" w:hint="eastAsia"/>
                <w:spacing w:val="-10"/>
                <w:sz w:val="20"/>
                <w:szCs w:val="20"/>
              </w:rPr>
              <w:t>案5礦區</w:t>
            </w:r>
          </w:p>
        </w:tc>
      </w:tr>
      <w:tr w:rsidR="00700B45" w:rsidRPr="005F4C81" w:rsidTr="00337372">
        <w:tc>
          <w:tcPr>
            <w:tcW w:w="423" w:type="dxa"/>
            <w:vMerge w:val="restart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lastRenderedPageBreak/>
              <w:t>1</w:t>
            </w:r>
            <w:r w:rsidRPr="005F4C81">
              <w:rPr>
                <w:rFonts w:hAnsi="標楷體"/>
                <w:sz w:val="20"/>
                <w:szCs w:val="20"/>
              </w:rPr>
              <w:t>07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--</w:t>
            </w:r>
          </w:p>
        </w:tc>
      </w:tr>
      <w:tr w:rsidR="00700B45" w:rsidRPr="005F4C81" w:rsidTr="00337372">
        <w:tc>
          <w:tcPr>
            <w:tcW w:w="423" w:type="dxa"/>
            <w:vMerge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</w:p>
        </w:tc>
      </w:tr>
      <w:tr w:rsidR="00700B45" w:rsidRPr="005F4C81" w:rsidTr="00337372">
        <w:tc>
          <w:tcPr>
            <w:tcW w:w="423" w:type="dxa"/>
            <w:vMerge w:val="restart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1</w:t>
            </w:r>
            <w:r w:rsidRPr="005F4C81">
              <w:rPr>
                <w:rFonts w:hAnsi="標楷體"/>
                <w:sz w:val="20"/>
                <w:szCs w:val="20"/>
              </w:rPr>
              <w:t>08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2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  <w:tr w:rsidR="00700B45" w:rsidRPr="005F4C81" w:rsidTr="00337372">
        <w:tc>
          <w:tcPr>
            <w:tcW w:w="423" w:type="dxa"/>
            <w:vMerge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586</w:t>
            </w:r>
            <w:r w:rsidRPr="005F4C81">
              <w:rPr>
                <w:rFonts w:hAnsi="標楷體"/>
                <w:snapToGrid/>
                <w:sz w:val="20"/>
                <w:szCs w:val="20"/>
              </w:rPr>
              <w:t>萬桶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  <w:tr w:rsidR="00700B45" w:rsidRPr="005F4C81" w:rsidTr="00337372">
        <w:tc>
          <w:tcPr>
            <w:tcW w:w="423" w:type="dxa"/>
            <w:vMerge w:val="restart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1</w:t>
            </w:r>
            <w:r w:rsidRPr="005F4C81">
              <w:rPr>
                <w:rFonts w:hAnsi="標楷體"/>
                <w:sz w:val="20"/>
                <w:szCs w:val="20"/>
              </w:rPr>
              <w:t>09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  <w:tr w:rsidR="00700B45" w:rsidRPr="005F4C81" w:rsidTr="00337372">
        <w:tc>
          <w:tcPr>
            <w:tcW w:w="423" w:type="dxa"/>
            <w:vMerge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  <w:tr w:rsidR="00700B45" w:rsidRPr="005F4C81" w:rsidTr="00337372">
        <w:tc>
          <w:tcPr>
            <w:tcW w:w="423" w:type="dxa"/>
            <w:vMerge w:val="restart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1</w:t>
            </w:r>
            <w:r w:rsidRPr="005F4C81">
              <w:rPr>
                <w:rFonts w:hAnsi="標楷體"/>
                <w:sz w:val="20"/>
                <w:szCs w:val="20"/>
              </w:rPr>
              <w:t>10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  <w:tr w:rsidR="00700B45" w:rsidRPr="005F4C81" w:rsidTr="00337372">
        <w:tc>
          <w:tcPr>
            <w:tcW w:w="423" w:type="dxa"/>
            <w:vMerge/>
            <w:shd w:val="clear" w:color="auto" w:fill="auto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 w:hint="eastAsia"/>
                <w:sz w:val="20"/>
                <w:szCs w:val="20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  <w:tr w:rsidR="00700B45" w:rsidRPr="005F4C81" w:rsidTr="00337372">
        <w:tc>
          <w:tcPr>
            <w:tcW w:w="423" w:type="dxa"/>
            <w:vMerge w:val="restart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 w:hint="eastAsia"/>
                <w:sz w:val="20"/>
                <w:szCs w:val="20"/>
              </w:rPr>
            </w:pPr>
            <w:r w:rsidRPr="005F4C81">
              <w:rPr>
                <w:rFonts w:hAnsi="標楷體" w:hint="eastAsia"/>
                <w:sz w:val="20"/>
                <w:szCs w:val="20"/>
              </w:rPr>
              <w:t>111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  <w:tr w:rsidR="00700B45" w:rsidRPr="005F4C81" w:rsidTr="00337372">
        <w:tc>
          <w:tcPr>
            <w:tcW w:w="423" w:type="dxa"/>
            <w:vMerge/>
            <w:shd w:val="clear" w:color="auto" w:fill="auto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 w:hint="eastAsia"/>
                <w:sz w:val="20"/>
                <w:szCs w:val="20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:rsidR="00700B45" w:rsidRPr="005F4C81" w:rsidRDefault="00700B45" w:rsidP="00DC1152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5F4C81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65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43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922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98" w:type="dxa"/>
          </w:tcPr>
          <w:p w:rsidR="00700B45" w:rsidRPr="005F4C81" w:rsidRDefault="00700B45" w:rsidP="00DC115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6"/>
                <w:sz w:val="20"/>
                <w:szCs w:val="20"/>
              </w:rPr>
            </w:pPr>
            <w:r w:rsidRPr="005F4C81">
              <w:rPr>
                <w:rFonts w:hAnsi="標楷體" w:hint="eastAsia"/>
                <w:snapToGrid/>
                <w:spacing w:val="-26"/>
                <w:sz w:val="20"/>
                <w:szCs w:val="20"/>
              </w:rPr>
              <w:t>-</w:t>
            </w:r>
          </w:p>
        </w:tc>
      </w:tr>
    </w:tbl>
    <w:p w:rsidR="00700B45" w:rsidRPr="005F4C81" w:rsidRDefault="00700B45" w:rsidP="004907CD">
      <w:pPr>
        <w:pStyle w:val="142"/>
        <w:ind w:left="1414" w:rightChars="-50" w:right="-142" w:hanging="1403"/>
        <w:rPr>
          <w:rFonts w:hAnsi="標楷體"/>
          <w:kern w:val="0"/>
          <w:szCs w:val="20"/>
        </w:rPr>
      </w:pPr>
      <w:r w:rsidRPr="005F4C81">
        <w:rPr>
          <w:rFonts w:hAnsi="標楷體" w:hint="eastAsia"/>
        </w:rPr>
        <w:lastRenderedPageBreak/>
        <w:t>說    明：1.</w:t>
      </w:r>
      <w:r w:rsidRPr="005F4C81">
        <w:rPr>
          <w:rFonts w:hAnsi="標楷體"/>
        </w:rPr>
        <w:t>尼日阿加德姆(Agadem)礦區</w:t>
      </w:r>
      <w:r w:rsidRPr="005F4C81">
        <w:rPr>
          <w:rFonts w:hAnsi="標楷體"/>
          <w:kern w:val="0"/>
          <w:szCs w:val="20"/>
        </w:rPr>
        <w:t>111年度主要進行外輸油田之開發，包含鑽井、完井及地面工程建設等工作，預計112年底原油外銷投產。</w:t>
      </w:r>
    </w:p>
    <w:p w:rsidR="00700B45" w:rsidRPr="005F4C81" w:rsidRDefault="00700B45" w:rsidP="004907CD">
      <w:pPr>
        <w:pStyle w:val="142"/>
        <w:ind w:leftChars="410" w:left="1405" w:rightChars="-50" w:right="-142" w:hangingChars="100" w:hanging="243"/>
        <w:rPr>
          <w:rFonts w:hAnsi="標楷體"/>
          <w:kern w:val="0"/>
          <w:szCs w:val="20"/>
        </w:rPr>
      </w:pPr>
      <w:r w:rsidRPr="005F4C81">
        <w:rPr>
          <w:rFonts w:hAnsi="標楷體" w:hint="eastAsia"/>
          <w:kern w:val="0"/>
          <w:szCs w:val="20"/>
        </w:rPr>
        <w:t>2.查德、尼日及美國G</w:t>
      </w:r>
      <w:r w:rsidRPr="005F4C81">
        <w:rPr>
          <w:rFonts w:hAnsi="標楷體"/>
          <w:kern w:val="0"/>
          <w:szCs w:val="20"/>
        </w:rPr>
        <w:t>uardfish</w:t>
      </w:r>
      <w:r w:rsidRPr="005F4C81">
        <w:rPr>
          <w:rFonts w:hAnsi="標楷體" w:hint="eastAsia"/>
          <w:kern w:val="0"/>
          <w:szCs w:val="20"/>
        </w:rPr>
        <w:t>礦區111年以前年度之資源量，已在開發中，均已轉成蘊藏量。</w:t>
      </w:r>
    </w:p>
    <w:p w:rsidR="00700B45" w:rsidRPr="005F4C81" w:rsidRDefault="00700B45" w:rsidP="004907CD">
      <w:pPr>
        <w:pStyle w:val="142"/>
        <w:ind w:leftChars="410" w:left="1405" w:hangingChars="100" w:hanging="243"/>
        <w:rPr>
          <w:rFonts w:hAnsi="標楷體" w:hint="eastAsia"/>
        </w:rPr>
      </w:pPr>
      <w:r w:rsidRPr="005F4C81">
        <w:rPr>
          <w:rFonts w:hAnsi="標楷體" w:hint="eastAsia"/>
          <w:kern w:val="0"/>
          <w:szCs w:val="20"/>
        </w:rPr>
        <w:t>3</w:t>
      </w:r>
      <w:r w:rsidRPr="005F4C81">
        <w:rPr>
          <w:rFonts w:hAnsi="標楷體"/>
          <w:kern w:val="0"/>
          <w:szCs w:val="20"/>
        </w:rPr>
        <w:t>.</w:t>
      </w:r>
      <w:r w:rsidRPr="005F4C81">
        <w:rPr>
          <w:rFonts w:hAnsi="標楷體" w:hint="eastAsia"/>
          <w:kern w:val="0"/>
          <w:szCs w:val="20"/>
        </w:rPr>
        <w:t>資源量，係指還待進行成本效益評估是否有開發價值之估測原油量。</w:t>
      </w:r>
    </w:p>
    <w:p w:rsidR="00654DFA" w:rsidRPr="005F4C81" w:rsidRDefault="00700B45" w:rsidP="001D1466">
      <w:pPr>
        <w:pStyle w:val="142"/>
        <w:ind w:left="555" w:hanging="544"/>
        <w:rPr>
          <w:rFonts w:hAnsi="標楷體"/>
        </w:rPr>
      </w:pPr>
      <w:r w:rsidRPr="005F4C81">
        <w:rPr>
          <w:rFonts w:hAnsi="標楷體" w:hint="eastAsia"/>
        </w:rPr>
        <w:t>資料來源：台灣中油公司提供。</w:t>
      </w:r>
      <w:bookmarkEnd w:id="12"/>
      <w:bookmarkEnd w:id="13"/>
      <w:bookmarkEnd w:id="10"/>
      <w:bookmarkEnd w:id="1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654DFA" w:rsidRPr="005F4C81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253" w:rsidRDefault="00D85253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85253" w:rsidRDefault="00D85253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D1466" w:rsidRPr="001D146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253" w:rsidRDefault="00D85253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85253" w:rsidRDefault="00D85253" w:rsidP="00E10E5E">
      <w:pPr>
        <w:spacing w:line="240" w:lineRule="auto"/>
        <w:ind w:left="560" w:firstLine="560"/>
      </w:pPr>
      <w:r>
        <w:continuationSeparator/>
      </w:r>
    </w:p>
  </w:footnote>
  <w:footnote w:id="1">
    <w:p w:rsidR="004D228D" w:rsidRPr="008B7A17" w:rsidRDefault="004D228D" w:rsidP="00E1426F">
      <w:pPr>
        <w:pStyle w:val="af3"/>
        <w:wordWrap w:val="0"/>
        <w:spacing w:line="280" w:lineRule="exact"/>
        <w:ind w:leftChars="0" w:left="97" w:hangingChars="40" w:hanging="97"/>
        <w:jc w:val="both"/>
        <w:rPr>
          <w:rFonts w:hint="eastAsia"/>
          <w:sz w:val="24"/>
          <w:szCs w:val="24"/>
        </w:rPr>
      </w:pPr>
      <w:r w:rsidRPr="00BA4C5A">
        <w:rPr>
          <w:sz w:val="24"/>
          <w:szCs w:val="24"/>
          <w:vertAlign w:val="superscript"/>
        </w:rPr>
        <w:footnoteRef/>
      </w:r>
      <w:r w:rsidRPr="008B7A17">
        <w:rPr>
          <w:rFonts w:hint="eastAsia"/>
          <w:sz w:val="24"/>
          <w:szCs w:val="24"/>
        </w:rPr>
        <w:t>甲烷、乙烷、乙烯、丙烯、丁二烯、苯、甲苯、二甲苯等。</w:t>
      </w:r>
    </w:p>
  </w:footnote>
  <w:footnote w:id="2">
    <w:p w:rsidR="008008B3" w:rsidRPr="008008B3" w:rsidRDefault="008008B3" w:rsidP="008008B3">
      <w:pPr>
        <w:pStyle w:val="af3"/>
        <w:spacing w:line="280" w:lineRule="exact"/>
        <w:ind w:leftChars="0" w:left="0" w:firstLineChars="0" w:firstLine="0"/>
        <w:jc w:val="both"/>
        <w:rPr>
          <w:rFonts w:hint="eastAsia"/>
          <w:sz w:val="24"/>
          <w:szCs w:val="24"/>
        </w:rPr>
      </w:pPr>
      <w:r w:rsidRPr="008008B3">
        <w:rPr>
          <w:rStyle w:val="af5"/>
          <w:sz w:val="24"/>
          <w:szCs w:val="24"/>
        </w:rPr>
        <w:footnoteRef/>
      </w:r>
      <w:r w:rsidRPr="008008B3">
        <w:rPr>
          <w:rFonts w:hint="eastAsia"/>
          <w:sz w:val="24"/>
          <w:szCs w:val="24"/>
        </w:rPr>
        <w:t>海域部分均未獲新增資源量，故無列表說明。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44E7"/>
    <w:rsid w:val="00004682"/>
    <w:rsid w:val="00004E14"/>
    <w:rsid w:val="0000508F"/>
    <w:rsid w:val="00005106"/>
    <w:rsid w:val="0000766D"/>
    <w:rsid w:val="00010547"/>
    <w:rsid w:val="00010818"/>
    <w:rsid w:val="00010B46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DF8"/>
    <w:rsid w:val="00021EF5"/>
    <w:rsid w:val="00022102"/>
    <w:rsid w:val="00022B64"/>
    <w:rsid w:val="00022D87"/>
    <w:rsid w:val="000236E6"/>
    <w:rsid w:val="00023722"/>
    <w:rsid w:val="00023DE2"/>
    <w:rsid w:val="0002425C"/>
    <w:rsid w:val="00024445"/>
    <w:rsid w:val="00024F59"/>
    <w:rsid w:val="00025436"/>
    <w:rsid w:val="0002663F"/>
    <w:rsid w:val="00026B0E"/>
    <w:rsid w:val="00026DB4"/>
    <w:rsid w:val="00027CBF"/>
    <w:rsid w:val="00030363"/>
    <w:rsid w:val="0003083E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32DF"/>
    <w:rsid w:val="00054A57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676A"/>
    <w:rsid w:val="00086B14"/>
    <w:rsid w:val="00086E2D"/>
    <w:rsid w:val="00086E93"/>
    <w:rsid w:val="0008745E"/>
    <w:rsid w:val="000874C0"/>
    <w:rsid w:val="00087506"/>
    <w:rsid w:val="00087A68"/>
    <w:rsid w:val="00087C55"/>
    <w:rsid w:val="000903CA"/>
    <w:rsid w:val="000929EF"/>
    <w:rsid w:val="00094C04"/>
    <w:rsid w:val="00096A1C"/>
    <w:rsid w:val="0009746D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F7B"/>
    <w:rsid w:val="000D0092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28E9"/>
    <w:rsid w:val="000F2CFB"/>
    <w:rsid w:val="000F365C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20A96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3346"/>
    <w:rsid w:val="001439D9"/>
    <w:rsid w:val="00144857"/>
    <w:rsid w:val="00144CA5"/>
    <w:rsid w:val="00145D85"/>
    <w:rsid w:val="00146490"/>
    <w:rsid w:val="00146EA2"/>
    <w:rsid w:val="0015133A"/>
    <w:rsid w:val="0015248B"/>
    <w:rsid w:val="00153A4A"/>
    <w:rsid w:val="00153F87"/>
    <w:rsid w:val="00154356"/>
    <w:rsid w:val="001543CF"/>
    <w:rsid w:val="00155441"/>
    <w:rsid w:val="001561D8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BB0"/>
    <w:rsid w:val="00170AC5"/>
    <w:rsid w:val="00170D6F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2141"/>
    <w:rsid w:val="0018265A"/>
    <w:rsid w:val="0018379F"/>
    <w:rsid w:val="001840E0"/>
    <w:rsid w:val="0018733B"/>
    <w:rsid w:val="00187F3C"/>
    <w:rsid w:val="00187F7F"/>
    <w:rsid w:val="001907FA"/>
    <w:rsid w:val="00190C03"/>
    <w:rsid w:val="00191293"/>
    <w:rsid w:val="00192338"/>
    <w:rsid w:val="0019247F"/>
    <w:rsid w:val="001928A0"/>
    <w:rsid w:val="00192C17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FC9"/>
    <w:rsid w:val="001A460B"/>
    <w:rsid w:val="001A5AB0"/>
    <w:rsid w:val="001A7B36"/>
    <w:rsid w:val="001B0E3B"/>
    <w:rsid w:val="001B1DE1"/>
    <w:rsid w:val="001B2E6C"/>
    <w:rsid w:val="001B308D"/>
    <w:rsid w:val="001B4BAF"/>
    <w:rsid w:val="001B4E54"/>
    <w:rsid w:val="001B5F8A"/>
    <w:rsid w:val="001B6E44"/>
    <w:rsid w:val="001C21CB"/>
    <w:rsid w:val="001C283A"/>
    <w:rsid w:val="001C532D"/>
    <w:rsid w:val="001C54EA"/>
    <w:rsid w:val="001C6391"/>
    <w:rsid w:val="001C7BC2"/>
    <w:rsid w:val="001C7F92"/>
    <w:rsid w:val="001D1466"/>
    <w:rsid w:val="001D17A5"/>
    <w:rsid w:val="001D1AED"/>
    <w:rsid w:val="001D347C"/>
    <w:rsid w:val="001D3BFC"/>
    <w:rsid w:val="001D3EEF"/>
    <w:rsid w:val="001D4775"/>
    <w:rsid w:val="001D58CE"/>
    <w:rsid w:val="001D5FE6"/>
    <w:rsid w:val="001D77B6"/>
    <w:rsid w:val="001D7CC8"/>
    <w:rsid w:val="001E0837"/>
    <w:rsid w:val="001E0900"/>
    <w:rsid w:val="001E0B1F"/>
    <w:rsid w:val="001E1EC7"/>
    <w:rsid w:val="001E30C8"/>
    <w:rsid w:val="001E3B38"/>
    <w:rsid w:val="001E43F8"/>
    <w:rsid w:val="001E513F"/>
    <w:rsid w:val="001E5641"/>
    <w:rsid w:val="001E60EF"/>
    <w:rsid w:val="001E7957"/>
    <w:rsid w:val="001E7F66"/>
    <w:rsid w:val="001F09FD"/>
    <w:rsid w:val="001F17F6"/>
    <w:rsid w:val="001F18FB"/>
    <w:rsid w:val="001F1D8E"/>
    <w:rsid w:val="001F431D"/>
    <w:rsid w:val="001F4511"/>
    <w:rsid w:val="001F69F0"/>
    <w:rsid w:val="001F71F6"/>
    <w:rsid w:val="00201830"/>
    <w:rsid w:val="00203378"/>
    <w:rsid w:val="0020367A"/>
    <w:rsid w:val="00205109"/>
    <w:rsid w:val="00205B29"/>
    <w:rsid w:val="00205EF1"/>
    <w:rsid w:val="00210E98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7E1"/>
    <w:rsid w:val="0022430B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40034"/>
    <w:rsid w:val="0024035A"/>
    <w:rsid w:val="00240BA0"/>
    <w:rsid w:val="00240EAE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E4F"/>
    <w:rsid w:val="00247645"/>
    <w:rsid w:val="00247829"/>
    <w:rsid w:val="00250B0F"/>
    <w:rsid w:val="00251152"/>
    <w:rsid w:val="002513BC"/>
    <w:rsid w:val="00251A7C"/>
    <w:rsid w:val="0025207B"/>
    <w:rsid w:val="002552BA"/>
    <w:rsid w:val="0025562C"/>
    <w:rsid w:val="00255C52"/>
    <w:rsid w:val="00256285"/>
    <w:rsid w:val="00256AA7"/>
    <w:rsid w:val="00256D92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F0204"/>
    <w:rsid w:val="002F080F"/>
    <w:rsid w:val="002F0A21"/>
    <w:rsid w:val="002F0F76"/>
    <w:rsid w:val="002F1145"/>
    <w:rsid w:val="002F263F"/>
    <w:rsid w:val="002F280A"/>
    <w:rsid w:val="002F283B"/>
    <w:rsid w:val="002F34D9"/>
    <w:rsid w:val="002F3A4B"/>
    <w:rsid w:val="002F3F24"/>
    <w:rsid w:val="002F4129"/>
    <w:rsid w:val="002F41A9"/>
    <w:rsid w:val="002F421C"/>
    <w:rsid w:val="002F4BDD"/>
    <w:rsid w:val="002F5FBE"/>
    <w:rsid w:val="0030122E"/>
    <w:rsid w:val="00301823"/>
    <w:rsid w:val="00301C72"/>
    <w:rsid w:val="00301E9C"/>
    <w:rsid w:val="003021AE"/>
    <w:rsid w:val="00303475"/>
    <w:rsid w:val="0030351B"/>
    <w:rsid w:val="00304C38"/>
    <w:rsid w:val="00305AD8"/>
    <w:rsid w:val="00305EB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A68"/>
    <w:rsid w:val="00316510"/>
    <w:rsid w:val="0031774C"/>
    <w:rsid w:val="00317DEA"/>
    <w:rsid w:val="00320CA5"/>
    <w:rsid w:val="00321BE6"/>
    <w:rsid w:val="00323127"/>
    <w:rsid w:val="003231A0"/>
    <w:rsid w:val="003255FF"/>
    <w:rsid w:val="00325EA8"/>
    <w:rsid w:val="003264CB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372"/>
    <w:rsid w:val="003375BC"/>
    <w:rsid w:val="00337732"/>
    <w:rsid w:val="003419EA"/>
    <w:rsid w:val="00341B67"/>
    <w:rsid w:val="003421C4"/>
    <w:rsid w:val="00342ED0"/>
    <w:rsid w:val="003453BA"/>
    <w:rsid w:val="003455B2"/>
    <w:rsid w:val="0034595F"/>
    <w:rsid w:val="00345CA9"/>
    <w:rsid w:val="00350375"/>
    <w:rsid w:val="00350D54"/>
    <w:rsid w:val="00350EA2"/>
    <w:rsid w:val="00351054"/>
    <w:rsid w:val="003526A4"/>
    <w:rsid w:val="003551B0"/>
    <w:rsid w:val="00355CD7"/>
    <w:rsid w:val="00355E08"/>
    <w:rsid w:val="003565AC"/>
    <w:rsid w:val="00356E67"/>
    <w:rsid w:val="003579AF"/>
    <w:rsid w:val="003604CC"/>
    <w:rsid w:val="003613FC"/>
    <w:rsid w:val="003626FB"/>
    <w:rsid w:val="00362ABD"/>
    <w:rsid w:val="00362B08"/>
    <w:rsid w:val="003638D8"/>
    <w:rsid w:val="00365347"/>
    <w:rsid w:val="00365FC2"/>
    <w:rsid w:val="00365FEF"/>
    <w:rsid w:val="003662C3"/>
    <w:rsid w:val="0036631E"/>
    <w:rsid w:val="00367F9F"/>
    <w:rsid w:val="00370394"/>
    <w:rsid w:val="00372CD1"/>
    <w:rsid w:val="00372FC8"/>
    <w:rsid w:val="003730DF"/>
    <w:rsid w:val="00373667"/>
    <w:rsid w:val="0037464C"/>
    <w:rsid w:val="003768E6"/>
    <w:rsid w:val="00376C67"/>
    <w:rsid w:val="00377BD7"/>
    <w:rsid w:val="00382A46"/>
    <w:rsid w:val="00382B30"/>
    <w:rsid w:val="00382B8B"/>
    <w:rsid w:val="00383BED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A00E5"/>
    <w:rsid w:val="003A03D1"/>
    <w:rsid w:val="003A0637"/>
    <w:rsid w:val="003A0BF4"/>
    <w:rsid w:val="003A1DB1"/>
    <w:rsid w:val="003A2028"/>
    <w:rsid w:val="003A2C5A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CF4"/>
    <w:rsid w:val="003C4E0C"/>
    <w:rsid w:val="003C5844"/>
    <w:rsid w:val="003C63F1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3046"/>
    <w:rsid w:val="003E36A1"/>
    <w:rsid w:val="003E3899"/>
    <w:rsid w:val="003E3965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862"/>
    <w:rsid w:val="00467D68"/>
    <w:rsid w:val="00470D32"/>
    <w:rsid w:val="004712BA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205E"/>
    <w:rsid w:val="00482DE8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3985"/>
    <w:rsid w:val="004A3CA1"/>
    <w:rsid w:val="004A46C9"/>
    <w:rsid w:val="004A4B51"/>
    <w:rsid w:val="004A4FA2"/>
    <w:rsid w:val="004A560A"/>
    <w:rsid w:val="004A7221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1408"/>
    <w:rsid w:val="004C2A39"/>
    <w:rsid w:val="004C2C37"/>
    <w:rsid w:val="004C34F1"/>
    <w:rsid w:val="004C4804"/>
    <w:rsid w:val="004C4EA3"/>
    <w:rsid w:val="004C547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E38"/>
    <w:rsid w:val="004E2AC9"/>
    <w:rsid w:val="004E415C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E6F"/>
    <w:rsid w:val="00517E7B"/>
    <w:rsid w:val="00520036"/>
    <w:rsid w:val="00520FDF"/>
    <w:rsid w:val="005215E1"/>
    <w:rsid w:val="0052193C"/>
    <w:rsid w:val="00522B6B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EE"/>
    <w:rsid w:val="00547496"/>
    <w:rsid w:val="00550479"/>
    <w:rsid w:val="00550982"/>
    <w:rsid w:val="00550E10"/>
    <w:rsid w:val="005518B1"/>
    <w:rsid w:val="00552354"/>
    <w:rsid w:val="005525FA"/>
    <w:rsid w:val="005535E4"/>
    <w:rsid w:val="00554B52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6AD4"/>
    <w:rsid w:val="00596CA4"/>
    <w:rsid w:val="00597830"/>
    <w:rsid w:val="005A016B"/>
    <w:rsid w:val="005A0339"/>
    <w:rsid w:val="005A1533"/>
    <w:rsid w:val="005A1C0B"/>
    <w:rsid w:val="005A2516"/>
    <w:rsid w:val="005A2A4E"/>
    <w:rsid w:val="005A3318"/>
    <w:rsid w:val="005A42FA"/>
    <w:rsid w:val="005A44C1"/>
    <w:rsid w:val="005A4769"/>
    <w:rsid w:val="005A4D55"/>
    <w:rsid w:val="005A4DD6"/>
    <w:rsid w:val="005A5EEC"/>
    <w:rsid w:val="005A78AB"/>
    <w:rsid w:val="005B013C"/>
    <w:rsid w:val="005B14D3"/>
    <w:rsid w:val="005B14ED"/>
    <w:rsid w:val="005B3CD4"/>
    <w:rsid w:val="005B4971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EAC"/>
    <w:rsid w:val="005C7FB7"/>
    <w:rsid w:val="005D1863"/>
    <w:rsid w:val="005D2956"/>
    <w:rsid w:val="005D31F9"/>
    <w:rsid w:val="005D4AAE"/>
    <w:rsid w:val="005D5210"/>
    <w:rsid w:val="005D527F"/>
    <w:rsid w:val="005D5DB0"/>
    <w:rsid w:val="005D6183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C81"/>
    <w:rsid w:val="005E34F3"/>
    <w:rsid w:val="005E6C24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5C3E"/>
    <w:rsid w:val="0060617F"/>
    <w:rsid w:val="00606360"/>
    <w:rsid w:val="00606AB3"/>
    <w:rsid w:val="0060733B"/>
    <w:rsid w:val="00607D8D"/>
    <w:rsid w:val="006101BD"/>
    <w:rsid w:val="006105FC"/>
    <w:rsid w:val="00610935"/>
    <w:rsid w:val="00610B53"/>
    <w:rsid w:val="0061162B"/>
    <w:rsid w:val="0061265A"/>
    <w:rsid w:val="00612E11"/>
    <w:rsid w:val="0061388B"/>
    <w:rsid w:val="00614174"/>
    <w:rsid w:val="00615139"/>
    <w:rsid w:val="006154B9"/>
    <w:rsid w:val="00615AAC"/>
    <w:rsid w:val="0061612D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D6F"/>
    <w:rsid w:val="006221D4"/>
    <w:rsid w:val="00623229"/>
    <w:rsid w:val="00625100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241C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274C"/>
    <w:rsid w:val="00652C9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53BD"/>
    <w:rsid w:val="006B5403"/>
    <w:rsid w:val="006B7559"/>
    <w:rsid w:val="006B7A40"/>
    <w:rsid w:val="006B7FA6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2A8D"/>
    <w:rsid w:val="006E30E3"/>
    <w:rsid w:val="006E32A1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41D"/>
    <w:rsid w:val="00707037"/>
    <w:rsid w:val="00707DC8"/>
    <w:rsid w:val="00710401"/>
    <w:rsid w:val="007106E9"/>
    <w:rsid w:val="007109A8"/>
    <w:rsid w:val="007112DE"/>
    <w:rsid w:val="0071186B"/>
    <w:rsid w:val="00711971"/>
    <w:rsid w:val="00711D26"/>
    <w:rsid w:val="00711F6B"/>
    <w:rsid w:val="007134D4"/>
    <w:rsid w:val="00713AC5"/>
    <w:rsid w:val="0071428D"/>
    <w:rsid w:val="0071480A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460"/>
    <w:rsid w:val="007324D7"/>
    <w:rsid w:val="00732636"/>
    <w:rsid w:val="007327C9"/>
    <w:rsid w:val="00733A3E"/>
    <w:rsid w:val="00733BD0"/>
    <w:rsid w:val="00733E67"/>
    <w:rsid w:val="007360E6"/>
    <w:rsid w:val="00740F3C"/>
    <w:rsid w:val="007411C2"/>
    <w:rsid w:val="00741270"/>
    <w:rsid w:val="00741CCF"/>
    <w:rsid w:val="00741E5E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7D41"/>
    <w:rsid w:val="00751600"/>
    <w:rsid w:val="00751B16"/>
    <w:rsid w:val="00751DC4"/>
    <w:rsid w:val="00753F44"/>
    <w:rsid w:val="00754363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266"/>
    <w:rsid w:val="007A2874"/>
    <w:rsid w:val="007A2995"/>
    <w:rsid w:val="007A29DE"/>
    <w:rsid w:val="007A2B61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45D6"/>
    <w:rsid w:val="007C55D6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5899"/>
    <w:rsid w:val="0084626E"/>
    <w:rsid w:val="00846EB9"/>
    <w:rsid w:val="0084713C"/>
    <w:rsid w:val="0085012C"/>
    <w:rsid w:val="00851060"/>
    <w:rsid w:val="008511E2"/>
    <w:rsid w:val="00852635"/>
    <w:rsid w:val="00852A47"/>
    <w:rsid w:val="00852C44"/>
    <w:rsid w:val="008530C5"/>
    <w:rsid w:val="00853FD7"/>
    <w:rsid w:val="008542D5"/>
    <w:rsid w:val="0085584D"/>
    <w:rsid w:val="0085663E"/>
    <w:rsid w:val="00856651"/>
    <w:rsid w:val="00856B7E"/>
    <w:rsid w:val="0085798F"/>
    <w:rsid w:val="00857A3C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504"/>
    <w:rsid w:val="008700E5"/>
    <w:rsid w:val="0087075F"/>
    <w:rsid w:val="0087095A"/>
    <w:rsid w:val="00870EE9"/>
    <w:rsid w:val="00872540"/>
    <w:rsid w:val="00872703"/>
    <w:rsid w:val="00873147"/>
    <w:rsid w:val="00873619"/>
    <w:rsid w:val="0087388D"/>
    <w:rsid w:val="008738C9"/>
    <w:rsid w:val="008747C0"/>
    <w:rsid w:val="00875D4C"/>
    <w:rsid w:val="00877FDE"/>
    <w:rsid w:val="008807DE"/>
    <w:rsid w:val="00881D70"/>
    <w:rsid w:val="008821C8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4A03"/>
    <w:rsid w:val="00894D5D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4451"/>
    <w:rsid w:val="008A470C"/>
    <w:rsid w:val="008A4863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519"/>
    <w:rsid w:val="008D2631"/>
    <w:rsid w:val="008D2F7B"/>
    <w:rsid w:val="008D3C1A"/>
    <w:rsid w:val="008D3D41"/>
    <w:rsid w:val="008D4A2D"/>
    <w:rsid w:val="008D4E92"/>
    <w:rsid w:val="008D6565"/>
    <w:rsid w:val="008E01F8"/>
    <w:rsid w:val="008E1520"/>
    <w:rsid w:val="008E1E21"/>
    <w:rsid w:val="008E3815"/>
    <w:rsid w:val="008E3903"/>
    <w:rsid w:val="008E3A69"/>
    <w:rsid w:val="008E4002"/>
    <w:rsid w:val="008E5155"/>
    <w:rsid w:val="008E5F5D"/>
    <w:rsid w:val="008E76D4"/>
    <w:rsid w:val="008F0032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FF3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EED"/>
    <w:rsid w:val="00967B3A"/>
    <w:rsid w:val="00970763"/>
    <w:rsid w:val="00970B31"/>
    <w:rsid w:val="009735C5"/>
    <w:rsid w:val="009739C2"/>
    <w:rsid w:val="0097418F"/>
    <w:rsid w:val="00974C0F"/>
    <w:rsid w:val="00975429"/>
    <w:rsid w:val="009758C8"/>
    <w:rsid w:val="00977C3B"/>
    <w:rsid w:val="009817A2"/>
    <w:rsid w:val="00982485"/>
    <w:rsid w:val="00984DE2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52DB"/>
    <w:rsid w:val="00995CB6"/>
    <w:rsid w:val="0099689D"/>
    <w:rsid w:val="009968AE"/>
    <w:rsid w:val="009968C0"/>
    <w:rsid w:val="00996C68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B8E"/>
    <w:rsid w:val="009A65CF"/>
    <w:rsid w:val="009A6915"/>
    <w:rsid w:val="009A6E4A"/>
    <w:rsid w:val="009A7362"/>
    <w:rsid w:val="009A7C42"/>
    <w:rsid w:val="009A7FAB"/>
    <w:rsid w:val="009B0231"/>
    <w:rsid w:val="009B16D5"/>
    <w:rsid w:val="009B1876"/>
    <w:rsid w:val="009B25BB"/>
    <w:rsid w:val="009B2E0D"/>
    <w:rsid w:val="009B3E9A"/>
    <w:rsid w:val="009B4B55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F2013"/>
    <w:rsid w:val="009F24C5"/>
    <w:rsid w:val="009F2570"/>
    <w:rsid w:val="009F286E"/>
    <w:rsid w:val="009F4008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441E"/>
    <w:rsid w:val="00A0445B"/>
    <w:rsid w:val="00A04ED5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5BC6"/>
    <w:rsid w:val="00A265AA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3043"/>
    <w:rsid w:val="00A43914"/>
    <w:rsid w:val="00A43DD2"/>
    <w:rsid w:val="00A44064"/>
    <w:rsid w:val="00A446AE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2CF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50BD"/>
    <w:rsid w:val="00A750EB"/>
    <w:rsid w:val="00A7560A"/>
    <w:rsid w:val="00A759AD"/>
    <w:rsid w:val="00A764CB"/>
    <w:rsid w:val="00A804B5"/>
    <w:rsid w:val="00A806A2"/>
    <w:rsid w:val="00A808AF"/>
    <w:rsid w:val="00A82806"/>
    <w:rsid w:val="00A8383A"/>
    <w:rsid w:val="00A83E50"/>
    <w:rsid w:val="00A85D47"/>
    <w:rsid w:val="00A8600E"/>
    <w:rsid w:val="00A87D5C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F1D"/>
    <w:rsid w:val="00A957CB"/>
    <w:rsid w:val="00A95930"/>
    <w:rsid w:val="00A97C37"/>
    <w:rsid w:val="00AA0C0D"/>
    <w:rsid w:val="00AA114A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42F"/>
    <w:rsid w:val="00AC1477"/>
    <w:rsid w:val="00AC30B6"/>
    <w:rsid w:val="00AC3624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59F9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EF6"/>
    <w:rsid w:val="00AF4FE8"/>
    <w:rsid w:val="00AF547A"/>
    <w:rsid w:val="00AF5E16"/>
    <w:rsid w:val="00AF635A"/>
    <w:rsid w:val="00AF6D4A"/>
    <w:rsid w:val="00AF7785"/>
    <w:rsid w:val="00B00C37"/>
    <w:rsid w:val="00B013AA"/>
    <w:rsid w:val="00B01423"/>
    <w:rsid w:val="00B01DA9"/>
    <w:rsid w:val="00B0290A"/>
    <w:rsid w:val="00B03DAE"/>
    <w:rsid w:val="00B045D2"/>
    <w:rsid w:val="00B05DF5"/>
    <w:rsid w:val="00B06362"/>
    <w:rsid w:val="00B0736F"/>
    <w:rsid w:val="00B078C5"/>
    <w:rsid w:val="00B10879"/>
    <w:rsid w:val="00B12822"/>
    <w:rsid w:val="00B14BB3"/>
    <w:rsid w:val="00B14FBC"/>
    <w:rsid w:val="00B158A1"/>
    <w:rsid w:val="00B161BF"/>
    <w:rsid w:val="00B16BE7"/>
    <w:rsid w:val="00B17835"/>
    <w:rsid w:val="00B2014D"/>
    <w:rsid w:val="00B21098"/>
    <w:rsid w:val="00B2122A"/>
    <w:rsid w:val="00B223E7"/>
    <w:rsid w:val="00B24408"/>
    <w:rsid w:val="00B24690"/>
    <w:rsid w:val="00B24F22"/>
    <w:rsid w:val="00B2503D"/>
    <w:rsid w:val="00B2504A"/>
    <w:rsid w:val="00B25F9D"/>
    <w:rsid w:val="00B262E3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40242"/>
    <w:rsid w:val="00B402EC"/>
    <w:rsid w:val="00B40E30"/>
    <w:rsid w:val="00B4261B"/>
    <w:rsid w:val="00B426BC"/>
    <w:rsid w:val="00B429FB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25CF"/>
    <w:rsid w:val="00B53BF7"/>
    <w:rsid w:val="00B54EEF"/>
    <w:rsid w:val="00B55C74"/>
    <w:rsid w:val="00B56313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6E1"/>
    <w:rsid w:val="00B776F7"/>
    <w:rsid w:val="00B80860"/>
    <w:rsid w:val="00B80BF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90EF1"/>
    <w:rsid w:val="00B91645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7D"/>
    <w:rsid w:val="00BA3C34"/>
    <w:rsid w:val="00BA4C5A"/>
    <w:rsid w:val="00BA588E"/>
    <w:rsid w:val="00BA6532"/>
    <w:rsid w:val="00BA67D4"/>
    <w:rsid w:val="00BA6BA7"/>
    <w:rsid w:val="00BA71E5"/>
    <w:rsid w:val="00BA7531"/>
    <w:rsid w:val="00BA78C8"/>
    <w:rsid w:val="00BB1066"/>
    <w:rsid w:val="00BB1443"/>
    <w:rsid w:val="00BB2B30"/>
    <w:rsid w:val="00BB2C9C"/>
    <w:rsid w:val="00BB2E1F"/>
    <w:rsid w:val="00BB2EC4"/>
    <w:rsid w:val="00BB30AE"/>
    <w:rsid w:val="00BB352B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F5E"/>
    <w:rsid w:val="00BD50D2"/>
    <w:rsid w:val="00BD6CAB"/>
    <w:rsid w:val="00BD77C1"/>
    <w:rsid w:val="00BD7934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83F"/>
    <w:rsid w:val="00BE386E"/>
    <w:rsid w:val="00BE3FA5"/>
    <w:rsid w:val="00BE431B"/>
    <w:rsid w:val="00BE46BF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896"/>
    <w:rsid w:val="00C02DB0"/>
    <w:rsid w:val="00C0488D"/>
    <w:rsid w:val="00C048FA"/>
    <w:rsid w:val="00C04A4E"/>
    <w:rsid w:val="00C05633"/>
    <w:rsid w:val="00C056F6"/>
    <w:rsid w:val="00C059C1"/>
    <w:rsid w:val="00C0652E"/>
    <w:rsid w:val="00C06B5C"/>
    <w:rsid w:val="00C07FBD"/>
    <w:rsid w:val="00C1042D"/>
    <w:rsid w:val="00C118D0"/>
    <w:rsid w:val="00C11EE2"/>
    <w:rsid w:val="00C121F4"/>
    <w:rsid w:val="00C1246E"/>
    <w:rsid w:val="00C13223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F31"/>
    <w:rsid w:val="00C22A39"/>
    <w:rsid w:val="00C233C3"/>
    <w:rsid w:val="00C24017"/>
    <w:rsid w:val="00C244B3"/>
    <w:rsid w:val="00C2698C"/>
    <w:rsid w:val="00C26CF5"/>
    <w:rsid w:val="00C3072A"/>
    <w:rsid w:val="00C31615"/>
    <w:rsid w:val="00C328E3"/>
    <w:rsid w:val="00C33270"/>
    <w:rsid w:val="00C34D3F"/>
    <w:rsid w:val="00C35813"/>
    <w:rsid w:val="00C35872"/>
    <w:rsid w:val="00C369BE"/>
    <w:rsid w:val="00C373E7"/>
    <w:rsid w:val="00C40C2E"/>
    <w:rsid w:val="00C4165E"/>
    <w:rsid w:val="00C42A93"/>
    <w:rsid w:val="00C4341B"/>
    <w:rsid w:val="00C43C46"/>
    <w:rsid w:val="00C441DE"/>
    <w:rsid w:val="00C442A7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75B"/>
    <w:rsid w:val="00C565F7"/>
    <w:rsid w:val="00C57260"/>
    <w:rsid w:val="00C57AC3"/>
    <w:rsid w:val="00C57F8F"/>
    <w:rsid w:val="00C603C5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C05"/>
    <w:rsid w:val="00C7719A"/>
    <w:rsid w:val="00C776DC"/>
    <w:rsid w:val="00C778F8"/>
    <w:rsid w:val="00C77A31"/>
    <w:rsid w:val="00C77E77"/>
    <w:rsid w:val="00C80068"/>
    <w:rsid w:val="00C80676"/>
    <w:rsid w:val="00C807D4"/>
    <w:rsid w:val="00C81289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A31"/>
    <w:rsid w:val="00C91DA7"/>
    <w:rsid w:val="00C921C5"/>
    <w:rsid w:val="00C92940"/>
    <w:rsid w:val="00C92B20"/>
    <w:rsid w:val="00C9509C"/>
    <w:rsid w:val="00C9555A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30C"/>
    <w:rsid w:val="00CA55C0"/>
    <w:rsid w:val="00CA5C5D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D0B5A"/>
    <w:rsid w:val="00CD13A0"/>
    <w:rsid w:val="00CD1B6A"/>
    <w:rsid w:val="00CD22DD"/>
    <w:rsid w:val="00CD2C5D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F3E"/>
    <w:rsid w:val="00CF52F7"/>
    <w:rsid w:val="00CF5565"/>
    <w:rsid w:val="00CF5886"/>
    <w:rsid w:val="00CF5958"/>
    <w:rsid w:val="00CF6B40"/>
    <w:rsid w:val="00CF7EBC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6281"/>
    <w:rsid w:val="00D0691F"/>
    <w:rsid w:val="00D06AE1"/>
    <w:rsid w:val="00D074C5"/>
    <w:rsid w:val="00D10FA7"/>
    <w:rsid w:val="00D11AC4"/>
    <w:rsid w:val="00D11D52"/>
    <w:rsid w:val="00D13C5F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ED4"/>
    <w:rsid w:val="00D27E71"/>
    <w:rsid w:val="00D3022F"/>
    <w:rsid w:val="00D32237"/>
    <w:rsid w:val="00D32CC1"/>
    <w:rsid w:val="00D32F65"/>
    <w:rsid w:val="00D33781"/>
    <w:rsid w:val="00D343F8"/>
    <w:rsid w:val="00D362C7"/>
    <w:rsid w:val="00D3651C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B38"/>
    <w:rsid w:val="00D43EEF"/>
    <w:rsid w:val="00D4504D"/>
    <w:rsid w:val="00D45E3A"/>
    <w:rsid w:val="00D46B7E"/>
    <w:rsid w:val="00D51CE1"/>
    <w:rsid w:val="00D52266"/>
    <w:rsid w:val="00D529BD"/>
    <w:rsid w:val="00D52F01"/>
    <w:rsid w:val="00D538BB"/>
    <w:rsid w:val="00D53BEE"/>
    <w:rsid w:val="00D53D07"/>
    <w:rsid w:val="00D53D3E"/>
    <w:rsid w:val="00D543C9"/>
    <w:rsid w:val="00D54BC1"/>
    <w:rsid w:val="00D54ECE"/>
    <w:rsid w:val="00D5538F"/>
    <w:rsid w:val="00D557F1"/>
    <w:rsid w:val="00D56280"/>
    <w:rsid w:val="00D56C63"/>
    <w:rsid w:val="00D57315"/>
    <w:rsid w:val="00D574F7"/>
    <w:rsid w:val="00D608CF"/>
    <w:rsid w:val="00D627C6"/>
    <w:rsid w:val="00D62C5A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5138"/>
    <w:rsid w:val="00D751CD"/>
    <w:rsid w:val="00D75C0B"/>
    <w:rsid w:val="00D75CAD"/>
    <w:rsid w:val="00D75F39"/>
    <w:rsid w:val="00D769F3"/>
    <w:rsid w:val="00D77567"/>
    <w:rsid w:val="00D777C3"/>
    <w:rsid w:val="00D80450"/>
    <w:rsid w:val="00D8078A"/>
    <w:rsid w:val="00D807C3"/>
    <w:rsid w:val="00D808C7"/>
    <w:rsid w:val="00D8287A"/>
    <w:rsid w:val="00D83F99"/>
    <w:rsid w:val="00D844F0"/>
    <w:rsid w:val="00D84C73"/>
    <w:rsid w:val="00D85253"/>
    <w:rsid w:val="00D85B97"/>
    <w:rsid w:val="00D860B5"/>
    <w:rsid w:val="00D86EBF"/>
    <w:rsid w:val="00D90178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F81"/>
    <w:rsid w:val="00DA2F6A"/>
    <w:rsid w:val="00DA311E"/>
    <w:rsid w:val="00DA4A10"/>
    <w:rsid w:val="00DA75B7"/>
    <w:rsid w:val="00DA7AC2"/>
    <w:rsid w:val="00DB009A"/>
    <w:rsid w:val="00DB01B8"/>
    <w:rsid w:val="00DB0333"/>
    <w:rsid w:val="00DB0528"/>
    <w:rsid w:val="00DB0C7C"/>
    <w:rsid w:val="00DB23EF"/>
    <w:rsid w:val="00DB418B"/>
    <w:rsid w:val="00DB46E1"/>
    <w:rsid w:val="00DB6049"/>
    <w:rsid w:val="00DB6136"/>
    <w:rsid w:val="00DB61AB"/>
    <w:rsid w:val="00DB629F"/>
    <w:rsid w:val="00DB663A"/>
    <w:rsid w:val="00DC08E5"/>
    <w:rsid w:val="00DC1152"/>
    <w:rsid w:val="00DC16A9"/>
    <w:rsid w:val="00DC1DDD"/>
    <w:rsid w:val="00DC254C"/>
    <w:rsid w:val="00DC26A2"/>
    <w:rsid w:val="00DC36F0"/>
    <w:rsid w:val="00DC3A26"/>
    <w:rsid w:val="00DC6320"/>
    <w:rsid w:val="00DC6747"/>
    <w:rsid w:val="00DC74D2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855"/>
    <w:rsid w:val="00DE22A5"/>
    <w:rsid w:val="00DE3206"/>
    <w:rsid w:val="00DE38B4"/>
    <w:rsid w:val="00DE5346"/>
    <w:rsid w:val="00DE58BA"/>
    <w:rsid w:val="00DE5DCE"/>
    <w:rsid w:val="00DE6BE5"/>
    <w:rsid w:val="00DE722E"/>
    <w:rsid w:val="00DE7276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75CE"/>
    <w:rsid w:val="00E70318"/>
    <w:rsid w:val="00E70FFD"/>
    <w:rsid w:val="00E71532"/>
    <w:rsid w:val="00E71A34"/>
    <w:rsid w:val="00E71F36"/>
    <w:rsid w:val="00E72BB2"/>
    <w:rsid w:val="00E72DE6"/>
    <w:rsid w:val="00E72E41"/>
    <w:rsid w:val="00E72FAA"/>
    <w:rsid w:val="00E738C1"/>
    <w:rsid w:val="00E74CAC"/>
    <w:rsid w:val="00E74D9B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EFC"/>
    <w:rsid w:val="00E86CA1"/>
    <w:rsid w:val="00E874C4"/>
    <w:rsid w:val="00E87EFB"/>
    <w:rsid w:val="00E903BC"/>
    <w:rsid w:val="00E906C0"/>
    <w:rsid w:val="00E90ADC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DFB"/>
    <w:rsid w:val="00EB6F06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55A8"/>
    <w:rsid w:val="00EC55C0"/>
    <w:rsid w:val="00EC5943"/>
    <w:rsid w:val="00EC6DFC"/>
    <w:rsid w:val="00EC7752"/>
    <w:rsid w:val="00ED037F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4058"/>
    <w:rsid w:val="00EF40DE"/>
    <w:rsid w:val="00EF4703"/>
    <w:rsid w:val="00F0018D"/>
    <w:rsid w:val="00F0233B"/>
    <w:rsid w:val="00F032F0"/>
    <w:rsid w:val="00F03D2A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601C"/>
    <w:rsid w:val="00F36716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168B"/>
    <w:rsid w:val="00F518E4"/>
    <w:rsid w:val="00F51C28"/>
    <w:rsid w:val="00F52036"/>
    <w:rsid w:val="00F524A6"/>
    <w:rsid w:val="00F5269B"/>
    <w:rsid w:val="00F52AFE"/>
    <w:rsid w:val="00F52DFF"/>
    <w:rsid w:val="00F531D1"/>
    <w:rsid w:val="00F53D82"/>
    <w:rsid w:val="00F54187"/>
    <w:rsid w:val="00F545BF"/>
    <w:rsid w:val="00F54BFC"/>
    <w:rsid w:val="00F550D2"/>
    <w:rsid w:val="00F56959"/>
    <w:rsid w:val="00F56F41"/>
    <w:rsid w:val="00F60478"/>
    <w:rsid w:val="00F61157"/>
    <w:rsid w:val="00F61E0D"/>
    <w:rsid w:val="00F6222D"/>
    <w:rsid w:val="00F6224D"/>
    <w:rsid w:val="00F63361"/>
    <w:rsid w:val="00F63A05"/>
    <w:rsid w:val="00F63E1C"/>
    <w:rsid w:val="00F6424B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6B40"/>
    <w:rsid w:val="00F76B79"/>
    <w:rsid w:val="00F77278"/>
    <w:rsid w:val="00F774A7"/>
    <w:rsid w:val="00F77EBB"/>
    <w:rsid w:val="00F8036E"/>
    <w:rsid w:val="00F80D0F"/>
    <w:rsid w:val="00F815AF"/>
    <w:rsid w:val="00F820E4"/>
    <w:rsid w:val="00F822BC"/>
    <w:rsid w:val="00F823E7"/>
    <w:rsid w:val="00F825C0"/>
    <w:rsid w:val="00F82DBA"/>
    <w:rsid w:val="00F84ED2"/>
    <w:rsid w:val="00F856D6"/>
    <w:rsid w:val="00F86709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6748"/>
    <w:rsid w:val="00FD7DD8"/>
    <w:rsid w:val="00FD7FAC"/>
    <w:rsid w:val="00FE07CD"/>
    <w:rsid w:val="00FE0B41"/>
    <w:rsid w:val="00FE2326"/>
    <w:rsid w:val="00FE2B57"/>
    <w:rsid w:val="00FE47A3"/>
    <w:rsid w:val="00FE48A5"/>
    <w:rsid w:val="00FE4A9B"/>
    <w:rsid w:val="00FE4CA0"/>
    <w:rsid w:val="00FE4E01"/>
    <w:rsid w:val="00FE4E02"/>
    <w:rsid w:val="00FE5A80"/>
    <w:rsid w:val="00FE6112"/>
    <w:rsid w:val="00FE730D"/>
    <w:rsid w:val="00FE7A5D"/>
    <w:rsid w:val="00FE7FCF"/>
    <w:rsid w:val="00FF1126"/>
    <w:rsid w:val="00FF1421"/>
    <w:rsid w:val="00FF1E1F"/>
    <w:rsid w:val="00FF231A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F04EFC-4376-4CFD-B223-2DD7CC8F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 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 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 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 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 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 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 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tabs>
        <w:tab w:val="right" w:leader="hyphen" w:pos="8490"/>
      </w:tabs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 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 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 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 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 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 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 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 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 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1E8C1-A7E2-4F99-8CEB-604C7EC7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7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Links>
    <vt:vector size="36" baseType="variant">
      <vt:variant>
        <vt:i4>3407916</vt:i4>
      </vt:variant>
      <vt:variant>
        <vt:i4>33</vt:i4>
      </vt:variant>
      <vt:variant>
        <vt:i4>0</vt:i4>
      </vt:variant>
      <vt:variant>
        <vt:i4>5</vt:i4>
      </vt:variant>
      <vt:variant>
        <vt:lpwstr>https://udn.com/search/tagging/2/%E7%A9%BA%E6%B1%99</vt:lpwstr>
      </vt:variant>
      <vt:variant>
        <vt:lpwstr/>
      </vt:variant>
      <vt:variant>
        <vt:i4>1245232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_Toc164257075</vt:lpwstr>
      </vt:variant>
      <vt:variant>
        <vt:i4>1245232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_Toc164257074</vt:lpwstr>
      </vt:variant>
      <vt:variant>
        <vt:i4>1245232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_Toc164257073</vt:lpwstr>
      </vt:variant>
      <vt:variant>
        <vt:i4>1245232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_Toc164257072</vt:lpwstr>
      </vt:variant>
      <vt:variant>
        <vt:i4>1245232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_Toc164257071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2024-04-17T06:37:00Z</cp:lastPrinted>
  <dcterms:created xsi:type="dcterms:W3CDTF">2024-04-18T01:42:00Z</dcterms:created>
  <dcterms:modified xsi:type="dcterms:W3CDTF">2024-04-18T01:42:00Z</dcterms:modified>
</cp:coreProperties>
</file>