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B7F" w:rsidRPr="006A1B7F" w:rsidRDefault="006A1B7F" w:rsidP="006A1B7F">
      <w:pPr>
        <w:rPr>
          <w:rFonts w:ascii="標楷體" w:eastAsia="標楷體" w:hAnsi="標楷體"/>
          <w:b/>
          <w:sz w:val="36"/>
          <w:szCs w:val="36"/>
        </w:rPr>
      </w:pPr>
      <w:r w:rsidRPr="006A1B7F">
        <w:rPr>
          <w:rFonts w:ascii="標楷體" w:eastAsia="標楷體" w:hAnsi="標楷體" w:hint="eastAsia"/>
          <w:b/>
          <w:sz w:val="36"/>
          <w:szCs w:val="36"/>
        </w:rPr>
        <w:t>行政命令案</w:t>
      </w: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049"/>
        <w:gridCol w:w="1764"/>
        <w:gridCol w:w="1833"/>
        <w:gridCol w:w="3346"/>
      </w:tblGrid>
      <w:tr w:rsidR="006A1B7F" w:rsidRPr="00D84CF9" w:rsidTr="00E176C4">
        <w:tc>
          <w:tcPr>
            <w:tcW w:w="817" w:type="dxa"/>
            <w:vAlign w:val="center"/>
          </w:tcPr>
          <w:p w:rsidR="006A1B7F" w:rsidRPr="00D84CF9" w:rsidRDefault="006A1B7F" w:rsidP="00E176C4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序號</w:t>
            </w:r>
          </w:p>
        </w:tc>
        <w:tc>
          <w:tcPr>
            <w:tcW w:w="2049" w:type="dxa"/>
            <w:shd w:val="clear" w:color="auto" w:fill="auto"/>
            <w:vAlign w:val="center"/>
          </w:tcPr>
          <w:p w:rsidR="006A1B7F" w:rsidRPr="00D84CF9" w:rsidRDefault="006A1B7F" w:rsidP="00E176C4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行政命令名稱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6A1B7F" w:rsidRDefault="006A1B7F" w:rsidP="00E176C4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院會交付</w:t>
            </w:r>
          </w:p>
          <w:p w:rsidR="006A1B7F" w:rsidRPr="00D84CF9" w:rsidRDefault="006A1B7F" w:rsidP="00E176C4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會次及日期</w:t>
            </w:r>
          </w:p>
        </w:tc>
        <w:tc>
          <w:tcPr>
            <w:tcW w:w="1833" w:type="dxa"/>
            <w:vAlign w:val="center"/>
          </w:tcPr>
          <w:p w:rsidR="006A1B7F" w:rsidRPr="00D84CF9" w:rsidRDefault="006A1B7F" w:rsidP="00E176C4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審查</w:t>
            </w:r>
          </w:p>
          <w:p w:rsidR="006A1B7F" w:rsidRPr="00D84CF9" w:rsidRDefault="006A1B7F" w:rsidP="00E176C4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委員會</w:t>
            </w:r>
          </w:p>
        </w:tc>
        <w:tc>
          <w:tcPr>
            <w:tcW w:w="3346" w:type="dxa"/>
            <w:shd w:val="clear" w:color="auto" w:fill="auto"/>
            <w:vAlign w:val="center"/>
          </w:tcPr>
          <w:p w:rsidR="006A1B7F" w:rsidRPr="008D7B1A" w:rsidRDefault="006A1B7F" w:rsidP="00E176C4">
            <w:pPr>
              <w:spacing w:line="360" w:lineRule="exact"/>
              <w:ind w:rightChars="-55" w:right="-132"/>
              <w:rPr>
                <w:rFonts w:ascii="標楷體" w:eastAsia="標楷體" w:hAnsi="標楷體"/>
                <w:spacing w:val="-20"/>
                <w:sz w:val="28"/>
              </w:rPr>
            </w:pPr>
            <w:r w:rsidRPr="00D84CF9">
              <w:rPr>
                <w:rFonts w:ascii="標楷體" w:eastAsia="標楷體" w:hAnsi="標楷體"/>
                <w:spacing w:val="-20"/>
                <w:sz w:val="28"/>
              </w:rPr>
              <w:t>備註</w:t>
            </w:r>
            <w:r w:rsidRPr="008D7B1A">
              <w:rPr>
                <w:rFonts w:ascii="標楷體" w:eastAsia="標楷體" w:hAnsi="標楷體"/>
                <w:sz w:val="28"/>
              </w:rPr>
              <w:t>（含院會交付展延會次及日期）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交通部函送「交通部加速擴大吸引國際觀光客獎勵補助辦法」案。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1.113.3.27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台立交字第1132400540號函提報院會。</w:t>
            </w:r>
          </w:p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 w:rsidRPr="00D84CF9">
              <w:rPr>
                <w:rFonts w:ascii="標楷體" w:eastAsia="標楷體" w:hAnsi="標楷體" w:hint="eastAsia"/>
                <w:sz w:val="28"/>
              </w:rPr>
              <w:t>3.4.9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11-1-8院會通過。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交通部函送「交通部促進公共運輸使用補助辦法」案。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交通部函送「計程車客運業投保旅客責任保險最低投保金額」案。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數位發展部函送「外國特定專業人才具有數位領域特殊專長」案。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10-7-13 (112.05.26)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1.113.3.27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台立交字第1132400541號函提報院會。</w:t>
            </w:r>
          </w:p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 w:rsidRPr="00D84CF9">
              <w:rPr>
                <w:rFonts w:ascii="標楷體" w:eastAsia="標楷體" w:hAnsi="標楷體" w:hint="eastAsia"/>
                <w:sz w:val="28"/>
              </w:rPr>
              <w:t>3.4.9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11-1-8院會通過。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國家通訊傳播委員會函，為修正「衛星地球電臺設置使用管理辦法」案。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10-7-9 (112.04.28)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1.113.3.27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台立交字第1132400542號函提報院會。</w:t>
            </w:r>
          </w:p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 w:rsidRPr="00D84CF9">
              <w:rPr>
                <w:rFonts w:ascii="標楷體" w:eastAsia="標楷體" w:hAnsi="標楷體" w:hint="eastAsia"/>
                <w:sz w:val="28"/>
              </w:rPr>
              <w:t>3.4.9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11-1-8院會通過。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國家通訊傳播委員會函，為修正「行動通信基地臺射頻設備技術規範」第三點及第六點規定案。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10-7-12 (112.05.19)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數位發展部函送「行動寬頻專用電信網路設</w:t>
            </w:r>
            <w:r w:rsidRPr="00D84CF9">
              <w:rPr>
                <w:rFonts w:ascii="標楷體" w:eastAsia="標楷體" w:hAnsi="標楷體"/>
                <w:sz w:val="28"/>
              </w:rPr>
              <w:lastRenderedPageBreak/>
              <w:t>置使用管理辦法」案。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lastRenderedPageBreak/>
              <w:t>10-8-5 (112.10.27)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1.113.6.18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台立交字第1132401303號函提報院會。</w:t>
            </w:r>
          </w:p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lastRenderedPageBreak/>
              <w:t>2.11</w:t>
            </w:r>
            <w:r w:rsidRPr="00D84CF9">
              <w:rPr>
                <w:rFonts w:ascii="標楷體" w:eastAsia="標楷體" w:hAnsi="標楷體" w:hint="eastAsia"/>
                <w:sz w:val="28"/>
              </w:rPr>
              <w:t>3.6.28</w:t>
            </w:r>
          </w:p>
          <w:p w:rsidR="006A1B7F" w:rsidRPr="00D84CF9" w:rsidRDefault="006A1B7F" w:rsidP="00E176C4">
            <w:pPr>
              <w:spacing w:line="360" w:lineRule="exact"/>
              <w:ind w:leftChars="100" w:left="262" w:hangingChars="8" w:hanging="22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11-1-20院會通過。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數位發展部函送「行動寬頻專用電信網路規費收費標準」案。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10-8-5 (112.10.27)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數位發展部函，為修正「電信事業申請衛星固定通信用無線電頻率核配有關事項」案。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數位發展部函送「數位發展部及所屬機關公務人員交代條例施行細則」案。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10-8-10 (112.12.01)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數位發展部函送「數位發展部所管特定非公務機關資通安全管理作業辦法」案。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10-8-10 (112.12.01)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數位發展部函送「數位經濟相關產業個人資料檔案安全維護管理辦法」案。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10-8-10 (112.12.01)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數位發展部函送「數位發展部推動數位經濟相關產業人才能力鑑定及管理辦法」案。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10-8-11 (112.12.08)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國家通訊傳播</w:t>
            </w:r>
            <w:r w:rsidRPr="00D84CF9">
              <w:rPr>
                <w:rFonts w:ascii="標楷體" w:eastAsia="標楷體" w:hAnsi="標楷體"/>
                <w:sz w:val="28"/>
              </w:rPr>
              <w:lastRenderedPageBreak/>
              <w:t>委員會函送「行動通信網路語音接續服務市場顯著地位者接續費上限」案。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lastRenderedPageBreak/>
              <w:t xml:space="preserve">10-8-4 </w:t>
            </w:r>
            <w:r w:rsidRPr="00D84CF9">
              <w:rPr>
                <w:rFonts w:ascii="標楷體" w:eastAsia="標楷體" w:hAnsi="標楷體"/>
                <w:sz w:val="28"/>
              </w:rPr>
              <w:lastRenderedPageBreak/>
              <w:t>(112.10.20)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lastRenderedPageBreak/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2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1.113.6.18</w:t>
            </w:r>
          </w:p>
          <w:p w:rsidR="006A1B7F" w:rsidRPr="00D84CF9" w:rsidRDefault="006A1B7F" w:rsidP="00E176C4">
            <w:pPr>
              <w:spacing w:line="32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lastRenderedPageBreak/>
              <w:t>台立交字第1132401304號函提報院會。</w:t>
            </w:r>
          </w:p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 w:rsidRPr="00D84CF9">
              <w:rPr>
                <w:rFonts w:ascii="標楷體" w:eastAsia="標楷體" w:hAnsi="標楷體" w:hint="eastAsia"/>
                <w:sz w:val="28"/>
              </w:rPr>
              <w:t>3.6.28</w:t>
            </w:r>
          </w:p>
          <w:p w:rsidR="006A1B7F" w:rsidRPr="00D84CF9" w:rsidRDefault="006A1B7F" w:rsidP="00E176C4">
            <w:pPr>
              <w:spacing w:line="320" w:lineRule="exact"/>
              <w:ind w:leftChars="100" w:left="262" w:hangingChars="8" w:hanging="22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11-1-20院會通過。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國家通訊傳播委員會函送「固定通信網路語音接續服務市場顯著地位者接續費上限」案。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10-8-5 (112.10.27)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國家通訊傳播委員會函送「衛星地球電臺設備技術規範」案。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國家通訊傳播委員會函，為修正「電視節目廣告區隔與置入性行銷及贊助管理辦法」第十五條條文案。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10-8-10 (112.12.01)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交通部、內政部函，為修正「道路交通安全規則」部分條文，並自112年6月30日施行案。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10-8-8 (112.11.17)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交通、內政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20" w:lineRule="exact"/>
              <w:ind w:left="269" w:hangingChars="96" w:hanging="269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1.113.6.18</w:t>
            </w:r>
          </w:p>
          <w:p w:rsidR="006A1B7F" w:rsidRPr="00D84CF9" w:rsidRDefault="006A1B7F" w:rsidP="00E176C4">
            <w:pPr>
              <w:spacing w:line="320" w:lineRule="exact"/>
              <w:ind w:leftChars="100" w:left="262" w:hangingChars="8" w:hanging="22"/>
              <w:rPr>
                <w:rFonts w:ascii="標楷體" w:eastAsia="標楷體" w:hAnsi="標楷體" w:hint="eastAsia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台立交字第1132401306號函提報院會。</w:t>
            </w:r>
          </w:p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2.11</w:t>
            </w:r>
            <w:r w:rsidRPr="00D84CF9">
              <w:rPr>
                <w:rFonts w:ascii="標楷體" w:eastAsia="標楷體" w:hAnsi="標楷體" w:hint="eastAsia"/>
                <w:sz w:val="28"/>
              </w:rPr>
              <w:t>3.6.28</w:t>
            </w:r>
          </w:p>
          <w:p w:rsidR="006A1B7F" w:rsidRPr="00D84CF9" w:rsidRDefault="006A1B7F" w:rsidP="00E176C4">
            <w:pPr>
              <w:spacing w:line="320" w:lineRule="exact"/>
              <w:ind w:leftChars="100" w:left="262" w:hangingChars="8" w:hanging="22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11-1-20院會通過。</w:t>
            </w:r>
          </w:p>
        </w:tc>
      </w:tr>
      <w:tr w:rsidR="006A1B7F" w:rsidRPr="00D84CF9" w:rsidTr="00E176C4">
        <w:tc>
          <w:tcPr>
            <w:tcW w:w="817" w:type="dxa"/>
          </w:tcPr>
          <w:p w:rsidR="006A1B7F" w:rsidRPr="00D84CF9" w:rsidRDefault="006A1B7F" w:rsidP="006A1B7F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 w:hint="eastAsia"/>
                <w:sz w:val="28"/>
              </w:rPr>
            </w:pPr>
          </w:p>
        </w:tc>
        <w:tc>
          <w:tcPr>
            <w:tcW w:w="2049" w:type="dxa"/>
          </w:tcPr>
          <w:p w:rsidR="006A1B7F" w:rsidRPr="00D84CF9" w:rsidRDefault="006A1B7F" w:rsidP="00E176C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交通部函送「道路交通標誌標線號誌設置規則」部分條文勘誤表案。</w:t>
            </w:r>
          </w:p>
        </w:tc>
        <w:tc>
          <w:tcPr>
            <w:tcW w:w="1764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10-8-9 (112.11.24)</w:t>
            </w:r>
          </w:p>
        </w:tc>
        <w:tc>
          <w:tcPr>
            <w:tcW w:w="1833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/>
                <w:sz w:val="28"/>
              </w:rPr>
              <w:t>交通、內</w:t>
            </w:r>
            <w:bookmarkStart w:id="0" w:name="_GoBack"/>
            <w:bookmarkEnd w:id="0"/>
            <w:r w:rsidRPr="00D84CF9">
              <w:rPr>
                <w:rFonts w:ascii="標楷體" w:eastAsia="標楷體" w:hAnsi="標楷體"/>
                <w:sz w:val="28"/>
              </w:rPr>
              <w:t>政</w:t>
            </w:r>
          </w:p>
        </w:tc>
        <w:tc>
          <w:tcPr>
            <w:tcW w:w="3346" w:type="dxa"/>
          </w:tcPr>
          <w:p w:rsidR="006A1B7F" w:rsidRPr="00D84CF9" w:rsidRDefault="006A1B7F" w:rsidP="00E176C4">
            <w:pPr>
              <w:spacing w:line="320" w:lineRule="exact"/>
              <w:rPr>
                <w:rFonts w:ascii="標楷體" w:eastAsia="標楷體" w:hAnsi="標楷體"/>
                <w:sz w:val="28"/>
              </w:rPr>
            </w:pPr>
            <w:r w:rsidRPr="00D84CF9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</w:tbl>
    <w:p w:rsidR="001C26F1" w:rsidRDefault="001C26F1"/>
    <w:sectPr w:rsidR="001C26F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394" w:rsidRDefault="00CA2394" w:rsidP="006A1B7F">
      <w:r>
        <w:separator/>
      </w:r>
    </w:p>
  </w:endnote>
  <w:endnote w:type="continuationSeparator" w:id="0">
    <w:p w:rsidR="00CA2394" w:rsidRDefault="00CA2394" w:rsidP="006A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394" w:rsidRDefault="00CA2394" w:rsidP="006A1B7F">
      <w:r>
        <w:separator/>
      </w:r>
    </w:p>
  </w:footnote>
  <w:footnote w:type="continuationSeparator" w:id="0">
    <w:p w:rsidR="00CA2394" w:rsidRDefault="00CA2394" w:rsidP="006A1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D20D5"/>
    <w:multiLevelType w:val="hybridMultilevel"/>
    <w:tmpl w:val="A2AE73AC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694"/>
    <w:rsid w:val="001C26F1"/>
    <w:rsid w:val="006A1B7F"/>
    <w:rsid w:val="00B63694"/>
    <w:rsid w:val="00CA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CE57A9-93EF-4077-9383-7430D6661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B7F"/>
    <w:pPr>
      <w:widowControl w:val="0"/>
    </w:pPr>
    <w:rPr>
      <w:rFonts w:ascii="Calibri" w:eastAsia="新細明體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6A1B7F"/>
    <w:pPr>
      <w:keepNext/>
      <w:spacing w:beforeLines="50" w:before="180" w:afterLines="50" w:after="180" w:line="500" w:lineRule="exact"/>
      <w:ind w:firstLineChars="100" w:firstLine="360"/>
      <w:outlineLvl w:val="1"/>
    </w:pPr>
    <w:rPr>
      <w:rFonts w:ascii="標楷體" w:eastAsia="標楷體" w:hAnsi="標楷體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B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A1B7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A1B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A1B7F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6A1B7F"/>
    <w:rPr>
      <w:rFonts w:ascii="標楷體" w:eastAsia="標楷體" w:hAnsi="標楷體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2024-09-06T03:44:00Z</dcterms:created>
  <dcterms:modified xsi:type="dcterms:W3CDTF">2024-09-06T03:45:00Z</dcterms:modified>
</cp:coreProperties>
</file>