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C71" w:rsidRDefault="00BC5C71" w:rsidP="00640605">
      <w:pPr>
        <w:pStyle w:val="ac"/>
      </w:pPr>
      <w:bookmarkStart w:id="0" w:name="_Toc170724636"/>
      <w:bookmarkStart w:id="1" w:name="_GoBack"/>
      <w:bookmarkEnd w:id="1"/>
      <w:r w:rsidRPr="00620246">
        <w:rPr>
          <w:rFonts w:hint="eastAsia"/>
        </w:rPr>
        <w:t>112年度中央政府總決算審核報告整體評估報告</w:t>
      </w:r>
    </w:p>
    <w:p w:rsidR="00CE2AA0" w:rsidRPr="00625311" w:rsidRDefault="00CE2AA0" w:rsidP="00640605">
      <w:pPr>
        <w:pStyle w:val="14"/>
        <w:ind w:left="567" w:hanging="567"/>
      </w:pPr>
      <w:bookmarkStart w:id="2" w:name="_Toc177394285"/>
      <w:bookmarkEnd w:id="0"/>
      <w:r>
        <w:rPr>
          <w:rFonts w:hint="eastAsia"/>
        </w:rPr>
        <w:t>七</w:t>
      </w:r>
      <w:r w:rsidRPr="00EB745F">
        <w:rPr>
          <w:rFonts w:hint="eastAsia"/>
        </w:rPr>
        <w:t>、</w:t>
      </w:r>
      <w:r w:rsidRPr="006D1E08">
        <w:rPr>
          <w:rFonts w:hint="eastAsia"/>
        </w:rPr>
        <w:t>國土利用現況調查成果</w:t>
      </w:r>
      <w:r>
        <w:rPr>
          <w:rFonts w:hint="eastAsia"/>
        </w:rPr>
        <w:t>之</w:t>
      </w:r>
      <w:r w:rsidRPr="006D1E08">
        <w:rPr>
          <w:rFonts w:hint="eastAsia"/>
        </w:rPr>
        <w:t>海</w:t>
      </w:r>
      <w:r w:rsidRPr="002901D6">
        <w:rPr>
          <w:rFonts w:hint="eastAsia"/>
        </w:rPr>
        <w:t>域</w:t>
      </w:r>
      <w:r>
        <w:rPr>
          <w:rFonts w:hint="eastAsia"/>
        </w:rPr>
        <w:t>部分尚未完整，及顯示非都市土地作為宗教與住宅之使用面積增加，尚待研謀妥處；復以近年來</w:t>
      </w:r>
      <w:r w:rsidRPr="00625311">
        <w:rPr>
          <w:rFonts w:hint="eastAsia"/>
        </w:rPr>
        <w:t>我國土地違規使用情形概呈</w:t>
      </w:r>
      <w:r>
        <w:rPr>
          <w:rFonts w:hint="eastAsia"/>
        </w:rPr>
        <w:t>增加且增幅頗鉅</w:t>
      </w:r>
      <w:r w:rsidRPr="00625311">
        <w:rPr>
          <w:rFonts w:hint="eastAsia"/>
        </w:rPr>
        <w:t>，允宜精進辦理</w:t>
      </w:r>
      <w:bookmarkEnd w:id="2"/>
    </w:p>
    <w:p w:rsidR="00CE2AA0" w:rsidRDefault="00CE2AA0" w:rsidP="00640605">
      <w:pPr>
        <w:ind w:left="566" w:firstLine="566"/>
        <w:rPr>
          <w:snapToGrid/>
        </w:rPr>
      </w:pPr>
      <w:r>
        <w:rPr>
          <w:rFonts w:hint="eastAsia"/>
          <w:snapToGrid/>
        </w:rPr>
        <w:t>國土利用現況調查成果為國土空間資訊之</w:t>
      </w:r>
      <w:r w:rsidRPr="00733472">
        <w:rPr>
          <w:rFonts w:hint="eastAsia"/>
          <w:snapToGrid/>
        </w:rPr>
        <w:t>基礎資</w:t>
      </w:r>
      <w:r>
        <w:rPr>
          <w:rFonts w:hint="eastAsia"/>
          <w:snapToGrid/>
        </w:rPr>
        <w:t>料，亦為國土規劃重要參考資料，為</w:t>
      </w:r>
      <w:r w:rsidRPr="00733472">
        <w:rPr>
          <w:rFonts w:hint="eastAsia"/>
          <w:snapToGrid/>
        </w:rPr>
        <w:t>瞭解空間實質發展型態與整體趨勢</w:t>
      </w:r>
      <w:r>
        <w:rPr>
          <w:rFonts w:hint="eastAsia"/>
          <w:snapToGrid/>
        </w:rPr>
        <w:t>，</w:t>
      </w:r>
      <w:r w:rsidRPr="00733472">
        <w:rPr>
          <w:rFonts w:hint="eastAsia"/>
          <w:snapToGrid/>
        </w:rPr>
        <w:t>內政部</w:t>
      </w:r>
      <w:r>
        <w:rPr>
          <w:rFonts w:hint="eastAsia"/>
          <w:snapToGrid/>
        </w:rPr>
        <w:t>國土管理署委託測繪中心每2年</w:t>
      </w:r>
      <w:r w:rsidRPr="00733472">
        <w:rPr>
          <w:rFonts w:hint="eastAsia"/>
          <w:snapToGrid/>
        </w:rPr>
        <w:t>辦理全國性土地利用資源普查。</w:t>
      </w:r>
      <w:r>
        <w:rPr>
          <w:rFonts w:hint="eastAsia"/>
          <w:snapToGrid/>
        </w:rPr>
        <w:t>復</w:t>
      </w:r>
      <w:r w:rsidRPr="002613F1">
        <w:rPr>
          <w:rFonts w:hint="eastAsia"/>
          <w:snapToGrid/>
        </w:rPr>
        <w:t>為有效防止土地利用不當違法開發</w:t>
      </w:r>
      <w:r w:rsidRPr="002C62DC">
        <w:rPr>
          <w:rFonts w:hint="eastAsia"/>
          <w:snapToGrid/>
        </w:rPr>
        <w:t>，1</w:t>
      </w:r>
      <w:r w:rsidRPr="002C62DC">
        <w:rPr>
          <w:snapToGrid/>
        </w:rPr>
        <w:t>07</w:t>
      </w:r>
      <w:r w:rsidRPr="002C62DC">
        <w:rPr>
          <w:rFonts w:hint="eastAsia"/>
          <w:snapToGrid/>
        </w:rPr>
        <w:t>年起</w:t>
      </w:r>
      <w:r w:rsidRPr="002613F1">
        <w:rPr>
          <w:rFonts w:hint="eastAsia"/>
          <w:snapToGrid/>
        </w:rPr>
        <w:t>由內政部</w:t>
      </w:r>
      <w:r w:rsidRPr="002613F1">
        <w:rPr>
          <w:snapToGrid/>
        </w:rPr>
        <w:t>國土管理署</w:t>
      </w:r>
      <w:r w:rsidRPr="002613F1">
        <w:rPr>
          <w:rFonts w:hint="eastAsia"/>
          <w:snapToGrid/>
        </w:rPr>
        <w:t>城鄉發展分署整合辦理</w:t>
      </w:r>
      <w:r>
        <w:rPr>
          <w:rFonts w:hint="eastAsia"/>
          <w:snapToGrid/>
        </w:rPr>
        <w:t>內政部國土管理署、農業部農村發展及水土保持署、</w:t>
      </w:r>
      <w:r w:rsidRPr="002613F1">
        <w:rPr>
          <w:rFonts w:hint="eastAsia"/>
          <w:snapToGrid/>
        </w:rPr>
        <w:t>經濟部水利署</w:t>
      </w:r>
      <w:r>
        <w:rPr>
          <w:rFonts w:hint="eastAsia"/>
          <w:snapToGrid/>
        </w:rPr>
        <w:t>等各主管機關</w:t>
      </w:r>
      <w:r w:rsidRPr="002613F1">
        <w:rPr>
          <w:rFonts w:hint="eastAsia"/>
          <w:snapToGrid/>
        </w:rPr>
        <w:t>轄下土地利用變遷監測業務，以落實土地資源管理。</w:t>
      </w:r>
      <w:r>
        <w:rPr>
          <w:rFonts w:hint="eastAsia"/>
          <w:snapToGrid/>
        </w:rPr>
        <w:t>經查：</w:t>
      </w:r>
    </w:p>
    <w:p w:rsidR="00CE2AA0" w:rsidRDefault="00CE2AA0" w:rsidP="00640605">
      <w:pPr>
        <w:pStyle w:val="a5"/>
        <w:ind w:leftChars="0" w:left="567" w:firstLineChars="0" w:firstLine="0"/>
        <w:rPr>
          <w:b/>
        </w:rPr>
      </w:pPr>
      <w:r>
        <w:rPr>
          <w:rFonts w:hint="eastAsia"/>
          <w:b/>
        </w:rPr>
        <w:t>(一)</w:t>
      </w:r>
      <w:r w:rsidRPr="00B86BFA">
        <w:rPr>
          <w:rFonts w:hint="eastAsia"/>
          <w:b/>
        </w:rPr>
        <w:t>國土利用現況調查成果之海域</w:t>
      </w:r>
      <w:r>
        <w:rPr>
          <w:rFonts w:hint="eastAsia"/>
          <w:b/>
        </w:rPr>
        <w:t>部分未完整，</w:t>
      </w:r>
      <w:r w:rsidRPr="001D61E1">
        <w:rPr>
          <w:rFonts w:hint="eastAsia"/>
          <w:b/>
        </w:rPr>
        <w:t>允宜</w:t>
      </w:r>
      <w:r>
        <w:rPr>
          <w:rFonts w:hint="eastAsia"/>
          <w:b/>
        </w:rPr>
        <w:t>持續</w:t>
      </w:r>
      <w:r w:rsidRPr="001D61E1">
        <w:rPr>
          <w:rFonts w:hint="eastAsia"/>
          <w:b/>
        </w:rPr>
        <w:t>精進</w:t>
      </w:r>
    </w:p>
    <w:p w:rsidR="00CE2AA0" w:rsidRDefault="00CE2AA0" w:rsidP="00640605">
      <w:pPr>
        <w:pStyle w:val="123"/>
        <w:ind w:left="1133" w:hanging="283"/>
      </w:pPr>
      <w:r>
        <w:t>1.</w:t>
      </w:r>
      <w:r w:rsidRPr="00395C90">
        <w:t>因應國土計畫法施行，內政部</w:t>
      </w:r>
      <w:r>
        <w:rPr>
          <w:rFonts w:hint="eastAsia"/>
        </w:rPr>
        <w:t>前</w:t>
      </w:r>
      <w:r w:rsidRPr="00395C90">
        <w:t>重新檢討原有分類系統及作業機制，據以研訂國土利用現況調查辦法，並將檢討後分類系統納入辦法及更名為土地利用分級分類系統表</w:t>
      </w:r>
      <w:r w:rsidRPr="00395C90">
        <w:rPr>
          <w:rFonts w:hint="eastAsia"/>
        </w:rPr>
        <w:t>，</w:t>
      </w:r>
      <w:r w:rsidRPr="00395C90">
        <w:t>該辦法業於108 年3月發布</w:t>
      </w:r>
      <w:r>
        <w:rPr>
          <w:rFonts w:hint="eastAsia"/>
        </w:rPr>
        <w:t>；依</w:t>
      </w:r>
      <w:r w:rsidRPr="00395C90">
        <w:t>該辦法</w:t>
      </w:r>
      <w:r>
        <w:rPr>
          <w:rFonts w:hint="eastAsia"/>
        </w:rPr>
        <w:t>第4條第1項規定略以，中央主管機關應蒐集航空測量攝影影像、遙感探測影像、地籍圖、地形圖及電子地圖等圖資暨現地勘查及記錄等，</w:t>
      </w:r>
      <w:r w:rsidRPr="005D1538">
        <w:rPr>
          <w:rFonts w:hint="eastAsia"/>
        </w:rPr>
        <w:t>作成調查成果，並依土地利用分級分類系統表</w:t>
      </w:r>
      <w:r>
        <w:rPr>
          <w:rFonts w:hint="eastAsia"/>
        </w:rPr>
        <w:t>(</w:t>
      </w:r>
      <w:r w:rsidRPr="005D1538">
        <w:rPr>
          <w:rFonts w:hint="eastAsia"/>
        </w:rPr>
        <w:t>如</w:t>
      </w:r>
      <w:r>
        <w:rPr>
          <w:rFonts w:hint="eastAsia"/>
        </w:rPr>
        <w:t>該辦法</w:t>
      </w:r>
      <w:r w:rsidRPr="005D1538">
        <w:rPr>
          <w:rFonts w:hint="eastAsia"/>
        </w:rPr>
        <w:t>附表一及附表二</w:t>
      </w:r>
      <w:r>
        <w:rPr>
          <w:rStyle w:val="af5"/>
        </w:rPr>
        <w:footnoteReference w:id="1"/>
      </w:r>
      <w:r w:rsidRPr="005D1538">
        <w:rPr>
          <w:rFonts w:hint="eastAsia"/>
        </w:rPr>
        <w:t>）分級分類及統計分析</w:t>
      </w:r>
      <w:r>
        <w:rPr>
          <w:rFonts w:hint="eastAsia"/>
        </w:rPr>
        <w:t>。是以，該</w:t>
      </w:r>
      <w:r w:rsidRPr="005D1538">
        <w:rPr>
          <w:rFonts w:hint="eastAsia"/>
        </w:rPr>
        <w:t>分級分類系統表</w:t>
      </w:r>
      <w:r>
        <w:rPr>
          <w:rFonts w:hint="eastAsia"/>
        </w:rPr>
        <w:t>採3級分類，第一級分類包括</w:t>
      </w:r>
      <w:r w:rsidRPr="00395C90">
        <w:rPr>
          <w:rFonts w:hint="eastAsia"/>
        </w:rPr>
        <w:t>陸域</w:t>
      </w:r>
      <w:r>
        <w:rPr>
          <w:rFonts w:hint="eastAsia"/>
        </w:rPr>
        <w:t>部分</w:t>
      </w:r>
      <w:r w:rsidRPr="00395C90">
        <w:rPr>
          <w:rFonts w:hint="eastAsia"/>
        </w:rPr>
        <w:t>及海域部分</w:t>
      </w:r>
      <w:r>
        <w:rPr>
          <w:rFonts w:hint="eastAsia"/>
        </w:rPr>
        <w:t>共計1</w:t>
      </w:r>
      <w:r>
        <w:t>0</w:t>
      </w:r>
      <w:r>
        <w:rPr>
          <w:rFonts w:hint="eastAsia"/>
        </w:rPr>
        <w:t>大類項目。</w:t>
      </w:r>
    </w:p>
    <w:p w:rsidR="00CE2AA0" w:rsidRPr="00DB6CB6" w:rsidRDefault="00CE2AA0" w:rsidP="00640605">
      <w:pPr>
        <w:pStyle w:val="123"/>
        <w:ind w:left="1133" w:hanging="283"/>
      </w:pPr>
      <w:r>
        <w:rPr>
          <w:rFonts w:hint="eastAsia"/>
        </w:rPr>
        <w:t>2</w:t>
      </w:r>
      <w:r>
        <w:t>.</w:t>
      </w:r>
      <w:r w:rsidRPr="00AF56DB">
        <w:rPr>
          <w:rFonts w:hint="eastAsia"/>
        </w:rPr>
        <w:t>惟檢視</w:t>
      </w:r>
      <w:r>
        <w:rPr>
          <w:rFonts w:hint="eastAsia"/>
        </w:rPr>
        <w:t>內政部</w:t>
      </w:r>
      <w:r w:rsidRPr="00AF56DB">
        <w:rPr>
          <w:rFonts w:hint="eastAsia"/>
        </w:rPr>
        <w:t>國土測繪中心官網公開之</w:t>
      </w:r>
      <w:r>
        <w:rPr>
          <w:rFonts w:hint="eastAsia"/>
        </w:rPr>
        <w:t>1</w:t>
      </w:r>
      <w:r>
        <w:t>11</w:t>
      </w:r>
      <w:r>
        <w:rPr>
          <w:rFonts w:hint="eastAsia"/>
        </w:rPr>
        <w:t>年度及1</w:t>
      </w:r>
      <w:r>
        <w:t>12</w:t>
      </w:r>
      <w:r>
        <w:rPr>
          <w:rFonts w:hint="eastAsia"/>
        </w:rPr>
        <w:t>年度</w:t>
      </w:r>
      <w:r w:rsidRPr="00AF56DB">
        <w:rPr>
          <w:rFonts w:hint="eastAsia"/>
        </w:rPr>
        <w:t>國土利用現況調查成果報告，</w:t>
      </w:r>
      <w:r>
        <w:rPr>
          <w:rFonts w:hint="eastAsia"/>
        </w:rPr>
        <w:t>海域部分僅有1 處跨海橋梁(金門跨海大橋)及5處風場(台電一期風場、海洋竹南風場、海</w:t>
      </w:r>
      <w:r>
        <w:rPr>
          <w:rFonts w:hint="eastAsia"/>
        </w:rPr>
        <w:lastRenderedPageBreak/>
        <w:t>能風場、彰芳風場及雲林風場)圖資，餘均付之闕如</w:t>
      </w:r>
      <w:r>
        <w:rPr>
          <w:rStyle w:val="af5"/>
        </w:rPr>
        <w:footnoteReference w:id="2"/>
      </w:r>
      <w:r>
        <w:rPr>
          <w:rFonts w:hint="eastAsia"/>
        </w:rPr>
        <w:t>。按</w:t>
      </w:r>
      <w:r w:rsidRPr="005D1538">
        <w:rPr>
          <w:rFonts w:hint="eastAsia"/>
        </w:rPr>
        <w:t>土地利用分級分類系統表</w:t>
      </w:r>
      <w:r>
        <w:rPr>
          <w:rFonts w:hint="eastAsia"/>
        </w:rPr>
        <w:t>(海域部分)之海域利用土地第二級分為</w:t>
      </w:r>
      <w:r w:rsidRPr="007B4CDD">
        <w:rPr>
          <w:rFonts w:hint="eastAsia"/>
        </w:rPr>
        <w:t>漁業設施</w:t>
      </w:r>
      <w:r>
        <w:rPr>
          <w:rFonts w:hint="eastAsia"/>
        </w:rPr>
        <w:t>、非生物資源利用、海洋遊憩利用、港埠航運使用、工程相關利用、海洋科研利用、環境廢棄物排放或處理、軍事及防救災使用、其他利用等9類，囿於海平面以下之調查技術未臻成熟，內政部迄今僅</w:t>
      </w:r>
      <w:r w:rsidRPr="0065076B">
        <w:rPr>
          <w:rFonts w:hint="eastAsia"/>
        </w:rPr>
        <w:t>以海平面以上設施物內容為</w:t>
      </w:r>
      <w:r>
        <w:rPr>
          <w:rFonts w:hint="eastAsia"/>
        </w:rPr>
        <w:t>調查</w:t>
      </w:r>
      <w:r w:rsidRPr="0065076B">
        <w:rPr>
          <w:rFonts w:hint="eastAsia"/>
        </w:rPr>
        <w:t>基礎</w:t>
      </w:r>
      <w:r>
        <w:rPr>
          <w:rFonts w:hint="eastAsia"/>
        </w:rPr>
        <w:t>，允宜精進辦理。</w:t>
      </w:r>
    </w:p>
    <w:p w:rsidR="00CE2AA0" w:rsidRPr="0083058F" w:rsidRDefault="00CE2AA0" w:rsidP="00640605">
      <w:pPr>
        <w:pStyle w:val="a5"/>
        <w:ind w:left="849" w:hanging="283"/>
        <w:rPr>
          <w:b/>
          <w:snapToGrid/>
        </w:rPr>
      </w:pPr>
      <w:r w:rsidRPr="0083058F">
        <w:rPr>
          <w:b/>
          <w:snapToGrid/>
        </w:rPr>
        <w:t>(</w:t>
      </w:r>
      <w:r w:rsidRPr="0083058F">
        <w:rPr>
          <w:rFonts w:hint="eastAsia"/>
          <w:b/>
          <w:snapToGrid/>
        </w:rPr>
        <w:t>二)</w:t>
      </w:r>
      <w:r>
        <w:rPr>
          <w:rFonts w:hint="eastAsia"/>
          <w:b/>
          <w:snapToGrid/>
        </w:rPr>
        <w:t>國土利用現況調查成果顯</w:t>
      </w:r>
      <w:r w:rsidRPr="0083058F">
        <w:rPr>
          <w:rFonts w:hint="eastAsia"/>
          <w:b/>
          <w:snapToGrid/>
        </w:rPr>
        <w:t>示，非都市土地</w:t>
      </w:r>
      <w:r>
        <w:rPr>
          <w:rFonts w:hint="eastAsia"/>
          <w:b/>
          <w:snapToGrid/>
        </w:rPr>
        <w:t>作為</w:t>
      </w:r>
      <w:r w:rsidRPr="0083058F">
        <w:rPr>
          <w:rFonts w:hint="eastAsia"/>
          <w:b/>
          <w:snapToGrid/>
        </w:rPr>
        <w:t>宗教與住宅使用面積</w:t>
      </w:r>
      <w:r>
        <w:rPr>
          <w:rFonts w:hint="eastAsia"/>
          <w:b/>
          <w:snapToGrid/>
        </w:rPr>
        <w:t>反</w:t>
      </w:r>
      <w:r w:rsidRPr="0083058F">
        <w:rPr>
          <w:rFonts w:hint="eastAsia"/>
          <w:b/>
          <w:snapToGrid/>
        </w:rPr>
        <w:t>增加</w:t>
      </w:r>
      <w:r>
        <w:rPr>
          <w:rFonts w:hint="eastAsia"/>
          <w:b/>
          <w:snapToGrid/>
        </w:rPr>
        <w:t>，允宜研謀妥處</w:t>
      </w:r>
    </w:p>
    <w:p w:rsidR="00CE2AA0" w:rsidRDefault="00CE2AA0" w:rsidP="00640605">
      <w:pPr>
        <w:pStyle w:val="123"/>
        <w:ind w:left="1133" w:hanging="283"/>
        <w:rPr>
          <w:snapToGrid/>
        </w:rPr>
      </w:pPr>
      <w:r>
        <w:rPr>
          <w:rFonts w:hint="eastAsia"/>
          <w:snapToGrid/>
        </w:rPr>
        <w:t>1</w:t>
      </w:r>
      <w:r>
        <w:rPr>
          <w:snapToGrid/>
        </w:rPr>
        <w:t>.</w:t>
      </w:r>
      <w:r>
        <w:rPr>
          <w:rFonts w:hint="eastAsia"/>
          <w:snapToGrid/>
        </w:rPr>
        <w:t>依區域計畫法施行細則第1</w:t>
      </w:r>
      <w:r>
        <w:rPr>
          <w:snapToGrid/>
        </w:rPr>
        <w:t>1</w:t>
      </w:r>
      <w:r>
        <w:rPr>
          <w:rFonts w:hint="eastAsia"/>
          <w:snapToGrid/>
        </w:rPr>
        <w:t>條規定略以，非都市土地劃定為特定農業區、一般農業區、工業區、鄉村區、森林區、山坡地保育區、風景區、特定專用區、國家公園區、河川區及海域區等1</w:t>
      </w:r>
      <w:r>
        <w:rPr>
          <w:snapToGrid/>
        </w:rPr>
        <w:t>1</w:t>
      </w:r>
      <w:r>
        <w:rPr>
          <w:rFonts w:hint="eastAsia"/>
          <w:snapToGrid/>
        </w:rPr>
        <w:t>種分區。根據202</w:t>
      </w:r>
      <w:r>
        <w:rPr>
          <w:snapToGrid/>
        </w:rPr>
        <w:t>3</w:t>
      </w:r>
      <w:r w:rsidRPr="00733472">
        <w:rPr>
          <w:rFonts w:hint="eastAsia"/>
          <w:snapToGrid/>
        </w:rPr>
        <w:t>國土白皮書</w:t>
      </w:r>
      <w:r>
        <w:rPr>
          <w:rFonts w:hint="eastAsia"/>
          <w:snapToGrid/>
        </w:rPr>
        <w:t>，以非都市土地使用分區，進一步套疊國土利用現況調查成果，發現非都市土地林業用地作為農業利用、農牧用地作為工廠使用之土地面積減少，</w:t>
      </w:r>
      <w:r w:rsidRPr="00EA6EA9">
        <w:rPr>
          <w:rFonts w:hint="eastAsia"/>
          <w:snapToGrid/>
        </w:rPr>
        <w:t>然非都市土地作為宗教與住宅使用面積</w:t>
      </w:r>
      <w:r>
        <w:rPr>
          <w:rFonts w:hint="eastAsia"/>
          <w:snapToGrid/>
        </w:rPr>
        <w:t>反</w:t>
      </w:r>
      <w:r w:rsidRPr="00EA6EA9">
        <w:rPr>
          <w:rFonts w:hint="eastAsia"/>
          <w:snapToGrid/>
        </w:rPr>
        <w:t>增加(詳表</w:t>
      </w:r>
      <w:r w:rsidRPr="00EA6EA9">
        <w:rPr>
          <w:snapToGrid/>
        </w:rPr>
        <w:t>1)</w:t>
      </w:r>
      <w:r>
        <w:rPr>
          <w:rFonts w:hint="eastAsia"/>
          <w:snapToGrid/>
        </w:rPr>
        <w:t>。</w:t>
      </w:r>
    </w:p>
    <w:p w:rsidR="00CE2AA0" w:rsidRDefault="00CE2AA0" w:rsidP="00640605">
      <w:pPr>
        <w:pStyle w:val="123"/>
        <w:ind w:left="1133" w:hanging="283"/>
        <w:rPr>
          <w:snapToGrid/>
        </w:rPr>
      </w:pPr>
      <w:r>
        <w:rPr>
          <w:rFonts w:hint="eastAsia"/>
          <w:snapToGrid/>
        </w:rPr>
        <w:t>2</w:t>
      </w:r>
      <w:r>
        <w:rPr>
          <w:snapToGrid/>
        </w:rPr>
        <w:t>.</w:t>
      </w:r>
      <w:r>
        <w:rPr>
          <w:rFonts w:hint="eastAsia"/>
        </w:rPr>
        <w:t>針對非都市土地內宗教使用情形，</w:t>
      </w:r>
      <w:r w:rsidRPr="000850D8">
        <w:rPr>
          <w:rFonts w:hint="eastAsia"/>
          <w:snapToGrid/>
        </w:rPr>
        <w:t>非都市土地甲種建築用地、乙種建築用地、丙種建築用地、遊憩用地及特定目的事業用地以外用地作為宗教使用約2,382公頃</w:t>
      </w:r>
      <w:r>
        <w:rPr>
          <w:rFonts w:hint="eastAsia"/>
          <w:snapToGrid/>
        </w:rPr>
        <w:t>，以</w:t>
      </w:r>
      <w:r w:rsidRPr="000850D8">
        <w:rPr>
          <w:rFonts w:hint="eastAsia"/>
          <w:snapToGrid/>
        </w:rPr>
        <w:t>南部區域約4</w:t>
      </w:r>
      <w:r>
        <w:rPr>
          <w:rFonts w:hint="eastAsia"/>
          <w:snapToGrid/>
        </w:rPr>
        <w:t>成占最高比例，其次為中部、北部及東部區域；</w:t>
      </w:r>
      <w:r w:rsidRPr="000850D8">
        <w:rPr>
          <w:rFonts w:hint="eastAsia"/>
          <w:snapToGrid/>
        </w:rPr>
        <w:t>整體而言，宗教利用土地面積呈現增加趨勢，其多分布於平地與交通幹</w:t>
      </w:r>
      <w:r w:rsidRPr="000850D8">
        <w:rPr>
          <w:rFonts w:hint="eastAsia"/>
          <w:snapToGrid/>
        </w:rPr>
        <w:lastRenderedPageBreak/>
        <w:t>道周邊。</w:t>
      </w:r>
      <w:r>
        <w:rPr>
          <w:rFonts w:hint="eastAsia"/>
          <w:snapToGrid/>
        </w:rPr>
        <w:t>復針對非都市土地內住宅使用情形，</w:t>
      </w:r>
      <w:r w:rsidRPr="00D359D1">
        <w:rPr>
          <w:rFonts w:hint="eastAsia"/>
          <w:snapToGrid/>
        </w:rPr>
        <w:t>以中部區域約4成占最高比例，其次為南部、北部及東部區域，且自2019</w:t>
      </w:r>
      <w:r>
        <w:rPr>
          <w:rFonts w:hint="eastAsia"/>
          <w:snapToGrid/>
        </w:rPr>
        <w:t>年以來，各區域面積及總面積均為成長趨勢；</w:t>
      </w:r>
      <w:r w:rsidRPr="00D359D1">
        <w:rPr>
          <w:rFonts w:hint="eastAsia"/>
          <w:snapToGrid/>
        </w:rPr>
        <w:t>整體而言，目前全國非都市土地約有4萬5千公頃作為住宅利用，呈現成長趨勢，其中約5成分布於甲種建築用地、乙種建築用地及</w:t>
      </w:r>
      <w:r w:rsidRPr="00EE55E0">
        <w:rPr>
          <w:rFonts w:hint="eastAsia"/>
          <w:snapToGrid/>
          <w:spacing w:val="-2"/>
        </w:rPr>
        <w:t>丙種建築用地，</w:t>
      </w:r>
      <w:r w:rsidRPr="00EE55E0">
        <w:rPr>
          <w:snapToGrid/>
          <w:spacing w:val="-2"/>
        </w:rPr>
        <w:t>4</w:t>
      </w:r>
      <w:r w:rsidRPr="00EE55E0">
        <w:rPr>
          <w:rFonts w:hint="eastAsia"/>
          <w:snapToGrid/>
          <w:spacing w:val="-2"/>
        </w:rPr>
        <w:t>成分布於農牧用地；各使用地住宅使用面</w:t>
      </w:r>
      <w:r w:rsidRPr="00D359D1">
        <w:rPr>
          <w:rFonts w:hint="eastAsia"/>
          <w:snapToGrid/>
        </w:rPr>
        <w:t>積之變遷，於農牧用地增加最多，其次為丙種建築用地及乙種建築用地。</w:t>
      </w:r>
    </w:p>
    <w:p w:rsidR="00CE2AA0" w:rsidRPr="00A345FE" w:rsidRDefault="00CE2AA0" w:rsidP="00640605">
      <w:pPr>
        <w:pStyle w:val="123"/>
        <w:ind w:left="1133" w:hanging="283"/>
        <w:rPr>
          <w:snapToGrid/>
        </w:rPr>
      </w:pPr>
      <w:r>
        <w:rPr>
          <w:snapToGrid/>
        </w:rPr>
        <w:t>3.</w:t>
      </w:r>
      <w:r>
        <w:rPr>
          <w:rFonts w:hint="eastAsia"/>
          <w:snapToGrid/>
        </w:rPr>
        <w:t>該等議題涉農業部、經濟部、</w:t>
      </w:r>
      <w:r w:rsidRPr="004A34F7">
        <w:rPr>
          <w:rFonts w:hint="eastAsia"/>
          <w:snapToGrid/>
        </w:rPr>
        <w:t>內政部宗教及禮制司</w:t>
      </w:r>
      <w:r>
        <w:rPr>
          <w:rFonts w:hint="eastAsia"/>
          <w:snapToGrid/>
        </w:rPr>
        <w:t>等主管業務，內政部研擬管制措施及目前相關部會因應措施如表</w:t>
      </w:r>
      <w:r>
        <w:rPr>
          <w:snapToGrid/>
        </w:rPr>
        <w:t>2</w:t>
      </w:r>
      <w:r>
        <w:rPr>
          <w:rFonts w:hint="eastAsia"/>
          <w:snapToGrid/>
        </w:rPr>
        <w:t>。有關</w:t>
      </w:r>
      <w:r w:rsidRPr="00291E6F">
        <w:rPr>
          <w:rFonts w:hint="eastAsia"/>
          <w:snapToGrid/>
        </w:rPr>
        <w:t>農牧用地用於工廠利用</w:t>
      </w:r>
      <w:r>
        <w:rPr>
          <w:rFonts w:hint="eastAsia"/>
          <w:snapToGrid/>
        </w:rPr>
        <w:t>之議題，經濟部於</w:t>
      </w:r>
      <w:r w:rsidRPr="00A345FE">
        <w:rPr>
          <w:rFonts w:hint="eastAsia"/>
          <w:snapToGrid/>
        </w:rPr>
        <w:t>108年修正工廠管理輔導法</w:t>
      </w:r>
      <w:r>
        <w:rPr>
          <w:rFonts w:hint="eastAsia"/>
          <w:snapToGrid/>
        </w:rPr>
        <w:t>及相關子法，已</w:t>
      </w:r>
      <w:r w:rsidRPr="00A345FE">
        <w:rPr>
          <w:rFonts w:hint="eastAsia"/>
          <w:snapToGrid/>
        </w:rPr>
        <w:t>建立未登記工廠合法化程序</w:t>
      </w:r>
      <w:r>
        <w:rPr>
          <w:rFonts w:hint="eastAsia"/>
          <w:snapToGrid/>
        </w:rPr>
        <w:t>；又</w:t>
      </w:r>
      <w:r w:rsidRPr="00A345FE">
        <w:rPr>
          <w:rFonts w:hint="eastAsia"/>
          <w:snapToGrid/>
        </w:rPr>
        <w:t>非都市土地作為宗教利用增加</w:t>
      </w:r>
      <w:r>
        <w:rPr>
          <w:rFonts w:hint="eastAsia"/>
          <w:snapToGrid/>
        </w:rPr>
        <w:t>之議題，</w:t>
      </w:r>
      <w:r w:rsidRPr="00A345FE">
        <w:rPr>
          <w:rFonts w:hint="eastAsia"/>
          <w:snapToGrid/>
        </w:rPr>
        <w:t>內政部宗教及禮制司</w:t>
      </w:r>
      <w:r>
        <w:rPr>
          <w:rFonts w:hint="eastAsia"/>
          <w:snapToGrid/>
        </w:rPr>
        <w:t>迄113年6月21日</w:t>
      </w:r>
      <w:r w:rsidRPr="00A345FE">
        <w:rPr>
          <w:rFonts w:hint="eastAsia"/>
          <w:snapToGrid/>
        </w:rPr>
        <w:t>刻</w:t>
      </w:r>
      <w:r>
        <w:rPr>
          <w:rFonts w:hint="eastAsia"/>
          <w:snapToGrid/>
        </w:rPr>
        <w:t>正</w:t>
      </w:r>
      <w:r w:rsidRPr="00A345FE">
        <w:rPr>
          <w:rFonts w:hint="eastAsia"/>
          <w:snapToGrid/>
        </w:rPr>
        <w:t>研訂「既有宗教建築物坐落非都市土地輔導計畫(草案)」</w:t>
      </w:r>
      <w:r>
        <w:rPr>
          <w:rFonts w:hint="eastAsia"/>
          <w:snapToGrid/>
        </w:rPr>
        <w:t>；至</w:t>
      </w:r>
      <w:r w:rsidRPr="008F17DC">
        <w:rPr>
          <w:rFonts w:hint="eastAsia"/>
          <w:snapToGrid/>
        </w:rPr>
        <w:t>林業用地用於農業使用</w:t>
      </w:r>
      <w:r>
        <w:rPr>
          <w:rFonts w:hint="eastAsia"/>
          <w:snapToGrid/>
        </w:rPr>
        <w:t>、</w:t>
      </w:r>
      <w:r w:rsidRPr="008F17DC">
        <w:rPr>
          <w:rFonts w:hint="eastAsia"/>
          <w:snapToGrid/>
        </w:rPr>
        <w:t>農牧用地作為住宅使用增加</w:t>
      </w:r>
      <w:r>
        <w:rPr>
          <w:rFonts w:hint="eastAsia"/>
          <w:snapToGrid/>
        </w:rPr>
        <w:t>之議題，洽據農業部表示涉</w:t>
      </w:r>
      <w:r w:rsidRPr="00F44985">
        <w:rPr>
          <w:rFonts w:hint="eastAsia"/>
          <w:spacing w:val="-10"/>
          <w:szCs w:val="24"/>
        </w:rPr>
        <w:t>國土計畫土地使用管制規則</w:t>
      </w:r>
      <w:r>
        <w:rPr>
          <w:rFonts w:hint="eastAsia"/>
          <w:spacing w:val="-10"/>
          <w:szCs w:val="24"/>
        </w:rPr>
        <w:t>、</w:t>
      </w:r>
      <w:r w:rsidRPr="00F44985">
        <w:rPr>
          <w:rFonts w:hint="eastAsia"/>
          <w:spacing w:val="-10"/>
          <w:szCs w:val="24"/>
        </w:rPr>
        <w:t>農業發展條例及農業用地興建農舍辦法</w:t>
      </w:r>
      <w:r>
        <w:rPr>
          <w:rFonts w:hint="eastAsia"/>
          <w:spacing w:val="-10"/>
          <w:szCs w:val="24"/>
        </w:rPr>
        <w:t>等相關規定，</w:t>
      </w:r>
      <w:r>
        <w:rPr>
          <w:rFonts w:hint="eastAsia"/>
          <w:snapToGrid/>
        </w:rPr>
        <w:t>迄113年6月21日</w:t>
      </w:r>
      <w:r>
        <w:rPr>
          <w:rFonts w:hint="eastAsia"/>
          <w:spacing w:val="-10"/>
          <w:szCs w:val="24"/>
        </w:rPr>
        <w:t>刻正</w:t>
      </w:r>
      <w:r>
        <w:rPr>
          <w:rFonts w:hint="eastAsia"/>
          <w:snapToGrid/>
        </w:rPr>
        <w:t>研議中</w:t>
      </w:r>
      <w:r>
        <w:rPr>
          <w:rFonts w:hint="eastAsia"/>
        </w:rPr>
        <w:t>。</w:t>
      </w:r>
    </w:p>
    <w:p w:rsidR="00CE2AA0" w:rsidRDefault="00CE2AA0" w:rsidP="00640605">
      <w:pPr>
        <w:ind w:leftChars="-150" w:left="689" w:right="-710" w:hangingChars="393" w:hanging="1114"/>
        <w:jc w:val="left"/>
        <w:rPr>
          <w:b/>
        </w:rPr>
      </w:pPr>
      <w:r w:rsidRPr="0022454C">
        <w:rPr>
          <w:rFonts w:hint="eastAsia"/>
          <w:b/>
        </w:rPr>
        <w:t>表</w:t>
      </w:r>
      <w:r>
        <w:rPr>
          <w:rFonts w:hint="eastAsia"/>
          <w:b/>
        </w:rPr>
        <w:t>1</w:t>
      </w:r>
      <w:r w:rsidRPr="0022454C">
        <w:rPr>
          <w:b/>
        </w:rPr>
        <w:t xml:space="preserve"> </w:t>
      </w:r>
      <w:r w:rsidRPr="0022454C">
        <w:rPr>
          <w:rFonts w:hint="eastAsia"/>
          <w:b/>
        </w:rPr>
        <w:t xml:space="preserve"> </w:t>
      </w:r>
      <w:r>
        <w:rPr>
          <w:b/>
        </w:rPr>
        <w:t>2023</w:t>
      </w:r>
      <w:r w:rsidRPr="00DD382A">
        <w:rPr>
          <w:rFonts w:hint="eastAsia"/>
          <w:b/>
        </w:rPr>
        <w:t>國土白皮書所列</w:t>
      </w:r>
      <w:r w:rsidRPr="005550EC">
        <w:rPr>
          <w:rFonts w:hint="eastAsia"/>
          <w:b/>
        </w:rPr>
        <w:t>國土利用</w:t>
      </w:r>
      <w:r>
        <w:rPr>
          <w:rFonts w:hint="eastAsia"/>
          <w:b/>
        </w:rPr>
        <w:t>綜合分析之結果彙整</w:t>
      </w:r>
      <w:r w:rsidRPr="005550EC">
        <w:rPr>
          <w:rFonts w:hint="eastAsia"/>
          <w:b/>
        </w:rPr>
        <w:t>表</w:t>
      </w:r>
    </w:p>
    <w:tbl>
      <w:tblPr>
        <w:tblW w:w="9357" w:type="dxa"/>
        <w:tblInd w:w="-31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4A0" w:firstRow="1" w:lastRow="0" w:firstColumn="1" w:lastColumn="0" w:noHBand="0" w:noVBand="1"/>
      </w:tblPr>
      <w:tblGrid>
        <w:gridCol w:w="1277"/>
        <w:gridCol w:w="8080"/>
      </w:tblGrid>
      <w:tr w:rsidR="00CE2AA0" w:rsidTr="00640605">
        <w:trPr>
          <w:tblHeader/>
        </w:trPr>
        <w:tc>
          <w:tcPr>
            <w:tcW w:w="1277" w:type="dxa"/>
            <w:shd w:val="clear" w:color="auto" w:fill="auto"/>
            <w:vAlign w:val="center"/>
          </w:tcPr>
          <w:p w:rsidR="00CE2AA0" w:rsidRPr="00D76400" w:rsidRDefault="00CE2AA0" w:rsidP="00640605">
            <w:pPr>
              <w:pStyle w:val="142"/>
              <w:jc w:val="center"/>
              <w:rPr>
                <w:szCs w:val="24"/>
              </w:rPr>
            </w:pPr>
            <w:r w:rsidRPr="00D76400">
              <w:rPr>
                <w:rFonts w:hint="eastAsia"/>
                <w:szCs w:val="24"/>
              </w:rPr>
              <w:t>項目</w:t>
            </w:r>
          </w:p>
        </w:tc>
        <w:tc>
          <w:tcPr>
            <w:tcW w:w="8080" w:type="dxa"/>
            <w:vAlign w:val="center"/>
          </w:tcPr>
          <w:p w:rsidR="00CE2AA0" w:rsidRPr="00D76400" w:rsidRDefault="00CE2AA0" w:rsidP="00640605">
            <w:pPr>
              <w:pStyle w:val="142"/>
              <w:jc w:val="center"/>
              <w:rPr>
                <w:snapToGrid/>
                <w:spacing w:val="-10"/>
                <w:szCs w:val="24"/>
                <w:lang w:val="zh-TW" w:bidi="zh-TW"/>
              </w:rPr>
            </w:pPr>
            <w:r>
              <w:rPr>
                <w:rFonts w:hint="eastAsia"/>
                <w:snapToGrid/>
                <w:spacing w:val="-10"/>
                <w:szCs w:val="24"/>
                <w:lang w:val="zh-TW" w:bidi="zh-TW"/>
              </w:rPr>
              <w:t>內容摘述</w:t>
            </w:r>
          </w:p>
        </w:tc>
      </w:tr>
      <w:tr w:rsidR="00CE2AA0" w:rsidTr="00640605">
        <w:trPr>
          <w:trHeight w:val="897"/>
        </w:trPr>
        <w:tc>
          <w:tcPr>
            <w:tcW w:w="1277" w:type="dxa"/>
            <w:shd w:val="clear" w:color="auto" w:fill="auto"/>
          </w:tcPr>
          <w:p w:rsidR="00CE2AA0" w:rsidRPr="00F93767" w:rsidRDefault="00CE2AA0" w:rsidP="00640605">
            <w:pPr>
              <w:pStyle w:val="142"/>
              <w:jc w:val="both"/>
              <w:rPr>
                <w:snapToGrid/>
                <w:spacing w:val="-10"/>
                <w:szCs w:val="24"/>
                <w:lang w:val="zh-TW" w:bidi="zh-TW"/>
              </w:rPr>
            </w:pPr>
            <w:r w:rsidRPr="00D76400">
              <w:rPr>
                <w:rFonts w:hint="eastAsia"/>
                <w:snapToGrid/>
                <w:spacing w:val="-10"/>
                <w:szCs w:val="24"/>
                <w:lang w:val="zh-TW" w:bidi="zh-TW"/>
              </w:rPr>
              <w:t>非都市土地農業利用土地分布情形</w:t>
            </w:r>
            <w:r>
              <w:rPr>
                <w:rFonts w:hint="eastAsia"/>
                <w:snapToGrid/>
                <w:spacing w:val="-10"/>
                <w:szCs w:val="24"/>
                <w:lang w:val="zh-TW" w:bidi="zh-TW"/>
              </w:rPr>
              <w:t>(減少)</w:t>
            </w:r>
          </w:p>
        </w:tc>
        <w:tc>
          <w:tcPr>
            <w:tcW w:w="8080" w:type="dxa"/>
          </w:tcPr>
          <w:p w:rsidR="00CE2AA0" w:rsidRPr="00C3542B" w:rsidRDefault="00CE2AA0" w:rsidP="00640605">
            <w:pPr>
              <w:pStyle w:val="142"/>
              <w:rPr>
                <w:snapToGrid/>
                <w:spacing w:val="-10"/>
                <w:szCs w:val="24"/>
                <w:lang w:val="zh-TW" w:bidi="zh-TW"/>
              </w:rPr>
            </w:pPr>
            <w:r w:rsidRPr="00C3542B">
              <w:rPr>
                <w:rFonts w:hint="eastAsia"/>
                <w:snapToGrid/>
                <w:spacing w:val="-10"/>
                <w:szCs w:val="24"/>
                <w:lang w:val="zh-TW" w:bidi="zh-TW"/>
              </w:rPr>
              <w:t>按區域計畫法施行細則規定，非都市土地「林業用地」係供營林及其設施使用。針對山坡地範圍內非都市土地林業用地作為農業利用之情形，經套疊山坡地範圍、林業用地與國土利用現況調查成果之農業利用土地後，</w:t>
            </w:r>
            <w:r w:rsidRPr="00C3542B">
              <w:rPr>
                <w:rFonts w:hint="eastAsia"/>
                <w:b/>
                <w:snapToGrid/>
                <w:spacing w:val="-10"/>
                <w:szCs w:val="24"/>
                <w:lang w:val="zh-TW" w:bidi="zh-TW"/>
              </w:rPr>
              <w:t>目前全國林業用地作為農業利用之土地</w:t>
            </w:r>
            <w:r w:rsidRPr="00C3542B">
              <w:rPr>
                <w:rFonts w:hint="eastAsia"/>
                <w:snapToGrid/>
                <w:spacing w:val="-10"/>
                <w:szCs w:val="24"/>
                <w:lang w:val="zh-TW" w:bidi="zh-TW"/>
              </w:rPr>
              <w:t>，以中部區域近</w:t>
            </w:r>
            <w:r w:rsidRPr="00C3542B">
              <w:rPr>
                <w:snapToGrid/>
                <w:spacing w:val="-10"/>
                <w:szCs w:val="24"/>
                <w:lang w:val="zh-TW" w:bidi="zh-TW"/>
              </w:rPr>
              <w:t>4</w:t>
            </w:r>
            <w:r w:rsidRPr="00C3542B">
              <w:rPr>
                <w:rFonts w:hint="eastAsia"/>
                <w:snapToGrid/>
                <w:spacing w:val="-10"/>
                <w:szCs w:val="24"/>
                <w:lang w:val="zh-TW" w:bidi="zh-TW"/>
              </w:rPr>
              <w:t>成占最高比例，南部區域次之，其餘依序為東部及北部區域，</w:t>
            </w:r>
            <w:r w:rsidRPr="00C3542B">
              <w:rPr>
                <w:rFonts w:hint="eastAsia"/>
                <w:b/>
                <w:snapToGrid/>
                <w:spacing w:val="-10"/>
                <w:szCs w:val="24"/>
                <w:lang w:val="zh-TW" w:bidi="zh-TW"/>
              </w:rPr>
              <w:t>且自</w:t>
            </w:r>
            <w:r w:rsidRPr="00C3542B">
              <w:rPr>
                <w:b/>
                <w:snapToGrid/>
                <w:spacing w:val="-10"/>
                <w:szCs w:val="24"/>
                <w:lang w:val="zh-TW" w:bidi="zh-TW"/>
              </w:rPr>
              <w:t>2019</w:t>
            </w:r>
            <w:r w:rsidRPr="00C3542B">
              <w:rPr>
                <w:rFonts w:hint="eastAsia"/>
                <w:b/>
                <w:snapToGrid/>
                <w:spacing w:val="-10"/>
                <w:szCs w:val="24"/>
                <w:lang w:val="zh-TW" w:bidi="zh-TW"/>
              </w:rPr>
              <w:t>年以來，各區域面積及總面積均為減少趨勢</w:t>
            </w:r>
            <w:r w:rsidRPr="00C3542B">
              <w:rPr>
                <w:rFonts w:hint="eastAsia"/>
                <w:snapToGrid/>
                <w:spacing w:val="-10"/>
                <w:szCs w:val="24"/>
                <w:lang w:val="zh-TW" w:bidi="zh-TW"/>
              </w:rPr>
              <w:t>。</w:t>
            </w:r>
          </w:p>
        </w:tc>
      </w:tr>
      <w:tr w:rsidR="00CE2AA0" w:rsidTr="00640605">
        <w:tc>
          <w:tcPr>
            <w:tcW w:w="1277" w:type="dxa"/>
            <w:shd w:val="clear" w:color="auto" w:fill="auto"/>
          </w:tcPr>
          <w:p w:rsidR="00CE2AA0" w:rsidRPr="00F93767" w:rsidRDefault="00CE2AA0" w:rsidP="00640605">
            <w:pPr>
              <w:pStyle w:val="142"/>
              <w:jc w:val="both"/>
              <w:rPr>
                <w:snapToGrid/>
                <w:spacing w:val="-10"/>
                <w:szCs w:val="24"/>
                <w:lang w:val="zh-TW" w:bidi="zh-TW"/>
              </w:rPr>
            </w:pPr>
            <w:r w:rsidRPr="00F93767">
              <w:rPr>
                <w:rFonts w:hint="eastAsia"/>
                <w:snapToGrid/>
                <w:spacing w:val="-10"/>
                <w:szCs w:val="24"/>
                <w:lang w:val="zh-TW" w:bidi="zh-TW"/>
              </w:rPr>
              <w:t>非都市土地工廠利用土地分布情形</w:t>
            </w:r>
            <w:r>
              <w:rPr>
                <w:rFonts w:hint="eastAsia"/>
                <w:snapToGrid/>
                <w:spacing w:val="-10"/>
                <w:szCs w:val="24"/>
                <w:lang w:val="zh-TW" w:bidi="zh-TW"/>
              </w:rPr>
              <w:t>(下降)</w:t>
            </w:r>
          </w:p>
        </w:tc>
        <w:tc>
          <w:tcPr>
            <w:tcW w:w="8080" w:type="dxa"/>
          </w:tcPr>
          <w:p w:rsidR="00CE2AA0" w:rsidRPr="00C3542B" w:rsidRDefault="00CE2AA0" w:rsidP="00640605">
            <w:pPr>
              <w:pStyle w:val="142"/>
              <w:rPr>
                <w:snapToGrid/>
                <w:spacing w:val="-10"/>
                <w:szCs w:val="24"/>
                <w:lang w:val="zh-TW" w:bidi="zh-TW"/>
              </w:rPr>
            </w:pPr>
            <w:r w:rsidRPr="00C3542B">
              <w:rPr>
                <w:rFonts w:hint="eastAsia"/>
                <w:snapToGrid/>
                <w:spacing w:val="-10"/>
                <w:szCs w:val="24"/>
                <w:lang w:val="zh-TW" w:bidi="zh-TW"/>
              </w:rPr>
              <w:t>依區域計畫法施行細則規定，非都市土地「農牧用地」係供農牧生產及其設施使用。針對非都市土地中農牧用地作為製造業使用之情形，經套疊農牧用地及國土利用現況調查成果之建築用地（製造業）後，顯示以中部區域約5成占最高比例，其次為南部、北部及東部區域。</w:t>
            </w:r>
            <w:r w:rsidRPr="00C3542B">
              <w:rPr>
                <w:rFonts w:hint="eastAsia"/>
                <w:b/>
                <w:snapToGrid/>
                <w:spacing w:val="-10"/>
                <w:szCs w:val="24"/>
                <w:lang w:val="zh-TW" w:bidi="zh-TW"/>
              </w:rPr>
              <w:t>自2019年以來，非都市土地工廠利用土地總面積有略微下降趨勢</w:t>
            </w:r>
            <w:r w:rsidRPr="00C3542B">
              <w:rPr>
                <w:rFonts w:hint="eastAsia"/>
                <w:snapToGrid/>
                <w:spacing w:val="-10"/>
                <w:szCs w:val="24"/>
                <w:lang w:val="zh-TW" w:bidi="zh-TW"/>
              </w:rPr>
              <w:t>。</w:t>
            </w:r>
          </w:p>
        </w:tc>
      </w:tr>
      <w:tr w:rsidR="00CE2AA0" w:rsidRPr="00D76400" w:rsidTr="00640605">
        <w:tc>
          <w:tcPr>
            <w:tcW w:w="1277" w:type="dxa"/>
            <w:shd w:val="clear" w:color="auto" w:fill="auto"/>
          </w:tcPr>
          <w:p w:rsidR="00CE2AA0" w:rsidRPr="009D3538" w:rsidRDefault="00CE2AA0" w:rsidP="00640605">
            <w:pPr>
              <w:pStyle w:val="142"/>
              <w:jc w:val="both"/>
              <w:rPr>
                <w:snapToGrid/>
                <w:spacing w:val="-10"/>
                <w:szCs w:val="24"/>
                <w:lang w:bidi="zh-TW"/>
              </w:rPr>
            </w:pPr>
            <w:r w:rsidRPr="00085993">
              <w:rPr>
                <w:rFonts w:hint="eastAsia"/>
                <w:snapToGrid/>
                <w:spacing w:val="-10"/>
                <w:szCs w:val="24"/>
                <w:lang w:val="zh-TW" w:bidi="zh-TW"/>
              </w:rPr>
              <w:t>非都市土地宗教使</w:t>
            </w:r>
            <w:r w:rsidRPr="00085993">
              <w:rPr>
                <w:rFonts w:hint="eastAsia"/>
                <w:snapToGrid/>
                <w:spacing w:val="-10"/>
                <w:szCs w:val="24"/>
                <w:lang w:val="zh-TW" w:bidi="zh-TW"/>
              </w:rPr>
              <w:lastRenderedPageBreak/>
              <w:t>用土地分布情形</w:t>
            </w:r>
            <w:r w:rsidRPr="009D3538">
              <w:rPr>
                <w:rFonts w:hint="eastAsia"/>
                <w:snapToGrid/>
                <w:spacing w:val="-10"/>
                <w:szCs w:val="24"/>
                <w:lang w:bidi="zh-TW"/>
              </w:rPr>
              <w:t>(</w:t>
            </w:r>
            <w:r>
              <w:rPr>
                <w:rFonts w:hint="eastAsia"/>
                <w:snapToGrid/>
                <w:spacing w:val="-10"/>
                <w:szCs w:val="24"/>
                <w:lang w:bidi="zh-TW"/>
              </w:rPr>
              <w:t>增加)</w:t>
            </w:r>
          </w:p>
        </w:tc>
        <w:tc>
          <w:tcPr>
            <w:tcW w:w="8080" w:type="dxa"/>
          </w:tcPr>
          <w:p w:rsidR="00CE2AA0" w:rsidRPr="00C3542B" w:rsidRDefault="00CE2AA0" w:rsidP="00640605">
            <w:pPr>
              <w:pStyle w:val="142"/>
              <w:rPr>
                <w:snapToGrid/>
                <w:spacing w:val="-10"/>
                <w:szCs w:val="24"/>
                <w:lang w:bidi="zh-TW"/>
              </w:rPr>
            </w:pPr>
            <w:r w:rsidRPr="00C3542B">
              <w:rPr>
                <w:rFonts w:hint="eastAsia"/>
                <w:snapToGrid/>
                <w:spacing w:val="-10"/>
                <w:szCs w:val="24"/>
                <w:lang w:bidi="zh-TW"/>
              </w:rPr>
              <w:lastRenderedPageBreak/>
              <w:t>依據非都市土地使用管制規則規定，非都市土地之甲種建築用地、乙種建築用地、丙種建築用地、遊憩用地及特定目的事業用地皆可供宗教使用。</w:t>
            </w:r>
            <w:r w:rsidRPr="00D359D1">
              <w:rPr>
                <w:rFonts w:hint="eastAsia"/>
                <w:b/>
                <w:snapToGrid/>
                <w:spacing w:val="-10"/>
                <w:szCs w:val="24"/>
                <w:lang w:bidi="zh-TW"/>
              </w:rPr>
              <w:t>針對非都市土地</w:t>
            </w:r>
            <w:r w:rsidRPr="00D359D1">
              <w:rPr>
                <w:rFonts w:hint="eastAsia"/>
                <w:b/>
                <w:snapToGrid/>
                <w:spacing w:val="-10"/>
                <w:szCs w:val="24"/>
                <w:lang w:bidi="zh-TW"/>
              </w:rPr>
              <w:lastRenderedPageBreak/>
              <w:t>內宗教使用情形</w:t>
            </w:r>
            <w:r w:rsidRPr="00C3542B">
              <w:rPr>
                <w:rFonts w:hint="eastAsia"/>
                <w:snapToGrid/>
                <w:spacing w:val="-10"/>
                <w:szCs w:val="24"/>
                <w:lang w:bidi="zh-TW"/>
              </w:rPr>
              <w:t>，經套疊非都市土地使用地範圍及國土利用現況調查成果（採計建築利用土地之宗教部分），並扣除前述用地範圍內之宗教使用後，</w:t>
            </w:r>
            <w:r w:rsidRPr="00FF258D">
              <w:rPr>
                <w:rFonts w:hint="eastAsia"/>
                <w:b/>
                <w:snapToGrid/>
                <w:spacing w:val="-10"/>
                <w:szCs w:val="24"/>
                <w:lang w:bidi="zh-TW"/>
              </w:rPr>
              <w:t>目前宗教使用以南部區域約4成占最高比例，其次為中部、北部及東部區域。整體</w:t>
            </w:r>
            <w:r w:rsidRPr="00C3542B">
              <w:rPr>
                <w:rFonts w:hint="eastAsia"/>
                <w:b/>
                <w:snapToGrid/>
                <w:spacing w:val="-10"/>
                <w:szCs w:val="24"/>
                <w:lang w:bidi="zh-TW"/>
              </w:rPr>
              <w:t>而言，宗教利用土地面積呈現增加趨勢</w:t>
            </w:r>
            <w:r>
              <w:rPr>
                <w:rFonts w:hint="eastAsia"/>
                <w:b/>
                <w:snapToGrid/>
                <w:spacing w:val="-10"/>
                <w:szCs w:val="24"/>
                <w:lang w:bidi="zh-TW"/>
              </w:rPr>
              <w:t>，非都市土地甲種建築用地、乙種建築用地、丙種建築用地、遊憩用地及特定目的事業用地以外用地作為宗教使用約2</w:t>
            </w:r>
            <w:r>
              <w:rPr>
                <w:b/>
                <w:snapToGrid/>
                <w:spacing w:val="-10"/>
                <w:szCs w:val="24"/>
                <w:lang w:bidi="zh-TW"/>
              </w:rPr>
              <w:t>,382</w:t>
            </w:r>
            <w:r>
              <w:rPr>
                <w:rFonts w:hint="eastAsia"/>
                <w:b/>
                <w:snapToGrid/>
                <w:spacing w:val="-10"/>
                <w:szCs w:val="24"/>
                <w:lang w:bidi="zh-TW"/>
              </w:rPr>
              <w:t>公頃，其多分布於平地與交通幹道周邊。</w:t>
            </w:r>
          </w:p>
        </w:tc>
      </w:tr>
      <w:tr w:rsidR="00CE2AA0" w:rsidRPr="00D76400" w:rsidTr="00640605">
        <w:tc>
          <w:tcPr>
            <w:tcW w:w="1277" w:type="dxa"/>
            <w:shd w:val="clear" w:color="auto" w:fill="auto"/>
          </w:tcPr>
          <w:p w:rsidR="00CE2AA0" w:rsidRPr="00085993" w:rsidRDefault="00CE2AA0" w:rsidP="00640605">
            <w:pPr>
              <w:pStyle w:val="142"/>
              <w:jc w:val="both"/>
              <w:rPr>
                <w:snapToGrid/>
                <w:spacing w:val="-10"/>
                <w:szCs w:val="24"/>
                <w:lang w:bidi="zh-TW"/>
              </w:rPr>
            </w:pPr>
            <w:r w:rsidRPr="00D16479">
              <w:rPr>
                <w:rFonts w:hint="eastAsia"/>
                <w:snapToGrid/>
                <w:spacing w:val="-10"/>
                <w:szCs w:val="24"/>
                <w:lang w:bidi="zh-TW"/>
              </w:rPr>
              <w:lastRenderedPageBreak/>
              <w:t>非都市土地住宅使用土地分布情形</w:t>
            </w:r>
            <w:r>
              <w:rPr>
                <w:rFonts w:hint="eastAsia"/>
                <w:snapToGrid/>
                <w:spacing w:val="-10"/>
                <w:szCs w:val="24"/>
                <w:lang w:bidi="zh-TW"/>
              </w:rPr>
              <w:t>(增加)</w:t>
            </w:r>
          </w:p>
        </w:tc>
        <w:tc>
          <w:tcPr>
            <w:tcW w:w="8080" w:type="dxa"/>
          </w:tcPr>
          <w:p w:rsidR="00CE2AA0" w:rsidRPr="00C3542B" w:rsidRDefault="00CE2AA0" w:rsidP="00640605">
            <w:pPr>
              <w:pStyle w:val="142"/>
              <w:rPr>
                <w:snapToGrid/>
                <w:spacing w:val="-10"/>
                <w:szCs w:val="24"/>
                <w:lang w:bidi="zh-TW"/>
              </w:rPr>
            </w:pPr>
            <w:r w:rsidRPr="00C3542B">
              <w:rPr>
                <w:rFonts w:hint="eastAsia"/>
                <w:snapToGrid/>
                <w:spacing w:val="-10"/>
                <w:szCs w:val="24"/>
                <w:lang w:bidi="zh-TW"/>
              </w:rPr>
              <w:t>經套疊非都市土地使用地與國土利用現況調查成果（採計建築利用土地之純住宅、混合使用住宅部分）後，</w:t>
            </w:r>
            <w:r w:rsidRPr="004C624B">
              <w:rPr>
                <w:rFonts w:hint="eastAsia"/>
                <w:b/>
                <w:snapToGrid/>
                <w:spacing w:val="-10"/>
                <w:szCs w:val="24"/>
                <w:lang w:bidi="zh-TW"/>
              </w:rPr>
              <w:t>顯示非都市土地內之住宅使用，以中部區域約4成占最高比例，其次為南部、北部及東部區域，且自2019年以來，各區域面積及總面積均為成長趨勢。整體而言，目前全國非都市土地約有4萬5千公頃作為住宅利用，呈現成長趨勢，其中約5成分布於甲種建築用地、乙種建築用地及丙種建築用地，4成分布於農牧用地。各使用地住宅使用面積之變遷，於農牧用地增加最多，其次為丙種建築用地及乙種建築用地。</w:t>
            </w:r>
          </w:p>
        </w:tc>
      </w:tr>
    </w:tbl>
    <w:p w:rsidR="00CE2AA0" w:rsidRPr="0022454C" w:rsidRDefault="00CE2AA0" w:rsidP="00640605">
      <w:pPr>
        <w:spacing w:line="280" w:lineRule="exact"/>
        <w:ind w:leftChars="-150" w:left="1" w:rightChars="-51" w:right="-144" w:hangingChars="175" w:hanging="426"/>
        <w:rPr>
          <w:sz w:val="24"/>
        </w:rPr>
      </w:pPr>
      <w:r w:rsidRPr="0022454C">
        <w:rPr>
          <w:rFonts w:hint="eastAsia"/>
          <w:sz w:val="24"/>
        </w:rPr>
        <w:t>資料來源：</w:t>
      </w:r>
      <w:r w:rsidRPr="00B668C7">
        <w:rPr>
          <w:rFonts w:hint="eastAsia"/>
          <w:sz w:val="24"/>
        </w:rPr>
        <w:t>2023國土白皮書</w:t>
      </w:r>
      <w:r>
        <w:rPr>
          <w:rFonts w:hint="eastAsia"/>
          <w:sz w:val="24"/>
        </w:rPr>
        <w:t>第2</w:t>
      </w:r>
      <w:r>
        <w:rPr>
          <w:sz w:val="24"/>
        </w:rPr>
        <w:t>4-26</w:t>
      </w:r>
      <w:r>
        <w:rPr>
          <w:rFonts w:hint="eastAsia"/>
          <w:sz w:val="24"/>
        </w:rPr>
        <w:t>頁</w:t>
      </w:r>
      <w:r w:rsidRPr="0022454C">
        <w:rPr>
          <w:rFonts w:hint="eastAsia"/>
          <w:sz w:val="24"/>
        </w:rPr>
        <w:t>。</w:t>
      </w:r>
    </w:p>
    <w:p w:rsidR="00CE2AA0" w:rsidRPr="00DD382A" w:rsidRDefault="00CE2AA0" w:rsidP="00640605">
      <w:pPr>
        <w:ind w:leftChars="-150" w:left="689" w:right="-710" w:hangingChars="393" w:hanging="1114"/>
        <w:jc w:val="left"/>
        <w:rPr>
          <w:rFonts w:hAnsi="標楷體" w:cs="標楷體"/>
          <w:b/>
          <w:snapToGrid/>
          <w:kern w:val="0"/>
          <w:lang w:val="zh-TW" w:bidi="zh-TW"/>
        </w:rPr>
      </w:pPr>
      <w:r w:rsidRPr="00DD382A">
        <w:rPr>
          <w:rFonts w:hint="eastAsia"/>
          <w:b/>
        </w:rPr>
        <w:t>表</w:t>
      </w:r>
      <w:r>
        <w:rPr>
          <w:b/>
        </w:rPr>
        <w:t>2</w:t>
      </w:r>
      <w:r w:rsidRPr="00DD382A">
        <w:rPr>
          <w:b/>
        </w:rPr>
        <w:t xml:space="preserve"> </w:t>
      </w:r>
      <w:r w:rsidRPr="00DD382A">
        <w:rPr>
          <w:rFonts w:hint="eastAsia"/>
          <w:b/>
        </w:rPr>
        <w:t xml:space="preserve"> </w:t>
      </w:r>
      <w:r>
        <w:rPr>
          <w:b/>
        </w:rPr>
        <w:t>2023</w:t>
      </w:r>
      <w:r w:rsidRPr="00DD382A">
        <w:rPr>
          <w:rFonts w:hAnsi="標楷體" w:cs="標楷體" w:hint="eastAsia"/>
          <w:b/>
          <w:snapToGrid/>
          <w:kern w:val="0"/>
          <w:lang w:val="zh-TW" w:bidi="zh-TW"/>
        </w:rPr>
        <w:t>國土白皮書所列國土利用綜合分析</w:t>
      </w:r>
      <w:r>
        <w:rPr>
          <w:rFonts w:hAnsi="標楷體" w:cs="標楷體" w:hint="eastAsia"/>
          <w:b/>
          <w:snapToGrid/>
          <w:kern w:val="0"/>
          <w:lang w:val="zh-TW" w:bidi="zh-TW"/>
        </w:rPr>
        <w:t>之</w:t>
      </w:r>
      <w:r w:rsidRPr="00DD382A">
        <w:rPr>
          <w:rFonts w:hAnsi="標楷體" w:cs="標楷體" w:hint="eastAsia"/>
          <w:b/>
          <w:snapToGrid/>
          <w:kern w:val="0"/>
          <w:lang w:val="zh-TW" w:bidi="zh-TW"/>
        </w:rPr>
        <w:t>相關議題</w:t>
      </w:r>
      <w:r>
        <w:rPr>
          <w:rFonts w:hAnsi="標楷體" w:cs="標楷體" w:hint="eastAsia"/>
          <w:b/>
          <w:snapToGrid/>
          <w:kern w:val="0"/>
          <w:lang w:val="zh-TW" w:bidi="zh-TW"/>
        </w:rPr>
        <w:t>處理</w:t>
      </w:r>
      <w:r w:rsidRPr="00DD382A">
        <w:rPr>
          <w:rFonts w:hAnsi="標楷體" w:cs="標楷體" w:hint="eastAsia"/>
          <w:b/>
          <w:snapToGrid/>
          <w:kern w:val="0"/>
          <w:lang w:val="zh-TW" w:bidi="zh-TW"/>
        </w:rPr>
        <w:t>彙整表</w:t>
      </w:r>
    </w:p>
    <w:tbl>
      <w:tblPr>
        <w:tblW w:w="9357" w:type="dxa"/>
        <w:tblInd w:w="-31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93"/>
        <w:gridCol w:w="5244"/>
        <w:gridCol w:w="3120"/>
      </w:tblGrid>
      <w:tr w:rsidR="00CE2AA0" w:rsidRPr="00DD382A" w:rsidTr="00640605">
        <w:trPr>
          <w:trHeight w:val="411"/>
          <w:tblHeader/>
        </w:trPr>
        <w:tc>
          <w:tcPr>
            <w:tcW w:w="531" w:type="pct"/>
            <w:shd w:val="clear" w:color="auto" w:fill="auto"/>
            <w:vAlign w:val="center"/>
          </w:tcPr>
          <w:p w:rsidR="00CE2AA0" w:rsidRPr="00DD382A" w:rsidRDefault="00CE2AA0" w:rsidP="00640605">
            <w:pPr>
              <w:pStyle w:val="142"/>
              <w:jc w:val="center"/>
              <w:rPr>
                <w:snapToGrid/>
                <w:lang w:val="zh-TW" w:bidi="zh-TW"/>
              </w:rPr>
            </w:pPr>
            <w:r w:rsidRPr="00DD382A">
              <w:rPr>
                <w:rFonts w:hint="eastAsia"/>
                <w:snapToGrid/>
                <w:lang w:val="zh-TW" w:bidi="zh-TW"/>
              </w:rPr>
              <w:t>議題</w:t>
            </w:r>
          </w:p>
        </w:tc>
        <w:tc>
          <w:tcPr>
            <w:tcW w:w="2802" w:type="pct"/>
            <w:shd w:val="clear" w:color="auto" w:fill="auto"/>
            <w:vAlign w:val="center"/>
          </w:tcPr>
          <w:p w:rsidR="00CE2AA0" w:rsidRPr="00DD382A" w:rsidRDefault="00CE2AA0" w:rsidP="00640605">
            <w:pPr>
              <w:pStyle w:val="142"/>
              <w:jc w:val="center"/>
              <w:rPr>
                <w:snapToGrid/>
                <w:lang w:val="zh-TW" w:bidi="zh-TW"/>
              </w:rPr>
            </w:pPr>
            <w:r>
              <w:rPr>
                <w:rFonts w:hint="eastAsia"/>
                <w:snapToGrid/>
                <w:lang w:val="zh-TW" w:bidi="zh-TW"/>
              </w:rPr>
              <w:t>內政部研擬</w:t>
            </w:r>
            <w:r w:rsidRPr="00DD382A">
              <w:rPr>
                <w:rFonts w:hint="eastAsia"/>
                <w:snapToGrid/>
                <w:lang w:val="zh-TW" w:bidi="zh-TW"/>
              </w:rPr>
              <w:t>管制措施</w:t>
            </w:r>
          </w:p>
        </w:tc>
        <w:tc>
          <w:tcPr>
            <w:tcW w:w="1667" w:type="pct"/>
            <w:shd w:val="clear" w:color="auto" w:fill="auto"/>
            <w:vAlign w:val="center"/>
          </w:tcPr>
          <w:p w:rsidR="00CE2AA0" w:rsidRPr="00DD382A" w:rsidRDefault="00CE2AA0" w:rsidP="00640605">
            <w:pPr>
              <w:pStyle w:val="142"/>
              <w:jc w:val="center"/>
              <w:rPr>
                <w:snapToGrid/>
                <w:lang w:val="zh-TW" w:bidi="zh-TW"/>
              </w:rPr>
            </w:pPr>
            <w:r>
              <w:rPr>
                <w:rFonts w:hint="eastAsia"/>
                <w:snapToGrid/>
                <w:lang w:val="zh-TW" w:bidi="zh-TW"/>
              </w:rPr>
              <w:t>目前相關部會因應措施</w:t>
            </w:r>
          </w:p>
        </w:tc>
      </w:tr>
      <w:tr w:rsidR="00CE2AA0" w:rsidRPr="00DD382A" w:rsidTr="00640605">
        <w:tc>
          <w:tcPr>
            <w:tcW w:w="531" w:type="pct"/>
            <w:shd w:val="clear" w:color="auto" w:fill="auto"/>
          </w:tcPr>
          <w:p w:rsidR="00CE2AA0" w:rsidRPr="00F44985" w:rsidRDefault="00CE2AA0" w:rsidP="00640605">
            <w:pPr>
              <w:pStyle w:val="142"/>
              <w:jc w:val="both"/>
              <w:rPr>
                <w:spacing w:val="-10"/>
                <w:szCs w:val="24"/>
              </w:rPr>
            </w:pPr>
            <w:r w:rsidRPr="00F44985">
              <w:rPr>
                <w:rFonts w:hint="eastAsia"/>
                <w:spacing w:val="-10"/>
                <w:szCs w:val="24"/>
              </w:rPr>
              <w:t>林業用地用於農業使用</w:t>
            </w:r>
            <w:r>
              <w:rPr>
                <w:rFonts w:hint="eastAsia"/>
                <w:snapToGrid/>
                <w:spacing w:val="-10"/>
                <w:szCs w:val="24"/>
                <w:lang w:val="zh-TW" w:bidi="zh-TW"/>
              </w:rPr>
              <w:t>(減少)</w:t>
            </w:r>
          </w:p>
        </w:tc>
        <w:tc>
          <w:tcPr>
            <w:tcW w:w="2802" w:type="pct"/>
            <w:shd w:val="clear" w:color="auto" w:fill="auto"/>
          </w:tcPr>
          <w:p w:rsidR="00CE2AA0" w:rsidRPr="00F44985" w:rsidRDefault="00CE2AA0" w:rsidP="00640605">
            <w:pPr>
              <w:pStyle w:val="142"/>
              <w:jc w:val="both"/>
              <w:rPr>
                <w:spacing w:val="-10"/>
                <w:szCs w:val="24"/>
              </w:rPr>
            </w:pPr>
            <w:r w:rsidRPr="00F44985">
              <w:rPr>
                <w:rFonts w:hint="eastAsia"/>
                <w:spacing w:val="-10"/>
                <w:szCs w:val="24"/>
              </w:rPr>
              <w:t>現有林業用地作農業利用之分布區位，主要位於淺山地區、道路兩側或溪流周邊發展。山坡地林業用地如作農業利用涉及水土保持、林業及農業發展問題，未來若劃為農業發展地區者，</w:t>
            </w:r>
            <w:r w:rsidRPr="00F44985">
              <w:rPr>
                <w:spacing w:val="-10"/>
                <w:szCs w:val="24"/>
              </w:rPr>
              <w:t>就涉及農、林土地使用競合（例如</w:t>
            </w:r>
            <w:r w:rsidRPr="00F44985">
              <w:rPr>
                <w:rFonts w:hint="eastAsia"/>
                <w:spacing w:val="-10"/>
                <w:szCs w:val="24"/>
              </w:rPr>
              <w:t>林業用地從事農業使用</w:t>
            </w:r>
            <w:r w:rsidRPr="00F44985">
              <w:rPr>
                <w:spacing w:val="-10"/>
                <w:szCs w:val="24"/>
              </w:rPr>
              <w:t>）等課題，得由農業部依權責於相關法令予以規範。</w:t>
            </w:r>
          </w:p>
        </w:tc>
        <w:tc>
          <w:tcPr>
            <w:tcW w:w="1667" w:type="pct"/>
            <w:shd w:val="clear" w:color="auto" w:fill="auto"/>
          </w:tcPr>
          <w:p w:rsidR="00CE2AA0" w:rsidRPr="00F44985" w:rsidRDefault="00CE2AA0" w:rsidP="00640605">
            <w:pPr>
              <w:pStyle w:val="142"/>
              <w:jc w:val="both"/>
              <w:rPr>
                <w:spacing w:val="-10"/>
                <w:szCs w:val="24"/>
              </w:rPr>
            </w:pPr>
            <w:r w:rsidRPr="00F44985">
              <w:rPr>
                <w:rFonts w:hint="eastAsia"/>
                <w:spacing w:val="-10"/>
                <w:szCs w:val="24"/>
              </w:rPr>
              <w:t>考量農業發展地區</w:t>
            </w:r>
            <w:r w:rsidRPr="00F44985">
              <w:rPr>
                <w:spacing w:val="-10"/>
                <w:szCs w:val="24"/>
              </w:rPr>
              <w:t>得從事農業、林業相關使用項目，</w:t>
            </w:r>
            <w:r w:rsidRPr="00F44985">
              <w:rPr>
                <w:rFonts w:hint="eastAsia"/>
                <w:spacing w:val="-10"/>
                <w:szCs w:val="24"/>
              </w:rPr>
              <w:t>又</w:t>
            </w:r>
            <w:r w:rsidRPr="00F44985">
              <w:rPr>
                <w:spacing w:val="-10"/>
                <w:szCs w:val="24"/>
              </w:rPr>
              <w:t>國土計畫法並未排除其他目的事業主管法令適用，就</w:t>
            </w:r>
            <w:r w:rsidRPr="00F44985">
              <w:rPr>
                <w:rFonts w:hint="eastAsia"/>
                <w:spacing w:val="-10"/>
                <w:szCs w:val="24"/>
              </w:rPr>
              <w:t>農業發展地區</w:t>
            </w:r>
            <w:r w:rsidRPr="00F44985">
              <w:rPr>
                <w:spacing w:val="-10"/>
                <w:szCs w:val="24"/>
              </w:rPr>
              <w:t>內涉及</w:t>
            </w:r>
            <w:r w:rsidRPr="00F44985">
              <w:rPr>
                <w:rFonts w:hint="eastAsia"/>
                <w:spacing w:val="-10"/>
                <w:szCs w:val="24"/>
              </w:rPr>
              <w:t>原林業用地從事農業使用</w:t>
            </w:r>
            <w:r w:rsidRPr="00F44985">
              <w:rPr>
                <w:spacing w:val="-10"/>
                <w:szCs w:val="24"/>
              </w:rPr>
              <w:t>課題，得由</w:t>
            </w:r>
            <w:r w:rsidRPr="00F44985">
              <w:rPr>
                <w:b/>
                <w:spacing w:val="-10"/>
                <w:szCs w:val="24"/>
              </w:rPr>
              <w:t>農業部</w:t>
            </w:r>
            <w:r w:rsidRPr="00F44985">
              <w:rPr>
                <w:spacing w:val="-10"/>
                <w:szCs w:val="24"/>
              </w:rPr>
              <w:t>依權責於相關法令予以規範。</w:t>
            </w:r>
          </w:p>
        </w:tc>
      </w:tr>
      <w:tr w:rsidR="00CE2AA0" w:rsidRPr="00DD382A" w:rsidTr="00640605">
        <w:tc>
          <w:tcPr>
            <w:tcW w:w="531" w:type="pct"/>
            <w:shd w:val="clear" w:color="auto" w:fill="auto"/>
          </w:tcPr>
          <w:p w:rsidR="00CE2AA0" w:rsidRPr="00F44985" w:rsidRDefault="00CE2AA0" w:rsidP="00640605">
            <w:pPr>
              <w:pStyle w:val="142"/>
              <w:jc w:val="both"/>
              <w:rPr>
                <w:spacing w:val="-10"/>
                <w:szCs w:val="24"/>
              </w:rPr>
            </w:pPr>
            <w:r w:rsidRPr="00F44985">
              <w:rPr>
                <w:rFonts w:hint="eastAsia"/>
                <w:spacing w:val="-10"/>
                <w:szCs w:val="24"/>
              </w:rPr>
              <w:t>農牧用地用於工廠利用</w:t>
            </w:r>
            <w:r>
              <w:rPr>
                <w:rFonts w:hint="eastAsia"/>
                <w:snapToGrid/>
                <w:spacing w:val="-10"/>
                <w:szCs w:val="24"/>
                <w:lang w:val="zh-TW" w:bidi="zh-TW"/>
              </w:rPr>
              <w:t>(下降)</w:t>
            </w:r>
          </w:p>
        </w:tc>
        <w:tc>
          <w:tcPr>
            <w:tcW w:w="2802" w:type="pct"/>
            <w:shd w:val="clear" w:color="auto" w:fill="auto"/>
          </w:tcPr>
          <w:p w:rsidR="00CE2AA0" w:rsidRPr="00F44985" w:rsidRDefault="00CE2AA0" w:rsidP="00640605">
            <w:pPr>
              <w:pStyle w:val="142"/>
              <w:jc w:val="both"/>
              <w:rPr>
                <w:spacing w:val="-10"/>
                <w:szCs w:val="24"/>
              </w:rPr>
            </w:pPr>
            <w:r w:rsidRPr="00F44985">
              <w:rPr>
                <w:rFonts w:hint="eastAsia"/>
                <w:spacing w:val="-10"/>
                <w:szCs w:val="24"/>
              </w:rPr>
              <w:t>依國土計畫土地使用管制規則(草案)規定，除已依工廠管理輔導法規定期限，完成申請納管、提供工廠改善計畫等程序者，得續行辦理特定工廠登記相關程序外，其餘依原區域計畫法編定之農牧用地，不允許作工業使用，如有違反將依國土計畫法第38條規定裁處以罰鍰。另內政部已藉由衛星監測通報變異點位，並透過補助違規查處作業經費等方式，協助地方政府提升查處作業效率。</w:t>
            </w:r>
          </w:p>
        </w:tc>
        <w:tc>
          <w:tcPr>
            <w:tcW w:w="1667" w:type="pct"/>
            <w:shd w:val="clear" w:color="auto" w:fill="auto"/>
          </w:tcPr>
          <w:p w:rsidR="00CE2AA0" w:rsidRPr="00F44985" w:rsidRDefault="00CE2AA0" w:rsidP="00640605">
            <w:pPr>
              <w:pStyle w:val="142"/>
              <w:jc w:val="both"/>
              <w:rPr>
                <w:spacing w:val="-10"/>
                <w:szCs w:val="24"/>
              </w:rPr>
            </w:pPr>
            <w:r w:rsidRPr="00F44985">
              <w:rPr>
                <w:rFonts w:hint="eastAsia"/>
                <w:b/>
                <w:spacing w:val="-10"/>
                <w:szCs w:val="24"/>
              </w:rPr>
              <w:t>經濟部</w:t>
            </w:r>
            <w:r w:rsidR="00A562A5" w:rsidRPr="00A562A5">
              <w:rPr>
                <w:rFonts w:hint="eastAsia"/>
                <w:spacing w:val="-10"/>
                <w:szCs w:val="24"/>
              </w:rPr>
              <w:t>於</w:t>
            </w:r>
            <w:r w:rsidRPr="00F44985">
              <w:rPr>
                <w:rFonts w:hint="eastAsia"/>
                <w:spacing w:val="-10"/>
                <w:szCs w:val="24"/>
              </w:rPr>
              <w:t>108年修正工廠管理輔導法，並配合增(修)訂相關子法，建立未登記工廠合法化程序；內政部</w:t>
            </w:r>
            <w:r w:rsidRPr="00F44985">
              <w:rPr>
                <w:spacing w:val="-10"/>
                <w:szCs w:val="24"/>
              </w:rPr>
              <w:t>為銜接特定工廠輔導合法政策，業於</w:t>
            </w:r>
            <w:r w:rsidRPr="00F44985">
              <w:rPr>
                <w:rFonts w:hint="eastAsia"/>
                <w:spacing w:val="-10"/>
                <w:szCs w:val="24"/>
              </w:rPr>
              <w:t>國土計畫土地使用管制規則(草案)</w:t>
            </w:r>
            <w:r w:rsidRPr="00F44985">
              <w:rPr>
                <w:spacing w:val="-10"/>
                <w:szCs w:val="24"/>
              </w:rPr>
              <w:t>第6條附表一增列「特定工業設施」使用項目以為對應</w:t>
            </w:r>
            <w:r w:rsidRPr="00F44985">
              <w:rPr>
                <w:rFonts w:hint="eastAsia"/>
                <w:spacing w:val="-10"/>
                <w:szCs w:val="24"/>
              </w:rPr>
              <w:t>。</w:t>
            </w:r>
          </w:p>
        </w:tc>
      </w:tr>
      <w:tr w:rsidR="00CE2AA0" w:rsidRPr="00DD382A" w:rsidTr="00640605">
        <w:tc>
          <w:tcPr>
            <w:tcW w:w="531" w:type="pct"/>
            <w:shd w:val="clear" w:color="auto" w:fill="auto"/>
          </w:tcPr>
          <w:p w:rsidR="00CE2AA0" w:rsidRPr="00F44985" w:rsidRDefault="00CE2AA0" w:rsidP="00640605">
            <w:pPr>
              <w:pStyle w:val="142"/>
              <w:jc w:val="both"/>
              <w:rPr>
                <w:spacing w:val="-10"/>
                <w:szCs w:val="24"/>
              </w:rPr>
            </w:pPr>
            <w:r w:rsidRPr="00F44985">
              <w:rPr>
                <w:rFonts w:hint="eastAsia"/>
                <w:spacing w:val="-10"/>
                <w:szCs w:val="24"/>
              </w:rPr>
              <w:t>非都市土地</w:t>
            </w:r>
            <w:r>
              <w:rPr>
                <w:rFonts w:hint="eastAsia"/>
                <w:spacing w:val="-10"/>
                <w:szCs w:val="24"/>
              </w:rPr>
              <w:t>作為</w:t>
            </w:r>
            <w:r w:rsidRPr="00F44985">
              <w:rPr>
                <w:rFonts w:hint="eastAsia"/>
                <w:spacing w:val="-10"/>
                <w:szCs w:val="24"/>
              </w:rPr>
              <w:t>宗教利用</w:t>
            </w:r>
            <w:r>
              <w:rPr>
                <w:rFonts w:hint="eastAsia"/>
                <w:snapToGrid/>
                <w:spacing w:val="-10"/>
                <w:szCs w:val="24"/>
                <w:lang w:bidi="zh-TW"/>
              </w:rPr>
              <w:t>增加</w:t>
            </w:r>
          </w:p>
        </w:tc>
        <w:tc>
          <w:tcPr>
            <w:tcW w:w="2802" w:type="pct"/>
            <w:shd w:val="clear" w:color="auto" w:fill="auto"/>
          </w:tcPr>
          <w:p w:rsidR="00CE2AA0" w:rsidRPr="00F44985" w:rsidRDefault="00CE2AA0" w:rsidP="00640605">
            <w:pPr>
              <w:pStyle w:val="142"/>
              <w:jc w:val="both"/>
              <w:rPr>
                <w:spacing w:val="-10"/>
                <w:szCs w:val="24"/>
              </w:rPr>
            </w:pPr>
            <w:r w:rsidRPr="00F44985">
              <w:rPr>
                <w:rFonts w:hint="eastAsia"/>
                <w:spacing w:val="-10"/>
                <w:szCs w:val="24"/>
              </w:rPr>
              <w:t>依國土計畫土地使用管制規則(草案)規定，未來宗教建築應於城</w:t>
            </w:r>
            <w:r w:rsidRPr="00F44985">
              <w:rPr>
                <w:spacing w:val="-10"/>
                <w:szCs w:val="24"/>
              </w:rPr>
              <w:t>2-1、城3及農4</w:t>
            </w:r>
            <w:r w:rsidRPr="00F44985">
              <w:rPr>
                <w:rFonts w:hint="eastAsia"/>
                <w:spacing w:val="-10"/>
                <w:szCs w:val="24"/>
              </w:rPr>
              <w:t>土地申請使用，或於</w:t>
            </w:r>
            <w:r w:rsidRPr="00F44985">
              <w:rPr>
                <w:spacing w:val="-10"/>
                <w:szCs w:val="24"/>
              </w:rPr>
              <w:t>原</w:t>
            </w:r>
            <w:r w:rsidRPr="00F44985">
              <w:rPr>
                <w:rFonts w:hint="eastAsia"/>
                <w:spacing w:val="-10"/>
                <w:szCs w:val="24"/>
              </w:rPr>
              <w:t>依</w:t>
            </w:r>
            <w:r w:rsidRPr="00F44985">
              <w:rPr>
                <w:spacing w:val="-10"/>
                <w:szCs w:val="24"/>
              </w:rPr>
              <w:t>區域計畫法編定之甲種、乙種、丙種建築用地、遊憩用地及特定目的事業用地等範圍</w:t>
            </w:r>
            <w:r w:rsidRPr="00F44985">
              <w:rPr>
                <w:rFonts w:hint="eastAsia"/>
                <w:spacing w:val="-10"/>
                <w:szCs w:val="24"/>
              </w:rPr>
              <w:t>內使用，如有違反將依國土計畫法第38條規定裁處。另內政部已藉由衛星監測通報變異點位，並透過補助違規查處作業經費等方式，協助地方政府提升查處作業效率。</w:t>
            </w:r>
          </w:p>
        </w:tc>
        <w:tc>
          <w:tcPr>
            <w:tcW w:w="1667" w:type="pct"/>
            <w:shd w:val="clear" w:color="auto" w:fill="auto"/>
          </w:tcPr>
          <w:p w:rsidR="00CE2AA0" w:rsidRPr="00F44985" w:rsidRDefault="00CE2AA0" w:rsidP="00640605">
            <w:pPr>
              <w:pStyle w:val="142"/>
              <w:spacing w:line="300" w:lineRule="exact"/>
              <w:jc w:val="both"/>
              <w:rPr>
                <w:spacing w:val="-10"/>
                <w:szCs w:val="24"/>
              </w:rPr>
            </w:pPr>
            <w:r w:rsidRPr="00F44985">
              <w:rPr>
                <w:rFonts w:hint="eastAsia"/>
                <w:b/>
                <w:spacing w:val="-10"/>
                <w:szCs w:val="24"/>
              </w:rPr>
              <w:t>內政部宗教及禮制司</w:t>
            </w:r>
            <w:r w:rsidRPr="00F44985">
              <w:rPr>
                <w:rFonts w:hint="eastAsia"/>
                <w:spacing w:val="-10"/>
                <w:szCs w:val="24"/>
              </w:rPr>
              <w:t>刻研訂「既有宗教建築物坐落非都市土地輔導計畫(草案)」，俟該輔導計畫報請行政院核定後，將配合納入國土計畫土地使用管制規定。</w:t>
            </w:r>
          </w:p>
        </w:tc>
      </w:tr>
      <w:tr w:rsidR="00CE2AA0" w:rsidRPr="00DD382A" w:rsidTr="00640605">
        <w:tc>
          <w:tcPr>
            <w:tcW w:w="531" w:type="pct"/>
            <w:shd w:val="clear" w:color="auto" w:fill="auto"/>
          </w:tcPr>
          <w:p w:rsidR="00CE2AA0" w:rsidRPr="00F44985" w:rsidRDefault="00CE2AA0" w:rsidP="00640605">
            <w:pPr>
              <w:pStyle w:val="142"/>
              <w:jc w:val="both"/>
              <w:rPr>
                <w:spacing w:val="-10"/>
                <w:szCs w:val="24"/>
              </w:rPr>
            </w:pPr>
            <w:r>
              <w:rPr>
                <w:rFonts w:hint="eastAsia"/>
                <w:spacing w:val="-10"/>
                <w:szCs w:val="24"/>
              </w:rPr>
              <w:t>農牧用地作為</w:t>
            </w:r>
            <w:r w:rsidRPr="00F44985">
              <w:rPr>
                <w:rFonts w:hint="eastAsia"/>
                <w:spacing w:val="-10"/>
                <w:szCs w:val="24"/>
              </w:rPr>
              <w:t>住宅使用增加</w:t>
            </w:r>
          </w:p>
        </w:tc>
        <w:tc>
          <w:tcPr>
            <w:tcW w:w="2802" w:type="pct"/>
            <w:shd w:val="clear" w:color="auto" w:fill="auto"/>
          </w:tcPr>
          <w:p w:rsidR="00CE2AA0" w:rsidRPr="00F44985" w:rsidRDefault="00CE2AA0" w:rsidP="00640605">
            <w:pPr>
              <w:pStyle w:val="142"/>
              <w:jc w:val="both"/>
              <w:rPr>
                <w:spacing w:val="-10"/>
                <w:szCs w:val="24"/>
              </w:rPr>
            </w:pPr>
            <w:r w:rsidRPr="00F44985">
              <w:rPr>
                <w:rFonts w:hint="eastAsia"/>
                <w:spacing w:val="-10"/>
                <w:szCs w:val="24"/>
              </w:rPr>
              <w:t>考量全國國土計畫指導城鄉發展地區以集約發展、成長管理為原則，故依</w:t>
            </w:r>
            <w:r w:rsidRPr="00F44985">
              <w:rPr>
                <w:spacing w:val="-10"/>
                <w:szCs w:val="24"/>
              </w:rPr>
              <w:t>國土計畫土地使用管制規則（草案）第6條附表一</w:t>
            </w:r>
            <w:r w:rsidRPr="00F44985">
              <w:rPr>
                <w:rFonts w:hint="eastAsia"/>
                <w:spacing w:val="-10"/>
                <w:szCs w:val="24"/>
              </w:rPr>
              <w:t>，未來住宅使用僅限原區計畫法下所編甲、乙、丙、丁種建築用地，以及農4、農4(原)、城2-1及城3，以計畫引導未來住宅使用朝集約發展避免零星蔓延。</w:t>
            </w:r>
          </w:p>
        </w:tc>
        <w:tc>
          <w:tcPr>
            <w:tcW w:w="1667" w:type="pct"/>
            <w:shd w:val="clear" w:color="auto" w:fill="auto"/>
          </w:tcPr>
          <w:p w:rsidR="00CE2AA0" w:rsidRPr="00F44985" w:rsidRDefault="00CE2AA0" w:rsidP="00640605">
            <w:pPr>
              <w:pStyle w:val="142"/>
              <w:jc w:val="both"/>
              <w:rPr>
                <w:spacing w:val="-10"/>
                <w:szCs w:val="24"/>
              </w:rPr>
            </w:pPr>
            <w:r w:rsidRPr="00F44985">
              <w:rPr>
                <w:rFonts w:hint="eastAsia"/>
                <w:spacing w:val="-10"/>
                <w:szCs w:val="24"/>
              </w:rPr>
              <w:t>有關農牧用地做住宅使用，涉及是否屬依農業發展條例及農業用地興建農舍辦法等興建農舍之樣態，又農牧用地主管機關為農業主管機關，建議得請</w:t>
            </w:r>
            <w:r w:rsidRPr="00F44985">
              <w:rPr>
                <w:rFonts w:hint="eastAsia"/>
                <w:b/>
                <w:spacing w:val="-10"/>
                <w:szCs w:val="24"/>
              </w:rPr>
              <w:t>農業部</w:t>
            </w:r>
            <w:r w:rsidRPr="00F44985">
              <w:rPr>
                <w:rFonts w:hint="eastAsia"/>
                <w:spacing w:val="-10"/>
                <w:szCs w:val="24"/>
              </w:rPr>
              <w:t>進一步分析樣態並提供政策方向。</w:t>
            </w:r>
          </w:p>
        </w:tc>
      </w:tr>
    </w:tbl>
    <w:p w:rsidR="00CE2AA0" w:rsidRDefault="00CE2AA0" w:rsidP="00640605">
      <w:pPr>
        <w:spacing w:line="280" w:lineRule="exact"/>
        <w:ind w:leftChars="-150" w:left="1" w:rightChars="-51" w:right="-144" w:hangingChars="175" w:hanging="426"/>
        <w:rPr>
          <w:sz w:val="24"/>
        </w:rPr>
      </w:pPr>
      <w:r>
        <w:rPr>
          <w:rFonts w:hint="eastAsia"/>
          <w:sz w:val="24"/>
        </w:rPr>
        <w:lastRenderedPageBreak/>
        <w:t xml:space="preserve">說 </w:t>
      </w:r>
      <w:r>
        <w:rPr>
          <w:sz w:val="24"/>
        </w:rPr>
        <w:t xml:space="preserve">   </w:t>
      </w:r>
      <w:r>
        <w:rPr>
          <w:rFonts w:hint="eastAsia"/>
          <w:sz w:val="24"/>
        </w:rPr>
        <w:t>明</w:t>
      </w:r>
      <w:r w:rsidRPr="0022454C">
        <w:rPr>
          <w:rFonts w:hint="eastAsia"/>
          <w:sz w:val="24"/>
        </w:rPr>
        <w:t>：</w:t>
      </w:r>
      <w:r w:rsidRPr="00494E5B">
        <w:rPr>
          <w:rFonts w:hint="eastAsia"/>
          <w:sz w:val="24"/>
        </w:rPr>
        <w:t>上表</w:t>
      </w:r>
      <w:r>
        <w:rPr>
          <w:rFonts w:hint="eastAsia"/>
          <w:sz w:val="24"/>
        </w:rPr>
        <w:t>迄</w:t>
      </w:r>
      <w:r w:rsidRPr="00494E5B">
        <w:rPr>
          <w:rFonts w:hint="eastAsia"/>
          <w:sz w:val="24"/>
        </w:rPr>
        <w:t>113年</w:t>
      </w:r>
      <w:r>
        <w:rPr>
          <w:rFonts w:hint="eastAsia"/>
          <w:sz w:val="24"/>
        </w:rPr>
        <w:t>6</w:t>
      </w:r>
      <w:r w:rsidRPr="00494E5B">
        <w:rPr>
          <w:rFonts w:hint="eastAsia"/>
          <w:sz w:val="24"/>
        </w:rPr>
        <w:t>月</w:t>
      </w:r>
      <w:r>
        <w:rPr>
          <w:rFonts w:hint="eastAsia"/>
          <w:sz w:val="24"/>
        </w:rPr>
        <w:t>2</w:t>
      </w:r>
      <w:r>
        <w:rPr>
          <w:sz w:val="24"/>
        </w:rPr>
        <w:t>1</w:t>
      </w:r>
      <w:r w:rsidRPr="00494E5B">
        <w:rPr>
          <w:rFonts w:hint="eastAsia"/>
          <w:sz w:val="24"/>
        </w:rPr>
        <w:t>日</w:t>
      </w:r>
      <w:r>
        <w:rPr>
          <w:rFonts w:hint="eastAsia"/>
          <w:sz w:val="24"/>
        </w:rPr>
        <w:t>止。</w:t>
      </w:r>
    </w:p>
    <w:p w:rsidR="00CE2AA0" w:rsidRPr="0022454C" w:rsidRDefault="00CE2AA0" w:rsidP="00640605">
      <w:pPr>
        <w:spacing w:line="280" w:lineRule="exact"/>
        <w:ind w:leftChars="-150" w:left="1" w:rightChars="-51" w:right="-144" w:hangingChars="175" w:hanging="426"/>
        <w:rPr>
          <w:sz w:val="24"/>
        </w:rPr>
      </w:pPr>
      <w:r w:rsidRPr="0022454C">
        <w:rPr>
          <w:rFonts w:hint="eastAsia"/>
          <w:sz w:val="24"/>
        </w:rPr>
        <w:t>資料來源：</w:t>
      </w:r>
      <w:r>
        <w:rPr>
          <w:rFonts w:hint="eastAsia"/>
          <w:sz w:val="24"/>
        </w:rPr>
        <w:t>內政部國土管理署</w:t>
      </w:r>
      <w:r w:rsidRPr="00BD4266">
        <w:rPr>
          <w:rFonts w:hint="eastAsia"/>
          <w:sz w:val="24"/>
        </w:rPr>
        <w:t>提供</w:t>
      </w:r>
      <w:r w:rsidRPr="0022454C">
        <w:rPr>
          <w:rFonts w:hint="eastAsia"/>
          <w:sz w:val="24"/>
        </w:rPr>
        <w:t>。</w:t>
      </w:r>
    </w:p>
    <w:p w:rsidR="00CE2AA0" w:rsidRDefault="00CE2AA0" w:rsidP="00640605">
      <w:pPr>
        <w:pStyle w:val="a5"/>
        <w:ind w:left="849" w:hanging="283"/>
        <w:rPr>
          <w:b/>
        </w:rPr>
      </w:pPr>
      <w:r w:rsidRPr="004E533C">
        <w:rPr>
          <w:rFonts w:hint="eastAsia"/>
          <w:b/>
        </w:rPr>
        <w:t>(</w:t>
      </w:r>
      <w:r>
        <w:rPr>
          <w:rFonts w:hint="eastAsia"/>
          <w:b/>
        </w:rPr>
        <w:t>三</w:t>
      </w:r>
      <w:r w:rsidRPr="004E533C">
        <w:rPr>
          <w:rFonts w:hint="eastAsia"/>
          <w:b/>
        </w:rPr>
        <w:t>)</w:t>
      </w:r>
      <w:r>
        <w:rPr>
          <w:b/>
        </w:rPr>
        <w:t>108</w:t>
      </w:r>
      <w:r>
        <w:rPr>
          <w:rFonts w:hint="eastAsia"/>
          <w:b/>
        </w:rPr>
        <w:t>年至1</w:t>
      </w:r>
      <w:r>
        <w:rPr>
          <w:b/>
        </w:rPr>
        <w:t>12</w:t>
      </w:r>
      <w:r>
        <w:rPr>
          <w:rFonts w:hint="eastAsia"/>
          <w:b/>
        </w:rPr>
        <w:t>年</w:t>
      </w:r>
      <w:r w:rsidRPr="00625311">
        <w:rPr>
          <w:rFonts w:hint="eastAsia"/>
          <w:b/>
        </w:rPr>
        <w:t>土地利用監測結果顯示我國土地違規使用情形概呈</w:t>
      </w:r>
      <w:r>
        <w:rPr>
          <w:rFonts w:hint="eastAsia"/>
          <w:b/>
        </w:rPr>
        <w:t>增加且增幅頗鉅，其中</w:t>
      </w:r>
      <w:r w:rsidRPr="007B4294">
        <w:rPr>
          <w:rFonts w:hint="eastAsia"/>
          <w:b/>
        </w:rPr>
        <w:t>違規傾倒廢土案件</w:t>
      </w:r>
      <w:r>
        <w:rPr>
          <w:rFonts w:hint="eastAsia"/>
          <w:b/>
        </w:rPr>
        <w:t>之違規比率逾9成，允宜精進辦理</w:t>
      </w:r>
    </w:p>
    <w:p w:rsidR="00CE2AA0" w:rsidRDefault="00CE2AA0" w:rsidP="00640605">
      <w:pPr>
        <w:pStyle w:val="123"/>
        <w:ind w:left="1133" w:hanging="283"/>
      </w:pPr>
      <w:r w:rsidRPr="004F70F8">
        <w:rPr>
          <w:rFonts w:hint="eastAsia"/>
          <w:snapToGrid/>
        </w:rPr>
        <w:t>1</w:t>
      </w:r>
      <w:r w:rsidRPr="004F70F8">
        <w:rPr>
          <w:snapToGrid/>
        </w:rPr>
        <w:t>.</w:t>
      </w:r>
      <w:r>
        <w:rPr>
          <w:rFonts w:hint="eastAsia"/>
          <w:snapToGrid/>
        </w:rPr>
        <w:t>按</w:t>
      </w:r>
      <w:r w:rsidRPr="004F70F8">
        <w:rPr>
          <w:rFonts w:hint="eastAsia"/>
          <w:snapToGrid/>
        </w:rPr>
        <w:t>國土利用監測整合作業係依據國土計畫法第</w:t>
      </w:r>
      <w:r>
        <w:rPr>
          <w:rFonts w:hint="eastAsia"/>
          <w:snapToGrid/>
        </w:rPr>
        <w:t>1</w:t>
      </w:r>
      <w:r>
        <w:rPr>
          <w:snapToGrid/>
        </w:rPr>
        <w:t>9</w:t>
      </w:r>
      <w:r w:rsidRPr="004F70F8">
        <w:rPr>
          <w:rFonts w:hint="eastAsia"/>
          <w:snapToGrid/>
        </w:rPr>
        <w:t>條第</w:t>
      </w:r>
      <w:r>
        <w:rPr>
          <w:rFonts w:hint="eastAsia"/>
          <w:snapToGrid/>
        </w:rPr>
        <w:t>2</w:t>
      </w:r>
      <w:r w:rsidRPr="004F70F8">
        <w:rPr>
          <w:rFonts w:hint="eastAsia"/>
          <w:snapToGrid/>
        </w:rPr>
        <w:t>項</w:t>
      </w:r>
      <w:r>
        <w:rPr>
          <w:rFonts w:hint="eastAsia"/>
          <w:snapToGrid/>
        </w:rPr>
        <w:t>授權</w:t>
      </w:r>
      <w:r w:rsidRPr="004F70F8">
        <w:rPr>
          <w:rFonts w:hint="eastAsia"/>
          <w:snapToGrid/>
        </w:rPr>
        <w:t>訂定之土地利用監測辦法執行，作業內容依變</w:t>
      </w:r>
      <w:r>
        <w:rPr>
          <w:rFonts w:hint="eastAsia"/>
          <w:snapToGrid/>
        </w:rPr>
        <w:t>遷監測之需求，整合內政部國土管理署、農業部農村發展及水土保持署、</w:t>
      </w:r>
      <w:r w:rsidRPr="004F70F8">
        <w:rPr>
          <w:rFonts w:hint="eastAsia"/>
          <w:snapToGrid/>
        </w:rPr>
        <w:t>經濟部水利署轄下土地利用變遷監測之業務，並自</w:t>
      </w:r>
      <w:r w:rsidRPr="004F70F8">
        <w:rPr>
          <w:snapToGrid/>
        </w:rPr>
        <w:t>107</w:t>
      </w:r>
      <w:r w:rsidRPr="004F70F8">
        <w:rPr>
          <w:rFonts w:hint="eastAsia"/>
          <w:snapToGrid/>
        </w:rPr>
        <w:t>年起由內政部國土管理署城鄉發展分署辦理至今</w:t>
      </w:r>
      <w:r>
        <w:rPr>
          <w:rFonts w:hint="eastAsia"/>
          <w:snapToGrid/>
        </w:rPr>
        <w:t>；作業模式為</w:t>
      </w:r>
      <w:r w:rsidRPr="004F70F8">
        <w:rPr>
          <w:rFonts w:hint="eastAsia"/>
        </w:rPr>
        <w:t>運用多時期遙測衛星影像每月進行全國土地利用變遷監測，並透過國土利用監測整合資訊網之通報及回報機制，協助土地主管機關有效掌握土地違規使用情形。</w:t>
      </w:r>
      <w:r>
        <w:rPr>
          <w:rFonts w:hint="eastAsia"/>
        </w:rPr>
        <w:t>另有關回報機制，係請各市縣之地政及農業主管機關分別依據非都市土地使用管制規則第 5 條第1項及農業發展條例第 32 條第1項規定</w:t>
      </w:r>
      <w:r>
        <w:rPr>
          <w:rStyle w:val="af5"/>
        </w:rPr>
        <w:footnoteReference w:id="3"/>
      </w:r>
      <w:r>
        <w:rPr>
          <w:rFonts w:hint="eastAsia"/>
        </w:rPr>
        <w:t>，對於違反土地使用管制之案件，或農業用地之違規使用，加強稽查及取締，並加強民眾宣導土地合法使用之觀念。</w:t>
      </w:r>
    </w:p>
    <w:p w:rsidR="00CE2AA0" w:rsidRDefault="00CE2AA0" w:rsidP="00640605">
      <w:pPr>
        <w:pStyle w:val="123"/>
        <w:ind w:left="1133" w:hanging="283"/>
      </w:pPr>
      <w:r>
        <w:t>2.</w:t>
      </w:r>
      <w:r w:rsidRPr="003874E5">
        <w:rPr>
          <w:rFonts w:hint="eastAsia"/>
        </w:rPr>
        <w:t>綜觀</w:t>
      </w:r>
      <w:r w:rsidRPr="003874E5">
        <w:rPr>
          <w:rFonts w:hint="eastAsia"/>
          <w:snapToGrid/>
        </w:rPr>
        <w:t>內政</w:t>
      </w:r>
      <w:r>
        <w:rPr>
          <w:rFonts w:hint="eastAsia"/>
          <w:snapToGrid/>
        </w:rPr>
        <w:t>部國土管理署、農業部農村發展及水土保持署、</w:t>
      </w:r>
      <w:r w:rsidRPr="004F70F8">
        <w:rPr>
          <w:rFonts w:hint="eastAsia"/>
          <w:snapToGrid/>
        </w:rPr>
        <w:t>經濟部水利</w:t>
      </w:r>
      <w:r w:rsidRPr="003874E5">
        <w:rPr>
          <w:rFonts w:hint="eastAsia"/>
          <w:snapToGrid/>
        </w:rPr>
        <w:t>署</w:t>
      </w:r>
      <w:r>
        <w:rPr>
          <w:rFonts w:hint="eastAsia"/>
          <w:snapToGrid/>
        </w:rPr>
        <w:t>於</w:t>
      </w:r>
      <w:r w:rsidRPr="003874E5">
        <w:rPr>
          <w:rFonts w:hint="eastAsia"/>
        </w:rPr>
        <w:t>10</w:t>
      </w:r>
      <w:r w:rsidRPr="003874E5">
        <w:t>8</w:t>
      </w:r>
      <w:r w:rsidRPr="003874E5">
        <w:rPr>
          <w:rFonts w:hint="eastAsia"/>
        </w:rPr>
        <w:t>年至11</w:t>
      </w:r>
      <w:r w:rsidRPr="003874E5">
        <w:t>2</w:t>
      </w:r>
      <w:r w:rsidRPr="003874E5">
        <w:rPr>
          <w:rFonts w:hint="eastAsia"/>
        </w:rPr>
        <w:t>年辦理土地利用監測作業情形</w:t>
      </w:r>
      <w:r>
        <w:rPr>
          <w:rFonts w:hint="eastAsia"/>
        </w:rPr>
        <w:t>(詳表</w:t>
      </w:r>
      <w:r>
        <w:t>3</w:t>
      </w:r>
      <w:r>
        <w:rPr>
          <w:rFonts w:hint="eastAsia"/>
        </w:rPr>
        <w:t>、</w:t>
      </w:r>
      <w:r>
        <w:t>4</w:t>
      </w:r>
      <w:r>
        <w:rPr>
          <w:rFonts w:hint="eastAsia"/>
        </w:rPr>
        <w:t>、</w:t>
      </w:r>
      <w:r>
        <w:t>5)</w:t>
      </w:r>
      <w:r w:rsidRPr="0023746F">
        <w:rPr>
          <w:rFonts w:hint="eastAsia"/>
        </w:rPr>
        <w:t>，</w:t>
      </w:r>
      <w:r>
        <w:rPr>
          <w:rFonts w:hint="eastAsia"/>
        </w:rPr>
        <w:t>各機關已建置</w:t>
      </w:r>
      <w:r w:rsidRPr="00041C2C">
        <w:rPr>
          <w:rFonts w:hint="eastAsia"/>
        </w:rPr>
        <w:t>變異點通報</w:t>
      </w:r>
      <w:r>
        <w:rPr>
          <w:rFonts w:hint="eastAsia"/>
        </w:rPr>
        <w:t>、</w:t>
      </w:r>
      <w:r w:rsidRPr="00FF3C85">
        <w:rPr>
          <w:rFonts w:hint="eastAsia"/>
          <w:snapToGrid/>
          <w:lang w:val="zh-TW" w:bidi="zh-TW"/>
        </w:rPr>
        <w:t>已回報變異點查報結果</w:t>
      </w:r>
      <w:r>
        <w:rPr>
          <w:rFonts w:hint="eastAsia"/>
          <w:snapToGrid/>
          <w:lang w:val="zh-TW" w:bidi="zh-TW"/>
        </w:rPr>
        <w:t>及</w:t>
      </w:r>
      <w:r w:rsidRPr="00FF3C85">
        <w:rPr>
          <w:rFonts w:hint="eastAsia"/>
          <w:snapToGrid/>
          <w:lang w:val="zh-TW" w:bidi="zh-TW"/>
        </w:rPr>
        <w:t>違規變異點辦理結果</w:t>
      </w:r>
      <w:r>
        <w:rPr>
          <w:rFonts w:hint="eastAsia"/>
          <w:snapToGrid/>
          <w:lang w:val="zh-TW" w:bidi="zh-TW"/>
        </w:rPr>
        <w:t>之管控；其中</w:t>
      </w:r>
      <w:r w:rsidRPr="0023746F">
        <w:rPr>
          <w:rFonts w:hint="eastAsia"/>
        </w:rPr>
        <w:t>內政部主管全國區域疑似違規變異點總計7</w:t>
      </w:r>
      <w:r w:rsidRPr="0023746F">
        <w:t>萬</w:t>
      </w:r>
      <w:r w:rsidRPr="0023746F">
        <w:rPr>
          <w:rFonts w:hint="eastAsia"/>
        </w:rPr>
        <w:t>3</w:t>
      </w:r>
      <w:r w:rsidRPr="0023746F">
        <w:t>51</w:t>
      </w:r>
      <w:r w:rsidRPr="0023746F">
        <w:rPr>
          <w:rFonts w:hint="eastAsia"/>
        </w:rPr>
        <w:t>筆居首，經判定確屬違規開發計3萬3</w:t>
      </w:r>
      <w:r w:rsidRPr="0023746F">
        <w:t>,417</w:t>
      </w:r>
      <w:r w:rsidRPr="0023746F">
        <w:rPr>
          <w:rFonts w:hint="eastAsia"/>
        </w:rPr>
        <w:t>筆，違規比率達4</w:t>
      </w:r>
      <w:r w:rsidRPr="0023746F">
        <w:t>7.79%</w:t>
      </w:r>
      <w:r w:rsidRPr="0023746F">
        <w:rPr>
          <w:rFonts w:hint="eastAsia"/>
        </w:rPr>
        <w:t>；</w:t>
      </w:r>
      <w:r>
        <w:rPr>
          <w:rFonts w:hint="eastAsia"/>
        </w:rPr>
        <w:t>次為</w:t>
      </w:r>
      <w:r>
        <w:rPr>
          <w:rFonts w:hint="eastAsia"/>
          <w:snapToGrid/>
        </w:rPr>
        <w:t>農業部農村發展及水土保持署</w:t>
      </w:r>
      <w:r w:rsidRPr="005D044C">
        <w:rPr>
          <w:rFonts w:hint="eastAsia"/>
          <w:snapToGrid/>
        </w:rPr>
        <w:t>主管山坡地</w:t>
      </w:r>
      <w:r w:rsidRPr="0023746F">
        <w:rPr>
          <w:rFonts w:hint="eastAsia"/>
        </w:rPr>
        <w:t>疑似違規變異點總計</w:t>
      </w:r>
      <w:r>
        <w:rPr>
          <w:rFonts w:hint="eastAsia"/>
        </w:rPr>
        <w:t>5</w:t>
      </w:r>
      <w:r w:rsidRPr="0023746F">
        <w:t>萬</w:t>
      </w:r>
      <w:r>
        <w:rPr>
          <w:rFonts w:hint="eastAsia"/>
        </w:rPr>
        <w:t>5</w:t>
      </w:r>
      <w:r>
        <w:t>16</w:t>
      </w:r>
      <w:r w:rsidRPr="0023746F">
        <w:rPr>
          <w:rFonts w:hint="eastAsia"/>
        </w:rPr>
        <w:lastRenderedPageBreak/>
        <w:t>筆</w:t>
      </w:r>
      <w:r>
        <w:rPr>
          <w:rFonts w:hint="eastAsia"/>
        </w:rPr>
        <w:t>，</w:t>
      </w:r>
      <w:r w:rsidRPr="0023746F">
        <w:rPr>
          <w:rFonts w:hint="eastAsia"/>
        </w:rPr>
        <w:t>經判定確屬違規開發計</w:t>
      </w:r>
      <w:r>
        <w:rPr>
          <w:rFonts w:hint="eastAsia"/>
        </w:rPr>
        <w:t>1</w:t>
      </w:r>
      <w:r w:rsidRPr="0023746F">
        <w:rPr>
          <w:rFonts w:hint="eastAsia"/>
        </w:rPr>
        <w:t>萬</w:t>
      </w:r>
      <w:r>
        <w:rPr>
          <w:rFonts w:hint="eastAsia"/>
        </w:rPr>
        <w:t>2</w:t>
      </w:r>
      <w:r w:rsidRPr="0023746F">
        <w:t>,</w:t>
      </w:r>
      <w:r>
        <w:t>893</w:t>
      </w:r>
      <w:r>
        <w:rPr>
          <w:rFonts w:hint="eastAsia"/>
        </w:rPr>
        <w:t>筆，</w:t>
      </w:r>
      <w:r w:rsidRPr="0023746F">
        <w:rPr>
          <w:rFonts w:hint="eastAsia"/>
        </w:rPr>
        <w:t>違規</w:t>
      </w:r>
      <w:r>
        <w:rPr>
          <w:rFonts w:hint="eastAsia"/>
        </w:rPr>
        <w:t>比率為2</w:t>
      </w:r>
      <w:r>
        <w:t>5</w:t>
      </w:r>
      <w:r w:rsidRPr="0023746F">
        <w:t>.</w:t>
      </w:r>
      <w:r>
        <w:t>54</w:t>
      </w:r>
      <w:r w:rsidRPr="0023746F">
        <w:t>%</w:t>
      </w:r>
      <w:r>
        <w:rPr>
          <w:rFonts w:hint="eastAsia"/>
        </w:rPr>
        <w:t>，及</w:t>
      </w:r>
      <w:r w:rsidRPr="002D1743">
        <w:rPr>
          <w:rFonts w:hint="eastAsia"/>
        </w:rPr>
        <w:t>經濟部水利署主管河川水庫地</w:t>
      </w:r>
      <w:r w:rsidRPr="0023746F">
        <w:rPr>
          <w:rFonts w:hint="eastAsia"/>
        </w:rPr>
        <w:t>疑似違規變異點總計</w:t>
      </w:r>
      <w:r>
        <w:rPr>
          <w:rFonts w:hint="eastAsia"/>
        </w:rPr>
        <w:t>1</w:t>
      </w:r>
      <w:r w:rsidRPr="0023746F">
        <w:t>萬</w:t>
      </w:r>
      <w:r>
        <w:rPr>
          <w:rFonts w:hint="eastAsia"/>
        </w:rPr>
        <w:t>1</w:t>
      </w:r>
      <w:r>
        <w:t>,704</w:t>
      </w:r>
      <w:r w:rsidRPr="0023746F">
        <w:rPr>
          <w:rFonts w:hint="eastAsia"/>
        </w:rPr>
        <w:t>筆</w:t>
      </w:r>
      <w:r>
        <w:rPr>
          <w:rFonts w:hint="eastAsia"/>
        </w:rPr>
        <w:t>，</w:t>
      </w:r>
      <w:r w:rsidRPr="0023746F">
        <w:rPr>
          <w:rFonts w:hint="eastAsia"/>
        </w:rPr>
        <w:t>其經判定確屬違規開發計</w:t>
      </w:r>
      <w:r>
        <w:rPr>
          <w:rFonts w:hint="eastAsia"/>
        </w:rPr>
        <w:t>2</w:t>
      </w:r>
      <w:r>
        <w:t>23</w:t>
      </w:r>
      <w:r>
        <w:rPr>
          <w:rFonts w:hint="eastAsia"/>
        </w:rPr>
        <w:t>筆，</w:t>
      </w:r>
      <w:r w:rsidRPr="0023746F">
        <w:rPr>
          <w:rFonts w:hint="eastAsia"/>
        </w:rPr>
        <w:t>違規</w:t>
      </w:r>
      <w:r>
        <w:rPr>
          <w:rFonts w:hint="eastAsia"/>
        </w:rPr>
        <w:t>比率為1</w:t>
      </w:r>
      <w:r w:rsidRPr="0023746F">
        <w:t>.</w:t>
      </w:r>
      <w:r>
        <w:t>91</w:t>
      </w:r>
      <w:r w:rsidRPr="0023746F">
        <w:t>%</w:t>
      </w:r>
      <w:r>
        <w:rPr>
          <w:rFonts w:hint="eastAsia"/>
        </w:rPr>
        <w:t>。</w:t>
      </w:r>
      <w:r w:rsidRPr="002C02CE">
        <w:rPr>
          <w:rFonts w:hint="eastAsia"/>
        </w:rPr>
        <w:t>復檢視1</w:t>
      </w:r>
      <w:r w:rsidRPr="002C02CE">
        <w:t>12</w:t>
      </w:r>
      <w:r w:rsidRPr="002C02CE">
        <w:rPr>
          <w:rFonts w:hint="eastAsia"/>
        </w:rPr>
        <w:t>年</w:t>
      </w:r>
      <w:r>
        <w:rPr>
          <w:rFonts w:hint="eastAsia"/>
        </w:rPr>
        <w:t>相對</w:t>
      </w:r>
      <w:r w:rsidRPr="002C02CE">
        <w:rPr>
          <w:rFonts w:hint="eastAsia"/>
        </w:rPr>
        <w:t>1</w:t>
      </w:r>
      <w:r w:rsidRPr="002C02CE">
        <w:t>08</w:t>
      </w:r>
      <w:r>
        <w:rPr>
          <w:rFonts w:hint="eastAsia"/>
        </w:rPr>
        <w:t>年，</w:t>
      </w:r>
      <w:r w:rsidRPr="002C02CE">
        <w:rPr>
          <w:rFonts w:hint="eastAsia"/>
        </w:rPr>
        <w:t>內政部主管全國區域違規案件增加4</w:t>
      </w:r>
      <w:r w:rsidRPr="002C02CE">
        <w:t>,454</w:t>
      </w:r>
      <w:r w:rsidRPr="002C02CE">
        <w:rPr>
          <w:rFonts w:hint="eastAsia"/>
        </w:rPr>
        <w:t>筆(增幅1</w:t>
      </w:r>
      <w:r w:rsidRPr="002C02CE">
        <w:t>55.08%)</w:t>
      </w:r>
      <w:r w:rsidRPr="002C02CE">
        <w:rPr>
          <w:rFonts w:hint="eastAsia"/>
        </w:rPr>
        <w:t>，農業部農村發展及水土保持署主管山坡地違規案件增加</w:t>
      </w:r>
      <w:r>
        <w:rPr>
          <w:rFonts w:hint="eastAsia"/>
        </w:rPr>
        <w:t>1</w:t>
      </w:r>
      <w:r w:rsidRPr="002C02CE">
        <w:t>,</w:t>
      </w:r>
      <w:r>
        <w:t>278</w:t>
      </w:r>
      <w:r w:rsidRPr="002C02CE">
        <w:rPr>
          <w:rFonts w:hint="eastAsia"/>
        </w:rPr>
        <w:t>筆(增幅</w:t>
      </w:r>
      <w:r>
        <w:rPr>
          <w:rFonts w:hint="eastAsia"/>
        </w:rPr>
        <w:t>7</w:t>
      </w:r>
      <w:r>
        <w:t>1</w:t>
      </w:r>
      <w:r w:rsidRPr="002C02CE">
        <w:t>.</w:t>
      </w:r>
      <w:r>
        <w:t>56</w:t>
      </w:r>
      <w:r w:rsidRPr="002C02CE">
        <w:t>%)</w:t>
      </w:r>
      <w:r>
        <w:rPr>
          <w:rFonts w:hint="eastAsia"/>
        </w:rPr>
        <w:t>，及</w:t>
      </w:r>
      <w:r w:rsidRPr="002D1743">
        <w:rPr>
          <w:rFonts w:hint="eastAsia"/>
        </w:rPr>
        <w:t>經濟部水利署主管河川水庫地</w:t>
      </w:r>
      <w:r w:rsidRPr="002C02CE">
        <w:rPr>
          <w:rFonts w:hint="eastAsia"/>
        </w:rPr>
        <w:t>違規案件增加</w:t>
      </w:r>
      <w:r w:rsidRPr="002C02CE">
        <w:t>4</w:t>
      </w:r>
      <w:r>
        <w:t>1</w:t>
      </w:r>
      <w:r w:rsidRPr="002C02CE">
        <w:rPr>
          <w:rFonts w:hint="eastAsia"/>
        </w:rPr>
        <w:t>筆(增幅1</w:t>
      </w:r>
      <w:r w:rsidRPr="002C02CE">
        <w:t>5</w:t>
      </w:r>
      <w:r>
        <w:t>7</w:t>
      </w:r>
      <w:r w:rsidRPr="002C02CE">
        <w:t>.</w:t>
      </w:r>
      <w:r>
        <w:t>69</w:t>
      </w:r>
      <w:r w:rsidRPr="002C02CE">
        <w:t>%)</w:t>
      </w:r>
      <w:r>
        <w:rPr>
          <w:rFonts w:hint="eastAsia"/>
        </w:rPr>
        <w:t>，</w:t>
      </w:r>
      <w:r w:rsidRPr="002C02CE">
        <w:rPr>
          <w:rFonts w:hint="eastAsia"/>
        </w:rPr>
        <w:t>顯示</w:t>
      </w:r>
      <w:r w:rsidRPr="002B6D73">
        <w:rPr>
          <w:rFonts w:hint="eastAsia"/>
        </w:rPr>
        <w:t>108年至112年</w:t>
      </w:r>
      <w:r w:rsidRPr="002C02CE">
        <w:rPr>
          <w:rFonts w:hint="eastAsia"/>
        </w:rPr>
        <w:t>我國土地違規使用情形概呈</w:t>
      </w:r>
      <w:r w:rsidRPr="002B6D73">
        <w:rPr>
          <w:rFonts w:hint="eastAsia"/>
        </w:rPr>
        <w:t>增加</w:t>
      </w:r>
      <w:r>
        <w:rPr>
          <w:rFonts w:hint="eastAsia"/>
        </w:rPr>
        <w:t>，</w:t>
      </w:r>
      <w:r w:rsidRPr="002B6D73">
        <w:rPr>
          <w:rFonts w:hint="eastAsia"/>
        </w:rPr>
        <w:t>且增幅頗鉅</w:t>
      </w:r>
      <w:r w:rsidRPr="002C02CE">
        <w:rPr>
          <w:rFonts w:hint="eastAsia"/>
        </w:rPr>
        <w:t>。</w:t>
      </w:r>
    </w:p>
    <w:p w:rsidR="00CE2AA0" w:rsidRPr="00E72F97" w:rsidRDefault="00CE2AA0" w:rsidP="00640605">
      <w:pPr>
        <w:pStyle w:val="123"/>
        <w:ind w:left="1133" w:hanging="283"/>
      </w:pPr>
      <w:r w:rsidRPr="004E06E3">
        <w:rPr>
          <w:rFonts w:hint="eastAsia"/>
        </w:rPr>
        <w:t>3</w:t>
      </w:r>
      <w:r w:rsidRPr="004E06E3">
        <w:t>.</w:t>
      </w:r>
      <w:r>
        <w:rPr>
          <w:rFonts w:hint="eastAsia"/>
        </w:rPr>
        <w:t>洽據國土管理署表示，疑似違規變異點之樣態主要依序為新增建物、其他、整地等，1</w:t>
      </w:r>
      <w:r>
        <w:t>05</w:t>
      </w:r>
      <w:r>
        <w:rPr>
          <w:rFonts w:hint="eastAsia"/>
        </w:rPr>
        <w:t>年起因應環保團體新增</w:t>
      </w:r>
      <w:r w:rsidRPr="00F4605C">
        <w:rPr>
          <w:rFonts w:hint="eastAsia"/>
        </w:rPr>
        <w:t>「傾倒廢棄物、土」回報類型，</w:t>
      </w:r>
      <w:r>
        <w:rPr>
          <w:rFonts w:hint="eastAsia"/>
        </w:rPr>
        <w:t>並於1</w:t>
      </w:r>
      <w:r>
        <w:t>12</w:t>
      </w:r>
      <w:r>
        <w:rPr>
          <w:rFonts w:hint="eastAsia"/>
        </w:rPr>
        <w:t>年經環境部需求</w:t>
      </w:r>
      <w:r w:rsidRPr="00F4605C">
        <w:rPr>
          <w:rFonts w:hint="eastAsia"/>
        </w:rPr>
        <w:t>拆分為「傾倒廢棄物」及「堆置土石方」兩類</w:t>
      </w:r>
      <w:r>
        <w:rPr>
          <w:rFonts w:hint="eastAsia"/>
        </w:rPr>
        <w:t>。</w:t>
      </w:r>
      <w:r w:rsidRPr="0058600C">
        <w:rPr>
          <w:rFonts w:hint="eastAsia"/>
        </w:rPr>
        <w:t>自10</w:t>
      </w:r>
      <w:r>
        <w:t>8</w:t>
      </w:r>
      <w:r w:rsidRPr="0058600C">
        <w:rPr>
          <w:rFonts w:hint="eastAsia"/>
        </w:rPr>
        <w:t>年</w:t>
      </w:r>
      <w:r>
        <w:rPr>
          <w:rFonts w:hint="eastAsia"/>
        </w:rPr>
        <w:t>迄</w:t>
      </w:r>
      <w:r w:rsidRPr="0058600C">
        <w:rPr>
          <w:rFonts w:hint="eastAsia"/>
        </w:rPr>
        <w:t>112 年止，經查證回報屬於「傾倒廢棄物」及「堆置土石方」</w:t>
      </w:r>
      <w:r>
        <w:rPr>
          <w:rFonts w:hint="eastAsia"/>
        </w:rPr>
        <w:t>變異點計</w:t>
      </w:r>
      <w:r w:rsidRPr="0058600C">
        <w:rPr>
          <w:rFonts w:hint="eastAsia"/>
        </w:rPr>
        <w:t>5,</w:t>
      </w:r>
      <w:r>
        <w:t>310</w:t>
      </w:r>
      <w:r w:rsidRPr="0058600C">
        <w:rPr>
          <w:rFonts w:hint="eastAsia"/>
        </w:rPr>
        <w:t xml:space="preserve"> 筆，其中經認定屬於違規者有</w:t>
      </w:r>
      <w:r>
        <w:rPr>
          <w:rFonts w:hint="eastAsia"/>
        </w:rPr>
        <w:t>5</w:t>
      </w:r>
      <w:r w:rsidRPr="0058600C">
        <w:rPr>
          <w:rFonts w:hint="eastAsia"/>
        </w:rPr>
        <w:t>,</w:t>
      </w:r>
      <w:r>
        <w:t>082</w:t>
      </w:r>
      <w:r w:rsidRPr="0058600C">
        <w:rPr>
          <w:rFonts w:hint="eastAsia"/>
        </w:rPr>
        <w:t xml:space="preserve"> 筆，違規</w:t>
      </w:r>
      <w:r>
        <w:rPr>
          <w:rFonts w:hint="eastAsia"/>
        </w:rPr>
        <w:t>比率高</w:t>
      </w:r>
      <w:r w:rsidRPr="0058600C">
        <w:rPr>
          <w:rFonts w:hint="eastAsia"/>
        </w:rPr>
        <w:t>達95.7</w:t>
      </w:r>
      <w:r>
        <w:t>1</w:t>
      </w:r>
      <w:r w:rsidRPr="0058600C">
        <w:rPr>
          <w:rFonts w:hint="eastAsia"/>
        </w:rPr>
        <w:t>%（詳表</w:t>
      </w:r>
      <w:r>
        <w:t>6</w:t>
      </w:r>
      <w:r>
        <w:rPr>
          <w:rFonts w:hint="eastAsia"/>
        </w:rPr>
        <w:t>）；又違規案件自1</w:t>
      </w:r>
      <w:r>
        <w:t>08</w:t>
      </w:r>
      <w:r>
        <w:rPr>
          <w:rFonts w:hint="eastAsia"/>
        </w:rPr>
        <w:t>年之4</w:t>
      </w:r>
      <w:r>
        <w:t>03</w:t>
      </w:r>
      <w:r>
        <w:rPr>
          <w:rFonts w:hint="eastAsia"/>
        </w:rPr>
        <w:t>筆增為1</w:t>
      </w:r>
      <w:r>
        <w:t>12</w:t>
      </w:r>
      <w:r>
        <w:rPr>
          <w:rFonts w:hint="eastAsia"/>
        </w:rPr>
        <w:t>年之1</w:t>
      </w:r>
      <w:r>
        <w:t>,295</w:t>
      </w:r>
      <w:r>
        <w:rPr>
          <w:rFonts w:hint="eastAsia"/>
        </w:rPr>
        <w:t>筆，增加8</w:t>
      </w:r>
      <w:r>
        <w:t>92</w:t>
      </w:r>
      <w:r>
        <w:rPr>
          <w:rFonts w:hint="eastAsia"/>
        </w:rPr>
        <w:t>筆(增幅2</w:t>
      </w:r>
      <w:r>
        <w:t>21.34%)</w:t>
      </w:r>
      <w:r>
        <w:rPr>
          <w:rFonts w:hint="eastAsia"/>
        </w:rPr>
        <w:t>，顯示該期間違規堆置土方或</w:t>
      </w:r>
      <w:r w:rsidRPr="003B6659">
        <w:rPr>
          <w:rFonts w:hint="eastAsia"/>
        </w:rPr>
        <w:t>濫倒廢棄物</w:t>
      </w:r>
      <w:r>
        <w:rPr>
          <w:rFonts w:hint="eastAsia"/>
        </w:rPr>
        <w:t>等情事概呈</w:t>
      </w:r>
      <w:r w:rsidRPr="002B6D73">
        <w:rPr>
          <w:rFonts w:hint="eastAsia"/>
        </w:rPr>
        <w:t>增加且增幅頗鉅</w:t>
      </w:r>
      <w:r>
        <w:rPr>
          <w:rFonts w:hint="eastAsia"/>
        </w:rPr>
        <w:t>。</w:t>
      </w:r>
    </w:p>
    <w:p w:rsidR="00CE2AA0" w:rsidRPr="005C241E" w:rsidRDefault="00CE2AA0" w:rsidP="00640605">
      <w:pPr>
        <w:spacing w:line="440" w:lineRule="exact"/>
        <w:ind w:leftChars="-149" w:left="284" w:right="-425" w:hangingChars="249" w:hanging="706"/>
        <w:rPr>
          <w:b/>
        </w:rPr>
      </w:pPr>
      <w:r w:rsidRPr="00DD382A">
        <w:rPr>
          <w:rFonts w:hint="eastAsia"/>
          <w:b/>
        </w:rPr>
        <w:t>表</w:t>
      </w:r>
      <w:r>
        <w:rPr>
          <w:b/>
        </w:rPr>
        <w:t>3</w:t>
      </w:r>
      <w:r w:rsidRPr="00DD382A">
        <w:rPr>
          <w:b/>
        </w:rPr>
        <w:t xml:space="preserve"> </w:t>
      </w:r>
      <w:r w:rsidRPr="00DD382A">
        <w:rPr>
          <w:rFonts w:hint="eastAsia"/>
          <w:b/>
        </w:rPr>
        <w:t xml:space="preserve"> </w:t>
      </w:r>
      <w:r>
        <w:rPr>
          <w:b/>
        </w:rPr>
        <w:t>108</w:t>
      </w:r>
      <w:r>
        <w:rPr>
          <w:rFonts w:hint="eastAsia"/>
          <w:b/>
        </w:rPr>
        <w:t>年至1</w:t>
      </w:r>
      <w:r>
        <w:rPr>
          <w:b/>
        </w:rPr>
        <w:t>12</w:t>
      </w:r>
      <w:r>
        <w:rPr>
          <w:rFonts w:hint="eastAsia"/>
          <w:b/>
        </w:rPr>
        <w:t>年內政部主管全國區域</w:t>
      </w:r>
      <w:r w:rsidRPr="005C241E">
        <w:rPr>
          <w:rFonts w:hint="eastAsia"/>
          <w:b/>
        </w:rPr>
        <w:t>(非都市土地、都市土地、國家公園)</w:t>
      </w:r>
      <w:r w:rsidRPr="000D54D2">
        <w:rPr>
          <w:rFonts w:hint="eastAsia"/>
          <w:b/>
        </w:rPr>
        <w:t>變異點通報查報情形</w:t>
      </w:r>
      <w:r>
        <w:rPr>
          <w:rFonts w:hint="eastAsia"/>
          <w:b/>
        </w:rPr>
        <w:t xml:space="preserve">表 </w:t>
      </w:r>
      <w:r>
        <w:rPr>
          <w:b/>
        </w:rPr>
        <w:t xml:space="preserve">                            </w:t>
      </w:r>
      <w:r w:rsidRPr="0022454C">
        <w:rPr>
          <w:rFonts w:hint="eastAsia"/>
          <w:sz w:val="24"/>
          <w:szCs w:val="24"/>
        </w:rPr>
        <w:t>單位：筆；%</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10"/>
        <w:gridCol w:w="850"/>
        <w:gridCol w:w="851"/>
        <w:gridCol w:w="850"/>
        <w:gridCol w:w="875"/>
        <w:gridCol w:w="826"/>
        <w:gridCol w:w="851"/>
        <w:gridCol w:w="850"/>
        <w:gridCol w:w="851"/>
        <w:gridCol w:w="850"/>
        <w:gridCol w:w="993"/>
      </w:tblGrid>
      <w:tr w:rsidR="00CE2AA0" w:rsidRPr="00FF3C85" w:rsidTr="00640605">
        <w:trPr>
          <w:trHeight w:val="375"/>
          <w:tblHeader/>
        </w:trPr>
        <w:tc>
          <w:tcPr>
            <w:tcW w:w="710" w:type="dxa"/>
            <w:vMerge w:val="restart"/>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年</w:t>
            </w:r>
          </w:p>
        </w:tc>
        <w:tc>
          <w:tcPr>
            <w:tcW w:w="3426" w:type="dxa"/>
            <w:gridSpan w:val="4"/>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變異點通報情形</w:t>
            </w:r>
          </w:p>
        </w:tc>
        <w:tc>
          <w:tcPr>
            <w:tcW w:w="2527" w:type="dxa"/>
            <w:gridSpan w:val="3"/>
            <w:shd w:val="clear" w:color="auto" w:fill="auto"/>
            <w:noWrap/>
            <w:vAlign w:val="center"/>
            <w:hideMark/>
          </w:tcPr>
          <w:p w:rsidR="00CE2AA0" w:rsidRPr="00FF3C85" w:rsidRDefault="00CE2AA0" w:rsidP="00640605">
            <w:pPr>
              <w:pStyle w:val="142"/>
              <w:jc w:val="center"/>
              <w:rPr>
                <w:snapToGrid/>
                <w:lang w:val="zh-TW" w:bidi="zh-TW"/>
              </w:rPr>
            </w:pPr>
            <w:bookmarkStart w:id="3" w:name="_Hlk164089788"/>
            <w:r w:rsidRPr="00FF3C85">
              <w:rPr>
                <w:rFonts w:hint="eastAsia"/>
                <w:snapToGrid/>
                <w:lang w:val="zh-TW" w:bidi="zh-TW"/>
              </w:rPr>
              <w:t>已回報變異點查報結果</w:t>
            </w:r>
            <w:bookmarkEnd w:id="3"/>
          </w:p>
        </w:tc>
        <w:tc>
          <w:tcPr>
            <w:tcW w:w="2694" w:type="dxa"/>
            <w:gridSpan w:val="3"/>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違規變異點辦理結果</w:t>
            </w:r>
          </w:p>
        </w:tc>
      </w:tr>
      <w:tr w:rsidR="00CE2AA0" w:rsidRPr="00FF3C85" w:rsidTr="00640605">
        <w:trPr>
          <w:trHeight w:val="57"/>
          <w:tblHeader/>
        </w:trPr>
        <w:tc>
          <w:tcPr>
            <w:tcW w:w="710" w:type="dxa"/>
            <w:vMerge/>
            <w:shd w:val="clear" w:color="auto" w:fill="auto"/>
            <w:vAlign w:val="center"/>
            <w:hideMark/>
          </w:tcPr>
          <w:p w:rsidR="00CE2AA0" w:rsidRPr="00FF3C85" w:rsidRDefault="00CE2AA0" w:rsidP="00640605">
            <w:pPr>
              <w:pStyle w:val="142"/>
              <w:jc w:val="center"/>
              <w:rPr>
                <w:snapToGrid/>
                <w:lang w:val="zh-TW" w:bidi="zh-TW"/>
              </w:rPr>
            </w:pPr>
          </w:p>
        </w:tc>
        <w:tc>
          <w:tcPr>
            <w:tcW w:w="850" w:type="dxa"/>
            <w:shd w:val="clear" w:color="auto" w:fill="auto"/>
            <w:noWrap/>
            <w:vAlign w:val="center"/>
            <w:hideMark/>
          </w:tcPr>
          <w:p w:rsidR="00CE2AA0" w:rsidRDefault="00CE2AA0" w:rsidP="00640605">
            <w:pPr>
              <w:pStyle w:val="142"/>
              <w:jc w:val="center"/>
              <w:rPr>
                <w:snapToGrid/>
                <w:lang w:val="zh-TW" w:bidi="zh-TW"/>
              </w:rPr>
            </w:pPr>
            <w:r w:rsidRPr="00FF3C85">
              <w:rPr>
                <w:rFonts w:hint="eastAsia"/>
                <w:snapToGrid/>
                <w:lang w:val="zh-TW" w:bidi="zh-TW"/>
              </w:rPr>
              <w:t>通報</w:t>
            </w:r>
          </w:p>
          <w:p w:rsidR="00CE2AA0" w:rsidRPr="00FF3C85" w:rsidRDefault="00CE2AA0" w:rsidP="00640605">
            <w:pPr>
              <w:pStyle w:val="142"/>
              <w:jc w:val="center"/>
              <w:rPr>
                <w:snapToGrid/>
                <w:lang w:val="zh-TW" w:bidi="zh-TW"/>
              </w:rPr>
            </w:pPr>
            <w:r w:rsidRPr="00FF3C85">
              <w:rPr>
                <w:rFonts w:hint="eastAsia"/>
                <w:snapToGrid/>
                <w:lang w:val="zh-TW" w:bidi="zh-TW"/>
              </w:rPr>
              <w:t>點數</w:t>
            </w:r>
            <w:r>
              <w:rPr>
                <w:rFonts w:hint="eastAsia"/>
                <w:snapToGrid/>
                <w:lang w:val="zh-TW" w:bidi="zh-TW"/>
              </w:rPr>
              <w:t>A</w:t>
            </w:r>
          </w:p>
        </w:tc>
        <w:tc>
          <w:tcPr>
            <w:tcW w:w="851"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已回報點數</w:t>
            </w:r>
            <w:r>
              <w:rPr>
                <w:snapToGrid/>
                <w:lang w:val="zh-TW" w:bidi="zh-TW"/>
              </w:rPr>
              <w:t>B</w:t>
            </w:r>
          </w:p>
        </w:tc>
        <w:tc>
          <w:tcPr>
            <w:tcW w:w="850"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未回報點數</w:t>
            </w:r>
          </w:p>
        </w:tc>
        <w:tc>
          <w:tcPr>
            <w:tcW w:w="875"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回報比率</w:t>
            </w:r>
            <w:r>
              <w:rPr>
                <w:rFonts w:hint="eastAsia"/>
                <w:snapToGrid/>
                <w:lang w:val="zh-TW" w:bidi="zh-TW"/>
              </w:rPr>
              <w:t>B</w:t>
            </w:r>
            <w:r>
              <w:rPr>
                <w:snapToGrid/>
                <w:lang w:val="zh-TW" w:bidi="zh-TW"/>
              </w:rPr>
              <w:t>/A</w:t>
            </w:r>
          </w:p>
        </w:tc>
        <w:tc>
          <w:tcPr>
            <w:tcW w:w="826"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合法</w:t>
            </w:r>
          </w:p>
          <w:p w:rsidR="00CE2AA0" w:rsidRPr="00FF3C85" w:rsidRDefault="00CE2AA0" w:rsidP="00640605">
            <w:pPr>
              <w:pStyle w:val="142"/>
              <w:jc w:val="center"/>
              <w:rPr>
                <w:snapToGrid/>
                <w:lang w:val="zh-TW" w:bidi="zh-TW"/>
              </w:rPr>
            </w:pPr>
            <w:r w:rsidRPr="00FF3C85">
              <w:rPr>
                <w:rFonts w:hint="eastAsia"/>
                <w:snapToGrid/>
                <w:lang w:val="zh-TW" w:bidi="zh-TW"/>
              </w:rPr>
              <w:t>點數</w:t>
            </w:r>
          </w:p>
        </w:tc>
        <w:tc>
          <w:tcPr>
            <w:tcW w:w="851" w:type="dxa"/>
            <w:shd w:val="clear" w:color="auto" w:fill="auto"/>
            <w:noWrap/>
            <w:vAlign w:val="center"/>
            <w:hideMark/>
          </w:tcPr>
          <w:p w:rsidR="00CE2AA0" w:rsidRPr="00701AAB" w:rsidRDefault="00CE2AA0" w:rsidP="00640605">
            <w:pPr>
              <w:pStyle w:val="142"/>
              <w:jc w:val="center"/>
              <w:rPr>
                <w:b/>
                <w:bCs/>
                <w:snapToGrid/>
                <w:lang w:val="zh-TW" w:bidi="zh-TW"/>
              </w:rPr>
            </w:pPr>
            <w:r w:rsidRPr="00701AAB">
              <w:rPr>
                <w:rFonts w:hint="eastAsia"/>
                <w:b/>
                <w:bCs/>
                <w:snapToGrid/>
                <w:lang w:val="zh-TW" w:bidi="zh-TW"/>
              </w:rPr>
              <w:t>違規點數</w:t>
            </w:r>
            <w:r w:rsidRPr="00701AAB">
              <w:rPr>
                <w:b/>
                <w:bCs/>
                <w:snapToGrid/>
                <w:lang w:val="zh-TW" w:bidi="zh-TW"/>
              </w:rPr>
              <w:t>C</w:t>
            </w:r>
          </w:p>
        </w:tc>
        <w:tc>
          <w:tcPr>
            <w:tcW w:w="850"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違規比率</w:t>
            </w:r>
            <w:r>
              <w:rPr>
                <w:snapToGrid/>
                <w:lang w:val="zh-TW" w:bidi="zh-TW"/>
              </w:rPr>
              <w:t>C/B</w:t>
            </w:r>
          </w:p>
        </w:tc>
        <w:tc>
          <w:tcPr>
            <w:tcW w:w="851"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已辦結點數</w:t>
            </w:r>
          </w:p>
        </w:tc>
        <w:tc>
          <w:tcPr>
            <w:tcW w:w="850"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未辦結</w:t>
            </w:r>
            <w:r>
              <w:rPr>
                <w:rFonts w:hint="eastAsia"/>
                <w:snapToGrid/>
                <w:lang w:val="zh-TW" w:bidi="zh-TW"/>
              </w:rPr>
              <w:t>D</w:t>
            </w:r>
            <w:r w:rsidRPr="00FF3C85">
              <w:rPr>
                <w:rFonts w:hint="eastAsia"/>
                <w:snapToGrid/>
                <w:lang w:val="zh-TW" w:bidi="zh-TW"/>
              </w:rPr>
              <w:t>點數</w:t>
            </w:r>
          </w:p>
        </w:tc>
        <w:tc>
          <w:tcPr>
            <w:tcW w:w="993"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未辦結比率</w:t>
            </w:r>
            <w:r>
              <w:rPr>
                <w:rFonts w:hint="eastAsia"/>
                <w:snapToGrid/>
                <w:lang w:val="zh-TW" w:bidi="zh-TW"/>
              </w:rPr>
              <w:t>D</w:t>
            </w:r>
            <w:r>
              <w:rPr>
                <w:snapToGrid/>
                <w:lang w:val="zh-TW" w:bidi="zh-TW"/>
              </w:rPr>
              <w:t>/C</w:t>
            </w:r>
          </w:p>
        </w:tc>
      </w:tr>
      <w:tr w:rsidR="00CE2AA0" w:rsidRPr="00FF3C85" w:rsidTr="00640605">
        <w:trPr>
          <w:trHeight w:hRule="exact" w:val="397"/>
        </w:trPr>
        <w:tc>
          <w:tcPr>
            <w:tcW w:w="710" w:type="dxa"/>
            <w:shd w:val="clear" w:color="auto" w:fill="auto"/>
            <w:noWrap/>
            <w:vAlign w:val="center"/>
            <w:hideMark/>
          </w:tcPr>
          <w:p w:rsidR="00CE2AA0" w:rsidRPr="00FF3C85" w:rsidRDefault="00CE2AA0" w:rsidP="00640605">
            <w:pPr>
              <w:pStyle w:val="142"/>
              <w:jc w:val="center"/>
              <w:rPr>
                <w:snapToGrid/>
                <w:lang w:val="zh-TW" w:bidi="zh-TW"/>
              </w:rPr>
            </w:pPr>
            <w:r w:rsidRPr="00FF3C85">
              <w:rPr>
                <w:snapToGrid/>
                <w:lang w:val="zh-TW" w:bidi="zh-TW"/>
              </w:rPr>
              <w:t>108</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7,267</w:t>
            </w:r>
          </w:p>
        </w:tc>
        <w:tc>
          <w:tcPr>
            <w:tcW w:w="851" w:type="dxa"/>
            <w:shd w:val="clear" w:color="auto" w:fill="auto"/>
            <w:noWrap/>
            <w:vAlign w:val="center"/>
            <w:hideMark/>
          </w:tcPr>
          <w:p w:rsidR="00CE2AA0" w:rsidRPr="008F2AA1" w:rsidRDefault="00CE2AA0" w:rsidP="00640605">
            <w:pPr>
              <w:pStyle w:val="142"/>
              <w:jc w:val="right"/>
              <w:rPr>
                <w:snapToGrid/>
                <w:lang w:val="zh-TW" w:bidi="zh-TW"/>
              </w:rPr>
            </w:pPr>
            <w:r w:rsidRPr="008F2AA1">
              <w:rPr>
                <w:snapToGrid/>
                <w:lang w:val="zh-TW" w:bidi="zh-TW"/>
              </w:rPr>
              <w:t>7,247</w:t>
            </w:r>
          </w:p>
        </w:tc>
        <w:tc>
          <w:tcPr>
            <w:tcW w:w="850" w:type="dxa"/>
            <w:shd w:val="clear" w:color="auto" w:fill="auto"/>
            <w:noWrap/>
            <w:vAlign w:val="center"/>
            <w:hideMark/>
          </w:tcPr>
          <w:p w:rsidR="00CE2AA0" w:rsidRPr="008F2AA1" w:rsidRDefault="00CE2AA0" w:rsidP="00640605">
            <w:pPr>
              <w:pStyle w:val="142"/>
              <w:jc w:val="right"/>
              <w:rPr>
                <w:snapToGrid/>
                <w:lang w:val="zh-TW" w:bidi="zh-TW"/>
              </w:rPr>
            </w:pPr>
            <w:r w:rsidRPr="008F2AA1">
              <w:rPr>
                <w:snapToGrid/>
                <w:lang w:val="zh-TW" w:bidi="zh-TW"/>
              </w:rPr>
              <w:t>20</w:t>
            </w:r>
          </w:p>
        </w:tc>
        <w:tc>
          <w:tcPr>
            <w:tcW w:w="875" w:type="dxa"/>
            <w:shd w:val="clear" w:color="auto" w:fill="auto"/>
            <w:noWrap/>
            <w:vAlign w:val="center"/>
          </w:tcPr>
          <w:p w:rsidR="00CE2AA0" w:rsidRPr="006928BB" w:rsidRDefault="00CE2AA0" w:rsidP="00640605">
            <w:pPr>
              <w:pStyle w:val="142"/>
              <w:jc w:val="right"/>
              <w:rPr>
                <w:snapToGrid/>
                <w:lang w:val="zh-TW" w:bidi="zh-TW"/>
              </w:rPr>
            </w:pPr>
            <w:r w:rsidRPr="006928BB">
              <w:rPr>
                <w:snapToGrid/>
                <w:lang w:val="zh-TW" w:bidi="zh-TW"/>
              </w:rPr>
              <w:t>99.72</w:t>
            </w:r>
          </w:p>
        </w:tc>
        <w:tc>
          <w:tcPr>
            <w:tcW w:w="826" w:type="dxa"/>
            <w:shd w:val="clear" w:color="auto" w:fill="auto"/>
            <w:noWrap/>
            <w:vAlign w:val="center"/>
            <w:hideMark/>
          </w:tcPr>
          <w:p w:rsidR="00CE2AA0" w:rsidRPr="008F2AA1" w:rsidRDefault="00CE2AA0" w:rsidP="00640605">
            <w:pPr>
              <w:pStyle w:val="142"/>
              <w:jc w:val="right"/>
              <w:rPr>
                <w:snapToGrid/>
                <w:lang w:val="zh-TW" w:bidi="zh-TW"/>
              </w:rPr>
            </w:pPr>
            <w:r w:rsidRPr="008F2AA1">
              <w:rPr>
                <w:snapToGrid/>
                <w:lang w:val="zh-TW" w:bidi="zh-TW"/>
              </w:rPr>
              <w:t>4,368</w:t>
            </w:r>
          </w:p>
        </w:tc>
        <w:tc>
          <w:tcPr>
            <w:tcW w:w="851" w:type="dxa"/>
            <w:shd w:val="clear" w:color="auto" w:fill="auto"/>
            <w:noWrap/>
            <w:vAlign w:val="center"/>
            <w:hideMark/>
          </w:tcPr>
          <w:p w:rsidR="00CE2AA0" w:rsidRPr="002C02CE" w:rsidRDefault="00CE2AA0" w:rsidP="00640605">
            <w:pPr>
              <w:pStyle w:val="142"/>
              <w:jc w:val="right"/>
              <w:rPr>
                <w:b/>
                <w:snapToGrid/>
                <w:lang w:val="zh-TW" w:bidi="zh-TW"/>
              </w:rPr>
            </w:pPr>
            <w:r w:rsidRPr="002C02CE">
              <w:rPr>
                <w:b/>
                <w:snapToGrid/>
                <w:lang w:val="zh-TW" w:bidi="zh-TW"/>
              </w:rPr>
              <w:t>2,872</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39.6</w:t>
            </w:r>
            <w:r>
              <w:rPr>
                <w:snapToGrid/>
                <w:lang w:val="zh-TW" w:bidi="zh-TW"/>
              </w:rPr>
              <w:t>3</w:t>
            </w:r>
          </w:p>
        </w:tc>
        <w:tc>
          <w:tcPr>
            <w:tcW w:w="851"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2,522</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350</w:t>
            </w:r>
          </w:p>
        </w:tc>
        <w:tc>
          <w:tcPr>
            <w:tcW w:w="993" w:type="dxa"/>
            <w:shd w:val="clear" w:color="auto" w:fill="auto"/>
            <w:noWrap/>
            <w:vAlign w:val="center"/>
            <w:hideMark/>
          </w:tcPr>
          <w:p w:rsidR="00CE2AA0" w:rsidRPr="00FF3C85" w:rsidRDefault="00CE2AA0" w:rsidP="00640605">
            <w:pPr>
              <w:pStyle w:val="142"/>
              <w:jc w:val="right"/>
              <w:rPr>
                <w:snapToGrid/>
                <w:lang w:val="zh-TW" w:bidi="zh-TW"/>
              </w:rPr>
            </w:pPr>
            <w:r>
              <w:rPr>
                <w:snapToGrid/>
                <w:lang w:val="zh-TW" w:bidi="zh-TW"/>
              </w:rPr>
              <w:t>12.19</w:t>
            </w:r>
          </w:p>
        </w:tc>
      </w:tr>
      <w:tr w:rsidR="00CE2AA0" w:rsidRPr="00FF3C85" w:rsidTr="00640605">
        <w:trPr>
          <w:trHeight w:hRule="exact" w:val="397"/>
        </w:trPr>
        <w:tc>
          <w:tcPr>
            <w:tcW w:w="710" w:type="dxa"/>
            <w:shd w:val="clear" w:color="auto" w:fill="auto"/>
            <w:noWrap/>
            <w:vAlign w:val="center"/>
            <w:hideMark/>
          </w:tcPr>
          <w:p w:rsidR="00CE2AA0" w:rsidRPr="00FF3C85" w:rsidRDefault="00CE2AA0" w:rsidP="00640605">
            <w:pPr>
              <w:pStyle w:val="142"/>
              <w:jc w:val="center"/>
              <w:rPr>
                <w:snapToGrid/>
                <w:lang w:val="zh-TW" w:bidi="zh-TW"/>
              </w:rPr>
            </w:pPr>
            <w:r w:rsidRPr="00FF3C85">
              <w:rPr>
                <w:snapToGrid/>
                <w:lang w:val="zh-TW" w:bidi="zh-TW"/>
              </w:rPr>
              <w:t>109</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14,196</w:t>
            </w:r>
          </w:p>
        </w:tc>
        <w:tc>
          <w:tcPr>
            <w:tcW w:w="851"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14,184</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12</w:t>
            </w:r>
          </w:p>
        </w:tc>
        <w:tc>
          <w:tcPr>
            <w:tcW w:w="875" w:type="dxa"/>
            <w:shd w:val="clear" w:color="auto" w:fill="auto"/>
            <w:noWrap/>
            <w:vAlign w:val="center"/>
          </w:tcPr>
          <w:p w:rsidR="00CE2AA0" w:rsidRPr="006928BB" w:rsidRDefault="00CE2AA0" w:rsidP="00640605">
            <w:pPr>
              <w:pStyle w:val="142"/>
              <w:jc w:val="right"/>
              <w:rPr>
                <w:snapToGrid/>
                <w:lang w:val="zh-TW" w:bidi="zh-TW"/>
              </w:rPr>
            </w:pPr>
            <w:r w:rsidRPr="006928BB">
              <w:rPr>
                <w:snapToGrid/>
                <w:lang w:val="zh-TW" w:bidi="zh-TW"/>
              </w:rPr>
              <w:t>99.92</w:t>
            </w:r>
          </w:p>
        </w:tc>
        <w:tc>
          <w:tcPr>
            <w:tcW w:w="826"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8,050</w:t>
            </w:r>
          </w:p>
        </w:tc>
        <w:tc>
          <w:tcPr>
            <w:tcW w:w="851" w:type="dxa"/>
            <w:shd w:val="clear" w:color="auto" w:fill="auto"/>
            <w:noWrap/>
            <w:vAlign w:val="center"/>
            <w:hideMark/>
          </w:tcPr>
          <w:p w:rsidR="00CE2AA0" w:rsidRPr="002C02CE" w:rsidRDefault="00CE2AA0" w:rsidP="00640605">
            <w:pPr>
              <w:pStyle w:val="142"/>
              <w:jc w:val="right"/>
              <w:rPr>
                <w:b/>
                <w:snapToGrid/>
                <w:lang w:val="zh-TW" w:bidi="zh-TW"/>
              </w:rPr>
            </w:pPr>
            <w:r w:rsidRPr="002C02CE">
              <w:rPr>
                <w:b/>
                <w:snapToGrid/>
                <w:lang w:val="zh-TW" w:bidi="zh-TW"/>
              </w:rPr>
              <w:t>6,120</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43.1</w:t>
            </w:r>
            <w:r>
              <w:rPr>
                <w:snapToGrid/>
                <w:lang w:val="zh-TW" w:bidi="zh-TW"/>
              </w:rPr>
              <w:t>5</w:t>
            </w:r>
          </w:p>
        </w:tc>
        <w:tc>
          <w:tcPr>
            <w:tcW w:w="851"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5,136</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984</w:t>
            </w:r>
          </w:p>
        </w:tc>
        <w:tc>
          <w:tcPr>
            <w:tcW w:w="993"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16.</w:t>
            </w:r>
            <w:r>
              <w:rPr>
                <w:snapToGrid/>
                <w:lang w:val="zh-TW" w:bidi="zh-TW"/>
              </w:rPr>
              <w:t>08</w:t>
            </w:r>
          </w:p>
        </w:tc>
      </w:tr>
      <w:tr w:rsidR="00CE2AA0" w:rsidRPr="00FF3C85" w:rsidTr="00640605">
        <w:trPr>
          <w:trHeight w:hRule="exact" w:val="397"/>
        </w:trPr>
        <w:tc>
          <w:tcPr>
            <w:tcW w:w="710" w:type="dxa"/>
            <w:shd w:val="clear" w:color="auto" w:fill="auto"/>
            <w:noWrap/>
            <w:vAlign w:val="center"/>
            <w:hideMark/>
          </w:tcPr>
          <w:p w:rsidR="00CE2AA0" w:rsidRPr="00FF3C85" w:rsidRDefault="00CE2AA0" w:rsidP="00640605">
            <w:pPr>
              <w:pStyle w:val="142"/>
              <w:jc w:val="center"/>
              <w:rPr>
                <w:snapToGrid/>
                <w:lang w:val="zh-TW" w:bidi="zh-TW"/>
              </w:rPr>
            </w:pPr>
            <w:r w:rsidRPr="00FF3C85">
              <w:rPr>
                <w:snapToGrid/>
                <w:lang w:val="zh-TW" w:bidi="zh-TW"/>
              </w:rPr>
              <w:t>110</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17,180</w:t>
            </w:r>
          </w:p>
        </w:tc>
        <w:tc>
          <w:tcPr>
            <w:tcW w:w="851"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17,103</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77</w:t>
            </w:r>
          </w:p>
        </w:tc>
        <w:tc>
          <w:tcPr>
            <w:tcW w:w="875" w:type="dxa"/>
            <w:shd w:val="clear" w:color="auto" w:fill="auto"/>
            <w:noWrap/>
            <w:vAlign w:val="center"/>
          </w:tcPr>
          <w:p w:rsidR="00CE2AA0" w:rsidRPr="006928BB" w:rsidRDefault="00CE2AA0" w:rsidP="00640605">
            <w:pPr>
              <w:pStyle w:val="142"/>
              <w:jc w:val="right"/>
              <w:rPr>
                <w:snapToGrid/>
                <w:lang w:val="zh-TW" w:bidi="zh-TW"/>
              </w:rPr>
            </w:pPr>
            <w:r w:rsidRPr="006928BB">
              <w:rPr>
                <w:snapToGrid/>
                <w:lang w:val="zh-TW" w:bidi="zh-TW"/>
              </w:rPr>
              <w:t>99.55</w:t>
            </w:r>
          </w:p>
        </w:tc>
        <w:tc>
          <w:tcPr>
            <w:tcW w:w="826"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8,603</w:t>
            </w:r>
          </w:p>
        </w:tc>
        <w:tc>
          <w:tcPr>
            <w:tcW w:w="851" w:type="dxa"/>
            <w:shd w:val="clear" w:color="auto" w:fill="auto"/>
            <w:noWrap/>
            <w:vAlign w:val="center"/>
            <w:hideMark/>
          </w:tcPr>
          <w:p w:rsidR="00CE2AA0" w:rsidRPr="002C02CE" w:rsidRDefault="00CE2AA0" w:rsidP="00640605">
            <w:pPr>
              <w:pStyle w:val="142"/>
              <w:jc w:val="right"/>
              <w:rPr>
                <w:b/>
                <w:snapToGrid/>
                <w:lang w:val="zh-TW" w:bidi="zh-TW"/>
              </w:rPr>
            </w:pPr>
            <w:r w:rsidRPr="002C02CE">
              <w:rPr>
                <w:b/>
                <w:snapToGrid/>
                <w:lang w:val="zh-TW" w:bidi="zh-TW"/>
              </w:rPr>
              <w:t>8,495</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49.</w:t>
            </w:r>
            <w:r>
              <w:rPr>
                <w:snapToGrid/>
                <w:lang w:val="zh-TW" w:bidi="zh-TW"/>
              </w:rPr>
              <w:t>6</w:t>
            </w:r>
            <w:r w:rsidRPr="00FF3C85">
              <w:rPr>
                <w:snapToGrid/>
                <w:lang w:val="zh-TW" w:bidi="zh-TW"/>
              </w:rPr>
              <w:t>7</w:t>
            </w:r>
          </w:p>
        </w:tc>
        <w:tc>
          <w:tcPr>
            <w:tcW w:w="851"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6,966</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1,529</w:t>
            </w:r>
          </w:p>
        </w:tc>
        <w:tc>
          <w:tcPr>
            <w:tcW w:w="993"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18.</w:t>
            </w:r>
            <w:r>
              <w:rPr>
                <w:snapToGrid/>
                <w:lang w:val="zh-TW" w:bidi="zh-TW"/>
              </w:rPr>
              <w:t>0</w:t>
            </w:r>
            <w:r w:rsidRPr="00FF3C85">
              <w:rPr>
                <w:snapToGrid/>
                <w:lang w:val="zh-TW" w:bidi="zh-TW"/>
              </w:rPr>
              <w:t>0</w:t>
            </w:r>
          </w:p>
        </w:tc>
      </w:tr>
      <w:tr w:rsidR="00CE2AA0" w:rsidRPr="00FF3C85" w:rsidTr="00640605">
        <w:trPr>
          <w:trHeight w:hRule="exact" w:val="397"/>
        </w:trPr>
        <w:tc>
          <w:tcPr>
            <w:tcW w:w="710" w:type="dxa"/>
            <w:shd w:val="clear" w:color="auto" w:fill="auto"/>
            <w:noWrap/>
            <w:vAlign w:val="center"/>
            <w:hideMark/>
          </w:tcPr>
          <w:p w:rsidR="00CE2AA0" w:rsidRPr="00FF3C85" w:rsidRDefault="00CE2AA0" w:rsidP="00640605">
            <w:pPr>
              <w:pStyle w:val="142"/>
              <w:jc w:val="center"/>
              <w:rPr>
                <w:snapToGrid/>
                <w:lang w:val="zh-TW" w:bidi="zh-TW"/>
              </w:rPr>
            </w:pPr>
            <w:r w:rsidRPr="00FF3C85">
              <w:rPr>
                <w:snapToGrid/>
                <w:lang w:val="zh-TW" w:bidi="zh-TW"/>
              </w:rPr>
              <w:t>111</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16,451</w:t>
            </w:r>
          </w:p>
        </w:tc>
        <w:tc>
          <w:tcPr>
            <w:tcW w:w="851"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16,300</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151</w:t>
            </w:r>
          </w:p>
        </w:tc>
        <w:tc>
          <w:tcPr>
            <w:tcW w:w="875" w:type="dxa"/>
            <w:shd w:val="clear" w:color="auto" w:fill="auto"/>
            <w:noWrap/>
            <w:vAlign w:val="center"/>
          </w:tcPr>
          <w:p w:rsidR="00CE2AA0" w:rsidRPr="006928BB" w:rsidRDefault="00CE2AA0" w:rsidP="00640605">
            <w:pPr>
              <w:pStyle w:val="142"/>
              <w:jc w:val="right"/>
              <w:rPr>
                <w:snapToGrid/>
                <w:lang w:val="zh-TW" w:bidi="zh-TW"/>
              </w:rPr>
            </w:pPr>
            <w:r w:rsidRPr="006928BB">
              <w:rPr>
                <w:snapToGrid/>
                <w:lang w:val="zh-TW" w:bidi="zh-TW"/>
              </w:rPr>
              <w:t>99.08</w:t>
            </w:r>
          </w:p>
        </w:tc>
        <w:tc>
          <w:tcPr>
            <w:tcW w:w="826"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7,694</w:t>
            </w:r>
          </w:p>
        </w:tc>
        <w:tc>
          <w:tcPr>
            <w:tcW w:w="851" w:type="dxa"/>
            <w:shd w:val="clear" w:color="auto" w:fill="auto"/>
            <w:noWrap/>
            <w:vAlign w:val="center"/>
            <w:hideMark/>
          </w:tcPr>
          <w:p w:rsidR="00CE2AA0" w:rsidRPr="002C02CE" w:rsidRDefault="00CE2AA0" w:rsidP="00640605">
            <w:pPr>
              <w:pStyle w:val="142"/>
              <w:jc w:val="right"/>
              <w:rPr>
                <w:b/>
                <w:snapToGrid/>
                <w:lang w:val="zh-TW" w:bidi="zh-TW"/>
              </w:rPr>
            </w:pPr>
            <w:r w:rsidRPr="002C02CE">
              <w:rPr>
                <w:b/>
                <w:snapToGrid/>
                <w:lang w:val="zh-TW" w:bidi="zh-TW"/>
              </w:rPr>
              <w:t>8,604</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52.</w:t>
            </w:r>
            <w:r>
              <w:rPr>
                <w:snapToGrid/>
                <w:lang w:val="zh-TW" w:bidi="zh-TW"/>
              </w:rPr>
              <w:t>79</w:t>
            </w:r>
          </w:p>
        </w:tc>
        <w:tc>
          <w:tcPr>
            <w:tcW w:w="851"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7,074</w:t>
            </w:r>
          </w:p>
        </w:tc>
        <w:tc>
          <w:tcPr>
            <w:tcW w:w="850"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1,530</w:t>
            </w:r>
          </w:p>
        </w:tc>
        <w:tc>
          <w:tcPr>
            <w:tcW w:w="993" w:type="dxa"/>
            <w:shd w:val="clear" w:color="auto" w:fill="auto"/>
            <w:noWrap/>
            <w:vAlign w:val="center"/>
            <w:hideMark/>
          </w:tcPr>
          <w:p w:rsidR="00CE2AA0" w:rsidRPr="00FF3C85" w:rsidRDefault="00CE2AA0" w:rsidP="00640605">
            <w:pPr>
              <w:pStyle w:val="142"/>
              <w:jc w:val="right"/>
              <w:rPr>
                <w:snapToGrid/>
                <w:lang w:val="zh-TW" w:bidi="zh-TW"/>
              </w:rPr>
            </w:pPr>
            <w:r w:rsidRPr="00FF3C85">
              <w:rPr>
                <w:snapToGrid/>
                <w:lang w:val="zh-TW" w:bidi="zh-TW"/>
              </w:rPr>
              <w:t>17.</w:t>
            </w:r>
            <w:r>
              <w:rPr>
                <w:snapToGrid/>
                <w:lang w:val="zh-TW" w:bidi="zh-TW"/>
              </w:rPr>
              <w:t>7</w:t>
            </w:r>
            <w:r w:rsidRPr="00FF3C85">
              <w:rPr>
                <w:snapToGrid/>
                <w:lang w:val="zh-TW" w:bidi="zh-TW"/>
              </w:rPr>
              <w:t>8</w:t>
            </w:r>
          </w:p>
        </w:tc>
      </w:tr>
      <w:tr w:rsidR="00CE2AA0" w:rsidRPr="00FF3C85" w:rsidTr="00640605">
        <w:trPr>
          <w:trHeight w:hRule="exact" w:val="397"/>
        </w:trPr>
        <w:tc>
          <w:tcPr>
            <w:tcW w:w="710" w:type="dxa"/>
            <w:shd w:val="clear" w:color="auto" w:fill="auto"/>
            <w:noWrap/>
            <w:vAlign w:val="center"/>
          </w:tcPr>
          <w:p w:rsidR="00CE2AA0" w:rsidRPr="002C02CE" w:rsidRDefault="00CE2AA0" w:rsidP="00640605">
            <w:pPr>
              <w:pStyle w:val="142"/>
              <w:jc w:val="center"/>
              <w:rPr>
                <w:snapToGrid/>
                <w:lang w:val="zh-TW" w:bidi="zh-TW"/>
              </w:rPr>
            </w:pPr>
            <w:r w:rsidRPr="002C02CE">
              <w:rPr>
                <w:snapToGrid/>
                <w:lang w:val="zh-TW" w:bidi="zh-TW"/>
              </w:rPr>
              <w:t>112</w:t>
            </w:r>
          </w:p>
        </w:tc>
        <w:tc>
          <w:tcPr>
            <w:tcW w:w="850" w:type="dxa"/>
            <w:shd w:val="clear" w:color="auto" w:fill="auto"/>
            <w:noWrap/>
            <w:vAlign w:val="center"/>
          </w:tcPr>
          <w:p w:rsidR="00CE2AA0" w:rsidRPr="002C02CE" w:rsidRDefault="00CE2AA0" w:rsidP="00640605">
            <w:pPr>
              <w:pStyle w:val="142"/>
              <w:jc w:val="right"/>
              <w:rPr>
                <w:snapToGrid/>
                <w:lang w:val="zh-TW" w:bidi="zh-TW"/>
              </w:rPr>
            </w:pPr>
            <w:r w:rsidRPr="002C02CE">
              <w:rPr>
                <w:snapToGrid/>
                <w:lang w:val="zh-TW" w:bidi="zh-TW"/>
              </w:rPr>
              <w:t>15,257</w:t>
            </w:r>
          </w:p>
        </w:tc>
        <w:tc>
          <w:tcPr>
            <w:tcW w:w="851" w:type="dxa"/>
            <w:shd w:val="clear" w:color="auto" w:fill="auto"/>
            <w:noWrap/>
            <w:vAlign w:val="center"/>
          </w:tcPr>
          <w:p w:rsidR="00CE2AA0" w:rsidRPr="002C02CE" w:rsidRDefault="00CE2AA0" w:rsidP="00640605">
            <w:pPr>
              <w:pStyle w:val="142"/>
              <w:jc w:val="right"/>
              <w:rPr>
                <w:snapToGrid/>
                <w:lang w:val="zh-TW" w:bidi="zh-TW"/>
              </w:rPr>
            </w:pPr>
            <w:r w:rsidRPr="002C02CE">
              <w:rPr>
                <w:snapToGrid/>
                <w:lang w:val="zh-TW" w:bidi="zh-TW"/>
              </w:rPr>
              <w:t>15,086</w:t>
            </w:r>
          </w:p>
        </w:tc>
        <w:tc>
          <w:tcPr>
            <w:tcW w:w="850" w:type="dxa"/>
            <w:shd w:val="clear" w:color="auto" w:fill="auto"/>
            <w:noWrap/>
            <w:vAlign w:val="center"/>
          </w:tcPr>
          <w:p w:rsidR="00CE2AA0" w:rsidRPr="002C02CE" w:rsidRDefault="00CE2AA0" w:rsidP="00640605">
            <w:pPr>
              <w:pStyle w:val="142"/>
              <w:jc w:val="right"/>
              <w:rPr>
                <w:snapToGrid/>
                <w:lang w:val="zh-TW" w:bidi="zh-TW"/>
              </w:rPr>
            </w:pPr>
            <w:r w:rsidRPr="002C02CE">
              <w:rPr>
                <w:snapToGrid/>
                <w:lang w:val="zh-TW" w:bidi="zh-TW"/>
              </w:rPr>
              <w:t>171</w:t>
            </w:r>
          </w:p>
        </w:tc>
        <w:tc>
          <w:tcPr>
            <w:tcW w:w="875" w:type="dxa"/>
            <w:shd w:val="clear" w:color="auto" w:fill="auto"/>
            <w:noWrap/>
            <w:vAlign w:val="center"/>
          </w:tcPr>
          <w:p w:rsidR="00CE2AA0" w:rsidRPr="002C02CE" w:rsidRDefault="00CE2AA0" w:rsidP="00640605">
            <w:pPr>
              <w:pStyle w:val="142"/>
              <w:jc w:val="right"/>
              <w:rPr>
                <w:snapToGrid/>
                <w:lang w:val="zh-TW" w:bidi="zh-TW"/>
              </w:rPr>
            </w:pPr>
            <w:r w:rsidRPr="002C02CE">
              <w:rPr>
                <w:snapToGrid/>
                <w:lang w:val="zh-TW" w:bidi="zh-TW"/>
              </w:rPr>
              <w:t>98.88</w:t>
            </w:r>
          </w:p>
        </w:tc>
        <w:tc>
          <w:tcPr>
            <w:tcW w:w="826" w:type="dxa"/>
            <w:shd w:val="clear" w:color="auto" w:fill="auto"/>
            <w:noWrap/>
            <w:vAlign w:val="center"/>
          </w:tcPr>
          <w:p w:rsidR="00CE2AA0" w:rsidRPr="002C02CE" w:rsidRDefault="00CE2AA0" w:rsidP="00640605">
            <w:pPr>
              <w:pStyle w:val="142"/>
              <w:jc w:val="right"/>
              <w:rPr>
                <w:snapToGrid/>
                <w:lang w:val="zh-TW" w:bidi="zh-TW"/>
              </w:rPr>
            </w:pPr>
            <w:r w:rsidRPr="002C02CE">
              <w:rPr>
                <w:snapToGrid/>
                <w:lang w:val="zh-TW" w:bidi="zh-TW"/>
              </w:rPr>
              <w:t>7,756</w:t>
            </w:r>
          </w:p>
        </w:tc>
        <w:tc>
          <w:tcPr>
            <w:tcW w:w="851" w:type="dxa"/>
            <w:shd w:val="clear" w:color="auto" w:fill="auto"/>
            <w:noWrap/>
            <w:vAlign w:val="center"/>
          </w:tcPr>
          <w:p w:rsidR="00CE2AA0" w:rsidRPr="002C02CE" w:rsidRDefault="00CE2AA0" w:rsidP="00640605">
            <w:pPr>
              <w:pStyle w:val="142"/>
              <w:jc w:val="right"/>
              <w:rPr>
                <w:b/>
                <w:snapToGrid/>
                <w:lang w:val="zh-TW" w:bidi="zh-TW"/>
              </w:rPr>
            </w:pPr>
            <w:r w:rsidRPr="002C02CE">
              <w:rPr>
                <w:b/>
                <w:snapToGrid/>
                <w:lang w:val="zh-TW" w:bidi="zh-TW"/>
              </w:rPr>
              <w:t>7,326</w:t>
            </w:r>
          </w:p>
        </w:tc>
        <w:tc>
          <w:tcPr>
            <w:tcW w:w="850" w:type="dxa"/>
            <w:shd w:val="clear" w:color="auto" w:fill="auto"/>
            <w:noWrap/>
            <w:vAlign w:val="center"/>
          </w:tcPr>
          <w:p w:rsidR="00CE2AA0" w:rsidRPr="002C02CE" w:rsidRDefault="00CE2AA0" w:rsidP="00640605">
            <w:pPr>
              <w:pStyle w:val="142"/>
              <w:jc w:val="right"/>
              <w:rPr>
                <w:snapToGrid/>
                <w:lang w:val="zh-TW" w:bidi="zh-TW"/>
              </w:rPr>
            </w:pPr>
            <w:r w:rsidRPr="002C02CE">
              <w:rPr>
                <w:snapToGrid/>
                <w:lang w:val="zh-TW" w:bidi="zh-TW"/>
              </w:rPr>
              <w:t>48.56</w:t>
            </w:r>
          </w:p>
        </w:tc>
        <w:tc>
          <w:tcPr>
            <w:tcW w:w="851" w:type="dxa"/>
            <w:shd w:val="clear" w:color="auto" w:fill="auto"/>
            <w:noWrap/>
            <w:vAlign w:val="center"/>
          </w:tcPr>
          <w:p w:rsidR="00CE2AA0" w:rsidRPr="002C02CE" w:rsidRDefault="00CE2AA0" w:rsidP="00640605">
            <w:pPr>
              <w:pStyle w:val="142"/>
              <w:jc w:val="right"/>
              <w:rPr>
                <w:snapToGrid/>
                <w:lang w:val="zh-TW" w:bidi="zh-TW"/>
              </w:rPr>
            </w:pPr>
            <w:r w:rsidRPr="002C02CE">
              <w:rPr>
                <w:snapToGrid/>
                <w:lang w:val="zh-TW" w:bidi="zh-TW"/>
              </w:rPr>
              <w:t>5,134</w:t>
            </w:r>
          </w:p>
        </w:tc>
        <w:tc>
          <w:tcPr>
            <w:tcW w:w="850" w:type="dxa"/>
            <w:shd w:val="clear" w:color="auto" w:fill="auto"/>
            <w:noWrap/>
            <w:vAlign w:val="center"/>
          </w:tcPr>
          <w:p w:rsidR="00CE2AA0" w:rsidRPr="002C02CE" w:rsidRDefault="00CE2AA0" w:rsidP="00640605">
            <w:pPr>
              <w:pStyle w:val="142"/>
              <w:jc w:val="right"/>
              <w:rPr>
                <w:snapToGrid/>
                <w:lang w:val="zh-TW" w:bidi="zh-TW"/>
              </w:rPr>
            </w:pPr>
            <w:r w:rsidRPr="002C02CE">
              <w:rPr>
                <w:snapToGrid/>
                <w:lang w:val="zh-TW" w:bidi="zh-TW"/>
              </w:rPr>
              <w:t>2,192</w:t>
            </w:r>
          </w:p>
        </w:tc>
        <w:tc>
          <w:tcPr>
            <w:tcW w:w="993" w:type="dxa"/>
            <w:shd w:val="clear" w:color="auto" w:fill="auto"/>
            <w:noWrap/>
            <w:vAlign w:val="center"/>
          </w:tcPr>
          <w:p w:rsidR="00CE2AA0" w:rsidRPr="002C02CE" w:rsidRDefault="00CE2AA0" w:rsidP="00640605">
            <w:pPr>
              <w:pStyle w:val="142"/>
              <w:jc w:val="right"/>
              <w:rPr>
                <w:snapToGrid/>
                <w:lang w:val="zh-TW" w:bidi="zh-TW"/>
              </w:rPr>
            </w:pPr>
            <w:r w:rsidRPr="002C02CE">
              <w:rPr>
                <w:snapToGrid/>
                <w:lang w:val="zh-TW" w:bidi="zh-TW"/>
              </w:rPr>
              <w:t>29.92</w:t>
            </w:r>
          </w:p>
        </w:tc>
      </w:tr>
      <w:tr w:rsidR="00CE2AA0" w:rsidRPr="00FF3C85" w:rsidTr="00640605">
        <w:trPr>
          <w:trHeight w:hRule="exact" w:val="397"/>
        </w:trPr>
        <w:tc>
          <w:tcPr>
            <w:tcW w:w="710" w:type="dxa"/>
            <w:shd w:val="clear" w:color="auto" w:fill="auto"/>
            <w:noWrap/>
            <w:vAlign w:val="center"/>
            <w:hideMark/>
          </w:tcPr>
          <w:p w:rsidR="00CE2AA0" w:rsidRPr="005E08A4" w:rsidRDefault="00CE2AA0" w:rsidP="00640605">
            <w:pPr>
              <w:pStyle w:val="142"/>
              <w:jc w:val="center"/>
              <w:rPr>
                <w:b/>
                <w:bCs/>
                <w:snapToGrid/>
                <w:lang w:val="zh-TW" w:bidi="zh-TW"/>
              </w:rPr>
            </w:pPr>
            <w:r w:rsidRPr="005E08A4">
              <w:rPr>
                <w:rFonts w:hint="eastAsia"/>
                <w:b/>
                <w:bCs/>
                <w:snapToGrid/>
                <w:lang w:val="zh-TW" w:bidi="zh-TW"/>
              </w:rPr>
              <w:t>總計</w:t>
            </w:r>
          </w:p>
        </w:tc>
        <w:tc>
          <w:tcPr>
            <w:tcW w:w="850" w:type="dxa"/>
            <w:shd w:val="clear" w:color="auto" w:fill="auto"/>
            <w:noWrap/>
            <w:vAlign w:val="center"/>
            <w:hideMark/>
          </w:tcPr>
          <w:p w:rsidR="00CE2AA0" w:rsidRPr="005E08A4" w:rsidRDefault="00CE2AA0" w:rsidP="00640605">
            <w:pPr>
              <w:pStyle w:val="142"/>
              <w:jc w:val="right"/>
              <w:rPr>
                <w:b/>
                <w:bCs/>
                <w:snapToGrid/>
                <w:lang w:val="zh-TW" w:bidi="zh-TW"/>
              </w:rPr>
            </w:pPr>
            <w:r w:rsidRPr="005E08A4">
              <w:rPr>
                <w:b/>
                <w:bCs/>
                <w:snapToGrid/>
                <w:lang w:val="zh-TW" w:bidi="zh-TW"/>
              </w:rPr>
              <w:t>70,351</w:t>
            </w:r>
          </w:p>
        </w:tc>
        <w:tc>
          <w:tcPr>
            <w:tcW w:w="851" w:type="dxa"/>
            <w:shd w:val="clear" w:color="auto" w:fill="auto"/>
            <w:noWrap/>
            <w:vAlign w:val="center"/>
            <w:hideMark/>
          </w:tcPr>
          <w:p w:rsidR="00CE2AA0" w:rsidRPr="005E08A4" w:rsidRDefault="00CE2AA0" w:rsidP="00640605">
            <w:pPr>
              <w:pStyle w:val="142"/>
              <w:jc w:val="right"/>
              <w:rPr>
                <w:b/>
                <w:bCs/>
                <w:snapToGrid/>
                <w:lang w:val="zh-TW" w:bidi="zh-TW"/>
              </w:rPr>
            </w:pPr>
            <w:r w:rsidRPr="005E08A4">
              <w:rPr>
                <w:b/>
                <w:bCs/>
                <w:snapToGrid/>
                <w:lang w:val="zh-TW" w:bidi="zh-TW"/>
              </w:rPr>
              <w:t>69,920</w:t>
            </w:r>
          </w:p>
        </w:tc>
        <w:tc>
          <w:tcPr>
            <w:tcW w:w="850" w:type="dxa"/>
            <w:shd w:val="clear" w:color="auto" w:fill="auto"/>
            <w:noWrap/>
            <w:vAlign w:val="center"/>
            <w:hideMark/>
          </w:tcPr>
          <w:p w:rsidR="00CE2AA0" w:rsidRPr="005E08A4" w:rsidRDefault="00CE2AA0" w:rsidP="00640605">
            <w:pPr>
              <w:pStyle w:val="142"/>
              <w:jc w:val="right"/>
              <w:rPr>
                <w:b/>
                <w:bCs/>
                <w:snapToGrid/>
                <w:lang w:val="zh-TW" w:bidi="zh-TW"/>
              </w:rPr>
            </w:pPr>
            <w:r w:rsidRPr="005E08A4">
              <w:rPr>
                <w:b/>
                <w:bCs/>
                <w:snapToGrid/>
                <w:lang w:val="zh-TW" w:bidi="zh-TW"/>
              </w:rPr>
              <w:t>431</w:t>
            </w:r>
          </w:p>
        </w:tc>
        <w:tc>
          <w:tcPr>
            <w:tcW w:w="875" w:type="dxa"/>
            <w:shd w:val="clear" w:color="auto" w:fill="auto"/>
            <w:noWrap/>
            <w:vAlign w:val="center"/>
          </w:tcPr>
          <w:p w:rsidR="00CE2AA0" w:rsidRPr="005E08A4" w:rsidRDefault="00CE2AA0" w:rsidP="00640605">
            <w:pPr>
              <w:pStyle w:val="142"/>
              <w:jc w:val="right"/>
              <w:rPr>
                <w:b/>
                <w:snapToGrid/>
                <w:lang w:val="zh-TW" w:bidi="zh-TW"/>
              </w:rPr>
            </w:pPr>
            <w:r w:rsidRPr="005E08A4">
              <w:rPr>
                <w:b/>
                <w:snapToGrid/>
                <w:lang w:val="zh-TW" w:bidi="zh-TW"/>
              </w:rPr>
              <w:t>99.39</w:t>
            </w:r>
          </w:p>
        </w:tc>
        <w:tc>
          <w:tcPr>
            <w:tcW w:w="826" w:type="dxa"/>
            <w:shd w:val="clear" w:color="auto" w:fill="auto"/>
            <w:noWrap/>
            <w:vAlign w:val="center"/>
            <w:hideMark/>
          </w:tcPr>
          <w:p w:rsidR="00CE2AA0" w:rsidRPr="005E08A4" w:rsidRDefault="00CE2AA0" w:rsidP="00640605">
            <w:pPr>
              <w:pStyle w:val="142"/>
              <w:jc w:val="right"/>
              <w:rPr>
                <w:b/>
                <w:bCs/>
                <w:snapToGrid/>
                <w:lang w:val="zh-TW" w:bidi="zh-TW"/>
              </w:rPr>
            </w:pPr>
            <w:r w:rsidRPr="005E08A4">
              <w:rPr>
                <w:b/>
                <w:bCs/>
                <w:snapToGrid/>
                <w:lang w:val="zh-TW" w:bidi="zh-TW"/>
              </w:rPr>
              <w:t>36,471</w:t>
            </w:r>
          </w:p>
        </w:tc>
        <w:tc>
          <w:tcPr>
            <w:tcW w:w="851" w:type="dxa"/>
            <w:shd w:val="clear" w:color="auto" w:fill="auto"/>
            <w:noWrap/>
            <w:vAlign w:val="center"/>
            <w:hideMark/>
          </w:tcPr>
          <w:p w:rsidR="00CE2AA0" w:rsidRPr="002C02CE" w:rsidRDefault="00CE2AA0" w:rsidP="00640605">
            <w:pPr>
              <w:pStyle w:val="142"/>
              <w:jc w:val="right"/>
              <w:rPr>
                <w:b/>
                <w:bCs/>
                <w:snapToGrid/>
                <w:lang w:val="zh-TW" w:bidi="zh-TW"/>
              </w:rPr>
            </w:pPr>
            <w:r w:rsidRPr="002C02CE">
              <w:rPr>
                <w:b/>
                <w:bCs/>
                <w:snapToGrid/>
                <w:lang w:val="zh-TW" w:bidi="zh-TW"/>
              </w:rPr>
              <w:t>33,417</w:t>
            </w:r>
          </w:p>
        </w:tc>
        <w:tc>
          <w:tcPr>
            <w:tcW w:w="850" w:type="dxa"/>
            <w:shd w:val="clear" w:color="auto" w:fill="auto"/>
            <w:noWrap/>
            <w:vAlign w:val="center"/>
            <w:hideMark/>
          </w:tcPr>
          <w:p w:rsidR="00CE2AA0" w:rsidRPr="005E08A4" w:rsidRDefault="00CE2AA0" w:rsidP="00640605">
            <w:pPr>
              <w:pStyle w:val="142"/>
              <w:jc w:val="right"/>
              <w:rPr>
                <w:b/>
                <w:bCs/>
                <w:snapToGrid/>
                <w:lang w:val="zh-TW" w:bidi="zh-TW"/>
              </w:rPr>
            </w:pPr>
            <w:r w:rsidRPr="005E08A4">
              <w:rPr>
                <w:b/>
                <w:bCs/>
                <w:snapToGrid/>
                <w:lang w:val="zh-TW" w:bidi="zh-TW"/>
              </w:rPr>
              <w:t>47.79</w:t>
            </w:r>
          </w:p>
        </w:tc>
        <w:tc>
          <w:tcPr>
            <w:tcW w:w="851" w:type="dxa"/>
            <w:shd w:val="clear" w:color="auto" w:fill="auto"/>
            <w:noWrap/>
            <w:vAlign w:val="center"/>
            <w:hideMark/>
          </w:tcPr>
          <w:p w:rsidR="00CE2AA0" w:rsidRPr="005E08A4" w:rsidRDefault="00CE2AA0" w:rsidP="00640605">
            <w:pPr>
              <w:pStyle w:val="142"/>
              <w:jc w:val="right"/>
              <w:rPr>
                <w:b/>
                <w:bCs/>
                <w:snapToGrid/>
                <w:lang w:val="zh-TW" w:bidi="zh-TW"/>
              </w:rPr>
            </w:pPr>
            <w:r w:rsidRPr="005E08A4">
              <w:rPr>
                <w:b/>
                <w:bCs/>
                <w:snapToGrid/>
                <w:lang w:val="zh-TW" w:bidi="zh-TW"/>
              </w:rPr>
              <w:t>26,832</w:t>
            </w:r>
          </w:p>
        </w:tc>
        <w:tc>
          <w:tcPr>
            <w:tcW w:w="850" w:type="dxa"/>
            <w:shd w:val="clear" w:color="auto" w:fill="auto"/>
            <w:noWrap/>
            <w:vAlign w:val="center"/>
            <w:hideMark/>
          </w:tcPr>
          <w:p w:rsidR="00CE2AA0" w:rsidRPr="005E08A4" w:rsidRDefault="00CE2AA0" w:rsidP="00640605">
            <w:pPr>
              <w:pStyle w:val="142"/>
              <w:jc w:val="right"/>
              <w:rPr>
                <w:b/>
                <w:bCs/>
                <w:snapToGrid/>
                <w:lang w:val="zh-TW" w:bidi="zh-TW"/>
              </w:rPr>
            </w:pPr>
            <w:r w:rsidRPr="005E08A4">
              <w:rPr>
                <w:b/>
                <w:bCs/>
                <w:snapToGrid/>
                <w:lang w:val="zh-TW" w:bidi="zh-TW"/>
              </w:rPr>
              <w:t>6,585</w:t>
            </w:r>
          </w:p>
        </w:tc>
        <w:tc>
          <w:tcPr>
            <w:tcW w:w="993" w:type="dxa"/>
            <w:shd w:val="clear" w:color="auto" w:fill="auto"/>
            <w:noWrap/>
            <w:vAlign w:val="center"/>
            <w:hideMark/>
          </w:tcPr>
          <w:p w:rsidR="00CE2AA0" w:rsidRPr="005E08A4" w:rsidRDefault="00CE2AA0" w:rsidP="00640605">
            <w:pPr>
              <w:pStyle w:val="142"/>
              <w:jc w:val="right"/>
              <w:rPr>
                <w:b/>
                <w:bCs/>
                <w:snapToGrid/>
                <w:lang w:val="zh-TW" w:bidi="zh-TW"/>
              </w:rPr>
            </w:pPr>
            <w:r w:rsidRPr="005E08A4">
              <w:rPr>
                <w:b/>
                <w:bCs/>
                <w:snapToGrid/>
                <w:lang w:val="zh-TW" w:bidi="zh-TW"/>
              </w:rPr>
              <w:t>19.71</w:t>
            </w:r>
          </w:p>
        </w:tc>
      </w:tr>
    </w:tbl>
    <w:p w:rsidR="00CE2AA0" w:rsidRPr="00FF3C85" w:rsidRDefault="00CE2AA0" w:rsidP="00640605">
      <w:pPr>
        <w:autoSpaceDE w:val="0"/>
        <w:autoSpaceDN w:val="0"/>
        <w:spacing w:line="280" w:lineRule="exact"/>
        <w:ind w:leftChars="0" w:left="1134" w:rightChars="-150" w:right="-425" w:firstLineChars="0" w:hanging="1560"/>
        <w:rPr>
          <w:rFonts w:hAnsi="標楷體" w:cs="標楷體"/>
          <w:snapToGrid/>
          <w:kern w:val="0"/>
          <w:sz w:val="24"/>
          <w:szCs w:val="22"/>
          <w:lang w:val="zh-TW" w:bidi="zh-TW"/>
        </w:rPr>
      </w:pPr>
      <w:r w:rsidRPr="00FF3C85">
        <w:rPr>
          <w:rFonts w:hAnsi="標楷體" w:cs="標楷體" w:hint="eastAsia"/>
          <w:snapToGrid/>
          <w:kern w:val="0"/>
          <w:sz w:val="24"/>
          <w:szCs w:val="22"/>
          <w:lang w:val="zh-TW" w:bidi="zh-TW"/>
        </w:rPr>
        <w:lastRenderedPageBreak/>
        <w:t>說    明：1.變異點係指運用衛星影像及遙測技術協助比對監測地區之前後期衛星影像，當衛星影像的光譜特性由「植被變化」變成「非植被」或「植被裸露」時，則視為疑似違規變異點。</w:t>
      </w:r>
    </w:p>
    <w:p w:rsidR="00CE2AA0" w:rsidRPr="00FF3C85" w:rsidRDefault="00CE2AA0" w:rsidP="00640605">
      <w:pPr>
        <w:autoSpaceDE w:val="0"/>
        <w:autoSpaceDN w:val="0"/>
        <w:spacing w:line="280" w:lineRule="exact"/>
        <w:ind w:leftChars="0" w:left="1134" w:rightChars="-150" w:right="-425" w:firstLineChars="0" w:hanging="283"/>
        <w:rPr>
          <w:rFonts w:hAnsi="標楷體" w:cs="標楷體"/>
          <w:snapToGrid/>
          <w:kern w:val="0"/>
          <w:sz w:val="24"/>
          <w:szCs w:val="22"/>
          <w:lang w:val="zh-TW" w:bidi="zh-TW"/>
        </w:rPr>
      </w:pPr>
      <w:r w:rsidRPr="00FF3C85">
        <w:rPr>
          <w:rFonts w:hAnsi="標楷體" w:cs="標楷體" w:hint="eastAsia"/>
          <w:snapToGrid/>
          <w:kern w:val="0"/>
          <w:sz w:val="24"/>
          <w:szCs w:val="22"/>
          <w:lang w:val="zh-TW" w:bidi="zh-TW"/>
        </w:rPr>
        <w:t>2.違規點數係指前開變異點經發現通報當地</w:t>
      </w:r>
      <w:r>
        <w:rPr>
          <w:rFonts w:hAnsi="標楷體" w:cs="標楷體" w:hint="eastAsia"/>
          <w:snapToGrid/>
          <w:kern w:val="0"/>
          <w:sz w:val="24"/>
          <w:szCs w:val="22"/>
          <w:lang w:val="zh-TW" w:bidi="zh-TW"/>
        </w:rPr>
        <w:t>各市縣</w:t>
      </w:r>
      <w:r w:rsidRPr="00FF3C85">
        <w:rPr>
          <w:rFonts w:hAnsi="標楷體" w:cs="標楷體" w:hint="eastAsia"/>
          <w:snapToGrid/>
          <w:kern w:val="0"/>
          <w:sz w:val="24"/>
          <w:szCs w:val="22"/>
          <w:lang w:val="zh-TW" w:bidi="zh-TW"/>
        </w:rPr>
        <w:t>主管機關及鄉（鎮、市、區）公所進行現地初判及後續查報工作後，經判定確屬違規行為。</w:t>
      </w:r>
    </w:p>
    <w:p w:rsidR="00CE2AA0" w:rsidRDefault="00CE2AA0" w:rsidP="00640605">
      <w:pPr>
        <w:autoSpaceDE w:val="0"/>
        <w:autoSpaceDN w:val="0"/>
        <w:spacing w:line="280" w:lineRule="exact"/>
        <w:ind w:leftChars="0" w:left="1134" w:rightChars="-150" w:right="-425" w:firstLineChars="0" w:hanging="283"/>
        <w:rPr>
          <w:rFonts w:hAnsi="標楷體" w:cs="標楷體"/>
          <w:snapToGrid/>
          <w:kern w:val="0"/>
          <w:sz w:val="24"/>
          <w:szCs w:val="22"/>
          <w:lang w:val="zh-TW" w:bidi="zh-TW"/>
        </w:rPr>
      </w:pPr>
      <w:r w:rsidRPr="00FF3C85">
        <w:rPr>
          <w:rFonts w:hAnsi="標楷體" w:cs="標楷體" w:hint="eastAsia"/>
          <w:snapToGrid/>
          <w:kern w:val="0"/>
          <w:sz w:val="24"/>
          <w:szCs w:val="22"/>
          <w:lang w:val="zh-TW" w:bidi="zh-TW"/>
        </w:rPr>
        <w:t>3.辦結係指疑似違規變異點經通報</w:t>
      </w:r>
      <w:r>
        <w:rPr>
          <w:rFonts w:hAnsi="標楷體" w:cs="標楷體" w:hint="eastAsia"/>
          <w:snapToGrid/>
          <w:kern w:val="0"/>
          <w:sz w:val="24"/>
          <w:szCs w:val="22"/>
          <w:lang w:val="zh-TW" w:bidi="zh-TW"/>
        </w:rPr>
        <w:t>各市縣</w:t>
      </w:r>
      <w:r w:rsidRPr="00FF3C85">
        <w:rPr>
          <w:rFonts w:hAnsi="標楷體" w:cs="標楷體" w:hint="eastAsia"/>
          <w:snapToGrid/>
          <w:kern w:val="0"/>
          <w:sz w:val="24"/>
          <w:szCs w:val="22"/>
          <w:lang w:val="zh-TW" w:bidi="zh-TW"/>
        </w:rPr>
        <w:t>主管機關，且經各該</w:t>
      </w:r>
      <w:r>
        <w:rPr>
          <w:rFonts w:hAnsi="標楷體" w:cs="標楷體" w:hint="eastAsia"/>
          <w:snapToGrid/>
          <w:kern w:val="0"/>
          <w:sz w:val="24"/>
          <w:szCs w:val="22"/>
          <w:lang w:val="zh-TW" w:bidi="zh-TW"/>
        </w:rPr>
        <w:t>市縣</w:t>
      </w:r>
      <w:r w:rsidRPr="00FF3C85">
        <w:rPr>
          <w:rFonts w:hAnsi="標楷體" w:cs="標楷體" w:hint="eastAsia"/>
          <w:snapToGrid/>
          <w:kern w:val="0"/>
          <w:sz w:val="24"/>
          <w:szCs w:val="22"/>
          <w:lang w:val="zh-TW" w:bidi="zh-TW"/>
        </w:rPr>
        <w:t>主管機關於「土地使用圖資整合應用系統」填報處理情形，即得於通報系統中解除列。</w:t>
      </w:r>
    </w:p>
    <w:p w:rsidR="00CE2AA0" w:rsidRDefault="00CE2AA0" w:rsidP="00640605">
      <w:pPr>
        <w:autoSpaceDE w:val="0"/>
        <w:autoSpaceDN w:val="0"/>
        <w:spacing w:line="280" w:lineRule="exact"/>
        <w:ind w:leftChars="0" w:left="1134" w:rightChars="-150" w:right="-425" w:firstLineChars="0" w:hanging="283"/>
        <w:jc w:val="left"/>
        <w:rPr>
          <w:rFonts w:hAnsi="標楷體" w:cs="標楷體"/>
          <w:snapToGrid/>
          <w:kern w:val="0"/>
          <w:sz w:val="24"/>
          <w:szCs w:val="22"/>
          <w:lang w:val="zh-TW" w:bidi="zh-TW"/>
        </w:rPr>
      </w:pPr>
      <w:r>
        <w:rPr>
          <w:rFonts w:hAnsi="標楷體" w:cs="標楷體" w:hint="eastAsia"/>
          <w:snapToGrid/>
          <w:kern w:val="0"/>
          <w:sz w:val="24"/>
          <w:szCs w:val="22"/>
          <w:lang w:val="zh-TW" w:bidi="zh-TW"/>
        </w:rPr>
        <w:t>4</w:t>
      </w:r>
      <w:r>
        <w:rPr>
          <w:rFonts w:hAnsi="標楷體" w:cs="標楷體"/>
          <w:snapToGrid/>
          <w:kern w:val="0"/>
          <w:sz w:val="24"/>
          <w:szCs w:val="22"/>
          <w:lang w:val="zh-TW" w:bidi="zh-TW"/>
        </w:rPr>
        <w:t>.</w:t>
      </w:r>
      <w:r>
        <w:rPr>
          <w:rFonts w:hAnsi="標楷體" w:cs="標楷體" w:hint="eastAsia"/>
          <w:snapToGrid/>
          <w:kern w:val="0"/>
          <w:sz w:val="24"/>
          <w:szCs w:val="22"/>
          <w:lang w:val="zh-TW" w:bidi="zh-TW"/>
        </w:rPr>
        <w:t>通報變異點包括暫未編定土地區域，未納入上表合法點數及違規點數統計。</w:t>
      </w:r>
    </w:p>
    <w:p w:rsidR="00CE2AA0" w:rsidRDefault="00CE2AA0" w:rsidP="00640605">
      <w:pPr>
        <w:spacing w:line="280" w:lineRule="exact"/>
        <w:ind w:leftChars="-150" w:left="1" w:rightChars="-51" w:right="-144" w:hangingChars="175" w:hanging="426"/>
        <w:rPr>
          <w:sz w:val="24"/>
        </w:rPr>
      </w:pPr>
      <w:r w:rsidRPr="0022454C">
        <w:rPr>
          <w:rFonts w:hint="eastAsia"/>
          <w:sz w:val="24"/>
        </w:rPr>
        <w:t>資料來源：</w:t>
      </w:r>
      <w:r>
        <w:rPr>
          <w:rFonts w:hint="eastAsia"/>
          <w:sz w:val="24"/>
        </w:rPr>
        <w:t>內政部國土管理署，上表統計截至1</w:t>
      </w:r>
      <w:r>
        <w:rPr>
          <w:sz w:val="24"/>
        </w:rPr>
        <w:t>13</w:t>
      </w:r>
      <w:r>
        <w:rPr>
          <w:rFonts w:hint="eastAsia"/>
          <w:sz w:val="24"/>
        </w:rPr>
        <w:t>年</w:t>
      </w:r>
      <w:r>
        <w:rPr>
          <w:sz w:val="24"/>
        </w:rPr>
        <w:t>3</w:t>
      </w:r>
      <w:r>
        <w:rPr>
          <w:rFonts w:hint="eastAsia"/>
          <w:sz w:val="24"/>
        </w:rPr>
        <w:t>月3</w:t>
      </w:r>
      <w:r>
        <w:rPr>
          <w:sz w:val="24"/>
        </w:rPr>
        <w:t>1</w:t>
      </w:r>
      <w:r>
        <w:rPr>
          <w:rFonts w:hint="eastAsia"/>
          <w:sz w:val="24"/>
        </w:rPr>
        <w:t>日</w:t>
      </w:r>
      <w:r w:rsidRPr="0022454C">
        <w:rPr>
          <w:rFonts w:hint="eastAsia"/>
          <w:sz w:val="24"/>
        </w:rPr>
        <w:t>。</w:t>
      </w:r>
    </w:p>
    <w:p w:rsidR="00CE2AA0" w:rsidRPr="0022454C" w:rsidRDefault="00CE2AA0" w:rsidP="00640605">
      <w:pPr>
        <w:spacing w:line="280" w:lineRule="exact"/>
        <w:ind w:leftChars="-150" w:left="1" w:rightChars="-51" w:right="-144" w:hangingChars="175" w:hanging="426"/>
        <w:rPr>
          <w:sz w:val="24"/>
        </w:rPr>
      </w:pPr>
    </w:p>
    <w:p w:rsidR="00CE2AA0" w:rsidRPr="005C241E" w:rsidRDefault="00CE2AA0" w:rsidP="00640605">
      <w:pPr>
        <w:spacing w:line="440" w:lineRule="exact"/>
        <w:ind w:leftChars="-150" w:left="284" w:right="-425" w:hangingChars="250" w:hanging="709"/>
        <w:jc w:val="left"/>
        <w:rPr>
          <w:b/>
        </w:rPr>
      </w:pPr>
      <w:r w:rsidRPr="00DD382A">
        <w:rPr>
          <w:rFonts w:hint="eastAsia"/>
          <w:b/>
        </w:rPr>
        <w:t>表</w:t>
      </w:r>
      <w:r>
        <w:rPr>
          <w:b/>
        </w:rPr>
        <w:t>4</w:t>
      </w:r>
      <w:r w:rsidRPr="00DD382A">
        <w:rPr>
          <w:b/>
        </w:rPr>
        <w:t xml:space="preserve"> </w:t>
      </w:r>
      <w:r w:rsidRPr="00DD382A">
        <w:rPr>
          <w:rFonts w:hint="eastAsia"/>
          <w:b/>
        </w:rPr>
        <w:t xml:space="preserve"> </w:t>
      </w:r>
      <w:r>
        <w:rPr>
          <w:b/>
        </w:rPr>
        <w:t>108</w:t>
      </w:r>
      <w:r>
        <w:rPr>
          <w:rFonts w:hint="eastAsia"/>
          <w:b/>
        </w:rPr>
        <w:t>年至1</w:t>
      </w:r>
      <w:r>
        <w:rPr>
          <w:b/>
        </w:rPr>
        <w:t>12</w:t>
      </w:r>
      <w:r>
        <w:rPr>
          <w:rFonts w:hint="eastAsia"/>
          <w:b/>
        </w:rPr>
        <w:t>年</w:t>
      </w:r>
      <w:r w:rsidRPr="00852E37">
        <w:rPr>
          <w:rFonts w:hint="eastAsia"/>
          <w:b/>
        </w:rPr>
        <w:t>農業部</w:t>
      </w:r>
      <w:r w:rsidRPr="006A43E7">
        <w:rPr>
          <w:rFonts w:hint="eastAsia"/>
          <w:b/>
        </w:rPr>
        <w:t>農村發展及水土保持署</w:t>
      </w:r>
      <w:r>
        <w:rPr>
          <w:rFonts w:hint="eastAsia"/>
          <w:b/>
        </w:rPr>
        <w:t>主管山坡地</w:t>
      </w:r>
      <w:r w:rsidRPr="000D54D2">
        <w:rPr>
          <w:rFonts w:hint="eastAsia"/>
          <w:b/>
        </w:rPr>
        <w:t>變異點通報查報情形</w:t>
      </w:r>
      <w:r>
        <w:rPr>
          <w:rFonts w:hint="eastAsia"/>
          <w:b/>
        </w:rPr>
        <w:t xml:space="preserve">表 </w:t>
      </w:r>
      <w:r>
        <w:rPr>
          <w:b/>
        </w:rPr>
        <w:t xml:space="preserve">                                           </w:t>
      </w:r>
      <w:r w:rsidRPr="0022454C">
        <w:rPr>
          <w:rFonts w:hint="eastAsia"/>
          <w:sz w:val="24"/>
          <w:szCs w:val="24"/>
        </w:rPr>
        <w:t>單位：筆；%</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10"/>
        <w:gridCol w:w="850"/>
        <w:gridCol w:w="851"/>
        <w:gridCol w:w="850"/>
        <w:gridCol w:w="875"/>
        <w:gridCol w:w="826"/>
        <w:gridCol w:w="851"/>
        <w:gridCol w:w="850"/>
        <w:gridCol w:w="851"/>
        <w:gridCol w:w="850"/>
        <w:gridCol w:w="993"/>
      </w:tblGrid>
      <w:tr w:rsidR="00CE2AA0" w:rsidRPr="00FF3C85" w:rsidTr="00640605">
        <w:trPr>
          <w:trHeight w:val="375"/>
          <w:tblHeader/>
        </w:trPr>
        <w:tc>
          <w:tcPr>
            <w:tcW w:w="710" w:type="dxa"/>
            <w:vMerge w:val="restart"/>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年</w:t>
            </w:r>
          </w:p>
        </w:tc>
        <w:tc>
          <w:tcPr>
            <w:tcW w:w="3426" w:type="dxa"/>
            <w:gridSpan w:val="4"/>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變異點通報情形</w:t>
            </w:r>
          </w:p>
        </w:tc>
        <w:tc>
          <w:tcPr>
            <w:tcW w:w="2527" w:type="dxa"/>
            <w:gridSpan w:val="3"/>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已回報變異點查報結果</w:t>
            </w:r>
          </w:p>
        </w:tc>
        <w:tc>
          <w:tcPr>
            <w:tcW w:w="2694" w:type="dxa"/>
            <w:gridSpan w:val="3"/>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違規變異點辦理結果</w:t>
            </w:r>
          </w:p>
        </w:tc>
      </w:tr>
      <w:tr w:rsidR="00CE2AA0" w:rsidRPr="00FF3C85" w:rsidTr="00640605">
        <w:trPr>
          <w:trHeight w:val="57"/>
          <w:tblHeader/>
        </w:trPr>
        <w:tc>
          <w:tcPr>
            <w:tcW w:w="710" w:type="dxa"/>
            <w:vMerge/>
            <w:shd w:val="clear" w:color="auto" w:fill="auto"/>
            <w:vAlign w:val="center"/>
            <w:hideMark/>
          </w:tcPr>
          <w:p w:rsidR="00CE2AA0" w:rsidRPr="00FF3C85" w:rsidRDefault="00CE2AA0" w:rsidP="00640605">
            <w:pPr>
              <w:pStyle w:val="142"/>
              <w:jc w:val="center"/>
              <w:rPr>
                <w:snapToGrid/>
                <w:lang w:val="zh-TW" w:bidi="zh-TW"/>
              </w:rPr>
            </w:pPr>
          </w:p>
        </w:tc>
        <w:tc>
          <w:tcPr>
            <w:tcW w:w="850" w:type="dxa"/>
            <w:shd w:val="clear" w:color="auto" w:fill="auto"/>
            <w:noWrap/>
            <w:vAlign w:val="center"/>
            <w:hideMark/>
          </w:tcPr>
          <w:p w:rsidR="00CE2AA0" w:rsidRDefault="00CE2AA0" w:rsidP="00640605">
            <w:pPr>
              <w:pStyle w:val="142"/>
              <w:jc w:val="center"/>
              <w:rPr>
                <w:snapToGrid/>
                <w:lang w:val="zh-TW" w:bidi="zh-TW"/>
              </w:rPr>
            </w:pPr>
            <w:r w:rsidRPr="00FF3C85">
              <w:rPr>
                <w:rFonts w:hint="eastAsia"/>
                <w:snapToGrid/>
                <w:lang w:val="zh-TW" w:bidi="zh-TW"/>
              </w:rPr>
              <w:t>通報</w:t>
            </w:r>
          </w:p>
          <w:p w:rsidR="00CE2AA0" w:rsidRPr="00FF3C85" w:rsidRDefault="00CE2AA0" w:rsidP="00640605">
            <w:pPr>
              <w:pStyle w:val="142"/>
              <w:jc w:val="center"/>
              <w:rPr>
                <w:snapToGrid/>
                <w:lang w:val="zh-TW" w:bidi="zh-TW"/>
              </w:rPr>
            </w:pPr>
            <w:r w:rsidRPr="00FF3C85">
              <w:rPr>
                <w:rFonts w:hint="eastAsia"/>
                <w:snapToGrid/>
                <w:lang w:val="zh-TW" w:bidi="zh-TW"/>
              </w:rPr>
              <w:t>點數</w:t>
            </w:r>
            <w:r>
              <w:rPr>
                <w:rFonts w:hint="eastAsia"/>
                <w:snapToGrid/>
                <w:lang w:val="zh-TW" w:bidi="zh-TW"/>
              </w:rPr>
              <w:t>A</w:t>
            </w:r>
          </w:p>
        </w:tc>
        <w:tc>
          <w:tcPr>
            <w:tcW w:w="851"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已回報點數</w:t>
            </w:r>
            <w:r>
              <w:rPr>
                <w:snapToGrid/>
                <w:lang w:val="zh-TW" w:bidi="zh-TW"/>
              </w:rPr>
              <w:t>B</w:t>
            </w:r>
          </w:p>
        </w:tc>
        <w:tc>
          <w:tcPr>
            <w:tcW w:w="850"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未回報點數</w:t>
            </w:r>
          </w:p>
        </w:tc>
        <w:tc>
          <w:tcPr>
            <w:tcW w:w="875"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回報比率</w:t>
            </w:r>
            <w:r>
              <w:rPr>
                <w:rFonts w:hint="eastAsia"/>
                <w:snapToGrid/>
                <w:lang w:val="zh-TW" w:bidi="zh-TW"/>
              </w:rPr>
              <w:t>B</w:t>
            </w:r>
            <w:r>
              <w:rPr>
                <w:snapToGrid/>
                <w:lang w:val="zh-TW" w:bidi="zh-TW"/>
              </w:rPr>
              <w:t>/A</w:t>
            </w:r>
          </w:p>
        </w:tc>
        <w:tc>
          <w:tcPr>
            <w:tcW w:w="826"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合法</w:t>
            </w:r>
          </w:p>
          <w:p w:rsidR="00CE2AA0" w:rsidRPr="00FF3C85" w:rsidRDefault="00CE2AA0" w:rsidP="00640605">
            <w:pPr>
              <w:pStyle w:val="142"/>
              <w:jc w:val="center"/>
              <w:rPr>
                <w:snapToGrid/>
                <w:lang w:val="zh-TW" w:bidi="zh-TW"/>
              </w:rPr>
            </w:pPr>
            <w:r w:rsidRPr="00FF3C85">
              <w:rPr>
                <w:rFonts w:hint="eastAsia"/>
                <w:snapToGrid/>
                <w:lang w:val="zh-TW" w:bidi="zh-TW"/>
              </w:rPr>
              <w:t>點數</w:t>
            </w:r>
          </w:p>
        </w:tc>
        <w:tc>
          <w:tcPr>
            <w:tcW w:w="851" w:type="dxa"/>
            <w:shd w:val="clear" w:color="auto" w:fill="auto"/>
            <w:noWrap/>
            <w:vAlign w:val="center"/>
            <w:hideMark/>
          </w:tcPr>
          <w:p w:rsidR="00CE2AA0" w:rsidRPr="002C02CE" w:rsidRDefault="00CE2AA0" w:rsidP="00640605">
            <w:pPr>
              <w:pStyle w:val="142"/>
              <w:jc w:val="center"/>
              <w:rPr>
                <w:b/>
                <w:snapToGrid/>
                <w:lang w:val="zh-TW" w:bidi="zh-TW"/>
              </w:rPr>
            </w:pPr>
            <w:r w:rsidRPr="002C02CE">
              <w:rPr>
                <w:rFonts w:hint="eastAsia"/>
                <w:b/>
                <w:snapToGrid/>
                <w:lang w:val="zh-TW" w:bidi="zh-TW"/>
              </w:rPr>
              <w:t>違規點數</w:t>
            </w:r>
            <w:r w:rsidRPr="002C02CE">
              <w:rPr>
                <w:b/>
                <w:snapToGrid/>
                <w:lang w:val="zh-TW" w:bidi="zh-TW"/>
              </w:rPr>
              <w:t>C</w:t>
            </w:r>
          </w:p>
        </w:tc>
        <w:tc>
          <w:tcPr>
            <w:tcW w:w="850"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違規比率</w:t>
            </w:r>
            <w:r>
              <w:rPr>
                <w:snapToGrid/>
                <w:lang w:val="zh-TW" w:bidi="zh-TW"/>
              </w:rPr>
              <w:t>C/B</w:t>
            </w:r>
          </w:p>
        </w:tc>
        <w:tc>
          <w:tcPr>
            <w:tcW w:w="851" w:type="dxa"/>
            <w:shd w:val="clear" w:color="auto" w:fill="auto"/>
            <w:noWrap/>
            <w:vAlign w:val="center"/>
            <w:hideMark/>
          </w:tcPr>
          <w:p w:rsidR="00CE2AA0" w:rsidRPr="00FF3C85" w:rsidRDefault="00CE2AA0" w:rsidP="00640605">
            <w:pPr>
              <w:pStyle w:val="142"/>
              <w:jc w:val="center"/>
              <w:rPr>
                <w:snapToGrid/>
                <w:lang w:val="zh-TW" w:bidi="zh-TW"/>
              </w:rPr>
            </w:pPr>
            <w:r w:rsidRPr="00FF3C85">
              <w:rPr>
                <w:rFonts w:hint="eastAsia"/>
                <w:snapToGrid/>
                <w:lang w:val="zh-TW" w:bidi="zh-TW"/>
              </w:rPr>
              <w:t>已辦結點數</w:t>
            </w:r>
          </w:p>
        </w:tc>
        <w:tc>
          <w:tcPr>
            <w:tcW w:w="850" w:type="dxa"/>
            <w:shd w:val="clear" w:color="auto" w:fill="auto"/>
            <w:noWrap/>
            <w:vAlign w:val="center"/>
          </w:tcPr>
          <w:p w:rsidR="00CE2AA0" w:rsidRPr="00FF3C85" w:rsidRDefault="00CE2AA0" w:rsidP="00640605">
            <w:pPr>
              <w:pStyle w:val="142"/>
              <w:jc w:val="center"/>
              <w:rPr>
                <w:snapToGrid/>
                <w:lang w:val="zh-TW" w:bidi="zh-TW"/>
              </w:rPr>
            </w:pPr>
            <w:r w:rsidRPr="00FF3C85">
              <w:rPr>
                <w:rFonts w:hint="eastAsia"/>
                <w:snapToGrid/>
                <w:lang w:val="zh-TW" w:bidi="zh-TW"/>
              </w:rPr>
              <w:t>未辦結點數</w:t>
            </w:r>
            <w:r>
              <w:rPr>
                <w:rFonts w:hint="eastAsia"/>
                <w:snapToGrid/>
                <w:lang w:val="zh-TW" w:bidi="zh-TW"/>
              </w:rPr>
              <w:t>D</w:t>
            </w:r>
          </w:p>
        </w:tc>
        <w:tc>
          <w:tcPr>
            <w:tcW w:w="993" w:type="dxa"/>
            <w:shd w:val="clear" w:color="auto" w:fill="auto"/>
            <w:noWrap/>
            <w:vAlign w:val="center"/>
          </w:tcPr>
          <w:p w:rsidR="00CE2AA0" w:rsidRPr="00FF3C85" w:rsidRDefault="00CE2AA0" w:rsidP="00640605">
            <w:pPr>
              <w:pStyle w:val="142"/>
              <w:jc w:val="center"/>
              <w:rPr>
                <w:snapToGrid/>
                <w:lang w:val="zh-TW" w:bidi="zh-TW"/>
              </w:rPr>
            </w:pPr>
            <w:r w:rsidRPr="00FF3C85">
              <w:rPr>
                <w:rFonts w:hint="eastAsia"/>
                <w:snapToGrid/>
                <w:lang w:val="zh-TW" w:bidi="zh-TW"/>
              </w:rPr>
              <w:t>未辦結比率</w:t>
            </w:r>
            <w:r>
              <w:rPr>
                <w:rFonts w:hint="eastAsia"/>
                <w:snapToGrid/>
                <w:lang w:val="zh-TW" w:bidi="zh-TW"/>
              </w:rPr>
              <w:t>D</w:t>
            </w:r>
            <w:r>
              <w:rPr>
                <w:snapToGrid/>
                <w:lang w:val="zh-TW" w:bidi="zh-TW"/>
              </w:rPr>
              <w:t>/C</w:t>
            </w:r>
          </w:p>
        </w:tc>
      </w:tr>
      <w:tr w:rsidR="00CE2AA0" w:rsidRPr="00FF3C85" w:rsidTr="00640605">
        <w:trPr>
          <w:trHeight w:hRule="exact" w:val="397"/>
        </w:trPr>
        <w:tc>
          <w:tcPr>
            <w:tcW w:w="710" w:type="dxa"/>
            <w:shd w:val="clear" w:color="auto" w:fill="auto"/>
            <w:noWrap/>
            <w:vAlign w:val="center"/>
            <w:hideMark/>
          </w:tcPr>
          <w:p w:rsidR="00CE2AA0" w:rsidRPr="00FF3C85" w:rsidRDefault="00CE2AA0" w:rsidP="00640605">
            <w:pPr>
              <w:pStyle w:val="142"/>
              <w:jc w:val="center"/>
              <w:rPr>
                <w:snapToGrid/>
                <w:lang w:val="zh-TW" w:bidi="zh-TW"/>
              </w:rPr>
            </w:pPr>
            <w:r w:rsidRPr="00FF3C85">
              <w:rPr>
                <w:snapToGrid/>
                <w:lang w:val="zh-TW" w:bidi="zh-TW"/>
              </w:rPr>
              <w:t>108</w:t>
            </w:r>
          </w:p>
        </w:tc>
        <w:tc>
          <w:tcPr>
            <w:tcW w:w="850" w:type="dxa"/>
            <w:shd w:val="clear" w:color="auto" w:fill="auto"/>
            <w:noWrap/>
            <w:vAlign w:val="center"/>
          </w:tcPr>
          <w:p w:rsidR="00CE2AA0" w:rsidRPr="00025C29" w:rsidRDefault="00CE2AA0" w:rsidP="00640605">
            <w:pPr>
              <w:pStyle w:val="142"/>
              <w:jc w:val="right"/>
            </w:pPr>
            <w:r w:rsidRPr="00025C29">
              <w:t>9,20</w:t>
            </w:r>
            <w:r w:rsidRPr="00025C29">
              <w:rPr>
                <w:rFonts w:hint="eastAsia"/>
              </w:rPr>
              <w:t>5</w:t>
            </w:r>
          </w:p>
        </w:tc>
        <w:tc>
          <w:tcPr>
            <w:tcW w:w="851" w:type="dxa"/>
            <w:shd w:val="clear" w:color="auto" w:fill="auto"/>
            <w:noWrap/>
            <w:vAlign w:val="center"/>
          </w:tcPr>
          <w:p w:rsidR="00CE2AA0" w:rsidRPr="00025C29" w:rsidRDefault="00CE2AA0" w:rsidP="00640605">
            <w:pPr>
              <w:pStyle w:val="142"/>
              <w:jc w:val="right"/>
            </w:pPr>
            <w:r w:rsidRPr="00025C29">
              <w:t>9,</w:t>
            </w:r>
            <w:r w:rsidRPr="00025C29">
              <w:rPr>
                <w:rFonts w:hint="eastAsia"/>
              </w:rPr>
              <w:t>205</w:t>
            </w:r>
          </w:p>
        </w:tc>
        <w:tc>
          <w:tcPr>
            <w:tcW w:w="850" w:type="dxa"/>
            <w:shd w:val="clear" w:color="auto" w:fill="auto"/>
            <w:noWrap/>
            <w:vAlign w:val="center"/>
          </w:tcPr>
          <w:p w:rsidR="00CE2AA0" w:rsidRPr="00025C29" w:rsidRDefault="00CE2AA0" w:rsidP="00640605">
            <w:pPr>
              <w:pStyle w:val="142"/>
              <w:jc w:val="right"/>
            </w:pPr>
            <w:r w:rsidRPr="00025C29">
              <w:rPr>
                <w:rFonts w:hint="eastAsia"/>
              </w:rPr>
              <w:t>0</w:t>
            </w:r>
          </w:p>
        </w:tc>
        <w:tc>
          <w:tcPr>
            <w:tcW w:w="875" w:type="dxa"/>
            <w:shd w:val="clear" w:color="auto" w:fill="auto"/>
            <w:noWrap/>
            <w:vAlign w:val="center"/>
          </w:tcPr>
          <w:p w:rsidR="00CE2AA0" w:rsidRPr="00025C29" w:rsidRDefault="00CE2AA0" w:rsidP="00640605">
            <w:pPr>
              <w:pStyle w:val="142"/>
              <w:jc w:val="right"/>
            </w:pPr>
            <w:r w:rsidRPr="00025C29">
              <w:rPr>
                <w:rFonts w:hint="eastAsia"/>
              </w:rPr>
              <w:t>100</w:t>
            </w:r>
          </w:p>
        </w:tc>
        <w:tc>
          <w:tcPr>
            <w:tcW w:w="826" w:type="dxa"/>
            <w:shd w:val="clear" w:color="auto" w:fill="auto"/>
            <w:noWrap/>
            <w:vAlign w:val="center"/>
          </w:tcPr>
          <w:p w:rsidR="00CE2AA0" w:rsidRPr="00025C29" w:rsidRDefault="00CE2AA0" w:rsidP="00640605">
            <w:pPr>
              <w:pStyle w:val="142"/>
              <w:jc w:val="right"/>
            </w:pPr>
            <w:r w:rsidRPr="00025C29">
              <w:t>7,41</w:t>
            </w:r>
            <w:r w:rsidRPr="00025C29">
              <w:rPr>
                <w:rFonts w:hint="eastAsia"/>
              </w:rPr>
              <w:t>9</w:t>
            </w:r>
          </w:p>
        </w:tc>
        <w:tc>
          <w:tcPr>
            <w:tcW w:w="851" w:type="dxa"/>
            <w:shd w:val="clear" w:color="auto" w:fill="auto"/>
            <w:noWrap/>
            <w:vAlign w:val="center"/>
          </w:tcPr>
          <w:p w:rsidR="00CE2AA0" w:rsidRPr="002C02CE" w:rsidRDefault="00CE2AA0" w:rsidP="00640605">
            <w:pPr>
              <w:pStyle w:val="142"/>
              <w:jc w:val="right"/>
              <w:rPr>
                <w:b/>
              </w:rPr>
            </w:pPr>
            <w:r w:rsidRPr="002C02CE">
              <w:rPr>
                <w:b/>
              </w:rPr>
              <w:t>1,78</w:t>
            </w:r>
            <w:r w:rsidRPr="002C02CE">
              <w:rPr>
                <w:rFonts w:hint="eastAsia"/>
                <w:b/>
              </w:rPr>
              <w:t>6</w:t>
            </w:r>
          </w:p>
        </w:tc>
        <w:tc>
          <w:tcPr>
            <w:tcW w:w="850" w:type="dxa"/>
            <w:shd w:val="clear" w:color="auto" w:fill="auto"/>
            <w:noWrap/>
            <w:vAlign w:val="center"/>
          </w:tcPr>
          <w:p w:rsidR="00CE2AA0" w:rsidRPr="00025C29" w:rsidRDefault="00CE2AA0" w:rsidP="00640605">
            <w:pPr>
              <w:pStyle w:val="142"/>
              <w:jc w:val="right"/>
            </w:pPr>
            <w:r w:rsidRPr="00025C29">
              <w:rPr>
                <w:rFonts w:hint="eastAsia"/>
              </w:rPr>
              <w:t>19.4</w:t>
            </w:r>
            <w:r>
              <w:t>0</w:t>
            </w:r>
          </w:p>
        </w:tc>
        <w:tc>
          <w:tcPr>
            <w:tcW w:w="851" w:type="dxa"/>
            <w:shd w:val="clear" w:color="auto" w:fill="auto"/>
            <w:noWrap/>
            <w:vAlign w:val="center"/>
          </w:tcPr>
          <w:p w:rsidR="00CE2AA0" w:rsidRPr="002B6D73" w:rsidRDefault="00CE2AA0" w:rsidP="00640605">
            <w:pPr>
              <w:pStyle w:val="142"/>
              <w:jc w:val="right"/>
            </w:pPr>
            <w:r w:rsidRPr="002B6D73">
              <w:rPr>
                <w:rFonts w:hint="eastAsia"/>
              </w:rPr>
              <w:t>1</w:t>
            </w:r>
            <w:r w:rsidRPr="002B6D73">
              <w:t>,</w:t>
            </w:r>
            <w:r w:rsidRPr="002B6D73">
              <w:rPr>
                <w:rFonts w:hint="eastAsia"/>
              </w:rPr>
              <w:t>785</w:t>
            </w:r>
          </w:p>
        </w:tc>
        <w:tc>
          <w:tcPr>
            <w:tcW w:w="850" w:type="dxa"/>
            <w:shd w:val="clear" w:color="auto" w:fill="auto"/>
            <w:noWrap/>
            <w:vAlign w:val="center"/>
          </w:tcPr>
          <w:p w:rsidR="00CE2AA0" w:rsidRPr="002B6D73" w:rsidRDefault="00CE2AA0" w:rsidP="00640605">
            <w:pPr>
              <w:pStyle w:val="142"/>
              <w:jc w:val="right"/>
            </w:pPr>
            <w:r w:rsidRPr="002B6D73">
              <w:rPr>
                <w:rFonts w:hint="eastAsia"/>
              </w:rPr>
              <w:t>1</w:t>
            </w:r>
          </w:p>
        </w:tc>
        <w:tc>
          <w:tcPr>
            <w:tcW w:w="993" w:type="dxa"/>
            <w:shd w:val="clear" w:color="auto" w:fill="auto"/>
            <w:noWrap/>
            <w:vAlign w:val="center"/>
          </w:tcPr>
          <w:p w:rsidR="00CE2AA0" w:rsidRPr="002B6D73" w:rsidRDefault="00CE2AA0" w:rsidP="00640605">
            <w:pPr>
              <w:pStyle w:val="142"/>
              <w:jc w:val="right"/>
            </w:pPr>
            <w:r w:rsidRPr="002B6D73">
              <w:rPr>
                <w:rFonts w:hint="eastAsia"/>
              </w:rPr>
              <w:t>0.05</w:t>
            </w:r>
          </w:p>
        </w:tc>
      </w:tr>
      <w:tr w:rsidR="00CE2AA0" w:rsidRPr="00FF3C85" w:rsidTr="00640605">
        <w:trPr>
          <w:trHeight w:hRule="exact" w:val="397"/>
        </w:trPr>
        <w:tc>
          <w:tcPr>
            <w:tcW w:w="710" w:type="dxa"/>
            <w:shd w:val="clear" w:color="auto" w:fill="auto"/>
            <w:noWrap/>
            <w:vAlign w:val="center"/>
            <w:hideMark/>
          </w:tcPr>
          <w:p w:rsidR="00CE2AA0" w:rsidRPr="00FF3C85" w:rsidRDefault="00CE2AA0" w:rsidP="00640605">
            <w:pPr>
              <w:pStyle w:val="142"/>
              <w:jc w:val="center"/>
              <w:rPr>
                <w:snapToGrid/>
                <w:lang w:val="zh-TW" w:bidi="zh-TW"/>
              </w:rPr>
            </w:pPr>
            <w:r w:rsidRPr="00FF3C85">
              <w:rPr>
                <w:snapToGrid/>
                <w:lang w:val="zh-TW" w:bidi="zh-TW"/>
              </w:rPr>
              <w:t>109</w:t>
            </w:r>
          </w:p>
        </w:tc>
        <w:tc>
          <w:tcPr>
            <w:tcW w:w="850" w:type="dxa"/>
            <w:shd w:val="clear" w:color="auto" w:fill="auto"/>
            <w:noWrap/>
            <w:vAlign w:val="center"/>
          </w:tcPr>
          <w:p w:rsidR="00CE2AA0" w:rsidRPr="00025C29" w:rsidRDefault="00CE2AA0" w:rsidP="00640605">
            <w:pPr>
              <w:pStyle w:val="142"/>
              <w:jc w:val="right"/>
            </w:pPr>
            <w:r w:rsidRPr="00025C29">
              <w:t>9,884</w:t>
            </w:r>
          </w:p>
        </w:tc>
        <w:tc>
          <w:tcPr>
            <w:tcW w:w="851" w:type="dxa"/>
            <w:shd w:val="clear" w:color="auto" w:fill="auto"/>
            <w:noWrap/>
            <w:vAlign w:val="center"/>
          </w:tcPr>
          <w:p w:rsidR="00CE2AA0" w:rsidRPr="00025C29" w:rsidRDefault="00CE2AA0" w:rsidP="00640605">
            <w:pPr>
              <w:pStyle w:val="142"/>
              <w:jc w:val="right"/>
            </w:pPr>
            <w:r w:rsidRPr="00025C29">
              <w:t>9,8</w:t>
            </w:r>
            <w:r w:rsidRPr="00025C29">
              <w:rPr>
                <w:rFonts w:hint="eastAsia"/>
              </w:rPr>
              <w:t>84</w:t>
            </w:r>
          </w:p>
        </w:tc>
        <w:tc>
          <w:tcPr>
            <w:tcW w:w="850" w:type="dxa"/>
            <w:shd w:val="clear" w:color="auto" w:fill="auto"/>
            <w:noWrap/>
            <w:vAlign w:val="center"/>
          </w:tcPr>
          <w:p w:rsidR="00CE2AA0" w:rsidRPr="00025C29" w:rsidRDefault="00CE2AA0" w:rsidP="00640605">
            <w:pPr>
              <w:pStyle w:val="142"/>
              <w:jc w:val="right"/>
            </w:pPr>
            <w:r w:rsidRPr="00025C29">
              <w:rPr>
                <w:rFonts w:hint="eastAsia"/>
              </w:rPr>
              <w:t>0</w:t>
            </w:r>
          </w:p>
        </w:tc>
        <w:tc>
          <w:tcPr>
            <w:tcW w:w="875" w:type="dxa"/>
            <w:shd w:val="clear" w:color="auto" w:fill="auto"/>
            <w:noWrap/>
            <w:vAlign w:val="center"/>
          </w:tcPr>
          <w:p w:rsidR="00CE2AA0" w:rsidRPr="00025C29" w:rsidRDefault="00CE2AA0" w:rsidP="00640605">
            <w:pPr>
              <w:pStyle w:val="142"/>
              <w:jc w:val="right"/>
            </w:pPr>
            <w:r w:rsidRPr="00025C29">
              <w:rPr>
                <w:rFonts w:hint="eastAsia"/>
              </w:rPr>
              <w:t>100</w:t>
            </w:r>
          </w:p>
        </w:tc>
        <w:tc>
          <w:tcPr>
            <w:tcW w:w="826" w:type="dxa"/>
            <w:shd w:val="clear" w:color="auto" w:fill="auto"/>
            <w:noWrap/>
            <w:vAlign w:val="center"/>
          </w:tcPr>
          <w:p w:rsidR="00CE2AA0" w:rsidRPr="00025C29" w:rsidRDefault="00CE2AA0" w:rsidP="00640605">
            <w:pPr>
              <w:pStyle w:val="142"/>
              <w:jc w:val="right"/>
            </w:pPr>
            <w:r w:rsidRPr="00025C29">
              <w:t>7,6</w:t>
            </w:r>
            <w:r w:rsidRPr="00025C29">
              <w:rPr>
                <w:rFonts w:hint="eastAsia"/>
              </w:rPr>
              <w:t>45</w:t>
            </w:r>
          </w:p>
        </w:tc>
        <w:tc>
          <w:tcPr>
            <w:tcW w:w="851" w:type="dxa"/>
            <w:shd w:val="clear" w:color="auto" w:fill="auto"/>
            <w:noWrap/>
            <w:vAlign w:val="center"/>
          </w:tcPr>
          <w:p w:rsidR="00CE2AA0" w:rsidRPr="002C02CE" w:rsidRDefault="00CE2AA0" w:rsidP="00640605">
            <w:pPr>
              <w:pStyle w:val="142"/>
              <w:jc w:val="right"/>
              <w:rPr>
                <w:b/>
              </w:rPr>
            </w:pPr>
            <w:r w:rsidRPr="002C02CE">
              <w:rPr>
                <w:b/>
              </w:rPr>
              <w:t>2,2</w:t>
            </w:r>
            <w:r w:rsidRPr="002C02CE">
              <w:rPr>
                <w:rFonts w:hint="eastAsia"/>
                <w:b/>
              </w:rPr>
              <w:t>39</w:t>
            </w:r>
          </w:p>
        </w:tc>
        <w:tc>
          <w:tcPr>
            <w:tcW w:w="850" w:type="dxa"/>
            <w:shd w:val="clear" w:color="auto" w:fill="auto"/>
            <w:noWrap/>
            <w:vAlign w:val="center"/>
          </w:tcPr>
          <w:p w:rsidR="00CE2AA0" w:rsidRPr="00025C29" w:rsidRDefault="00CE2AA0" w:rsidP="00640605">
            <w:pPr>
              <w:pStyle w:val="142"/>
              <w:jc w:val="right"/>
            </w:pPr>
            <w:r w:rsidRPr="00025C29">
              <w:rPr>
                <w:rFonts w:hint="eastAsia"/>
              </w:rPr>
              <w:t>22.65</w:t>
            </w:r>
          </w:p>
        </w:tc>
        <w:tc>
          <w:tcPr>
            <w:tcW w:w="851" w:type="dxa"/>
            <w:shd w:val="clear" w:color="auto" w:fill="auto"/>
            <w:noWrap/>
            <w:vAlign w:val="center"/>
          </w:tcPr>
          <w:p w:rsidR="00CE2AA0" w:rsidRPr="002B6D73" w:rsidRDefault="00CE2AA0" w:rsidP="00640605">
            <w:pPr>
              <w:pStyle w:val="142"/>
              <w:jc w:val="right"/>
            </w:pPr>
            <w:r w:rsidRPr="002B6D73">
              <w:rPr>
                <w:rFonts w:hint="eastAsia"/>
              </w:rPr>
              <w:t>2</w:t>
            </w:r>
            <w:r w:rsidRPr="002B6D73">
              <w:t>,</w:t>
            </w:r>
            <w:r w:rsidRPr="002B6D73">
              <w:rPr>
                <w:rFonts w:hint="eastAsia"/>
              </w:rPr>
              <w:t>224</w:t>
            </w:r>
          </w:p>
        </w:tc>
        <w:tc>
          <w:tcPr>
            <w:tcW w:w="850" w:type="dxa"/>
            <w:shd w:val="clear" w:color="auto" w:fill="auto"/>
            <w:noWrap/>
            <w:vAlign w:val="center"/>
          </w:tcPr>
          <w:p w:rsidR="00CE2AA0" w:rsidRPr="002B6D73" w:rsidRDefault="00CE2AA0" w:rsidP="00640605">
            <w:pPr>
              <w:pStyle w:val="142"/>
              <w:jc w:val="right"/>
            </w:pPr>
            <w:r w:rsidRPr="002B6D73">
              <w:rPr>
                <w:rFonts w:hint="eastAsia"/>
              </w:rPr>
              <w:t>15</w:t>
            </w:r>
          </w:p>
        </w:tc>
        <w:tc>
          <w:tcPr>
            <w:tcW w:w="993" w:type="dxa"/>
            <w:shd w:val="clear" w:color="auto" w:fill="auto"/>
            <w:noWrap/>
            <w:vAlign w:val="center"/>
          </w:tcPr>
          <w:p w:rsidR="00CE2AA0" w:rsidRPr="002B6D73" w:rsidRDefault="00CE2AA0" w:rsidP="00640605">
            <w:pPr>
              <w:pStyle w:val="142"/>
              <w:jc w:val="right"/>
            </w:pPr>
            <w:r w:rsidRPr="002B6D73">
              <w:rPr>
                <w:rFonts w:hint="eastAsia"/>
              </w:rPr>
              <w:t>0.67</w:t>
            </w:r>
          </w:p>
        </w:tc>
      </w:tr>
      <w:tr w:rsidR="00CE2AA0" w:rsidRPr="00FF3C85" w:rsidTr="00640605">
        <w:trPr>
          <w:trHeight w:hRule="exact" w:val="397"/>
        </w:trPr>
        <w:tc>
          <w:tcPr>
            <w:tcW w:w="710" w:type="dxa"/>
            <w:shd w:val="clear" w:color="auto" w:fill="auto"/>
            <w:noWrap/>
            <w:vAlign w:val="center"/>
            <w:hideMark/>
          </w:tcPr>
          <w:p w:rsidR="00CE2AA0" w:rsidRPr="00FF3C85" w:rsidRDefault="00CE2AA0" w:rsidP="00640605">
            <w:pPr>
              <w:pStyle w:val="142"/>
              <w:jc w:val="center"/>
              <w:rPr>
                <w:snapToGrid/>
                <w:lang w:val="zh-TW" w:bidi="zh-TW"/>
              </w:rPr>
            </w:pPr>
            <w:r w:rsidRPr="00FF3C85">
              <w:rPr>
                <w:snapToGrid/>
                <w:lang w:val="zh-TW" w:bidi="zh-TW"/>
              </w:rPr>
              <w:t>110</w:t>
            </w:r>
          </w:p>
        </w:tc>
        <w:tc>
          <w:tcPr>
            <w:tcW w:w="850" w:type="dxa"/>
            <w:shd w:val="clear" w:color="auto" w:fill="auto"/>
            <w:noWrap/>
            <w:vAlign w:val="center"/>
          </w:tcPr>
          <w:p w:rsidR="00CE2AA0" w:rsidRPr="00025C29" w:rsidRDefault="00CE2AA0" w:rsidP="00640605">
            <w:pPr>
              <w:pStyle w:val="142"/>
              <w:jc w:val="right"/>
            </w:pPr>
            <w:r w:rsidRPr="00025C29">
              <w:t>11,148</w:t>
            </w:r>
          </w:p>
        </w:tc>
        <w:tc>
          <w:tcPr>
            <w:tcW w:w="851" w:type="dxa"/>
            <w:shd w:val="clear" w:color="auto" w:fill="auto"/>
            <w:noWrap/>
            <w:vAlign w:val="center"/>
          </w:tcPr>
          <w:p w:rsidR="00CE2AA0" w:rsidRPr="00025C29" w:rsidRDefault="00CE2AA0" w:rsidP="00640605">
            <w:pPr>
              <w:pStyle w:val="142"/>
              <w:jc w:val="right"/>
            </w:pPr>
            <w:r w:rsidRPr="00025C29">
              <w:t>11,</w:t>
            </w:r>
            <w:r w:rsidRPr="00025C29">
              <w:rPr>
                <w:rFonts w:hint="eastAsia"/>
              </w:rPr>
              <w:t>148</w:t>
            </w:r>
          </w:p>
        </w:tc>
        <w:tc>
          <w:tcPr>
            <w:tcW w:w="850" w:type="dxa"/>
            <w:shd w:val="clear" w:color="auto" w:fill="auto"/>
            <w:noWrap/>
            <w:vAlign w:val="center"/>
          </w:tcPr>
          <w:p w:rsidR="00CE2AA0" w:rsidRPr="00025C29" w:rsidRDefault="00CE2AA0" w:rsidP="00640605">
            <w:pPr>
              <w:pStyle w:val="142"/>
              <w:jc w:val="right"/>
            </w:pPr>
            <w:r w:rsidRPr="00025C29">
              <w:rPr>
                <w:rFonts w:hint="eastAsia"/>
              </w:rPr>
              <w:t>0</w:t>
            </w:r>
          </w:p>
        </w:tc>
        <w:tc>
          <w:tcPr>
            <w:tcW w:w="875" w:type="dxa"/>
            <w:shd w:val="clear" w:color="auto" w:fill="auto"/>
            <w:noWrap/>
            <w:vAlign w:val="center"/>
          </w:tcPr>
          <w:p w:rsidR="00CE2AA0" w:rsidRPr="00025C29" w:rsidRDefault="00CE2AA0" w:rsidP="00640605">
            <w:pPr>
              <w:pStyle w:val="142"/>
              <w:jc w:val="right"/>
            </w:pPr>
            <w:r w:rsidRPr="00025C29">
              <w:rPr>
                <w:rFonts w:hint="eastAsia"/>
              </w:rPr>
              <w:t>100</w:t>
            </w:r>
          </w:p>
        </w:tc>
        <w:tc>
          <w:tcPr>
            <w:tcW w:w="826" w:type="dxa"/>
            <w:shd w:val="clear" w:color="auto" w:fill="auto"/>
            <w:noWrap/>
            <w:vAlign w:val="center"/>
          </w:tcPr>
          <w:p w:rsidR="00CE2AA0" w:rsidRPr="00025C29" w:rsidRDefault="00CE2AA0" w:rsidP="00640605">
            <w:pPr>
              <w:pStyle w:val="142"/>
              <w:jc w:val="right"/>
            </w:pPr>
            <w:r w:rsidRPr="00025C29">
              <w:t>8,0</w:t>
            </w:r>
            <w:r w:rsidRPr="00025C29">
              <w:rPr>
                <w:rFonts w:hint="eastAsia"/>
              </w:rPr>
              <w:t>92</w:t>
            </w:r>
          </w:p>
        </w:tc>
        <w:tc>
          <w:tcPr>
            <w:tcW w:w="851" w:type="dxa"/>
            <w:shd w:val="clear" w:color="auto" w:fill="auto"/>
            <w:noWrap/>
            <w:vAlign w:val="center"/>
          </w:tcPr>
          <w:p w:rsidR="00CE2AA0" w:rsidRPr="002C02CE" w:rsidRDefault="00CE2AA0" w:rsidP="00640605">
            <w:pPr>
              <w:pStyle w:val="142"/>
              <w:jc w:val="right"/>
              <w:rPr>
                <w:b/>
              </w:rPr>
            </w:pPr>
            <w:r w:rsidRPr="002C02CE">
              <w:rPr>
                <w:b/>
              </w:rPr>
              <w:t>3,0</w:t>
            </w:r>
            <w:r w:rsidRPr="002C02CE">
              <w:rPr>
                <w:rFonts w:hint="eastAsia"/>
                <w:b/>
              </w:rPr>
              <w:t>56</w:t>
            </w:r>
          </w:p>
        </w:tc>
        <w:tc>
          <w:tcPr>
            <w:tcW w:w="850" w:type="dxa"/>
            <w:shd w:val="clear" w:color="auto" w:fill="auto"/>
            <w:noWrap/>
            <w:vAlign w:val="center"/>
          </w:tcPr>
          <w:p w:rsidR="00CE2AA0" w:rsidRPr="00025C29" w:rsidRDefault="00CE2AA0" w:rsidP="00640605">
            <w:pPr>
              <w:pStyle w:val="142"/>
              <w:jc w:val="right"/>
            </w:pPr>
            <w:r w:rsidRPr="00025C29">
              <w:rPr>
                <w:rFonts w:hint="eastAsia"/>
              </w:rPr>
              <w:t>27.41</w:t>
            </w:r>
          </w:p>
        </w:tc>
        <w:tc>
          <w:tcPr>
            <w:tcW w:w="851" w:type="dxa"/>
            <w:shd w:val="clear" w:color="auto" w:fill="auto"/>
            <w:noWrap/>
            <w:vAlign w:val="center"/>
          </w:tcPr>
          <w:p w:rsidR="00CE2AA0" w:rsidRPr="002B6D73" w:rsidRDefault="00CE2AA0" w:rsidP="00640605">
            <w:pPr>
              <w:pStyle w:val="142"/>
              <w:jc w:val="right"/>
            </w:pPr>
            <w:r w:rsidRPr="002B6D73">
              <w:rPr>
                <w:rFonts w:hint="eastAsia"/>
              </w:rPr>
              <w:t>3</w:t>
            </w:r>
            <w:r w:rsidRPr="002B6D73">
              <w:t>,</w:t>
            </w:r>
            <w:r w:rsidRPr="002B6D73">
              <w:rPr>
                <w:rFonts w:hint="eastAsia"/>
              </w:rPr>
              <w:t>017</w:t>
            </w:r>
          </w:p>
        </w:tc>
        <w:tc>
          <w:tcPr>
            <w:tcW w:w="850" w:type="dxa"/>
            <w:shd w:val="clear" w:color="auto" w:fill="auto"/>
            <w:noWrap/>
            <w:vAlign w:val="center"/>
          </w:tcPr>
          <w:p w:rsidR="00CE2AA0" w:rsidRPr="002B6D73" w:rsidRDefault="00CE2AA0" w:rsidP="00640605">
            <w:pPr>
              <w:pStyle w:val="142"/>
              <w:jc w:val="right"/>
            </w:pPr>
            <w:r w:rsidRPr="002B6D73">
              <w:rPr>
                <w:rFonts w:hint="eastAsia"/>
              </w:rPr>
              <w:t>39</w:t>
            </w:r>
          </w:p>
        </w:tc>
        <w:tc>
          <w:tcPr>
            <w:tcW w:w="993" w:type="dxa"/>
            <w:shd w:val="clear" w:color="auto" w:fill="auto"/>
            <w:noWrap/>
            <w:vAlign w:val="center"/>
          </w:tcPr>
          <w:p w:rsidR="00CE2AA0" w:rsidRPr="002B6D73" w:rsidRDefault="00CE2AA0" w:rsidP="00640605">
            <w:pPr>
              <w:pStyle w:val="142"/>
              <w:jc w:val="right"/>
            </w:pPr>
            <w:r w:rsidRPr="002B6D73">
              <w:rPr>
                <w:rFonts w:hint="eastAsia"/>
              </w:rPr>
              <w:t>1.28</w:t>
            </w:r>
          </w:p>
        </w:tc>
      </w:tr>
      <w:tr w:rsidR="00CE2AA0" w:rsidRPr="00FF3C85" w:rsidTr="00640605">
        <w:trPr>
          <w:trHeight w:hRule="exact" w:val="397"/>
        </w:trPr>
        <w:tc>
          <w:tcPr>
            <w:tcW w:w="710" w:type="dxa"/>
            <w:shd w:val="clear" w:color="auto" w:fill="auto"/>
            <w:noWrap/>
            <w:vAlign w:val="center"/>
            <w:hideMark/>
          </w:tcPr>
          <w:p w:rsidR="00CE2AA0" w:rsidRPr="00FF3C85" w:rsidRDefault="00CE2AA0" w:rsidP="00640605">
            <w:pPr>
              <w:pStyle w:val="142"/>
              <w:jc w:val="center"/>
              <w:rPr>
                <w:snapToGrid/>
                <w:lang w:val="zh-TW" w:bidi="zh-TW"/>
              </w:rPr>
            </w:pPr>
            <w:r w:rsidRPr="00FF3C85">
              <w:rPr>
                <w:snapToGrid/>
                <w:lang w:val="zh-TW" w:bidi="zh-TW"/>
              </w:rPr>
              <w:t>111</w:t>
            </w:r>
          </w:p>
        </w:tc>
        <w:tc>
          <w:tcPr>
            <w:tcW w:w="850" w:type="dxa"/>
            <w:shd w:val="clear" w:color="auto" w:fill="auto"/>
            <w:noWrap/>
            <w:vAlign w:val="center"/>
          </w:tcPr>
          <w:p w:rsidR="00CE2AA0" w:rsidRPr="00025C29" w:rsidRDefault="00CE2AA0" w:rsidP="00640605">
            <w:pPr>
              <w:pStyle w:val="142"/>
              <w:jc w:val="right"/>
            </w:pPr>
            <w:r w:rsidRPr="00025C29">
              <w:t>9,325</w:t>
            </w:r>
          </w:p>
        </w:tc>
        <w:tc>
          <w:tcPr>
            <w:tcW w:w="851" w:type="dxa"/>
            <w:shd w:val="clear" w:color="auto" w:fill="auto"/>
            <w:noWrap/>
            <w:vAlign w:val="center"/>
          </w:tcPr>
          <w:p w:rsidR="00CE2AA0" w:rsidRPr="00025C29" w:rsidRDefault="00CE2AA0" w:rsidP="00640605">
            <w:pPr>
              <w:pStyle w:val="142"/>
              <w:jc w:val="right"/>
            </w:pPr>
            <w:r w:rsidRPr="00025C29">
              <w:t>9,</w:t>
            </w:r>
            <w:r w:rsidRPr="00025C29">
              <w:rPr>
                <w:rFonts w:hint="eastAsia"/>
              </w:rPr>
              <w:t>324</w:t>
            </w:r>
          </w:p>
        </w:tc>
        <w:tc>
          <w:tcPr>
            <w:tcW w:w="850" w:type="dxa"/>
            <w:shd w:val="clear" w:color="auto" w:fill="auto"/>
            <w:noWrap/>
            <w:vAlign w:val="center"/>
          </w:tcPr>
          <w:p w:rsidR="00CE2AA0" w:rsidRPr="00025C29" w:rsidRDefault="00CE2AA0" w:rsidP="00640605">
            <w:pPr>
              <w:pStyle w:val="142"/>
              <w:jc w:val="right"/>
            </w:pPr>
            <w:r w:rsidRPr="00025C29">
              <w:rPr>
                <w:rFonts w:hint="eastAsia"/>
              </w:rPr>
              <w:t>1</w:t>
            </w:r>
          </w:p>
        </w:tc>
        <w:tc>
          <w:tcPr>
            <w:tcW w:w="875" w:type="dxa"/>
            <w:shd w:val="clear" w:color="auto" w:fill="auto"/>
            <w:noWrap/>
            <w:vAlign w:val="center"/>
          </w:tcPr>
          <w:p w:rsidR="00CE2AA0" w:rsidRPr="00025C29" w:rsidRDefault="00CE2AA0" w:rsidP="00640605">
            <w:pPr>
              <w:pStyle w:val="142"/>
              <w:jc w:val="right"/>
            </w:pPr>
            <w:r w:rsidRPr="00025C29">
              <w:rPr>
                <w:rFonts w:hint="eastAsia"/>
              </w:rPr>
              <w:t>99.99</w:t>
            </w:r>
          </w:p>
        </w:tc>
        <w:tc>
          <w:tcPr>
            <w:tcW w:w="826" w:type="dxa"/>
            <w:shd w:val="clear" w:color="auto" w:fill="auto"/>
            <w:noWrap/>
            <w:vAlign w:val="center"/>
          </w:tcPr>
          <w:p w:rsidR="00CE2AA0" w:rsidRPr="00025C29" w:rsidRDefault="00CE2AA0" w:rsidP="00640605">
            <w:pPr>
              <w:pStyle w:val="142"/>
              <w:jc w:val="right"/>
            </w:pPr>
            <w:r w:rsidRPr="00025C29">
              <w:t>6,5</w:t>
            </w:r>
            <w:r w:rsidRPr="00025C29">
              <w:rPr>
                <w:rFonts w:hint="eastAsia"/>
              </w:rPr>
              <w:t>76</w:t>
            </w:r>
          </w:p>
        </w:tc>
        <w:tc>
          <w:tcPr>
            <w:tcW w:w="851" w:type="dxa"/>
            <w:shd w:val="clear" w:color="auto" w:fill="auto"/>
            <w:noWrap/>
            <w:vAlign w:val="center"/>
          </w:tcPr>
          <w:p w:rsidR="00CE2AA0" w:rsidRPr="002C02CE" w:rsidRDefault="00CE2AA0" w:rsidP="00640605">
            <w:pPr>
              <w:pStyle w:val="142"/>
              <w:jc w:val="right"/>
              <w:rPr>
                <w:b/>
              </w:rPr>
            </w:pPr>
            <w:r w:rsidRPr="002C02CE">
              <w:rPr>
                <w:b/>
              </w:rPr>
              <w:t>2,74</w:t>
            </w:r>
            <w:r w:rsidRPr="002C02CE">
              <w:rPr>
                <w:rFonts w:hint="eastAsia"/>
                <w:b/>
              </w:rPr>
              <w:t>8</w:t>
            </w:r>
          </w:p>
        </w:tc>
        <w:tc>
          <w:tcPr>
            <w:tcW w:w="850" w:type="dxa"/>
            <w:shd w:val="clear" w:color="auto" w:fill="auto"/>
            <w:noWrap/>
            <w:vAlign w:val="center"/>
          </w:tcPr>
          <w:p w:rsidR="00CE2AA0" w:rsidRPr="00025C29" w:rsidRDefault="00CE2AA0" w:rsidP="00640605">
            <w:pPr>
              <w:pStyle w:val="142"/>
              <w:jc w:val="right"/>
            </w:pPr>
            <w:r w:rsidRPr="00025C29">
              <w:rPr>
                <w:rFonts w:hint="eastAsia"/>
              </w:rPr>
              <w:t>29.47</w:t>
            </w:r>
          </w:p>
        </w:tc>
        <w:tc>
          <w:tcPr>
            <w:tcW w:w="851" w:type="dxa"/>
            <w:shd w:val="clear" w:color="auto" w:fill="auto"/>
            <w:noWrap/>
            <w:vAlign w:val="center"/>
          </w:tcPr>
          <w:p w:rsidR="00CE2AA0" w:rsidRPr="002B6D73" w:rsidRDefault="00CE2AA0" w:rsidP="00640605">
            <w:pPr>
              <w:pStyle w:val="142"/>
              <w:jc w:val="right"/>
            </w:pPr>
            <w:r w:rsidRPr="002B6D73">
              <w:rPr>
                <w:rFonts w:hint="eastAsia"/>
              </w:rPr>
              <w:t>2</w:t>
            </w:r>
            <w:r w:rsidRPr="002B6D73">
              <w:t>,</w:t>
            </w:r>
            <w:r w:rsidRPr="002B6D73">
              <w:rPr>
                <w:rFonts w:hint="eastAsia"/>
              </w:rPr>
              <w:t>696</w:t>
            </w:r>
          </w:p>
        </w:tc>
        <w:tc>
          <w:tcPr>
            <w:tcW w:w="850" w:type="dxa"/>
            <w:shd w:val="clear" w:color="auto" w:fill="auto"/>
            <w:noWrap/>
            <w:vAlign w:val="center"/>
          </w:tcPr>
          <w:p w:rsidR="00CE2AA0" w:rsidRPr="002B6D73" w:rsidRDefault="00CE2AA0" w:rsidP="00640605">
            <w:pPr>
              <w:pStyle w:val="142"/>
              <w:jc w:val="right"/>
            </w:pPr>
            <w:r w:rsidRPr="002B6D73">
              <w:rPr>
                <w:rFonts w:hint="eastAsia"/>
              </w:rPr>
              <w:t>52</w:t>
            </w:r>
          </w:p>
        </w:tc>
        <w:tc>
          <w:tcPr>
            <w:tcW w:w="993" w:type="dxa"/>
            <w:shd w:val="clear" w:color="auto" w:fill="auto"/>
            <w:noWrap/>
            <w:vAlign w:val="center"/>
          </w:tcPr>
          <w:p w:rsidR="00CE2AA0" w:rsidRPr="002B6D73" w:rsidRDefault="00CE2AA0" w:rsidP="00640605">
            <w:pPr>
              <w:pStyle w:val="142"/>
              <w:jc w:val="right"/>
            </w:pPr>
            <w:r w:rsidRPr="002B6D73">
              <w:rPr>
                <w:rFonts w:hint="eastAsia"/>
              </w:rPr>
              <w:t>1.89</w:t>
            </w:r>
          </w:p>
        </w:tc>
      </w:tr>
      <w:tr w:rsidR="00CE2AA0" w:rsidRPr="00FF3C85" w:rsidTr="00640605">
        <w:trPr>
          <w:trHeight w:hRule="exact" w:val="397"/>
        </w:trPr>
        <w:tc>
          <w:tcPr>
            <w:tcW w:w="710" w:type="dxa"/>
            <w:shd w:val="clear" w:color="auto" w:fill="auto"/>
            <w:noWrap/>
            <w:vAlign w:val="center"/>
          </w:tcPr>
          <w:p w:rsidR="00CE2AA0" w:rsidRPr="002C02CE" w:rsidRDefault="00CE2AA0" w:rsidP="00640605">
            <w:pPr>
              <w:pStyle w:val="142"/>
              <w:jc w:val="center"/>
              <w:rPr>
                <w:snapToGrid/>
                <w:lang w:val="zh-TW" w:bidi="zh-TW"/>
              </w:rPr>
            </w:pPr>
            <w:r w:rsidRPr="002C02CE">
              <w:rPr>
                <w:snapToGrid/>
                <w:lang w:val="zh-TW" w:bidi="zh-TW"/>
              </w:rPr>
              <w:t>112</w:t>
            </w:r>
          </w:p>
        </w:tc>
        <w:tc>
          <w:tcPr>
            <w:tcW w:w="850" w:type="dxa"/>
            <w:shd w:val="clear" w:color="auto" w:fill="auto"/>
            <w:noWrap/>
            <w:vAlign w:val="center"/>
          </w:tcPr>
          <w:p w:rsidR="00CE2AA0" w:rsidRPr="002C02CE" w:rsidRDefault="00CE2AA0" w:rsidP="00640605">
            <w:pPr>
              <w:pStyle w:val="142"/>
              <w:jc w:val="right"/>
            </w:pPr>
            <w:r w:rsidRPr="002C02CE">
              <w:t>10,954</w:t>
            </w:r>
          </w:p>
        </w:tc>
        <w:tc>
          <w:tcPr>
            <w:tcW w:w="851" w:type="dxa"/>
            <w:shd w:val="clear" w:color="auto" w:fill="auto"/>
            <w:noWrap/>
            <w:vAlign w:val="center"/>
          </w:tcPr>
          <w:p w:rsidR="00CE2AA0" w:rsidRPr="002C02CE" w:rsidRDefault="00CE2AA0" w:rsidP="00640605">
            <w:pPr>
              <w:pStyle w:val="142"/>
              <w:jc w:val="right"/>
            </w:pPr>
            <w:r w:rsidRPr="002C02CE">
              <w:t>10,</w:t>
            </w:r>
            <w:r w:rsidRPr="002C02CE">
              <w:rPr>
                <w:rFonts w:hint="eastAsia"/>
              </w:rPr>
              <w:t>930</w:t>
            </w:r>
          </w:p>
        </w:tc>
        <w:tc>
          <w:tcPr>
            <w:tcW w:w="850" w:type="dxa"/>
            <w:shd w:val="clear" w:color="auto" w:fill="auto"/>
            <w:noWrap/>
            <w:vAlign w:val="center"/>
          </w:tcPr>
          <w:p w:rsidR="00CE2AA0" w:rsidRPr="002C02CE" w:rsidRDefault="00CE2AA0" w:rsidP="00640605">
            <w:pPr>
              <w:pStyle w:val="142"/>
              <w:jc w:val="right"/>
            </w:pPr>
            <w:r w:rsidRPr="002C02CE">
              <w:rPr>
                <w:rFonts w:hint="eastAsia"/>
              </w:rPr>
              <w:t>24</w:t>
            </w:r>
          </w:p>
        </w:tc>
        <w:tc>
          <w:tcPr>
            <w:tcW w:w="875" w:type="dxa"/>
            <w:shd w:val="clear" w:color="auto" w:fill="auto"/>
            <w:noWrap/>
            <w:vAlign w:val="center"/>
          </w:tcPr>
          <w:p w:rsidR="00CE2AA0" w:rsidRPr="002C02CE" w:rsidRDefault="00CE2AA0" w:rsidP="00640605">
            <w:pPr>
              <w:pStyle w:val="142"/>
              <w:jc w:val="right"/>
            </w:pPr>
            <w:r w:rsidRPr="002C02CE">
              <w:rPr>
                <w:rFonts w:hint="eastAsia"/>
              </w:rPr>
              <w:t>99.78</w:t>
            </w:r>
          </w:p>
        </w:tc>
        <w:tc>
          <w:tcPr>
            <w:tcW w:w="826" w:type="dxa"/>
            <w:shd w:val="clear" w:color="auto" w:fill="auto"/>
            <w:noWrap/>
            <w:vAlign w:val="center"/>
          </w:tcPr>
          <w:p w:rsidR="00CE2AA0" w:rsidRPr="002C02CE" w:rsidRDefault="00CE2AA0" w:rsidP="00640605">
            <w:pPr>
              <w:pStyle w:val="142"/>
              <w:jc w:val="right"/>
            </w:pPr>
            <w:r w:rsidRPr="002C02CE">
              <w:t>7,</w:t>
            </w:r>
            <w:r w:rsidRPr="002C02CE">
              <w:rPr>
                <w:rFonts w:hint="eastAsia"/>
              </w:rPr>
              <w:t>866</w:t>
            </w:r>
          </w:p>
        </w:tc>
        <w:tc>
          <w:tcPr>
            <w:tcW w:w="851" w:type="dxa"/>
            <w:shd w:val="clear" w:color="auto" w:fill="auto"/>
            <w:noWrap/>
            <w:vAlign w:val="center"/>
          </w:tcPr>
          <w:p w:rsidR="00CE2AA0" w:rsidRPr="002C02CE" w:rsidRDefault="00CE2AA0" w:rsidP="00640605">
            <w:pPr>
              <w:pStyle w:val="142"/>
              <w:jc w:val="right"/>
              <w:rPr>
                <w:b/>
              </w:rPr>
            </w:pPr>
            <w:r w:rsidRPr="002C02CE">
              <w:rPr>
                <w:b/>
              </w:rPr>
              <w:t>3,0</w:t>
            </w:r>
            <w:r w:rsidRPr="002C02CE">
              <w:rPr>
                <w:rFonts w:hint="eastAsia"/>
                <w:b/>
              </w:rPr>
              <w:t>64</w:t>
            </w:r>
          </w:p>
        </w:tc>
        <w:tc>
          <w:tcPr>
            <w:tcW w:w="850" w:type="dxa"/>
            <w:shd w:val="clear" w:color="auto" w:fill="auto"/>
            <w:noWrap/>
            <w:vAlign w:val="center"/>
          </w:tcPr>
          <w:p w:rsidR="00CE2AA0" w:rsidRPr="002C02CE" w:rsidRDefault="00CE2AA0" w:rsidP="00640605">
            <w:pPr>
              <w:pStyle w:val="142"/>
              <w:jc w:val="right"/>
            </w:pPr>
            <w:r w:rsidRPr="002C02CE">
              <w:t>2</w:t>
            </w:r>
            <w:r>
              <w:t>8</w:t>
            </w:r>
            <w:r w:rsidRPr="002C02CE">
              <w:t>.</w:t>
            </w:r>
            <w:r>
              <w:t>03</w:t>
            </w:r>
          </w:p>
        </w:tc>
        <w:tc>
          <w:tcPr>
            <w:tcW w:w="851" w:type="dxa"/>
            <w:shd w:val="clear" w:color="auto" w:fill="auto"/>
            <w:noWrap/>
            <w:vAlign w:val="center"/>
          </w:tcPr>
          <w:p w:rsidR="00CE2AA0" w:rsidRPr="002B6D73" w:rsidRDefault="00CE2AA0" w:rsidP="00640605">
            <w:pPr>
              <w:pStyle w:val="142"/>
              <w:jc w:val="right"/>
            </w:pPr>
            <w:r w:rsidRPr="002B6D73">
              <w:rPr>
                <w:rFonts w:hint="eastAsia"/>
              </w:rPr>
              <w:t>2</w:t>
            </w:r>
            <w:r w:rsidRPr="002B6D73">
              <w:t>,</w:t>
            </w:r>
            <w:r w:rsidRPr="002B6D73">
              <w:rPr>
                <w:rFonts w:hint="eastAsia"/>
              </w:rPr>
              <w:t>890</w:t>
            </w:r>
          </w:p>
        </w:tc>
        <w:tc>
          <w:tcPr>
            <w:tcW w:w="850" w:type="dxa"/>
            <w:shd w:val="clear" w:color="auto" w:fill="auto"/>
            <w:noWrap/>
            <w:vAlign w:val="center"/>
          </w:tcPr>
          <w:p w:rsidR="00CE2AA0" w:rsidRPr="002B6D73" w:rsidRDefault="00CE2AA0" w:rsidP="00640605">
            <w:pPr>
              <w:pStyle w:val="142"/>
              <w:jc w:val="right"/>
            </w:pPr>
            <w:r w:rsidRPr="002B6D73">
              <w:rPr>
                <w:rFonts w:hint="eastAsia"/>
              </w:rPr>
              <w:t>174</w:t>
            </w:r>
          </w:p>
        </w:tc>
        <w:tc>
          <w:tcPr>
            <w:tcW w:w="993" w:type="dxa"/>
            <w:shd w:val="clear" w:color="auto" w:fill="auto"/>
            <w:noWrap/>
            <w:vAlign w:val="center"/>
          </w:tcPr>
          <w:p w:rsidR="00CE2AA0" w:rsidRPr="002B6D73" w:rsidRDefault="00CE2AA0" w:rsidP="00640605">
            <w:pPr>
              <w:pStyle w:val="142"/>
              <w:jc w:val="right"/>
            </w:pPr>
            <w:r w:rsidRPr="002B6D73">
              <w:rPr>
                <w:rFonts w:hint="eastAsia"/>
              </w:rPr>
              <w:t>5.68</w:t>
            </w:r>
          </w:p>
        </w:tc>
      </w:tr>
      <w:tr w:rsidR="00CE2AA0" w:rsidRPr="00FF3C85" w:rsidTr="00640605">
        <w:trPr>
          <w:trHeight w:hRule="exact" w:val="397"/>
        </w:trPr>
        <w:tc>
          <w:tcPr>
            <w:tcW w:w="710" w:type="dxa"/>
            <w:shd w:val="clear" w:color="auto" w:fill="auto"/>
            <w:noWrap/>
            <w:vAlign w:val="center"/>
            <w:hideMark/>
          </w:tcPr>
          <w:p w:rsidR="00CE2AA0" w:rsidRPr="005E08A4" w:rsidRDefault="00CE2AA0" w:rsidP="00640605">
            <w:pPr>
              <w:pStyle w:val="142"/>
              <w:jc w:val="center"/>
              <w:rPr>
                <w:b/>
                <w:bCs/>
                <w:snapToGrid/>
                <w:lang w:val="zh-TW" w:bidi="zh-TW"/>
              </w:rPr>
            </w:pPr>
            <w:r w:rsidRPr="005E08A4">
              <w:rPr>
                <w:rFonts w:hint="eastAsia"/>
                <w:b/>
                <w:bCs/>
                <w:snapToGrid/>
                <w:lang w:val="zh-TW" w:bidi="zh-TW"/>
              </w:rPr>
              <w:t>總計</w:t>
            </w:r>
          </w:p>
        </w:tc>
        <w:tc>
          <w:tcPr>
            <w:tcW w:w="850" w:type="dxa"/>
            <w:shd w:val="clear" w:color="auto" w:fill="auto"/>
            <w:noWrap/>
            <w:vAlign w:val="center"/>
          </w:tcPr>
          <w:p w:rsidR="00CE2AA0" w:rsidRPr="005E08A4" w:rsidRDefault="00CE2AA0" w:rsidP="00640605">
            <w:pPr>
              <w:pStyle w:val="142"/>
              <w:jc w:val="right"/>
              <w:rPr>
                <w:b/>
              </w:rPr>
            </w:pPr>
            <w:r w:rsidRPr="005E08A4">
              <w:rPr>
                <w:rFonts w:hint="eastAsia"/>
                <w:b/>
              </w:rPr>
              <w:t>50</w:t>
            </w:r>
            <w:r w:rsidRPr="005E08A4">
              <w:rPr>
                <w:b/>
              </w:rPr>
              <w:t>,</w:t>
            </w:r>
            <w:r w:rsidRPr="005E08A4">
              <w:rPr>
                <w:rFonts w:hint="eastAsia"/>
                <w:b/>
              </w:rPr>
              <w:t>516</w:t>
            </w:r>
          </w:p>
        </w:tc>
        <w:tc>
          <w:tcPr>
            <w:tcW w:w="851" w:type="dxa"/>
            <w:shd w:val="clear" w:color="auto" w:fill="auto"/>
            <w:noWrap/>
            <w:vAlign w:val="center"/>
          </w:tcPr>
          <w:p w:rsidR="00CE2AA0" w:rsidRPr="005E08A4" w:rsidRDefault="00CE2AA0" w:rsidP="00640605">
            <w:pPr>
              <w:pStyle w:val="142"/>
              <w:jc w:val="right"/>
              <w:rPr>
                <w:b/>
              </w:rPr>
            </w:pPr>
            <w:r w:rsidRPr="005E08A4">
              <w:rPr>
                <w:rFonts w:hint="eastAsia"/>
                <w:b/>
              </w:rPr>
              <w:t>50</w:t>
            </w:r>
            <w:r w:rsidRPr="005E08A4">
              <w:rPr>
                <w:b/>
              </w:rPr>
              <w:t>,</w:t>
            </w:r>
            <w:r w:rsidRPr="005E08A4">
              <w:rPr>
                <w:rFonts w:hint="eastAsia"/>
                <w:b/>
              </w:rPr>
              <w:t>491</w:t>
            </w:r>
          </w:p>
        </w:tc>
        <w:tc>
          <w:tcPr>
            <w:tcW w:w="850" w:type="dxa"/>
            <w:shd w:val="clear" w:color="auto" w:fill="auto"/>
            <w:noWrap/>
            <w:vAlign w:val="center"/>
          </w:tcPr>
          <w:p w:rsidR="00CE2AA0" w:rsidRPr="005E08A4" w:rsidRDefault="00CE2AA0" w:rsidP="00640605">
            <w:pPr>
              <w:pStyle w:val="142"/>
              <w:jc w:val="right"/>
              <w:rPr>
                <w:b/>
              </w:rPr>
            </w:pPr>
            <w:r w:rsidRPr="005E08A4">
              <w:rPr>
                <w:rFonts w:hint="eastAsia"/>
                <w:b/>
              </w:rPr>
              <w:t>25</w:t>
            </w:r>
          </w:p>
        </w:tc>
        <w:tc>
          <w:tcPr>
            <w:tcW w:w="875" w:type="dxa"/>
            <w:shd w:val="clear" w:color="auto" w:fill="auto"/>
            <w:noWrap/>
            <w:vAlign w:val="center"/>
          </w:tcPr>
          <w:p w:rsidR="00CE2AA0" w:rsidRPr="005E08A4" w:rsidRDefault="00CE2AA0" w:rsidP="00640605">
            <w:pPr>
              <w:pStyle w:val="142"/>
              <w:jc w:val="right"/>
              <w:rPr>
                <w:b/>
              </w:rPr>
            </w:pPr>
            <w:r w:rsidRPr="005E08A4">
              <w:rPr>
                <w:rFonts w:hint="eastAsia"/>
                <w:b/>
              </w:rPr>
              <w:t>99.95</w:t>
            </w:r>
          </w:p>
        </w:tc>
        <w:tc>
          <w:tcPr>
            <w:tcW w:w="826" w:type="dxa"/>
            <w:shd w:val="clear" w:color="auto" w:fill="auto"/>
            <w:noWrap/>
            <w:vAlign w:val="center"/>
          </w:tcPr>
          <w:p w:rsidR="00CE2AA0" w:rsidRPr="005E08A4" w:rsidRDefault="00CE2AA0" w:rsidP="00640605">
            <w:pPr>
              <w:pStyle w:val="142"/>
              <w:jc w:val="right"/>
              <w:rPr>
                <w:b/>
              </w:rPr>
            </w:pPr>
            <w:r w:rsidRPr="005E08A4">
              <w:rPr>
                <w:rFonts w:hint="eastAsia"/>
                <w:b/>
              </w:rPr>
              <w:t>37</w:t>
            </w:r>
            <w:r w:rsidRPr="005E08A4">
              <w:rPr>
                <w:b/>
              </w:rPr>
              <w:t>,</w:t>
            </w:r>
            <w:r w:rsidRPr="005E08A4">
              <w:rPr>
                <w:rFonts w:hint="eastAsia"/>
                <w:b/>
              </w:rPr>
              <w:t>598</w:t>
            </w:r>
          </w:p>
        </w:tc>
        <w:tc>
          <w:tcPr>
            <w:tcW w:w="851" w:type="dxa"/>
            <w:shd w:val="clear" w:color="auto" w:fill="auto"/>
            <w:noWrap/>
            <w:vAlign w:val="center"/>
          </w:tcPr>
          <w:p w:rsidR="00CE2AA0" w:rsidRPr="002C02CE" w:rsidRDefault="00CE2AA0" w:rsidP="00640605">
            <w:pPr>
              <w:pStyle w:val="142"/>
              <w:jc w:val="right"/>
              <w:rPr>
                <w:b/>
              </w:rPr>
            </w:pPr>
            <w:r w:rsidRPr="002C02CE">
              <w:rPr>
                <w:rFonts w:hint="eastAsia"/>
                <w:b/>
              </w:rPr>
              <w:t>12</w:t>
            </w:r>
            <w:r w:rsidRPr="002C02CE">
              <w:rPr>
                <w:b/>
              </w:rPr>
              <w:t>,</w:t>
            </w:r>
            <w:r w:rsidRPr="002C02CE">
              <w:rPr>
                <w:rFonts w:hint="eastAsia"/>
                <w:b/>
              </w:rPr>
              <w:t>893</w:t>
            </w:r>
          </w:p>
        </w:tc>
        <w:tc>
          <w:tcPr>
            <w:tcW w:w="850" w:type="dxa"/>
            <w:shd w:val="clear" w:color="auto" w:fill="auto"/>
            <w:noWrap/>
            <w:vAlign w:val="center"/>
          </w:tcPr>
          <w:p w:rsidR="00CE2AA0" w:rsidRPr="005E08A4" w:rsidRDefault="00CE2AA0" w:rsidP="00640605">
            <w:pPr>
              <w:pStyle w:val="142"/>
              <w:jc w:val="right"/>
              <w:rPr>
                <w:b/>
              </w:rPr>
            </w:pPr>
            <w:r w:rsidRPr="005E08A4">
              <w:rPr>
                <w:rFonts w:hint="eastAsia"/>
                <w:b/>
              </w:rPr>
              <w:t>25.5</w:t>
            </w:r>
            <w:r>
              <w:rPr>
                <w:b/>
              </w:rPr>
              <w:t>4</w:t>
            </w:r>
          </w:p>
        </w:tc>
        <w:tc>
          <w:tcPr>
            <w:tcW w:w="851" w:type="dxa"/>
            <w:shd w:val="clear" w:color="auto" w:fill="auto"/>
            <w:noWrap/>
            <w:vAlign w:val="center"/>
          </w:tcPr>
          <w:p w:rsidR="00CE2AA0" w:rsidRPr="0030481B" w:rsidRDefault="00CE2AA0" w:rsidP="00640605">
            <w:pPr>
              <w:pStyle w:val="142"/>
              <w:jc w:val="right"/>
              <w:rPr>
                <w:b/>
                <w:bCs/>
              </w:rPr>
            </w:pPr>
            <w:r w:rsidRPr="0030481B">
              <w:rPr>
                <w:rFonts w:hint="eastAsia"/>
                <w:b/>
                <w:bCs/>
              </w:rPr>
              <w:t>12</w:t>
            </w:r>
            <w:r w:rsidRPr="0030481B">
              <w:rPr>
                <w:b/>
                <w:bCs/>
              </w:rPr>
              <w:t>,</w:t>
            </w:r>
            <w:r w:rsidRPr="0030481B">
              <w:rPr>
                <w:rFonts w:hint="eastAsia"/>
                <w:b/>
                <w:bCs/>
              </w:rPr>
              <w:t>612</w:t>
            </w:r>
          </w:p>
        </w:tc>
        <w:tc>
          <w:tcPr>
            <w:tcW w:w="850" w:type="dxa"/>
            <w:shd w:val="clear" w:color="auto" w:fill="auto"/>
            <w:noWrap/>
            <w:vAlign w:val="center"/>
          </w:tcPr>
          <w:p w:rsidR="00CE2AA0" w:rsidRPr="0030481B" w:rsidRDefault="00CE2AA0" w:rsidP="00640605">
            <w:pPr>
              <w:pStyle w:val="142"/>
              <w:jc w:val="right"/>
              <w:rPr>
                <w:b/>
                <w:bCs/>
              </w:rPr>
            </w:pPr>
            <w:r w:rsidRPr="0030481B">
              <w:rPr>
                <w:rFonts w:hint="eastAsia"/>
                <w:b/>
                <w:bCs/>
              </w:rPr>
              <w:t>281</w:t>
            </w:r>
          </w:p>
        </w:tc>
        <w:tc>
          <w:tcPr>
            <w:tcW w:w="993" w:type="dxa"/>
            <w:shd w:val="clear" w:color="auto" w:fill="auto"/>
            <w:noWrap/>
            <w:vAlign w:val="center"/>
          </w:tcPr>
          <w:p w:rsidR="00CE2AA0" w:rsidRPr="0030481B" w:rsidRDefault="00CE2AA0" w:rsidP="00640605">
            <w:pPr>
              <w:pStyle w:val="142"/>
              <w:jc w:val="right"/>
              <w:rPr>
                <w:b/>
                <w:bCs/>
              </w:rPr>
            </w:pPr>
            <w:r w:rsidRPr="0030481B">
              <w:rPr>
                <w:rFonts w:hint="eastAsia"/>
                <w:b/>
                <w:bCs/>
              </w:rPr>
              <w:t>2.18</w:t>
            </w:r>
          </w:p>
        </w:tc>
      </w:tr>
    </w:tbl>
    <w:p w:rsidR="00CE2AA0" w:rsidRDefault="00CE2AA0" w:rsidP="00640605">
      <w:pPr>
        <w:spacing w:line="280" w:lineRule="exact"/>
        <w:ind w:leftChars="-150" w:left="-2" w:rightChars="-51" w:right="-144" w:hangingChars="174" w:hanging="423"/>
        <w:rPr>
          <w:sz w:val="24"/>
        </w:rPr>
      </w:pPr>
      <w:r w:rsidRPr="0022454C">
        <w:rPr>
          <w:rFonts w:hint="eastAsia"/>
          <w:sz w:val="24"/>
        </w:rPr>
        <w:t>資料來源：</w:t>
      </w:r>
      <w:r>
        <w:rPr>
          <w:rFonts w:hint="eastAsia"/>
          <w:sz w:val="24"/>
        </w:rPr>
        <w:t>農業部農村發展及水土保持署，製表日為</w:t>
      </w:r>
      <w:r w:rsidRPr="00C360D5">
        <w:rPr>
          <w:rFonts w:hint="eastAsia"/>
          <w:sz w:val="24"/>
        </w:rPr>
        <w:t xml:space="preserve"> 113年4月24日</w:t>
      </w:r>
      <w:r w:rsidRPr="0022454C">
        <w:rPr>
          <w:rFonts w:hint="eastAsia"/>
          <w:sz w:val="24"/>
        </w:rPr>
        <w:t>。</w:t>
      </w:r>
    </w:p>
    <w:p w:rsidR="00CE2AA0" w:rsidRPr="0022454C" w:rsidRDefault="00CE2AA0" w:rsidP="00640605">
      <w:pPr>
        <w:spacing w:line="280" w:lineRule="exact"/>
        <w:ind w:leftChars="-150" w:left="-2" w:rightChars="-51" w:right="-144" w:hangingChars="174" w:hanging="423"/>
        <w:rPr>
          <w:sz w:val="24"/>
        </w:rPr>
      </w:pPr>
    </w:p>
    <w:p w:rsidR="00CE2AA0" w:rsidRPr="005C241E" w:rsidRDefault="00CE2AA0" w:rsidP="00640605">
      <w:pPr>
        <w:spacing w:line="440" w:lineRule="exact"/>
        <w:ind w:leftChars="-150" w:left="987" w:right="-425" w:hangingChars="498" w:hanging="1412"/>
        <w:jc w:val="left"/>
        <w:rPr>
          <w:b/>
        </w:rPr>
      </w:pPr>
      <w:bookmarkStart w:id="4" w:name="_Toc535661715"/>
      <w:bookmarkStart w:id="5" w:name="_Toc29905067"/>
      <w:bookmarkStart w:id="6" w:name="_Toc61969891"/>
      <w:bookmarkStart w:id="7" w:name="_Toc67583471"/>
      <w:bookmarkStart w:id="8" w:name="_Toc126747899"/>
      <w:bookmarkStart w:id="9" w:name="_Toc164777149"/>
      <w:bookmarkStart w:id="10" w:name="_Hlk37857374"/>
      <w:r w:rsidRPr="00DD382A">
        <w:rPr>
          <w:rFonts w:hint="eastAsia"/>
          <w:b/>
        </w:rPr>
        <w:t>表</w:t>
      </w:r>
      <w:r>
        <w:rPr>
          <w:b/>
        </w:rPr>
        <w:t>5</w:t>
      </w:r>
      <w:r w:rsidRPr="00DD382A">
        <w:rPr>
          <w:b/>
        </w:rPr>
        <w:t xml:space="preserve"> </w:t>
      </w:r>
      <w:r w:rsidRPr="0045139B">
        <w:rPr>
          <w:rFonts w:hint="eastAsia"/>
          <w:b/>
        </w:rPr>
        <w:t xml:space="preserve"> </w:t>
      </w:r>
      <w:r w:rsidRPr="0045139B">
        <w:rPr>
          <w:b/>
        </w:rPr>
        <w:t>108</w:t>
      </w:r>
      <w:r w:rsidRPr="0045139B">
        <w:rPr>
          <w:rFonts w:hint="eastAsia"/>
          <w:b/>
        </w:rPr>
        <w:t>年至1</w:t>
      </w:r>
      <w:r w:rsidRPr="0045139B">
        <w:rPr>
          <w:b/>
        </w:rPr>
        <w:t>12</w:t>
      </w:r>
      <w:r w:rsidRPr="0045139B">
        <w:rPr>
          <w:rFonts w:hint="eastAsia"/>
          <w:b/>
        </w:rPr>
        <w:t>年經濟部水利署主管河川水庫地變異點通報查報情形表</w:t>
      </w:r>
    </w:p>
    <w:bookmarkEnd w:id="4"/>
    <w:bookmarkEnd w:id="5"/>
    <w:bookmarkEnd w:id="6"/>
    <w:bookmarkEnd w:id="7"/>
    <w:bookmarkEnd w:id="8"/>
    <w:bookmarkEnd w:id="9"/>
    <w:p w:rsidR="00CE2AA0" w:rsidRDefault="00CE2AA0" w:rsidP="00640605">
      <w:pPr>
        <w:pStyle w:val="142"/>
        <w:wordWrap w:val="0"/>
        <w:ind w:rightChars="-150" w:right="-425" w:firstLine="566"/>
        <w:jc w:val="right"/>
        <w:rPr>
          <w:szCs w:val="24"/>
        </w:rPr>
      </w:pPr>
      <w:r w:rsidRPr="0022454C">
        <w:rPr>
          <w:rFonts w:hint="eastAsia"/>
          <w:szCs w:val="24"/>
        </w:rPr>
        <w:t>單位：筆；%</w:t>
      </w:r>
      <w:bookmarkEnd w:id="10"/>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10"/>
        <w:gridCol w:w="850"/>
        <w:gridCol w:w="851"/>
        <w:gridCol w:w="850"/>
        <w:gridCol w:w="875"/>
        <w:gridCol w:w="826"/>
        <w:gridCol w:w="851"/>
        <w:gridCol w:w="850"/>
        <w:gridCol w:w="851"/>
        <w:gridCol w:w="850"/>
        <w:gridCol w:w="993"/>
      </w:tblGrid>
      <w:tr w:rsidR="00CE2AA0" w:rsidRPr="00FF3C85" w:rsidTr="00640605">
        <w:trPr>
          <w:trHeight w:val="375"/>
          <w:tblHeader/>
        </w:trPr>
        <w:tc>
          <w:tcPr>
            <w:tcW w:w="710" w:type="dxa"/>
            <w:vMerge w:val="restart"/>
            <w:shd w:val="clear" w:color="auto" w:fill="auto"/>
            <w:noWrap/>
            <w:vAlign w:val="center"/>
            <w:hideMark/>
          </w:tcPr>
          <w:p w:rsidR="00CE2AA0" w:rsidRPr="00EA7DD2" w:rsidRDefault="00CE2AA0" w:rsidP="00640605">
            <w:pPr>
              <w:pStyle w:val="142"/>
              <w:jc w:val="center"/>
            </w:pPr>
            <w:r w:rsidRPr="00EA7DD2">
              <w:rPr>
                <w:rFonts w:hint="eastAsia"/>
              </w:rPr>
              <w:t>年</w:t>
            </w:r>
          </w:p>
        </w:tc>
        <w:tc>
          <w:tcPr>
            <w:tcW w:w="3426" w:type="dxa"/>
            <w:gridSpan w:val="4"/>
            <w:shd w:val="clear" w:color="auto" w:fill="auto"/>
            <w:noWrap/>
            <w:vAlign w:val="center"/>
            <w:hideMark/>
          </w:tcPr>
          <w:p w:rsidR="00CE2AA0" w:rsidRPr="00EA7DD2" w:rsidRDefault="00CE2AA0" w:rsidP="00640605">
            <w:pPr>
              <w:pStyle w:val="142"/>
              <w:jc w:val="center"/>
            </w:pPr>
            <w:r w:rsidRPr="00EA7DD2">
              <w:rPr>
                <w:rFonts w:hint="eastAsia"/>
              </w:rPr>
              <w:t>變異點通報情形</w:t>
            </w:r>
          </w:p>
        </w:tc>
        <w:tc>
          <w:tcPr>
            <w:tcW w:w="2527" w:type="dxa"/>
            <w:gridSpan w:val="3"/>
            <w:shd w:val="clear" w:color="auto" w:fill="auto"/>
            <w:noWrap/>
            <w:vAlign w:val="center"/>
            <w:hideMark/>
          </w:tcPr>
          <w:p w:rsidR="00CE2AA0" w:rsidRPr="00EA7DD2" w:rsidRDefault="00CE2AA0" w:rsidP="00640605">
            <w:pPr>
              <w:pStyle w:val="142"/>
              <w:jc w:val="center"/>
            </w:pPr>
            <w:r w:rsidRPr="00EA7DD2">
              <w:rPr>
                <w:rFonts w:hint="eastAsia"/>
              </w:rPr>
              <w:t>已回報變異點查報結果</w:t>
            </w:r>
          </w:p>
        </w:tc>
        <w:tc>
          <w:tcPr>
            <w:tcW w:w="2694" w:type="dxa"/>
            <w:gridSpan w:val="3"/>
            <w:shd w:val="clear" w:color="auto" w:fill="auto"/>
            <w:noWrap/>
            <w:vAlign w:val="center"/>
            <w:hideMark/>
          </w:tcPr>
          <w:p w:rsidR="00CE2AA0" w:rsidRPr="00EA7DD2" w:rsidRDefault="00CE2AA0" w:rsidP="00640605">
            <w:pPr>
              <w:pStyle w:val="142"/>
              <w:jc w:val="center"/>
            </w:pPr>
            <w:r w:rsidRPr="00EA7DD2">
              <w:rPr>
                <w:rFonts w:hint="eastAsia"/>
              </w:rPr>
              <w:t>違規變異點辦理結果</w:t>
            </w:r>
          </w:p>
        </w:tc>
      </w:tr>
      <w:tr w:rsidR="00CE2AA0" w:rsidRPr="00FF3C85" w:rsidTr="00640605">
        <w:trPr>
          <w:trHeight w:val="57"/>
          <w:tblHeader/>
        </w:trPr>
        <w:tc>
          <w:tcPr>
            <w:tcW w:w="710" w:type="dxa"/>
            <w:vMerge/>
            <w:shd w:val="clear" w:color="auto" w:fill="auto"/>
            <w:vAlign w:val="center"/>
            <w:hideMark/>
          </w:tcPr>
          <w:p w:rsidR="00CE2AA0" w:rsidRPr="00EA7DD2" w:rsidRDefault="00CE2AA0" w:rsidP="00640605">
            <w:pPr>
              <w:pStyle w:val="142"/>
              <w:jc w:val="center"/>
            </w:pPr>
          </w:p>
        </w:tc>
        <w:tc>
          <w:tcPr>
            <w:tcW w:w="850" w:type="dxa"/>
            <w:shd w:val="clear" w:color="auto" w:fill="auto"/>
            <w:noWrap/>
            <w:vAlign w:val="center"/>
            <w:hideMark/>
          </w:tcPr>
          <w:p w:rsidR="00CE2AA0" w:rsidRPr="00EA7DD2" w:rsidRDefault="00CE2AA0" w:rsidP="00640605">
            <w:pPr>
              <w:pStyle w:val="142"/>
              <w:jc w:val="center"/>
            </w:pPr>
            <w:r w:rsidRPr="00EA7DD2">
              <w:rPr>
                <w:rFonts w:hint="eastAsia"/>
              </w:rPr>
              <w:t>通報</w:t>
            </w:r>
          </w:p>
          <w:p w:rsidR="00CE2AA0" w:rsidRPr="00EA7DD2" w:rsidRDefault="00CE2AA0" w:rsidP="00640605">
            <w:pPr>
              <w:pStyle w:val="142"/>
              <w:jc w:val="center"/>
            </w:pPr>
            <w:r w:rsidRPr="00EA7DD2">
              <w:rPr>
                <w:rFonts w:hint="eastAsia"/>
              </w:rPr>
              <w:t>點數A</w:t>
            </w:r>
          </w:p>
        </w:tc>
        <w:tc>
          <w:tcPr>
            <w:tcW w:w="851" w:type="dxa"/>
            <w:shd w:val="clear" w:color="auto" w:fill="auto"/>
            <w:noWrap/>
            <w:vAlign w:val="center"/>
            <w:hideMark/>
          </w:tcPr>
          <w:p w:rsidR="00CE2AA0" w:rsidRPr="00EA7DD2" w:rsidRDefault="00CE2AA0" w:rsidP="00640605">
            <w:pPr>
              <w:pStyle w:val="142"/>
              <w:jc w:val="center"/>
            </w:pPr>
            <w:r w:rsidRPr="00EA7DD2">
              <w:rPr>
                <w:rFonts w:hint="eastAsia"/>
              </w:rPr>
              <w:t>已回報點數</w:t>
            </w:r>
            <w:r w:rsidRPr="00EA7DD2">
              <w:t>B</w:t>
            </w:r>
          </w:p>
        </w:tc>
        <w:tc>
          <w:tcPr>
            <w:tcW w:w="850" w:type="dxa"/>
            <w:shd w:val="clear" w:color="auto" w:fill="auto"/>
            <w:noWrap/>
            <w:vAlign w:val="center"/>
            <w:hideMark/>
          </w:tcPr>
          <w:p w:rsidR="00CE2AA0" w:rsidRPr="00EA7DD2" w:rsidRDefault="00CE2AA0" w:rsidP="00640605">
            <w:pPr>
              <w:pStyle w:val="142"/>
              <w:jc w:val="center"/>
            </w:pPr>
            <w:r w:rsidRPr="00EA7DD2">
              <w:rPr>
                <w:rFonts w:hint="eastAsia"/>
              </w:rPr>
              <w:t>未回報點數</w:t>
            </w:r>
          </w:p>
        </w:tc>
        <w:tc>
          <w:tcPr>
            <w:tcW w:w="875" w:type="dxa"/>
            <w:shd w:val="clear" w:color="auto" w:fill="auto"/>
            <w:noWrap/>
            <w:vAlign w:val="center"/>
            <w:hideMark/>
          </w:tcPr>
          <w:p w:rsidR="00CE2AA0" w:rsidRPr="00EA7DD2" w:rsidRDefault="00CE2AA0" w:rsidP="00640605">
            <w:pPr>
              <w:pStyle w:val="142"/>
              <w:jc w:val="center"/>
            </w:pPr>
            <w:r w:rsidRPr="00EA7DD2">
              <w:rPr>
                <w:rFonts w:hint="eastAsia"/>
              </w:rPr>
              <w:t>回報比率B</w:t>
            </w:r>
            <w:r w:rsidRPr="00EA7DD2">
              <w:t>/A</w:t>
            </w:r>
          </w:p>
        </w:tc>
        <w:tc>
          <w:tcPr>
            <w:tcW w:w="826" w:type="dxa"/>
            <w:shd w:val="clear" w:color="auto" w:fill="auto"/>
            <w:noWrap/>
            <w:vAlign w:val="center"/>
            <w:hideMark/>
          </w:tcPr>
          <w:p w:rsidR="00CE2AA0" w:rsidRPr="00EA7DD2" w:rsidRDefault="00CE2AA0" w:rsidP="00640605">
            <w:pPr>
              <w:pStyle w:val="142"/>
              <w:jc w:val="center"/>
            </w:pPr>
            <w:r w:rsidRPr="00EA7DD2">
              <w:rPr>
                <w:rFonts w:hint="eastAsia"/>
              </w:rPr>
              <w:t>合法</w:t>
            </w:r>
          </w:p>
          <w:p w:rsidR="00CE2AA0" w:rsidRPr="00EA7DD2" w:rsidRDefault="00CE2AA0" w:rsidP="00640605">
            <w:pPr>
              <w:pStyle w:val="142"/>
              <w:jc w:val="center"/>
            </w:pPr>
            <w:r w:rsidRPr="00EA7DD2">
              <w:rPr>
                <w:rFonts w:hint="eastAsia"/>
              </w:rPr>
              <w:t>點數</w:t>
            </w:r>
          </w:p>
        </w:tc>
        <w:tc>
          <w:tcPr>
            <w:tcW w:w="851" w:type="dxa"/>
            <w:shd w:val="clear" w:color="auto" w:fill="auto"/>
            <w:noWrap/>
            <w:vAlign w:val="center"/>
            <w:hideMark/>
          </w:tcPr>
          <w:p w:rsidR="00CE2AA0" w:rsidRPr="00701AAB" w:rsidRDefault="00CE2AA0" w:rsidP="00640605">
            <w:pPr>
              <w:pStyle w:val="142"/>
              <w:jc w:val="center"/>
              <w:rPr>
                <w:b/>
                <w:bCs/>
              </w:rPr>
            </w:pPr>
            <w:r w:rsidRPr="00701AAB">
              <w:rPr>
                <w:rFonts w:hint="eastAsia"/>
                <w:b/>
                <w:bCs/>
              </w:rPr>
              <w:t>違規點數</w:t>
            </w:r>
            <w:r w:rsidRPr="00701AAB">
              <w:rPr>
                <w:b/>
                <w:bCs/>
              </w:rPr>
              <w:t>C</w:t>
            </w:r>
          </w:p>
        </w:tc>
        <w:tc>
          <w:tcPr>
            <w:tcW w:w="850" w:type="dxa"/>
            <w:shd w:val="clear" w:color="auto" w:fill="auto"/>
            <w:noWrap/>
            <w:vAlign w:val="center"/>
            <w:hideMark/>
          </w:tcPr>
          <w:p w:rsidR="00CE2AA0" w:rsidRPr="00EA7DD2" w:rsidRDefault="00CE2AA0" w:rsidP="00640605">
            <w:pPr>
              <w:pStyle w:val="142"/>
              <w:jc w:val="center"/>
            </w:pPr>
            <w:r w:rsidRPr="00EA7DD2">
              <w:rPr>
                <w:rFonts w:hint="eastAsia"/>
              </w:rPr>
              <w:t>違規比率</w:t>
            </w:r>
            <w:r w:rsidRPr="00EA7DD2">
              <w:t>C/B</w:t>
            </w:r>
          </w:p>
        </w:tc>
        <w:tc>
          <w:tcPr>
            <w:tcW w:w="851" w:type="dxa"/>
            <w:shd w:val="clear" w:color="auto" w:fill="auto"/>
            <w:noWrap/>
            <w:vAlign w:val="center"/>
            <w:hideMark/>
          </w:tcPr>
          <w:p w:rsidR="00CE2AA0" w:rsidRPr="00EA7DD2" w:rsidRDefault="00CE2AA0" w:rsidP="00640605">
            <w:pPr>
              <w:pStyle w:val="142"/>
              <w:jc w:val="center"/>
            </w:pPr>
            <w:r w:rsidRPr="00EA7DD2">
              <w:rPr>
                <w:rFonts w:hint="eastAsia"/>
              </w:rPr>
              <w:t>已辦結點數D</w:t>
            </w:r>
          </w:p>
        </w:tc>
        <w:tc>
          <w:tcPr>
            <w:tcW w:w="850" w:type="dxa"/>
            <w:shd w:val="clear" w:color="auto" w:fill="auto"/>
            <w:noWrap/>
            <w:vAlign w:val="center"/>
          </w:tcPr>
          <w:p w:rsidR="00CE2AA0" w:rsidRPr="00EA7DD2" w:rsidRDefault="00CE2AA0" w:rsidP="00640605">
            <w:pPr>
              <w:pStyle w:val="142"/>
              <w:jc w:val="center"/>
            </w:pPr>
            <w:r w:rsidRPr="00EA7DD2">
              <w:rPr>
                <w:rFonts w:hint="eastAsia"/>
              </w:rPr>
              <w:t>未辦結點數E</w:t>
            </w:r>
          </w:p>
        </w:tc>
        <w:tc>
          <w:tcPr>
            <w:tcW w:w="993" w:type="dxa"/>
            <w:shd w:val="clear" w:color="auto" w:fill="auto"/>
            <w:noWrap/>
            <w:vAlign w:val="center"/>
          </w:tcPr>
          <w:p w:rsidR="00CE2AA0" w:rsidRPr="00EA7DD2" w:rsidRDefault="00CE2AA0" w:rsidP="00640605">
            <w:pPr>
              <w:pStyle w:val="142"/>
              <w:jc w:val="center"/>
            </w:pPr>
            <w:r w:rsidRPr="00EA7DD2">
              <w:rPr>
                <w:rFonts w:hint="eastAsia"/>
              </w:rPr>
              <w:t>未辦結比率</w:t>
            </w:r>
            <w:r w:rsidRPr="00EA7DD2">
              <w:t>E/D+E</w:t>
            </w:r>
          </w:p>
        </w:tc>
      </w:tr>
      <w:tr w:rsidR="00CE2AA0" w:rsidRPr="00BE20C3" w:rsidTr="00640605">
        <w:trPr>
          <w:trHeight w:hRule="exact" w:val="397"/>
        </w:trPr>
        <w:tc>
          <w:tcPr>
            <w:tcW w:w="710" w:type="dxa"/>
            <w:shd w:val="clear" w:color="auto" w:fill="auto"/>
            <w:noWrap/>
            <w:vAlign w:val="center"/>
            <w:hideMark/>
          </w:tcPr>
          <w:p w:rsidR="00CE2AA0" w:rsidRPr="00EA7DD2" w:rsidRDefault="00CE2AA0" w:rsidP="00640605">
            <w:pPr>
              <w:pStyle w:val="142"/>
              <w:jc w:val="center"/>
            </w:pPr>
            <w:r w:rsidRPr="00EA7DD2">
              <w:t>108</w:t>
            </w:r>
          </w:p>
        </w:tc>
        <w:tc>
          <w:tcPr>
            <w:tcW w:w="850" w:type="dxa"/>
            <w:shd w:val="clear" w:color="auto" w:fill="auto"/>
            <w:noWrap/>
            <w:vAlign w:val="center"/>
          </w:tcPr>
          <w:p w:rsidR="00CE2AA0" w:rsidRPr="00EA7DD2" w:rsidRDefault="00CE2AA0" w:rsidP="00640605">
            <w:pPr>
              <w:pStyle w:val="142"/>
              <w:jc w:val="right"/>
            </w:pPr>
            <w:r w:rsidRPr="00EA7DD2">
              <w:t>991</w:t>
            </w:r>
          </w:p>
        </w:tc>
        <w:tc>
          <w:tcPr>
            <w:tcW w:w="851" w:type="dxa"/>
            <w:shd w:val="clear" w:color="auto" w:fill="auto"/>
            <w:noWrap/>
            <w:vAlign w:val="center"/>
          </w:tcPr>
          <w:p w:rsidR="00CE2AA0" w:rsidRPr="00EA7DD2" w:rsidRDefault="00CE2AA0" w:rsidP="00640605">
            <w:pPr>
              <w:pStyle w:val="142"/>
              <w:jc w:val="right"/>
            </w:pPr>
            <w:r w:rsidRPr="00EA7DD2">
              <w:t>991</w:t>
            </w:r>
          </w:p>
        </w:tc>
        <w:tc>
          <w:tcPr>
            <w:tcW w:w="850" w:type="dxa"/>
            <w:shd w:val="clear" w:color="auto" w:fill="auto"/>
            <w:noWrap/>
            <w:vAlign w:val="center"/>
          </w:tcPr>
          <w:p w:rsidR="00CE2AA0" w:rsidRPr="00EA7DD2" w:rsidRDefault="00CE2AA0" w:rsidP="00640605">
            <w:pPr>
              <w:pStyle w:val="142"/>
              <w:jc w:val="right"/>
            </w:pPr>
            <w:r w:rsidRPr="00EA7DD2">
              <w:t>0</w:t>
            </w:r>
          </w:p>
        </w:tc>
        <w:tc>
          <w:tcPr>
            <w:tcW w:w="875" w:type="dxa"/>
            <w:shd w:val="clear" w:color="auto" w:fill="auto"/>
            <w:noWrap/>
            <w:vAlign w:val="center"/>
          </w:tcPr>
          <w:p w:rsidR="00CE2AA0" w:rsidRPr="00EA7DD2" w:rsidRDefault="00CE2AA0" w:rsidP="00640605">
            <w:pPr>
              <w:pStyle w:val="142"/>
              <w:jc w:val="right"/>
            </w:pPr>
            <w:r w:rsidRPr="00EA7DD2">
              <w:t>100</w:t>
            </w:r>
          </w:p>
        </w:tc>
        <w:tc>
          <w:tcPr>
            <w:tcW w:w="826" w:type="dxa"/>
            <w:shd w:val="clear" w:color="auto" w:fill="auto"/>
            <w:noWrap/>
            <w:vAlign w:val="center"/>
          </w:tcPr>
          <w:p w:rsidR="00CE2AA0" w:rsidRPr="00EA7DD2" w:rsidRDefault="00CE2AA0" w:rsidP="00640605">
            <w:pPr>
              <w:pStyle w:val="142"/>
              <w:jc w:val="right"/>
            </w:pPr>
            <w:r w:rsidRPr="00EA7DD2">
              <w:t>648</w:t>
            </w:r>
          </w:p>
        </w:tc>
        <w:tc>
          <w:tcPr>
            <w:tcW w:w="851" w:type="dxa"/>
            <w:shd w:val="clear" w:color="auto" w:fill="auto"/>
            <w:noWrap/>
            <w:vAlign w:val="center"/>
          </w:tcPr>
          <w:p w:rsidR="00CE2AA0" w:rsidRPr="00701AAB" w:rsidRDefault="00CE2AA0" w:rsidP="00640605">
            <w:pPr>
              <w:pStyle w:val="142"/>
              <w:jc w:val="right"/>
              <w:rPr>
                <w:b/>
                <w:bCs/>
              </w:rPr>
            </w:pPr>
            <w:r w:rsidRPr="00701AAB">
              <w:rPr>
                <w:b/>
                <w:bCs/>
              </w:rPr>
              <w:t>26</w:t>
            </w:r>
          </w:p>
        </w:tc>
        <w:tc>
          <w:tcPr>
            <w:tcW w:w="850" w:type="dxa"/>
            <w:shd w:val="clear" w:color="auto" w:fill="auto"/>
            <w:noWrap/>
            <w:vAlign w:val="center"/>
          </w:tcPr>
          <w:p w:rsidR="00CE2AA0" w:rsidRPr="00EA7DD2" w:rsidRDefault="00CE2AA0" w:rsidP="00640605">
            <w:pPr>
              <w:pStyle w:val="142"/>
              <w:jc w:val="right"/>
            </w:pPr>
            <w:r w:rsidRPr="00EA7DD2">
              <w:t>2.62</w:t>
            </w:r>
          </w:p>
        </w:tc>
        <w:tc>
          <w:tcPr>
            <w:tcW w:w="851" w:type="dxa"/>
            <w:shd w:val="clear" w:color="auto" w:fill="auto"/>
            <w:noWrap/>
            <w:vAlign w:val="center"/>
          </w:tcPr>
          <w:p w:rsidR="00CE2AA0" w:rsidRPr="00EA7DD2" w:rsidRDefault="00CE2AA0" w:rsidP="00640605">
            <w:pPr>
              <w:pStyle w:val="142"/>
              <w:jc w:val="right"/>
            </w:pPr>
            <w:r w:rsidRPr="00EA7DD2">
              <w:rPr>
                <w:rFonts w:hint="eastAsia"/>
              </w:rPr>
              <w:t>-</w:t>
            </w:r>
          </w:p>
        </w:tc>
        <w:tc>
          <w:tcPr>
            <w:tcW w:w="850" w:type="dxa"/>
            <w:shd w:val="clear" w:color="auto" w:fill="auto"/>
            <w:noWrap/>
            <w:vAlign w:val="center"/>
          </w:tcPr>
          <w:p w:rsidR="00CE2AA0" w:rsidRPr="00EA7DD2" w:rsidRDefault="00CE2AA0" w:rsidP="00640605">
            <w:pPr>
              <w:pStyle w:val="142"/>
              <w:jc w:val="right"/>
            </w:pPr>
            <w:r w:rsidRPr="00EA7DD2">
              <w:rPr>
                <w:rFonts w:hint="eastAsia"/>
              </w:rPr>
              <w:t>-</w:t>
            </w:r>
          </w:p>
        </w:tc>
        <w:tc>
          <w:tcPr>
            <w:tcW w:w="993" w:type="dxa"/>
            <w:shd w:val="clear" w:color="auto" w:fill="auto"/>
            <w:noWrap/>
            <w:vAlign w:val="center"/>
          </w:tcPr>
          <w:p w:rsidR="00CE2AA0" w:rsidRPr="00EA7DD2" w:rsidRDefault="00CE2AA0" w:rsidP="00640605">
            <w:pPr>
              <w:pStyle w:val="142"/>
              <w:jc w:val="right"/>
            </w:pPr>
            <w:r w:rsidRPr="00EA7DD2">
              <w:rPr>
                <w:rFonts w:hint="eastAsia"/>
              </w:rPr>
              <w:t>-</w:t>
            </w:r>
          </w:p>
        </w:tc>
      </w:tr>
      <w:tr w:rsidR="00CE2AA0" w:rsidRPr="00BE20C3" w:rsidTr="00640605">
        <w:trPr>
          <w:trHeight w:hRule="exact" w:val="397"/>
        </w:trPr>
        <w:tc>
          <w:tcPr>
            <w:tcW w:w="710" w:type="dxa"/>
            <w:shd w:val="clear" w:color="auto" w:fill="auto"/>
            <w:noWrap/>
            <w:vAlign w:val="center"/>
            <w:hideMark/>
          </w:tcPr>
          <w:p w:rsidR="00CE2AA0" w:rsidRPr="00EA7DD2" w:rsidRDefault="00CE2AA0" w:rsidP="00640605">
            <w:pPr>
              <w:pStyle w:val="142"/>
              <w:jc w:val="center"/>
            </w:pPr>
            <w:r w:rsidRPr="00EA7DD2">
              <w:t>109</w:t>
            </w:r>
          </w:p>
        </w:tc>
        <w:tc>
          <w:tcPr>
            <w:tcW w:w="850" w:type="dxa"/>
            <w:shd w:val="clear" w:color="auto" w:fill="auto"/>
            <w:noWrap/>
            <w:vAlign w:val="center"/>
          </w:tcPr>
          <w:p w:rsidR="00CE2AA0" w:rsidRPr="00EA7DD2" w:rsidRDefault="00CE2AA0" w:rsidP="00640605">
            <w:pPr>
              <w:pStyle w:val="142"/>
              <w:jc w:val="right"/>
            </w:pPr>
            <w:r w:rsidRPr="00EA7DD2">
              <w:t>1,601</w:t>
            </w:r>
          </w:p>
        </w:tc>
        <w:tc>
          <w:tcPr>
            <w:tcW w:w="851" w:type="dxa"/>
            <w:shd w:val="clear" w:color="auto" w:fill="auto"/>
            <w:noWrap/>
            <w:vAlign w:val="center"/>
          </w:tcPr>
          <w:p w:rsidR="00CE2AA0" w:rsidRPr="00EA7DD2" w:rsidRDefault="00CE2AA0" w:rsidP="00640605">
            <w:pPr>
              <w:pStyle w:val="142"/>
              <w:jc w:val="right"/>
            </w:pPr>
            <w:r w:rsidRPr="00EA7DD2">
              <w:t>1,601</w:t>
            </w:r>
          </w:p>
        </w:tc>
        <w:tc>
          <w:tcPr>
            <w:tcW w:w="850" w:type="dxa"/>
            <w:shd w:val="clear" w:color="auto" w:fill="auto"/>
            <w:noWrap/>
            <w:vAlign w:val="center"/>
          </w:tcPr>
          <w:p w:rsidR="00CE2AA0" w:rsidRPr="00EA7DD2" w:rsidRDefault="00CE2AA0" w:rsidP="00640605">
            <w:pPr>
              <w:pStyle w:val="142"/>
              <w:jc w:val="right"/>
            </w:pPr>
            <w:r w:rsidRPr="00EA7DD2">
              <w:t>0</w:t>
            </w:r>
          </w:p>
        </w:tc>
        <w:tc>
          <w:tcPr>
            <w:tcW w:w="875" w:type="dxa"/>
            <w:shd w:val="clear" w:color="auto" w:fill="auto"/>
            <w:noWrap/>
            <w:vAlign w:val="center"/>
          </w:tcPr>
          <w:p w:rsidR="00CE2AA0" w:rsidRPr="00EA7DD2" w:rsidRDefault="00CE2AA0" w:rsidP="00640605">
            <w:pPr>
              <w:pStyle w:val="142"/>
              <w:jc w:val="right"/>
            </w:pPr>
            <w:r w:rsidRPr="00EA7DD2">
              <w:t>100</w:t>
            </w:r>
          </w:p>
        </w:tc>
        <w:tc>
          <w:tcPr>
            <w:tcW w:w="826" w:type="dxa"/>
            <w:shd w:val="clear" w:color="auto" w:fill="auto"/>
            <w:noWrap/>
            <w:vAlign w:val="center"/>
          </w:tcPr>
          <w:p w:rsidR="00CE2AA0" w:rsidRPr="00EA7DD2" w:rsidRDefault="00CE2AA0" w:rsidP="00640605">
            <w:pPr>
              <w:pStyle w:val="142"/>
              <w:jc w:val="right"/>
            </w:pPr>
            <w:r w:rsidRPr="00EA7DD2">
              <w:t>913</w:t>
            </w:r>
          </w:p>
        </w:tc>
        <w:tc>
          <w:tcPr>
            <w:tcW w:w="851" w:type="dxa"/>
            <w:shd w:val="clear" w:color="auto" w:fill="auto"/>
            <w:noWrap/>
            <w:vAlign w:val="center"/>
          </w:tcPr>
          <w:p w:rsidR="00CE2AA0" w:rsidRPr="00701AAB" w:rsidRDefault="00CE2AA0" w:rsidP="00640605">
            <w:pPr>
              <w:pStyle w:val="142"/>
              <w:jc w:val="right"/>
              <w:rPr>
                <w:b/>
                <w:bCs/>
              </w:rPr>
            </w:pPr>
            <w:r w:rsidRPr="00701AAB">
              <w:rPr>
                <w:b/>
                <w:bCs/>
              </w:rPr>
              <w:t>15</w:t>
            </w:r>
          </w:p>
        </w:tc>
        <w:tc>
          <w:tcPr>
            <w:tcW w:w="850" w:type="dxa"/>
            <w:shd w:val="clear" w:color="auto" w:fill="auto"/>
            <w:noWrap/>
            <w:vAlign w:val="center"/>
          </w:tcPr>
          <w:p w:rsidR="00CE2AA0" w:rsidRPr="00EA7DD2" w:rsidRDefault="00CE2AA0" w:rsidP="00640605">
            <w:pPr>
              <w:pStyle w:val="142"/>
              <w:jc w:val="right"/>
            </w:pPr>
            <w:r w:rsidRPr="00EA7DD2">
              <w:t>0.94</w:t>
            </w:r>
          </w:p>
        </w:tc>
        <w:tc>
          <w:tcPr>
            <w:tcW w:w="851" w:type="dxa"/>
            <w:shd w:val="clear" w:color="auto" w:fill="auto"/>
            <w:noWrap/>
            <w:vAlign w:val="center"/>
          </w:tcPr>
          <w:p w:rsidR="00CE2AA0" w:rsidRPr="00EA7DD2" w:rsidRDefault="00CE2AA0" w:rsidP="00640605">
            <w:pPr>
              <w:pStyle w:val="142"/>
              <w:jc w:val="right"/>
            </w:pPr>
            <w:r w:rsidRPr="00EA7DD2">
              <w:rPr>
                <w:rFonts w:hint="eastAsia"/>
              </w:rPr>
              <w:t>-</w:t>
            </w:r>
          </w:p>
        </w:tc>
        <w:tc>
          <w:tcPr>
            <w:tcW w:w="850" w:type="dxa"/>
            <w:shd w:val="clear" w:color="auto" w:fill="auto"/>
            <w:noWrap/>
            <w:vAlign w:val="center"/>
          </w:tcPr>
          <w:p w:rsidR="00CE2AA0" w:rsidRPr="00EA7DD2" w:rsidRDefault="00CE2AA0" w:rsidP="00640605">
            <w:pPr>
              <w:pStyle w:val="142"/>
              <w:jc w:val="right"/>
            </w:pPr>
            <w:r w:rsidRPr="00EA7DD2">
              <w:rPr>
                <w:rFonts w:hint="eastAsia"/>
              </w:rPr>
              <w:t>-</w:t>
            </w:r>
          </w:p>
        </w:tc>
        <w:tc>
          <w:tcPr>
            <w:tcW w:w="993" w:type="dxa"/>
            <w:shd w:val="clear" w:color="auto" w:fill="auto"/>
            <w:noWrap/>
            <w:vAlign w:val="center"/>
          </w:tcPr>
          <w:p w:rsidR="00CE2AA0" w:rsidRPr="00EA7DD2" w:rsidRDefault="00CE2AA0" w:rsidP="00640605">
            <w:pPr>
              <w:pStyle w:val="142"/>
              <w:jc w:val="right"/>
            </w:pPr>
            <w:r w:rsidRPr="00EA7DD2">
              <w:rPr>
                <w:rFonts w:hint="eastAsia"/>
              </w:rPr>
              <w:t>-</w:t>
            </w:r>
          </w:p>
        </w:tc>
      </w:tr>
      <w:tr w:rsidR="00CE2AA0" w:rsidRPr="00BE20C3" w:rsidTr="00640605">
        <w:trPr>
          <w:trHeight w:hRule="exact" w:val="397"/>
        </w:trPr>
        <w:tc>
          <w:tcPr>
            <w:tcW w:w="710" w:type="dxa"/>
            <w:shd w:val="clear" w:color="auto" w:fill="auto"/>
            <w:noWrap/>
            <w:vAlign w:val="center"/>
            <w:hideMark/>
          </w:tcPr>
          <w:p w:rsidR="00CE2AA0" w:rsidRPr="00EA7DD2" w:rsidRDefault="00CE2AA0" w:rsidP="00640605">
            <w:pPr>
              <w:pStyle w:val="142"/>
              <w:jc w:val="center"/>
            </w:pPr>
            <w:r w:rsidRPr="00EA7DD2">
              <w:t>110</w:t>
            </w:r>
          </w:p>
        </w:tc>
        <w:tc>
          <w:tcPr>
            <w:tcW w:w="850" w:type="dxa"/>
            <w:shd w:val="clear" w:color="auto" w:fill="auto"/>
            <w:noWrap/>
            <w:vAlign w:val="center"/>
          </w:tcPr>
          <w:p w:rsidR="00CE2AA0" w:rsidRPr="00EA7DD2" w:rsidRDefault="00CE2AA0" w:rsidP="00640605">
            <w:pPr>
              <w:pStyle w:val="142"/>
              <w:jc w:val="right"/>
            </w:pPr>
            <w:r w:rsidRPr="00EA7DD2">
              <w:t>2,148</w:t>
            </w:r>
          </w:p>
        </w:tc>
        <w:tc>
          <w:tcPr>
            <w:tcW w:w="851" w:type="dxa"/>
            <w:shd w:val="clear" w:color="auto" w:fill="auto"/>
            <w:noWrap/>
            <w:vAlign w:val="center"/>
          </w:tcPr>
          <w:p w:rsidR="00CE2AA0" w:rsidRPr="00EA7DD2" w:rsidRDefault="00CE2AA0" w:rsidP="00640605">
            <w:pPr>
              <w:pStyle w:val="142"/>
              <w:jc w:val="right"/>
            </w:pPr>
            <w:r w:rsidRPr="00EA7DD2">
              <w:t>2,148</w:t>
            </w:r>
          </w:p>
        </w:tc>
        <w:tc>
          <w:tcPr>
            <w:tcW w:w="850" w:type="dxa"/>
            <w:shd w:val="clear" w:color="auto" w:fill="auto"/>
            <w:noWrap/>
            <w:vAlign w:val="center"/>
          </w:tcPr>
          <w:p w:rsidR="00CE2AA0" w:rsidRPr="00EA7DD2" w:rsidRDefault="00CE2AA0" w:rsidP="00640605">
            <w:pPr>
              <w:pStyle w:val="142"/>
              <w:jc w:val="right"/>
            </w:pPr>
            <w:r w:rsidRPr="00EA7DD2">
              <w:t>0</w:t>
            </w:r>
          </w:p>
        </w:tc>
        <w:tc>
          <w:tcPr>
            <w:tcW w:w="875" w:type="dxa"/>
            <w:shd w:val="clear" w:color="auto" w:fill="auto"/>
            <w:noWrap/>
            <w:vAlign w:val="center"/>
          </w:tcPr>
          <w:p w:rsidR="00CE2AA0" w:rsidRPr="00EA7DD2" w:rsidRDefault="00CE2AA0" w:rsidP="00640605">
            <w:pPr>
              <w:pStyle w:val="142"/>
              <w:jc w:val="right"/>
            </w:pPr>
            <w:r w:rsidRPr="00EA7DD2">
              <w:t>100</w:t>
            </w:r>
          </w:p>
        </w:tc>
        <w:tc>
          <w:tcPr>
            <w:tcW w:w="826" w:type="dxa"/>
            <w:shd w:val="clear" w:color="auto" w:fill="auto"/>
            <w:noWrap/>
            <w:vAlign w:val="center"/>
          </w:tcPr>
          <w:p w:rsidR="00CE2AA0" w:rsidRPr="00EA7DD2" w:rsidRDefault="00CE2AA0" w:rsidP="00640605">
            <w:pPr>
              <w:pStyle w:val="142"/>
              <w:jc w:val="right"/>
            </w:pPr>
            <w:r w:rsidRPr="00EA7DD2">
              <w:t>1,376</w:t>
            </w:r>
          </w:p>
        </w:tc>
        <w:tc>
          <w:tcPr>
            <w:tcW w:w="851" w:type="dxa"/>
            <w:shd w:val="clear" w:color="auto" w:fill="auto"/>
            <w:noWrap/>
            <w:vAlign w:val="center"/>
          </w:tcPr>
          <w:p w:rsidR="00CE2AA0" w:rsidRPr="00701AAB" w:rsidRDefault="00CE2AA0" w:rsidP="00640605">
            <w:pPr>
              <w:pStyle w:val="142"/>
              <w:jc w:val="right"/>
              <w:rPr>
                <w:b/>
                <w:bCs/>
              </w:rPr>
            </w:pPr>
            <w:r w:rsidRPr="00701AAB">
              <w:rPr>
                <w:b/>
                <w:bCs/>
              </w:rPr>
              <w:t>67</w:t>
            </w:r>
          </w:p>
        </w:tc>
        <w:tc>
          <w:tcPr>
            <w:tcW w:w="850" w:type="dxa"/>
            <w:shd w:val="clear" w:color="auto" w:fill="auto"/>
            <w:noWrap/>
            <w:vAlign w:val="center"/>
          </w:tcPr>
          <w:p w:rsidR="00CE2AA0" w:rsidRPr="00EA7DD2" w:rsidRDefault="00CE2AA0" w:rsidP="00640605">
            <w:pPr>
              <w:pStyle w:val="142"/>
              <w:jc w:val="right"/>
            </w:pPr>
            <w:r w:rsidRPr="00EA7DD2">
              <w:t>3.12</w:t>
            </w:r>
          </w:p>
        </w:tc>
        <w:tc>
          <w:tcPr>
            <w:tcW w:w="851" w:type="dxa"/>
            <w:shd w:val="clear" w:color="auto" w:fill="auto"/>
            <w:noWrap/>
            <w:vAlign w:val="center"/>
          </w:tcPr>
          <w:p w:rsidR="00CE2AA0" w:rsidRPr="00EA7DD2" w:rsidRDefault="00CE2AA0" w:rsidP="00640605">
            <w:pPr>
              <w:pStyle w:val="142"/>
              <w:jc w:val="right"/>
            </w:pPr>
            <w:r w:rsidRPr="00EA7DD2">
              <w:rPr>
                <w:rFonts w:hint="eastAsia"/>
              </w:rPr>
              <w:t>66</w:t>
            </w:r>
          </w:p>
        </w:tc>
        <w:tc>
          <w:tcPr>
            <w:tcW w:w="850" w:type="dxa"/>
            <w:shd w:val="clear" w:color="auto" w:fill="auto"/>
            <w:noWrap/>
            <w:vAlign w:val="center"/>
          </w:tcPr>
          <w:p w:rsidR="00CE2AA0" w:rsidRPr="00EA7DD2" w:rsidRDefault="00CE2AA0" w:rsidP="00640605">
            <w:pPr>
              <w:pStyle w:val="142"/>
              <w:jc w:val="right"/>
            </w:pPr>
            <w:r w:rsidRPr="00EA7DD2">
              <w:rPr>
                <w:rFonts w:hint="eastAsia"/>
              </w:rPr>
              <w:t>1</w:t>
            </w:r>
          </w:p>
        </w:tc>
        <w:tc>
          <w:tcPr>
            <w:tcW w:w="993" w:type="dxa"/>
            <w:shd w:val="clear" w:color="auto" w:fill="auto"/>
            <w:noWrap/>
            <w:vAlign w:val="center"/>
          </w:tcPr>
          <w:p w:rsidR="00CE2AA0" w:rsidRPr="00EA7DD2" w:rsidRDefault="00CE2AA0" w:rsidP="00640605">
            <w:pPr>
              <w:pStyle w:val="142"/>
              <w:jc w:val="right"/>
            </w:pPr>
            <w:r w:rsidRPr="00EA7DD2">
              <w:rPr>
                <w:rFonts w:hint="eastAsia"/>
              </w:rPr>
              <w:t>1.</w:t>
            </w:r>
            <w:r w:rsidRPr="00EA7DD2">
              <w:t>49</w:t>
            </w:r>
          </w:p>
        </w:tc>
      </w:tr>
      <w:tr w:rsidR="00CE2AA0" w:rsidRPr="00BE20C3" w:rsidTr="00640605">
        <w:trPr>
          <w:trHeight w:hRule="exact" w:val="397"/>
        </w:trPr>
        <w:tc>
          <w:tcPr>
            <w:tcW w:w="710" w:type="dxa"/>
            <w:shd w:val="clear" w:color="auto" w:fill="auto"/>
            <w:noWrap/>
            <w:vAlign w:val="center"/>
            <w:hideMark/>
          </w:tcPr>
          <w:p w:rsidR="00CE2AA0" w:rsidRPr="00EA7DD2" w:rsidRDefault="00CE2AA0" w:rsidP="00640605">
            <w:pPr>
              <w:pStyle w:val="142"/>
              <w:jc w:val="center"/>
            </w:pPr>
            <w:r w:rsidRPr="00EA7DD2">
              <w:t>111</w:t>
            </w:r>
          </w:p>
        </w:tc>
        <w:tc>
          <w:tcPr>
            <w:tcW w:w="850" w:type="dxa"/>
            <w:shd w:val="clear" w:color="auto" w:fill="auto"/>
            <w:noWrap/>
            <w:vAlign w:val="center"/>
          </w:tcPr>
          <w:p w:rsidR="00CE2AA0" w:rsidRPr="00EA7DD2" w:rsidRDefault="00CE2AA0" w:rsidP="00640605">
            <w:pPr>
              <w:pStyle w:val="142"/>
              <w:jc w:val="right"/>
            </w:pPr>
            <w:r w:rsidRPr="00EA7DD2">
              <w:t>3,084</w:t>
            </w:r>
          </w:p>
        </w:tc>
        <w:tc>
          <w:tcPr>
            <w:tcW w:w="851" w:type="dxa"/>
            <w:shd w:val="clear" w:color="auto" w:fill="auto"/>
            <w:noWrap/>
            <w:vAlign w:val="center"/>
          </w:tcPr>
          <w:p w:rsidR="00CE2AA0" w:rsidRPr="00EA7DD2" w:rsidRDefault="00CE2AA0" w:rsidP="00640605">
            <w:pPr>
              <w:pStyle w:val="142"/>
              <w:jc w:val="right"/>
            </w:pPr>
            <w:r w:rsidRPr="00EA7DD2">
              <w:t>3,084</w:t>
            </w:r>
          </w:p>
        </w:tc>
        <w:tc>
          <w:tcPr>
            <w:tcW w:w="850" w:type="dxa"/>
            <w:shd w:val="clear" w:color="auto" w:fill="auto"/>
            <w:noWrap/>
            <w:vAlign w:val="center"/>
          </w:tcPr>
          <w:p w:rsidR="00CE2AA0" w:rsidRPr="00EA7DD2" w:rsidRDefault="00CE2AA0" w:rsidP="00640605">
            <w:pPr>
              <w:pStyle w:val="142"/>
              <w:jc w:val="right"/>
            </w:pPr>
            <w:r w:rsidRPr="00EA7DD2">
              <w:t>0</w:t>
            </w:r>
          </w:p>
        </w:tc>
        <w:tc>
          <w:tcPr>
            <w:tcW w:w="875" w:type="dxa"/>
            <w:shd w:val="clear" w:color="auto" w:fill="auto"/>
            <w:noWrap/>
            <w:vAlign w:val="center"/>
          </w:tcPr>
          <w:p w:rsidR="00CE2AA0" w:rsidRPr="00EA7DD2" w:rsidRDefault="00CE2AA0" w:rsidP="00640605">
            <w:pPr>
              <w:pStyle w:val="142"/>
              <w:jc w:val="right"/>
            </w:pPr>
            <w:r w:rsidRPr="00EA7DD2">
              <w:t>100</w:t>
            </w:r>
          </w:p>
        </w:tc>
        <w:tc>
          <w:tcPr>
            <w:tcW w:w="826" w:type="dxa"/>
            <w:shd w:val="clear" w:color="auto" w:fill="auto"/>
            <w:noWrap/>
            <w:vAlign w:val="center"/>
          </w:tcPr>
          <w:p w:rsidR="00CE2AA0" w:rsidRPr="00EA7DD2" w:rsidRDefault="00CE2AA0" w:rsidP="00640605">
            <w:pPr>
              <w:pStyle w:val="142"/>
              <w:jc w:val="right"/>
            </w:pPr>
            <w:r w:rsidRPr="00EA7DD2">
              <w:t>1,435</w:t>
            </w:r>
          </w:p>
        </w:tc>
        <w:tc>
          <w:tcPr>
            <w:tcW w:w="851" w:type="dxa"/>
            <w:shd w:val="clear" w:color="auto" w:fill="auto"/>
            <w:noWrap/>
            <w:vAlign w:val="center"/>
          </w:tcPr>
          <w:p w:rsidR="00CE2AA0" w:rsidRPr="00701AAB" w:rsidRDefault="00CE2AA0" w:rsidP="00640605">
            <w:pPr>
              <w:pStyle w:val="142"/>
              <w:jc w:val="right"/>
              <w:rPr>
                <w:b/>
                <w:bCs/>
              </w:rPr>
            </w:pPr>
            <w:r w:rsidRPr="00701AAB">
              <w:rPr>
                <w:b/>
                <w:bCs/>
              </w:rPr>
              <w:t>48</w:t>
            </w:r>
          </w:p>
        </w:tc>
        <w:tc>
          <w:tcPr>
            <w:tcW w:w="850" w:type="dxa"/>
            <w:shd w:val="clear" w:color="auto" w:fill="auto"/>
            <w:noWrap/>
            <w:vAlign w:val="center"/>
          </w:tcPr>
          <w:p w:rsidR="00CE2AA0" w:rsidRPr="00EA7DD2" w:rsidRDefault="00CE2AA0" w:rsidP="00640605">
            <w:pPr>
              <w:pStyle w:val="142"/>
              <w:jc w:val="right"/>
            </w:pPr>
            <w:r w:rsidRPr="00EA7DD2">
              <w:t>1.56</w:t>
            </w:r>
          </w:p>
        </w:tc>
        <w:tc>
          <w:tcPr>
            <w:tcW w:w="851" w:type="dxa"/>
            <w:shd w:val="clear" w:color="auto" w:fill="auto"/>
            <w:noWrap/>
            <w:vAlign w:val="center"/>
          </w:tcPr>
          <w:p w:rsidR="00CE2AA0" w:rsidRPr="00EA7DD2" w:rsidRDefault="00CE2AA0" w:rsidP="00640605">
            <w:pPr>
              <w:pStyle w:val="142"/>
              <w:jc w:val="right"/>
            </w:pPr>
            <w:r w:rsidRPr="00EA7DD2">
              <w:rPr>
                <w:rFonts w:hint="eastAsia"/>
              </w:rPr>
              <w:t>46</w:t>
            </w:r>
          </w:p>
        </w:tc>
        <w:tc>
          <w:tcPr>
            <w:tcW w:w="850" w:type="dxa"/>
            <w:shd w:val="clear" w:color="auto" w:fill="auto"/>
            <w:noWrap/>
            <w:vAlign w:val="center"/>
          </w:tcPr>
          <w:p w:rsidR="00CE2AA0" w:rsidRPr="00EA7DD2" w:rsidRDefault="00CE2AA0" w:rsidP="00640605">
            <w:pPr>
              <w:pStyle w:val="142"/>
              <w:jc w:val="right"/>
            </w:pPr>
            <w:r w:rsidRPr="00EA7DD2">
              <w:rPr>
                <w:rFonts w:hint="eastAsia"/>
              </w:rPr>
              <w:t>2</w:t>
            </w:r>
          </w:p>
        </w:tc>
        <w:tc>
          <w:tcPr>
            <w:tcW w:w="993" w:type="dxa"/>
            <w:shd w:val="clear" w:color="auto" w:fill="auto"/>
            <w:noWrap/>
            <w:vAlign w:val="center"/>
          </w:tcPr>
          <w:p w:rsidR="00CE2AA0" w:rsidRPr="00EA7DD2" w:rsidRDefault="00CE2AA0" w:rsidP="00640605">
            <w:pPr>
              <w:pStyle w:val="142"/>
              <w:jc w:val="right"/>
            </w:pPr>
            <w:r w:rsidRPr="00EA7DD2">
              <w:rPr>
                <w:rFonts w:hint="eastAsia"/>
              </w:rPr>
              <w:t>4.</w:t>
            </w:r>
            <w:r w:rsidRPr="00EA7DD2">
              <w:t>17</w:t>
            </w:r>
          </w:p>
        </w:tc>
      </w:tr>
      <w:tr w:rsidR="00CE2AA0" w:rsidRPr="00BE20C3" w:rsidTr="00640605">
        <w:trPr>
          <w:trHeight w:hRule="exact" w:val="397"/>
        </w:trPr>
        <w:tc>
          <w:tcPr>
            <w:tcW w:w="710" w:type="dxa"/>
            <w:shd w:val="clear" w:color="auto" w:fill="auto"/>
            <w:noWrap/>
            <w:vAlign w:val="center"/>
          </w:tcPr>
          <w:p w:rsidR="00CE2AA0" w:rsidRPr="00EA7DD2" w:rsidRDefault="00CE2AA0" w:rsidP="00640605">
            <w:pPr>
              <w:pStyle w:val="142"/>
              <w:jc w:val="center"/>
            </w:pPr>
            <w:r w:rsidRPr="00EA7DD2">
              <w:t>112</w:t>
            </w:r>
          </w:p>
        </w:tc>
        <w:tc>
          <w:tcPr>
            <w:tcW w:w="850" w:type="dxa"/>
            <w:shd w:val="clear" w:color="auto" w:fill="auto"/>
            <w:noWrap/>
            <w:vAlign w:val="center"/>
          </w:tcPr>
          <w:p w:rsidR="00CE2AA0" w:rsidRPr="00EA7DD2" w:rsidRDefault="00CE2AA0" w:rsidP="00640605">
            <w:pPr>
              <w:pStyle w:val="142"/>
              <w:jc w:val="right"/>
            </w:pPr>
            <w:r w:rsidRPr="00EA7DD2">
              <w:t>3,880</w:t>
            </w:r>
          </w:p>
        </w:tc>
        <w:tc>
          <w:tcPr>
            <w:tcW w:w="851" w:type="dxa"/>
            <w:shd w:val="clear" w:color="auto" w:fill="auto"/>
            <w:noWrap/>
            <w:vAlign w:val="center"/>
          </w:tcPr>
          <w:p w:rsidR="00CE2AA0" w:rsidRPr="00EA7DD2" w:rsidRDefault="00CE2AA0" w:rsidP="00640605">
            <w:pPr>
              <w:pStyle w:val="142"/>
              <w:jc w:val="right"/>
            </w:pPr>
            <w:r w:rsidRPr="00EA7DD2">
              <w:t>3,880</w:t>
            </w:r>
          </w:p>
        </w:tc>
        <w:tc>
          <w:tcPr>
            <w:tcW w:w="850" w:type="dxa"/>
            <w:shd w:val="clear" w:color="auto" w:fill="auto"/>
            <w:noWrap/>
            <w:vAlign w:val="center"/>
          </w:tcPr>
          <w:p w:rsidR="00CE2AA0" w:rsidRPr="00EA7DD2" w:rsidRDefault="00CE2AA0" w:rsidP="00640605">
            <w:pPr>
              <w:pStyle w:val="142"/>
              <w:jc w:val="right"/>
            </w:pPr>
            <w:r w:rsidRPr="00EA7DD2">
              <w:t>0</w:t>
            </w:r>
          </w:p>
        </w:tc>
        <w:tc>
          <w:tcPr>
            <w:tcW w:w="875" w:type="dxa"/>
            <w:shd w:val="clear" w:color="auto" w:fill="auto"/>
            <w:noWrap/>
            <w:vAlign w:val="center"/>
          </w:tcPr>
          <w:p w:rsidR="00CE2AA0" w:rsidRPr="00EA7DD2" w:rsidRDefault="00CE2AA0" w:rsidP="00640605">
            <w:pPr>
              <w:pStyle w:val="142"/>
              <w:jc w:val="right"/>
            </w:pPr>
            <w:r w:rsidRPr="00EA7DD2">
              <w:t>100</w:t>
            </w:r>
          </w:p>
        </w:tc>
        <w:tc>
          <w:tcPr>
            <w:tcW w:w="826" w:type="dxa"/>
            <w:shd w:val="clear" w:color="auto" w:fill="auto"/>
            <w:noWrap/>
            <w:vAlign w:val="center"/>
          </w:tcPr>
          <w:p w:rsidR="00CE2AA0" w:rsidRPr="00EA7DD2" w:rsidRDefault="00CE2AA0" w:rsidP="00640605">
            <w:pPr>
              <w:pStyle w:val="142"/>
              <w:jc w:val="right"/>
            </w:pPr>
            <w:r w:rsidRPr="00EA7DD2">
              <w:t>1,718</w:t>
            </w:r>
          </w:p>
        </w:tc>
        <w:tc>
          <w:tcPr>
            <w:tcW w:w="851" w:type="dxa"/>
            <w:shd w:val="clear" w:color="auto" w:fill="auto"/>
            <w:noWrap/>
            <w:vAlign w:val="center"/>
          </w:tcPr>
          <w:p w:rsidR="00CE2AA0" w:rsidRPr="00701AAB" w:rsidRDefault="00CE2AA0" w:rsidP="00640605">
            <w:pPr>
              <w:pStyle w:val="142"/>
              <w:jc w:val="right"/>
              <w:rPr>
                <w:b/>
                <w:bCs/>
              </w:rPr>
            </w:pPr>
            <w:r w:rsidRPr="00701AAB">
              <w:rPr>
                <w:b/>
                <w:bCs/>
              </w:rPr>
              <w:t>67</w:t>
            </w:r>
          </w:p>
        </w:tc>
        <w:tc>
          <w:tcPr>
            <w:tcW w:w="850" w:type="dxa"/>
            <w:shd w:val="clear" w:color="auto" w:fill="auto"/>
            <w:noWrap/>
            <w:vAlign w:val="center"/>
          </w:tcPr>
          <w:p w:rsidR="00CE2AA0" w:rsidRPr="00EA7DD2" w:rsidRDefault="00CE2AA0" w:rsidP="00640605">
            <w:pPr>
              <w:pStyle w:val="142"/>
              <w:jc w:val="right"/>
            </w:pPr>
            <w:r w:rsidRPr="00EA7DD2">
              <w:t>1.73</w:t>
            </w:r>
          </w:p>
        </w:tc>
        <w:tc>
          <w:tcPr>
            <w:tcW w:w="851" w:type="dxa"/>
            <w:shd w:val="clear" w:color="auto" w:fill="auto"/>
            <w:noWrap/>
            <w:vAlign w:val="center"/>
          </w:tcPr>
          <w:p w:rsidR="00CE2AA0" w:rsidRPr="00EA7DD2" w:rsidRDefault="00CE2AA0" w:rsidP="00640605">
            <w:pPr>
              <w:pStyle w:val="142"/>
              <w:jc w:val="right"/>
            </w:pPr>
            <w:r w:rsidRPr="00EA7DD2">
              <w:rPr>
                <w:rFonts w:hint="eastAsia"/>
              </w:rPr>
              <w:t>59</w:t>
            </w:r>
          </w:p>
        </w:tc>
        <w:tc>
          <w:tcPr>
            <w:tcW w:w="850" w:type="dxa"/>
            <w:shd w:val="clear" w:color="auto" w:fill="auto"/>
            <w:noWrap/>
            <w:vAlign w:val="center"/>
          </w:tcPr>
          <w:p w:rsidR="00CE2AA0" w:rsidRPr="00EA7DD2" w:rsidRDefault="00CE2AA0" w:rsidP="00640605">
            <w:pPr>
              <w:pStyle w:val="142"/>
              <w:jc w:val="right"/>
            </w:pPr>
            <w:r w:rsidRPr="00EA7DD2">
              <w:rPr>
                <w:rFonts w:hint="eastAsia"/>
              </w:rPr>
              <w:t>8</w:t>
            </w:r>
          </w:p>
        </w:tc>
        <w:tc>
          <w:tcPr>
            <w:tcW w:w="993" w:type="dxa"/>
            <w:shd w:val="clear" w:color="auto" w:fill="auto"/>
            <w:noWrap/>
            <w:vAlign w:val="center"/>
          </w:tcPr>
          <w:p w:rsidR="00CE2AA0" w:rsidRPr="00EA7DD2" w:rsidRDefault="00CE2AA0" w:rsidP="00640605">
            <w:pPr>
              <w:pStyle w:val="142"/>
              <w:jc w:val="right"/>
            </w:pPr>
            <w:r w:rsidRPr="00EA7DD2">
              <w:rPr>
                <w:rFonts w:hint="eastAsia"/>
              </w:rPr>
              <w:t>11.9</w:t>
            </w:r>
            <w:r w:rsidRPr="00EA7DD2">
              <w:t>4</w:t>
            </w:r>
          </w:p>
        </w:tc>
      </w:tr>
      <w:tr w:rsidR="00CE2AA0" w:rsidRPr="005E08A4" w:rsidTr="00640605">
        <w:trPr>
          <w:trHeight w:hRule="exact" w:val="397"/>
        </w:trPr>
        <w:tc>
          <w:tcPr>
            <w:tcW w:w="710" w:type="dxa"/>
            <w:shd w:val="clear" w:color="auto" w:fill="auto"/>
            <w:noWrap/>
            <w:vAlign w:val="center"/>
            <w:hideMark/>
          </w:tcPr>
          <w:p w:rsidR="00CE2AA0" w:rsidRPr="00701AAB" w:rsidRDefault="00CE2AA0" w:rsidP="00640605">
            <w:pPr>
              <w:pStyle w:val="142"/>
              <w:jc w:val="center"/>
              <w:rPr>
                <w:b/>
                <w:bCs/>
              </w:rPr>
            </w:pPr>
            <w:r w:rsidRPr="00701AAB">
              <w:rPr>
                <w:rFonts w:hint="eastAsia"/>
                <w:b/>
                <w:bCs/>
              </w:rPr>
              <w:t>總計</w:t>
            </w:r>
          </w:p>
        </w:tc>
        <w:tc>
          <w:tcPr>
            <w:tcW w:w="850" w:type="dxa"/>
            <w:shd w:val="clear" w:color="auto" w:fill="auto"/>
            <w:noWrap/>
            <w:vAlign w:val="center"/>
          </w:tcPr>
          <w:p w:rsidR="00CE2AA0" w:rsidRPr="00701AAB" w:rsidRDefault="00CE2AA0" w:rsidP="00640605">
            <w:pPr>
              <w:pStyle w:val="142"/>
              <w:jc w:val="right"/>
              <w:rPr>
                <w:b/>
                <w:bCs/>
              </w:rPr>
            </w:pPr>
            <w:r w:rsidRPr="00701AAB">
              <w:rPr>
                <w:b/>
                <w:bCs/>
              </w:rPr>
              <w:t>11,704</w:t>
            </w:r>
          </w:p>
        </w:tc>
        <w:tc>
          <w:tcPr>
            <w:tcW w:w="851" w:type="dxa"/>
            <w:shd w:val="clear" w:color="auto" w:fill="auto"/>
            <w:noWrap/>
            <w:vAlign w:val="center"/>
          </w:tcPr>
          <w:p w:rsidR="00CE2AA0" w:rsidRPr="00701AAB" w:rsidRDefault="00CE2AA0" w:rsidP="00640605">
            <w:pPr>
              <w:pStyle w:val="142"/>
              <w:jc w:val="right"/>
              <w:rPr>
                <w:b/>
                <w:bCs/>
              </w:rPr>
            </w:pPr>
            <w:r w:rsidRPr="00701AAB">
              <w:rPr>
                <w:b/>
                <w:bCs/>
              </w:rPr>
              <w:t>11,704</w:t>
            </w:r>
          </w:p>
        </w:tc>
        <w:tc>
          <w:tcPr>
            <w:tcW w:w="850" w:type="dxa"/>
            <w:shd w:val="clear" w:color="auto" w:fill="auto"/>
            <w:noWrap/>
            <w:vAlign w:val="center"/>
          </w:tcPr>
          <w:p w:rsidR="00CE2AA0" w:rsidRPr="00701AAB" w:rsidRDefault="00CE2AA0" w:rsidP="00640605">
            <w:pPr>
              <w:pStyle w:val="142"/>
              <w:jc w:val="right"/>
              <w:rPr>
                <w:b/>
                <w:bCs/>
              </w:rPr>
            </w:pPr>
            <w:r w:rsidRPr="00701AAB">
              <w:rPr>
                <w:b/>
                <w:bCs/>
              </w:rPr>
              <w:t>0</w:t>
            </w:r>
          </w:p>
        </w:tc>
        <w:tc>
          <w:tcPr>
            <w:tcW w:w="875" w:type="dxa"/>
            <w:shd w:val="clear" w:color="auto" w:fill="auto"/>
            <w:noWrap/>
            <w:vAlign w:val="center"/>
          </w:tcPr>
          <w:p w:rsidR="00CE2AA0" w:rsidRPr="00701AAB" w:rsidRDefault="00CE2AA0" w:rsidP="00640605">
            <w:pPr>
              <w:pStyle w:val="142"/>
              <w:jc w:val="right"/>
              <w:rPr>
                <w:b/>
                <w:bCs/>
              </w:rPr>
            </w:pPr>
            <w:r w:rsidRPr="00701AAB">
              <w:rPr>
                <w:b/>
                <w:bCs/>
              </w:rPr>
              <w:t>100</w:t>
            </w:r>
          </w:p>
        </w:tc>
        <w:tc>
          <w:tcPr>
            <w:tcW w:w="826" w:type="dxa"/>
            <w:shd w:val="clear" w:color="auto" w:fill="auto"/>
            <w:noWrap/>
            <w:vAlign w:val="center"/>
          </w:tcPr>
          <w:p w:rsidR="00CE2AA0" w:rsidRPr="00701AAB" w:rsidRDefault="00CE2AA0" w:rsidP="00640605">
            <w:pPr>
              <w:pStyle w:val="142"/>
              <w:jc w:val="right"/>
              <w:rPr>
                <w:b/>
                <w:bCs/>
              </w:rPr>
            </w:pPr>
            <w:r w:rsidRPr="00701AAB">
              <w:rPr>
                <w:b/>
                <w:bCs/>
              </w:rPr>
              <w:t>6,090</w:t>
            </w:r>
          </w:p>
        </w:tc>
        <w:tc>
          <w:tcPr>
            <w:tcW w:w="851" w:type="dxa"/>
            <w:shd w:val="clear" w:color="auto" w:fill="auto"/>
            <w:noWrap/>
            <w:vAlign w:val="center"/>
          </w:tcPr>
          <w:p w:rsidR="00CE2AA0" w:rsidRPr="00701AAB" w:rsidRDefault="00CE2AA0" w:rsidP="00640605">
            <w:pPr>
              <w:pStyle w:val="142"/>
              <w:jc w:val="right"/>
              <w:rPr>
                <w:b/>
                <w:bCs/>
              </w:rPr>
            </w:pPr>
            <w:r w:rsidRPr="00701AAB">
              <w:rPr>
                <w:b/>
                <w:bCs/>
              </w:rPr>
              <w:t>223</w:t>
            </w:r>
          </w:p>
        </w:tc>
        <w:tc>
          <w:tcPr>
            <w:tcW w:w="850" w:type="dxa"/>
            <w:shd w:val="clear" w:color="auto" w:fill="auto"/>
            <w:noWrap/>
            <w:vAlign w:val="center"/>
          </w:tcPr>
          <w:p w:rsidR="00CE2AA0" w:rsidRPr="00701AAB" w:rsidRDefault="00CE2AA0" w:rsidP="00640605">
            <w:pPr>
              <w:pStyle w:val="142"/>
              <w:jc w:val="right"/>
              <w:rPr>
                <w:b/>
                <w:bCs/>
              </w:rPr>
            </w:pPr>
            <w:r w:rsidRPr="00701AAB">
              <w:rPr>
                <w:b/>
                <w:bCs/>
              </w:rPr>
              <w:t>1.91</w:t>
            </w:r>
          </w:p>
        </w:tc>
        <w:tc>
          <w:tcPr>
            <w:tcW w:w="851" w:type="dxa"/>
            <w:shd w:val="clear" w:color="auto" w:fill="auto"/>
            <w:noWrap/>
            <w:vAlign w:val="center"/>
          </w:tcPr>
          <w:p w:rsidR="00CE2AA0" w:rsidRPr="00701AAB" w:rsidRDefault="00CE2AA0" w:rsidP="00640605">
            <w:pPr>
              <w:pStyle w:val="142"/>
              <w:jc w:val="right"/>
              <w:rPr>
                <w:b/>
                <w:bCs/>
              </w:rPr>
            </w:pPr>
            <w:r w:rsidRPr="00701AAB">
              <w:rPr>
                <w:rFonts w:hint="eastAsia"/>
                <w:b/>
                <w:bCs/>
              </w:rPr>
              <w:t>171</w:t>
            </w:r>
          </w:p>
        </w:tc>
        <w:tc>
          <w:tcPr>
            <w:tcW w:w="850" w:type="dxa"/>
            <w:shd w:val="clear" w:color="auto" w:fill="auto"/>
            <w:noWrap/>
            <w:vAlign w:val="center"/>
          </w:tcPr>
          <w:p w:rsidR="00CE2AA0" w:rsidRPr="00701AAB" w:rsidRDefault="00CE2AA0" w:rsidP="00640605">
            <w:pPr>
              <w:pStyle w:val="142"/>
              <w:jc w:val="right"/>
              <w:rPr>
                <w:b/>
                <w:bCs/>
              </w:rPr>
            </w:pPr>
            <w:r w:rsidRPr="00701AAB">
              <w:rPr>
                <w:rFonts w:hint="eastAsia"/>
                <w:b/>
                <w:bCs/>
              </w:rPr>
              <w:t>11</w:t>
            </w:r>
          </w:p>
        </w:tc>
        <w:tc>
          <w:tcPr>
            <w:tcW w:w="993" w:type="dxa"/>
            <w:shd w:val="clear" w:color="auto" w:fill="auto"/>
            <w:noWrap/>
            <w:vAlign w:val="center"/>
          </w:tcPr>
          <w:p w:rsidR="00CE2AA0" w:rsidRPr="00701AAB" w:rsidRDefault="00CE2AA0" w:rsidP="00640605">
            <w:pPr>
              <w:pStyle w:val="142"/>
              <w:jc w:val="right"/>
              <w:rPr>
                <w:b/>
                <w:bCs/>
              </w:rPr>
            </w:pPr>
            <w:r w:rsidRPr="00701AAB">
              <w:rPr>
                <w:rFonts w:hint="eastAsia"/>
                <w:b/>
                <w:bCs/>
              </w:rPr>
              <w:t>6.</w:t>
            </w:r>
            <w:r w:rsidRPr="00701AAB">
              <w:rPr>
                <w:b/>
                <w:bCs/>
              </w:rPr>
              <w:t>0</w:t>
            </w:r>
            <w:r w:rsidRPr="00701AAB">
              <w:rPr>
                <w:rFonts w:hint="eastAsia"/>
                <w:b/>
                <w:bCs/>
              </w:rPr>
              <w:t>4</w:t>
            </w:r>
          </w:p>
        </w:tc>
      </w:tr>
    </w:tbl>
    <w:p w:rsidR="00CE2AA0" w:rsidRDefault="00CE2AA0" w:rsidP="00640605">
      <w:pPr>
        <w:pStyle w:val="142"/>
        <w:ind w:leftChars="-150" w:left="708" w:rightChars="-200" w:right="-566" w:hangingChars="466" w:hanging="1133"/>
      </w:pPr>
      <w:r>
        <w:rPr>
          <w:rFonts w:hint="eastAsia"/>
        </w:rPr>
        <w:t xml:space="preserve">說 </w:t>
      </w:r>
      <w:r>
        <w:t xml:space="preserve">   </w:t>
      </w:r>
      <w:r>
        <w:rPr>
          <w:rFonts w:hint="eastAsia"/>
        </w:rPr>
        <w:t>明</w:t>
      </w:r>
      <w:r w:rsidRPr="0022454C">
        <w:rPr>
          <w:rFonts w:hint="eastAsia"/>
        </w:rPr>
        <w:t>：</w:t>
      </w:r>
      <w:r>
        <w:rPr>
          <w:rFonts w:hint="eastAsia"/>
        </w:rPr>
        <w:t>已回報變異點含已知工程及不屬於管轄範圍之變異點。</w:t>
      </w:r>
    </w:p>
    <w:p w:rsidR="00CE2AA0" w:rsidRDefault="00CE2AA0" w:rsidP="00640605">
      <w:pPr>
        <w:pStyle w:val="142"/>
        <w:ind w:leftChars="-150" w:left="1" w:rightChars="-200" w:right="-566" w:hangingChars="175" w:hanging="426"/>
      </w:pPr>
      <w:r w:rsidRPr="0022454C">
        <w:rPr>
          <w:rFonts w:hint="eastAsia"/>
        </w:rPr>
        <w:t>資料來源：</w:t>
      </w:r>
      <w:r>
        <w:rPr>
          <w:rFonts w:hint="eastAsia"/>
        </w:rPr>
        <w:t>經濟部水利</w:t>
      </w:r>
      <w:r w:rsidRPr="00852E37">
        <w:rPr>
          <w:rFonts w:hint="eastAsia"/>
        </w:rPr>
        <w:t>署</w:t>
      </w:r>
      <w:r>
        <w:rPr>
          <w:rFonts w:hint="eastAsia"/>
        </w:rPr>
        <w:t>，上表統計至</w:t>
      </w:r>
      <w:r w:rsidRPr="00C360D5">
        <w:rPr>
          <w:rFonts w:hint="eastAsia"/>
        </w:rPr>
        <w:t>113年</w:t>
      </w:r>
      <w:r>
        <w:rPr>
          <w:rFonts w:hint="eastAsia"/>
        </w:rPr>
        <w:t>1</w:t>
      </w:r>
      <w:r w:rsidRPr="00C360D5">
        <w:rPr>
          <w:rFonts w:hint="eastAsia"/>
        </w:rPr>
        <w:t>月2</w:t>
      </w:r>
      <w:r>
        <w:t>2</w:t>
      </w:r>
      <w:r w:rsidRPr="00C360D5">
        <w:rPr>
          <w:rFonts w:hint="eastAsia"/>
        </w:rPr>
        <w:t>日</w:t>
      </w:r>
      <w:r w:rsidRPr="0022454C">
        <w:rPr>
          <w:rFonts w:hint="eastAsia"/>
        </w:rPr>
        <w:t>。</w:t>
      </w:r>
    </w:p>
    <w:p w:rsidR="00CE2AA0" w:rsidRDefault="00CE2AA0" w:rsidP="00640605">
      <w:pPr>
        <w:pStyle w:val="142"/>
        <w:ind w:leftChars="-150" w:left="1" w:rightChars="-200" w:right="-566" w:hangingChars="175" w:hanging="426"/>
      </w:pPr>
    </w:p>
    <w:p w:rsidR="00CE2AA0" w:rsidRPr="005C241E" w:rsidRDefault="00CE2AA0" w:rsidP="00640605">
      <w:pPr>
        <w:spacing w:line="440" w:lineRule="exact"/>
        <w:ind w:leftChars="-151" w:left="281" w:right="-425" w:hangingChars="250" w:hanging="709"/>
        <w:jc w:val="left"/>
        <w:rPr>
          <w:b/>
        </w:rPr>
      </w:pPr>
      <w:r w:rsidRPr="00DD382A">
        <w:rPr>
          <w:rFonts w:hint="eastAsia"/>
          <w:b/>
        </w:rPr>
        <w:lastRenderedPageBreak/>
        <w:t>表</w:t>
      </w:r>
      <w:r>
        <w:rPr>
          <w:b/>
        </w:rPr>
        <w:t>6</w:t>
      </w:r>
      <w:r w:rsidRPr="00DD382A">
        <w:rPr>
          <w:b/>
        </w:rPr>
        <w:t xml:space="preserve"> </w:t>
      </w:r>
      <w:r w:rsidRPr="00DD382A">
        <w:rPr>
          <w:rFonts w:hint="eastAsia"/>
          <w:b/>
        </w:rPr>
        <w:t xml:space="preserve"> </w:t>
      </w:r>
      <w:r>
        <w:rPr>
          <w:b/>
        </w:rPr>
        <w:t>108</w:t>
      </w:r>
      <w:r>
        <w:rPr>
          <w:rFonts w:hint="eastAsia"/>
          <w:b/>
        </w:rPr>
        <w:t>年至1</w:t>
      </w:r>
      <w:r>
        <w:rPr>
          <w:b/>
        </w:rPr>
        <w:t>12</w:t>
      </w:r>
      <w:r>
        <w:rPr>
          <w:rFonts w:hint="eastAsia"/>
          <w:b/>
        </w:rPr>
        <w:t>年內政部主管全國區域</w:t>
      </w:r>
      <w:r w:rsidRPr="000D54D2">
        <w:rPr>
          <w:rFonts w:hint="eastAsia"/>
          <w:b/>
        </w:rPr>
        <w:t>變異點通報</w:t>
      </w:r>
      <w:r>
        <w:rPr>
          <w:rFonts w:hint="eastAsia"/>
          <w:b/>
        </w:rPr>
        <w:t>之</w:t>
      </w:r>
      <w:r w:rsidRPr="00277437">
        <w:rPr>
          <w:rFonts w:hint="eastAsia"/>
          <w:b/>
        </w:rPr>
        <w:t>「違規傾倒廢土」</w:t>
      </w:r>
      <w:r>
        <w:rPr>
          <w:rFonts w:hint="eastAsia"/>
          <w:b/>
        </w:rPr>
        <w:t>查處</w:t>
      </w:r>
      <w:r w:rsidRPr="000D54D2">
        <w:rPr>
          <w:rFonts w:hint="eastAsia"/>
          <w:b/>
        </w:rPr>
        <w:t>情形</w:t>
      </w:r>
      <w:r>
        <w:rPr>
          <w:rFonts w:hint="eastAsia"/>
          <w:b/>
        </w:rPr>
        <w:t xml:space="preserve">表 </w:t>
      </w:r>
      <w:r>
        <w:rPr>
          <w:b/>
        </w:rPr>
        <w:t xml:space="preserve">                                           </w:t>
      </w:r>
      <w:r w:rsidRPr="0022454C">
        <w:rPr>
          <w:rFonts w:hint="eastAsia"/>
          <w:sz w:val="24"/>
          <w:szCs w:val="24"/>
        </w:rPr>
        <w:t>單位：筆；%</w:t>
      </w:r>
    </w:p>
    <w:tbl>
      <w:tblPr>
        <w:tblW w:w="9357" w:type="dxa"/>
        <w:tblInd w:w="-3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9"/>
        <w:gridCol w:w="1205"/>
        <w:gridCol w:w="1205"/>
        <w:gridCol w:w="1205"/>
        <w:gridCol w:w="1205"/>
        <w:gridCol w:w="1276"/>
        <w:gridCol w:w="1276"/>
        <w:gridCol w:w="1276"/>
      </w:tblGrid>
      <w:tr w:rsidR="00CE2AA0" w:rsidRPr="00FF3C85" w:rsidTr="00640605">
        <w:trPr>
          <w:trHeight w:val="479"/>
          <w:tblHeader/>
        </w:trPr>
        <w:tc>
          <w:tcPr>
            <w:tcW w:w="709" w:type="dxa"/>
            <w:vMerge w:val="restart"/>
            <w:shd w:val="clear" w:color="auto" w:fill="auto"/>
            <w:noWrap/>
            <w:vAlign w:val="center"/>
            <w:hideMark/>
          </w:tcPr>
          <w:p w:rsidR="00CE2AA0" w:rsidRPr="00EA7DD2" w:rsidRDefault="00CE2AA0" w:rsidP="00640605">
            <w:pPr>
              <w:pStyle w:val="142"/>
              <w:jc w:val="center"/>
            </w:pPr>
            <w:r w:rsidRPr="00EA7DD2">
              <w:rPr>
                <w:rFonts w:hint="eastAsia"/>
              </w:rPr>
              <w:t>年</w:t>
            </w:r>
          </w:p>
        </w:tc>
        <w:tc>
          <w:tcPr>
            <w:tcW w:w="4820" w:type="dxa"/>
            <w:gridSpan w:val="4"/>
            <w:shd w:val="clear" w:color="auto" w:fill="auto"/>
            <w:noWrap/>
            <w:vAlign w:val="center"/>
            <w:hideMark/>
          </w:tcPr>
          <w:p w:rsidR="00CE2AA0" w:rsidRPr="00EA7DD2" w:rsidRDefault="00CE2AA0" w:rsidP="00640605">
            <w:pPr>
              <w:pStyle w:val="142"/>
              <w:jc w:val="center"/>
            </w:pPr>
            <w:r w:rsidRPr="00EA7DD2">
              <w:rPr>
                <w:rFonts w:hint="eastAsia"/>
              </w:rPr>
              <w:t>已回報變異點查報結果</w:t>
            </w:r>
          </w:p>
        </w:tc>
        <w:tc>
          <w:tcPr>
            <w:tcW w:w="3828" w:type="dxa"/>
            <w:gridSpan w:val="3"/>
            <w:shd w:val="clear" w:color="auto" w:fill="auto"/>
            <w:vAlign w:val="center"/>
          </w:tcPr>
          <w:p w:rsidR="00CE2AA0" w:rsidRPr="00EA7DD2" w:rsidRDefault="00CE2AA0" w:rsidP="00640605">
            <w:pPr>
              <w:pStyle w:val="142"/>
              <w:jc w:val="center"/>
            </w:pPr>
            <w:r w:rsidRPr="00EA7DD2">
              <w:rPr>
                <w:rFonts w:hint="eastAsia"/>
              </w:rPr>
              <w:t>違規變異點辦理結果</w:t>
            </w:r>
          </w:p>
        </w:tc>
      </w:tr>
      <w:tr w:rsidR="00CE2AA0" w:rsidRPr="00FF3C85" w:rsidTr="00640605">
        <w:trPr>
          <w:trHeight w:val="57"/>
          <w:tblHeader/>
        </w:trPr>
        <w:tc>
          <w:tcPr>
            <w:tcW w:w="709" w:type="dxa"/>
            <w:vMerge/>
            <w:shd w:val="clear" w:color="auto" w:fill="auto"/>
            <w:vAlign w:val="center"/>
            <w:hideMark/>
          </w:tcPr>
          <w:p w:rsidR="00CE2AA0" w:rsidRPr="00EA7DD2" w:rsidRDefault="00CE2AA0" w:rsidP="00640605">
            <w:pPr>
              <w:pStyle w:val="142"/>
              <w:jc w:val="center"/>
            </w:pPr>
          </w:p>
        </w:tc>
        <w:tc>
          <w:tcPr>
            <w:tcW w:w="1205" w:type="dxa"/>
            <w:shd w:val="clear" w:color="auto" w:fill="auto"/>
            <w:noWrap/>
            <w:vAlign w:val="center"/>
            <w:hideMark/>
          </w:tcPr>
          <w:p w:rsidR="00CE2AA0" w:rsidRPr="00EA7DD2" w:rsidRDefault="00CE2AA0" w:rsidP="00640605">
            <w:pPr>
              <w:pStyle w:val="142"/>
            </w:pPr>
            <w:r w:rsidRPr="00EA7DD2">
              <w:rPr>
                <w:rFonts w:hint="eastAsia"/>
              </w:rPr>
              <w:t>變異點數A</w:t>
            </w:r>
          </w:p>
        </w:tc>
        <w:tc>
          <w:tcPr>
            <w:tcW w:w="1205" w:type="dxa"/>
            <w:shd w:val="clear" w:color="auto" w:fill="auto"/>
            <w:noWrap/>
            <w:vAlign w:val="center"/>
            <w:hideMark/>
          </w:tcPr>
          <w:p w:rsidR="00CE2AA0" w:rsidRPr="00EA7DD2" w:rsidRDefault="00CE2AA0" w:rsidP="00640605">
            <w:pPr>
              <w:pStyle w:val="142"/>
            </w:pPr>
            <w:r w:rsidRPr="00EA7DD2">
              <w:rPr>
                <w:rFonts w:hint="eastAsia"/>
              </w:rPr>
              <w:t>合法點數</w:t>
            </w:r>
          </w:p>
        </w:tc>
        <w:tc>
          <w:tcPr>
            <w:tcW w:w="1205" w:type="dxa"/>
            <w:shd w:val="clear" w:color="auto" w:fill="auto"/>
            <w:noWrap/>
            <w:vAlign w:val="center"/>
            <w:hideMark/>
          </w:tcPr>
          <w:p w:rsidR="00CE2AA0" w:rsidRPr="00701AAB" w:rsidRDefault="00CE2AA0" w:rsidP="00640605">
            <w:pPr>
              <w:pStyle w:val="142"/>
              <w:rPr>
                <w:b/>
                <w:bCs/>
              </w:rPr>
            </w:pPr>
            <w:r w:rsidRPr="00701AAB">
              <w:rPr>
                <w:rFonts w:hint="eastAsia"/>
                <w:b/>
                <w:bCs/>
              </w:rPr>
              <w:t>違規點數</w:t>
            </w:r>
            <w:r w:rsidRPr="00701AAB">
              <w:rPr>
                <w:b/>
                <w:bCs/>
              </w:rPr>
              <w:t>B</w:t>
            </w:r>
          </w:p>
        </w:tc>
        <w:tc>
          <w:tcPr>
            <w:tcW w:w="1205" w:type="dxa"/>
            <w:shd w:val="clear" w:color="auto" w:fill="auto"/>
            <w:noWrap/>
            <w:vAlign w:val="center"/>
            <w:hideMark/>
          </w:tcPr>
          <w:p w:rsidR="00CE2AA0" w:rsidRPr="00EA7DD2" w:rsidRDefault="00CE2AA0" w:rsidP="00640605">
            <w:pPr>
              <w:pStyle w:val="142"/>
              <w:jc w:val="center"/>
            </w:pPr>
            <w:r w:rsidRPr="00EA7DD2">
              <w:rPr>
                <w:rFonts w:hint="eastAsia"/>
              </w:rPr>
              <w:t>違規比率</w:t>
            </w:r>
            <w:r w:rsidRPr="00EA7DD2">
              <w:t>B/A</w:t>
            </w:r>
          </w:p>
        </w:tc>
        <w:tc>
          <w:tcPr>
            <w:tcW w:w="1276" w:type="dxa"/>
            <w:shd w:val="clear" w:color="auto" w:fill="auto"/>
            <w:noWrap/>
            <w:vAlign w:val="center"/>
            <w:hideMark/>
          </w:tcPr>
          <w:p w:rsidR="00CE2AA0" w:rsidRPr="00EA7DD2" w:rsidRDefault="00CE2AA0" w:rsidP="00640605">
            <w:pPr>
              <w:pStyle w:val="142"/>
              <w:jc w:val="center"/>
            </w:pPr>
            <w:r w:rsidRPr="00EA7DD2">
              <w:rPr>
                <w:rFonts w:hint="eastAsia"/>
              </w:rPr>
              <w:t>已辦結點數</w:t>
            </w:r>
          </w:p>
        </w:tc>
        <w:tc>
          <w:tcPr>
            <w:tcW w:w="1276" w:type="dxa"/>
            <w:shd w:val="clear" w:color="auto" w:fill="auto"/>
            <w:noWrap/>
            <w:vAlign w:val="center"/>
          </w:tcPr>
          <w:p w:rsidR="00CE2AA0" w:rsidRPr="00EA7DD2" w:rsidRDefault="00CE2AA0" w:rsidP="00640605">
            <w:pPr>
              <w:pStyle w:val="142"/>
              <w:jc w:val="center"/>
            </w:pPr>
            <w:r w:rsidRPr="00EA7DD2">
              <w:rPr>
                <w:rFonts w:hint="eastAsia"/>
              </w:rPr>
              <w:t>未辦結點數</w:t>
            </w:r>
            <w:r w:rsidRPr="00EA7DD2">
              <w:t>C</w:t>
            </w:r>
          </w:p>
        </w:tc>
        <w:tc>
          <w:tcPr>
            <w:tcW w:w="1276" w:type="dxa"/>
            <w:shd w:val="clear" w:color="auto" w:fill="auto"/>
            <w:noWrap/>
            <w:vAlign w:val="center"/>
          </w:tcPr>
          <w:p w:rsidR="00CE2AA0" w:rsidRPr="00EA7DD2" w:rsidRDefault="00CE2AA0" w:rsidP="00640605">
            <w:pPr>
              <w:pStyle w:val="142"/>
              <w:jc w:val="center"/>
            </w:pPr>
            <w:r w:rsidRPr="00EA7DD2">
              <w:rPr>
                <w:rFonts w:hint="eastAsia"/>
              </w:rPr>
              <w:t>未辦結比率</w:t>
            </w:r>
            <w:r w:rsidRPr="00EA7DD2">
              <w:t>C/B</w:t>
            </w:r>
          </w:p>
        </w:tc>
      </w:tr>
      <w:tr w:rsidR="00CE2AA0" w:rsidRPr="00FF3C85" w:rsidTr="00640605">
        <w:trPr>
          <w:trHeight w:val="340"/>
        </w:trPr>
        <w:tc>
          <w:tcPr>
            <w:tcW w:w="709" w:type="dxa"/>
            <w:shd w:val="clear" w:color="auto" w:fill="auto"/>
            <w:noWrap/>
            <w:vAlign w:val="center"/>
            <w:hideMark/>
          </w:tcPr>
          <w:p w:rsidR="00CE2AA0" w:rsidRPr="00EA7DD2" w:rsidRDefault="00CE2AA0" w:rsidP="00640605">
            <w:pPr>
              <w:pStyle w:val="142"/>
              <w:jc w:val="center"/>
            </w:pPr>
            <w:r w:rsidRPr="00EA7DD2">
              <w:t>108</w:t>
            </w:r>
          </w:p>
        </w:tc>
        <w:tc>
          <w:tcPr>
            <w:tcW w:w="1205" w:type="dxa"/>
            <w:shd w:val="clear" w:color="auto" w:fill="auto"/>
            <w:noWrap/>
            <w:vAlign w:val="center"/>
          </w:tcPr>
          <w:p w:rsidR="00CE2AA0" w:rsidRPr="00EA7DD2" w:rsidRDefault="00CE2AA0" w:rsidP="00640605">
            <w:pPr>
              <w:pStyle w:val="142"/>
              <w:jc w:val="right"/>
            </w:pPr>
            <w:r w:rsidRPr="00EA7DD2">
              <w:rPr>
                <w:rFonts w:hint="eastAsia"/>
              </w:rPr>
              <w:t>454</w:t>
            </w:r>
          </w:p>
        </w:tc>
        <w:tc>
          <w:tcPr>
            <w:tcW w:w="1205" w:type="dxa"/>
            <w:shd w:val="clear" w:color="auto" w:fill="auto"/>
            <w:noWrap/>
            <w:vAlign w:val="center"/>
          </w:tcPr>
          <w:p w:rsidR="00CE2AA0" w:rsidRPr="00EA7DD2" w:rsidRDefault="00CE2AA0" w:rsidP="00640605">
            <w:pPr>
              <w:pStyle w:val="142"/>
              <w:jc w:val="right"/>
            </w:pPr>
            <w:r w:rsidRPr="00EA7DD2">
              <w:rPr>
                <w:rFonts w:hint="eastAsia"/>
              </w:rPr>
              <w:t>51</w:t>
            </w:r>
          </w:p>
        </w:tc>
        <w:tc>
          <w:tcPr>
            <w:tcW w:w="1205" w:type="dxa"/>
            <w:shd w:val="clear" w:color="auto" w:fill="auto"/>
            <w:noWrap/>
            <w:vAlign w:val="center"/>
          </w:tcPr>
          <w:p w:rsidR="00CE2AA0" w:rsidRPr="00701AAB" w:rsidRDefault="00CE2AA0" w:rsidP="00640605">
            <w:pPr>
              <w:pStyle w:val="142"/>
              <w:jc w:val="right"/>
              <w:rPr>
                <w:b/>
                <w:bCs/>
              </w:rPr>
            </w:pPr>
            <w:r w:rsidRPr="00701AAB">
              <w:rPr>
                <w:rFonts w:hint="eastAsia"/>
                <w:b/>
                <w:bCs/>
              </w:rPr>
              <w:t>403</w:t>
            </w:r>
          </w:p>
        </w:tc>
        <w:tc>
          <w:tcPr>
            <w:tcW w:w="1205" w:type="dxa"/>
            <w:shd w:val="clear" w:color="auto" w:fill="auto"/>
            <w:noWrap/>
            <w:vAlign w:val="center"/>
          </w:tcPr>
          <w:p w:rsidR="00CE2AA0" w:rsidRPr="00EA7DD2" w:rsidRDefault="00CE2AA0" w:rsidP="00640605">
            <w:pPr>
              <w:pStyle w:val="142"/>
              <w:jc w:val="right"/>
            </w:pPr>
            <w:r w:rsidRPr="00EA7DD2">
              <w:rPr>
                <w:rFonts w:hint="eastAsia"/>
              </w:rPr>
              <w:t>88.77</w:t>
            </w:r>
          </w:p>
        </w:tc>
        <w:tc>
          <w:tcPr>
            <w:tcW w:w="1276" w:type="dxa"/>
            <w:shd w:val="clear" w:color="auto" w:fill="auto"/>
            <w:noWrap/>
            <w:vAlign w:val="center"/>
          </w:tcPr>
          <w:p w:rsidR="00CE2AA0" w:rsidRPr="00EA7DD2" w:rsidRDefault="00CE2AA0" w:rsidP="00640605">
            <w:pPr>
              <w:pStyle w:val="142"/>
              <w:jc w:val="right"/>
            </w:pPr>
            <w:r w:rsidRPr="00EA7DD2">
              <w:rPr>
                <w:rFonts w:hint="eastAsia"/>
              </w:rPr>
              <w:t>362</w:t>
            </w:r>
          </w:p>
        </w:tc>
        <w:tc>
          <w:tcPr>
            <w:tcW w:w="1276" w:type="dxa"/>
            <w:shd w:val="clear" w:color="auto" w:fill="auto"/>
            <w:noWrap/>
            <w:vAlign w:val="center"/>
          </w:tcPr>
          <w:p w:rsidR="00CE2AA0" w:rsidRPr="00EA7DD2" w:rsidRDefault="00CE2AA0" w:rsidP="00640605">
            <w:pPr>
              <w:pStyle w:val="142"/>
              <w:jc w:val="right"/>
            </w:pPr>
            <w:r w:rsidRPr="00EA7DD2">
              <w:rPr>
                <w:rFonts w:hint="eastAsia"/>
              </w:rPr>
              <w:t>41</w:t>
            </w:r>
          </w:p>
        </w:tc>
        <w:tc>
          <w:tcPr>
            <w:tcW w:w="1276" w:type="dxa"/>
            <w:shd w:val="clear" w:color="auto" w:fill="auto"/>
            <w:noWrap/>
            <w:vAlign w:val="center"/>
          </w:tcPr>
          <w:p w:rsidR="00CE2AA0" w:rsidRPr="00EA7DD2" w:rsidRDefault="00CE2AA0" w:rsidP="00640605">
            <w:pPr>
              <w:pStyle w:val="142"/>
              <w:jc w:val="right"/>
            </w:pPr>
            <w:r w:rsidRPr="00EA7DD2">
              <w:rPr>
                <w:rFonts w:hint="eastAsia"/>
              </w:rPr>
              <w:t>10.17</w:t>
            </w:r>
          </w:p>
        </w:tc>
      </w:tr>
      <w:tr w:rsidR="00CE2AA0" w:rsidRPr="00FF3C85" w:rsidTr="00640605">
        <w:trPr>
          <w:trHeight w:val="340"/>
        </w:trPr>
        <w:tc>
          <w:tcPr>
            <w:tcW w:w="709" w:type="dxa"/>
            <w:shd w:val="clear" w:color="auto" w:fill="auto"/>
            <w:noWrap/>
            <w:vAlign w:val="center"/>
            <w:hideMark/>
          </w:tcPr>
          <w:p w:rsidR="00CE2AA0" w:rsidRPr="00EA7DD2" w:rsidRDefault="00CE2AA0" w:rsidP="00640605">
            <w:pPr>
              <w:pStyle w:val="142"/>
              <w:jc w:val="center"/>
            </w:pPr>
            <w:r w:rsidRPr="00EA7DD2">
              <w:t>109</w:t>
            </w:r>
          </w:p>
        </w:tc>
        <w:tc>
          <w:tcPr>
            <w:tcW w:w="1205" w:type="dxa"/>
            <w:shd w:val="clear" w:color="auto" w:fill="auto"/>
            <w:noWrap/>
            <w:vAlign w:val="center"/>
          </w:tcPr>
          <w:p w:rsidR="00CE2AA0" w:rsidRPr="00EA7DD2" w:rsidRDefault="00CE2AA0" w:rsidP="00640605">
            <w:pPr>
              <w:pStyle w:val="142"/>
              <w:jc w:val="right"/>
            </w:pPr>
            <w:r w:rsidRPr="00EA7DD2">
              <w:rPr>
                <w:rFonts w:hint="eastAsia"/>
              </w:rPr>
              <w:t>1</w:t>
            </w:r>
            <w:r w:rsidRPr="00EA7DD2">
              <w:t>,</w:t>
            </w:r>
            <w:r w:rsidRPr="00EA7DD2">
              <w:rPr>
                <w:rFonts w:hint="eastAsia"/>
              </w:rPr>
              <w:t>0</w:t>
            </w:r>
            <w:r w:rsidRPr="00EA7DD2">
              <w:t>60</w:t>
            </w:r>
          </w:p>
        </w:tc>
        <w:tc>
          <w:tcPr>
            <w:tcW w:w="1205" w:type="dxa"/>
            <w:shd w:val="clear" w:color="auto" w:fill="auto"/>
            <w:noWrap/>
            <w:vAlign w:val="center"/>
          </w:tcPr>
          <w:p w:rsidR="00CE2AA0" w:rsidRPr="00EA7DD2" w:rsidRDefault="00CE2AA0" w:rsidP="00640605">
            <w:pPr>
              <w:pStyle w:val="142"/>
              <w:jc w:val="right"/>
            </w:pPr>
            <w:r w:rsidRPr="00EA7DD2">
              <w:t>43</w:t>
            </w:r>
          </w:p>
        </w:tc>
        <w:tc>
          <w:tcPr>
            <w:tcW w:w="1205" w:type="dxa"/>
            <w:shd w:val="clear" w:color="auto" w:fill="auto"/>
            <w:noWrap/>
            <w:vAlign w:val="center"/>
          </w:tcPr>
          <w:p w:rsidR="00CE2AA0" w:rsidRPr="00701AAB" w:rsidRDefault="00CE2AA0" w:rsidP="00640605">
            <w:pPr>
              <w:pStyle w:val="142"/>
              <w:jc w:val="right"/>
              <w:rPr>
                <w:b/>
                <w:bCs/>
              </w:rPr>
            </w:pPr>
            <w:r w:rsidRPr="00701AAB">
              <w:rPr>
                <w:b/>
                <w:bCs/>
              </w:rPr>
              <w:t>1,017</w:t>
            </w:r>
          </w:p>
        </w:tc>
        <w:tc>
          <w:tcPr>
            <w:tcW w:w="1205" w:type="dxa"/>
            <w:shd w:val="clear" w:color="auto" w:fill="auto"/>
            <w:noWrap/>
            <w:vAlign w:val="center"/>
          </w:tcPr>
          <w:p w:rsidR="00CE2AA0" w:rsidRPr="00EA7DD2" w:rsidRDefault="00CE2AA0" w:rsidP="00640605">
            <w:pPr>
              <w:pStyle w:val="142"/>
              <w:jc w:val="right"/>
            </w:pPr>
            <w:r w:rsidRPr="00EA7DD2">
              <w:rPr>
                <w:rFonts w:hint="eastAsia"/>
              </w:rPr>
              <w:t>95.94</w:t>
            </w:r>
          </w:p>
        </w:tc>
        <w:tc>
          <w:tcPr>
            <w:tcW w:w="1276" w:type="dxa"/>
            <w:shd w:val="clear" w:color="auto" w:fill="auto"/>
            <w:noWrap/>
            <w:vAlign w:val="center"/>
          </w:tcPr>
          <w:p w:rsidR="00CE2AA0" w:rsidRPr="00EA7DD2" w:rsidRDefault="00CE2AA0" w:rsidP="00640605">
            <w:pPr>
              <w:pStyle w:val="142"/>
              <w:jc w:val="right"/>
            </w:pPr>
            <w:r w:rsidRPr="00EA7DD2">
              <w:rPr>
                <w:rFonts w:hint="eastAsia"/>
              </w:rPr>
              <w:t>9</w:t>
            </w:r>
            <w:r w:rsidRPr="00EA7DD2">
              <w:t>21</w:t>
            </w:r>
          </w:p>
        </w:tc>
        <w:tc>
          <w:tcPr>
            <w:tcW w:w="1276" w:type="dxa"/>
            <w:shd w:val="clear" w:color="auto" w:fill="auto"/>
            <w:noWrap/>
            <w:vAlign w:val="center"/>
          </w:tcPr>
          <w:p w:rsidR="00CE2AA0" w:rsidRPr="00EA7DD2" w:rsidRDefault="00CE2AA0" w:rsidP="00640605">
            <w:pPr>
              <w:pStyle w:val="142"/>
              <w:jc w:val="right"/>
            </w:pPr>
            <w:r w:rsidRPr="00EA7DD2">
              <w:rPr>
                <w:rFonts w:hint="eastAsia"/>
              </w:rPr>
              <w:t>9</w:t>
            </w:r>
            <w:r w:rsidRPr="00EA7DD2">
              <w:t>6</w:t>
            </w:r>
          </w:p>
        </w:tc>
        <w:tc>
          <w:tcPr>
            <w:tcW w:w="1276" w:type="dxa"/>
            <w:shd w:val="clear" w:color="auto" w:fill="auto"/>
            <w:noWrap/>
            <w:vAlign w:val="center"/>
          </w:tcPr>
          <w:p w:rsidR="00CE2AA0" w:rsidRPr="00EA7DD2" w:rsidRDefault="00CE2AA0" w:rsidP="00640605">
            <w:pPr>
              <w:pStyle w:val="142"/>
              <w:jc w:val="right"/>
            </w:pPr>
            <w:r w:rsidRPr="00EA7DD2">
              <w:rPr>
                <w:rFonts w:hint="eastAsia"/>
              </w:rPr>
              <w:t>9.44</w:t>
            </w:r>
          </w:p>
        </w:tc>
      </w:tr>
      <w:tr w:rsidR="00CE2AA0" w:rsidRPr="00FF3C85" w:rsidTr="00640605">
        <w:trPr>
          <w:trHeight w:val="340"/>
        </w:trPr>
        <w:tc>
          <w:tcPr>
            <w:tcW w:w="709" w:type="dxa"/>
            <w:shd w:val="clear" w:color="auto" w:fill="auto"/>
            <w:noWrap/>
            <w:vAlign w:val="center"/>
            <w:hideMark/>
          </w:tcPr>
          <w:p w:rsidR="00CE2AA0" w:rsidRPr="00EA7DD2" w:rsidRDefault="00CE2AA0" w:rsidP="00640605">
            <w:pPr>
              <w:pStyle w:val="142"/>
              <w:jc w:val="center"/>
            </w:pPr>
            <w:r w:rsidRPr="00EA7DD2">
              <w:t>110</w:t>
            </w:r>
          </w:p>
        </w:tc>
        <w:tc>
          <w:tcPr>
            <w:tcW w:w="1205" w:type="dxa"/>
            <w:shd w:val="clear" w:color="auto" w:fill="auto"/>
            <w:noWrap/>
            <w:vAlign w:val="center"/>
          </w:tcPr>
          <w:p w:rsidR="00CE2AA0" w:rsidRPr="00EA7DD2" w:rsidRDefault="00CE2AA0" w:rsidP="00640605">
            <w:pPr>
              <w:pStyle w:val="142"/>
              <w:jc w:val="right"/>
            </w:pPr>
            <w:r w:rsidRPr="00EA7DD2">
              <w:t>1,163</w:t>
            </w:r>
          </w:p>
        </w:tc>
        <w:tc>
          <w:tcPr>
            <w:tcW w:w="1205" w:type="dxa"/>
            <w:shd w:val="clear" w:color="auto" w:fill="auto"/>
            <w:noWrap/>
            <w:vAlign w:val="center"/>
          </w:tcPr>
          <w:p w:rsidR="00CE2AA0" w:rsidRPr="00EA7DD2" w:rsidRDefault="00CE2AA0" w:rsidP="00640605">
            <w:pPr>
              <w:pStyle w:val="142"/>
              <w:jc w:val="right"/>
            </w:pPr>
            <w:r w:rsidRPr="00EA7DD2">
              <w:rPr>
                <w:rFonts w:hint="eastAsia"/>
              </w:rPr>
              <w:t>25</w:t>
            </w:r>
          </w:p>
        </w:tc>
        <w:tc>
          <w:tcPr>
            <w:tcW w:w="1205" w:type="dxa"/>
            <w:shd w:val="clear" w:color="auto" w:fill="auto"/>
            <w:noWrap/>
            <w:vAlign w:val="center"/>
          </w:tcPr>
          <w:p w:rsidR="00CE2AA0" w:rsidRPr="00701AAB" w:rsidRDefault="00CE2AA0" w:rsidP="00640605">
            <w:pPr>
              <w:pStyle w:val="142"/>
              <w:jc w:val="right"/>
              <w:rPr>
                <w:b/>
                <w:bCs/>
              </w:rPr>
            </w:pPr>
            <w:r w:rsidRPr="00701AAB">
              <w:rPr>
                <w:b/>
                <w:bCs/>
              </w:rPr>
              <w:t>1,138</w:t>
            </w:r>
          </w:p>
        </w:tc>
        <w:tc>
          <w:tcPr>
            <w:tcW w:w="1205" w:type="dxa"/>
            <w:shd w:val="clear" w:color="auto" w:fill="auto"/>
            <w:noWrap/>
            <w:vAlign w:val="center"/>
          </w:tcPr>
          <w:p w:rsidR="00CE2AA0" w:rsidRPr="00EA7DD2" w:rsidRDefault="00CE2AA0" w:rsidP="00640605">
            <w:pPr>
              <w:pStyle w:val="142"/>
              <w:jc w:val="right"/>
            </w:pPr>
            <w:r w:rsidRPr="00EA7DD2">
              <w:rPr>
                <w:rFonts w:hint="eastAsia"/>
              </w:rPr>
              <w:t>97.85</w:t>
            </w:r>
          </w:p>
        </w:tc>
        <w:tc>
          <w:tcPr>
            <w:tcW w:w="1276" w:type="dxa"/>
            <w:shd w:val="clear" w:color="auto" w:fill="auto"/>
            <w:noWrap/>
            <w:vAlign w:val="center"/>
          </w:tcPr>
          <w:p w:rsidR="00CE2AA0" w:rsidRPr="00EA7DD2" w:rsidRDefault="00CE2AA0" w:rsidP="00640605">
            <w:pPr>
              <w:pStyle w:val="142"/>
              <w:jc w:val="right"/>
            </w:pPr>
            <w:r w:rsidRPr="00EA7DD2">
              <w:t>1,014</w:t>
            </w:r>
          </w:p>
        </w:tc>
        <w:tc>
          <w:tcPr>
            <w:tcW w:w="1276" w:type="dxa"/>
            <w:shd w:val="clear" w:color="auto" w:fill="auto"/>
            <w:noWrap/>
            <w:vAlign w:val="center"/>
          </w:tcPr>
          <w:p w:rsidR="00CE2AA0" w:rsidRPr="00EA7DD2" w:rsidRDefault="00CE2AA0" w:rsidP="00640605">
            <w:pPr>
              <w:pStyle w:val="142"/>
              <w:jc w:val="right"/>
            </w:pPr>
            <w:r w:rsidRPr="00EA7DD2">
              <w:rPr>
                <w:rFonts w:hint="eastAsia"/>
              </w:rPr>
              <w:t>124</w:t>
            </w:r>
          </w:p>
        </w:tc>
        <w:tc>
          <w:tcPr>
            <w:tcW w:w="1276" w:type="dxa"/>
            <w:shd w:val="clear" w:color="auto" w:fill="auto"/>
            <w:noWrap/>
            <w:vAlign w:val="center"/>
          </w:tcPr>
          <w:p w:rsidR="00CE2AA0" w:rsidRPr="00EA7DD2" w:rsidRDefault="00CE2AA0" w:rsidP="00640605">
            <w:pPr>
              <w:pStyle w:val="142"/>
              <w:jc w:val="right"/>
            </w:pPr>
            <w:r w:rsidRPr="00EA7DD2">
              <w:rPr>
                <w:rFonts w:hint="eastAsia"/>
              </w:rPr>
              <w:t>10.90</w:t>
            </w:r>
          </w:p>
        </w:tc>
      </w:tr>
      <w:tr w:rsidR="00CE2AA0" w:rsidRPr="00FF3C85" w:rsidTr="00640605">
        <w:trPr>
          <w:trHeight w:val="340"/>
        </w:trPr>
        <w:tc>
          <w:tcPr>
            <w:tcW w:w="709" w:type="dxa"/>
            <w:shd w:val="clear" w:color="auto" w:fill="auto"/>
            <w:noWrap/>
            <w:vAlign w:val="center"/>
            <w:hideMark/>
          </w:tcPr>
          <w:p w:rsidR="00CE2AA0" w:rsidRPr="00EA7DD2" w:rsidRDefault="00CE2AA0" w:rsidP="00640605">
            <w:pPr>
              <w:pStyle w:val="142"/>
              <w:jc w:val="center"/>
            </w:pPr>
            <w:r w:rsidRPr="00EA7DD2">
              <w:t>111</w:t>
            </w:r>
          </w:p>
        </w:tc>
        <w:tc>
          <w:tcPr>
            <w:tcW w:w="1205" w:type="dxa"/>
            <w:shd w:val="clear" w:color="auto" w:fill="auto"/>
            <w:noWrap/>
            <w:vAlign w:val="center"/>
          </w:tcPr>
          <w:p w:rsidR="00CE2AA0" w:rsidRPr="00EA7DD2" w:rsidRDefault="00CE2AA0" w:rsidP="00640605">
            <w:pPr>
              <w:pStyle w:val="142"/>
              <w:jc w:val="right"/>
            </w:pPr>
            <w:r w:rsidRPr="00EA7DD2">
              <w:t>1,264</w:t>
            </w:r>
          </w:p>
        </w:tc>
        <w:tc>
          <w:tcPr>
            <w:tcW w:w="1205" w:type="dxa"/>
            <w:shd w:val="clear" w:color="auto" w:fill="auto"/>
            <w:noWrap/>
            <w:vAlign w:val="center"/>
          </w:tcPr>
          <w:p w:rsidR="00CE2AA0" w:rsidRPr="00EA7DD2" w:rsidRDefault="00CE2AA0" w:rsidP="00640605">
            <w:pPr>
              <w:pStyle w:val="142"/>
              <w:jc w:val="right"/>
            </w:pPr>
            <w:r w:rsidRPr="00EA7DD2">
              <w:t>35</w:t>
            </w:r>
          </w:p>
        </w:tc>
        <w:tc>
          <w:tcPr>
            <w:tcW w:w="1205" w:type="dxa"/>
            <w:shd w:val="clear" w:color="auto" w:fill="auto"/>
            <w:noWrap/>
            <w:vAlign w:val="center"/>
          </w:tcPr>
          <w:p w:rsidR="00CE2AA0" w:rsidRPr="00701AAB" w:rsidRDefault="00CE2AA0" w:rsidP="00640605">
            <w:pPr>
              <w:pStyle w:val="142"/>
              <w:jc w:val="right"/>
              <w:rPr>
                <w:b/>
                <w:bCs/>
              </w:rPr>
            </w:pPr>
            <w:r w:rsidRPr="00701AAB">
              <w:rPr>
                <w:b/>
                <w:bCs/>
              </w:rPr>
              <w:t>1,229</w:t>
            </w:r>
          </w:p>
        </w:tc>
        <w:tc>
          <w:tcPr>
            <w:tcW w:w="1205" w:type="dxa"/>
            <w:shd w:val="clear" w:color="auto" w:fill="auto"/>
            <w:noWrap/>
            <w:vAlign w:val="center"/>
          </w:tcPr>
          <w:p w:rsidR="00CE2AA0" w:rsidRPr="00EA7DD2" w:rsidRDefault="00CE2AA0" w:rsidP="00640605">
            <w:pPr>
              <w:pStyle w:val="142"/>
              <w:jc w:val="right"/>
            </w:pPr>
            <w:r w:rsidRPr="00EA7DD2">
              <w:rPr>
                <w:rFonts w:hint="eastAsia"/>
              </w:rPr>
              <w:t>97.23</w:t>
            </w:r>
          </w:p>
        </w:tc>
        <w:tc>
          <w:tcPr>
            <w:tcW w:w="1276" w:type="dxa"/>
            <w:shd w:val="clear" w:color="auto" w:fill="auto"/>
            <w:noWrap/>
            <w:vAlign w:val="center"/>
          </w:tcPr>
          <w:p w:rsidR="00CE2AA0" w:rsidRPr="00EA7DD2" w:rsidRDefault="00CE2AA0" w:rsidP="00640605">
            <w:pPr>
              <w:pStyle w:val="142"/>
              <w:jc w:val="right"/>
            </w:pPr>
            <w:r w:rsidRPr="00EA7DD2">
              <w:t>1,084</w:t>
            </w:r>
          </w:p>
        </w:tc>
        <w:tc>
          <w:tcPr>
            <w:tcW w:w="1276" w:type="dxa"/>
            <w:shd w:val="clear" w:color="auto" w:fill="auto"/>
            <w:noWrap/>
            <w:vAlign w:val="center"/>
          </w:tcPr>
          <w:p w:rsidR="00CE2AA0" w:rsidRPr="00EA7DD2" w:rsidRDefault="00CE2AA0" w:rsidP="00640605">
            <w:pPr>
              <w:pStyle w:val="142"/>
              <w:jc w:val="right"/>
            </w:pPr>
            <w:r w:rsidRPr="00EA7DD2">
              <w:t>145</w:t>
            </w:r>
          </w:p>
        </w:tc>
        <w:tc>
          <w:tcPr>
            <w:tcW w:w="1276" w:type="dxa"/>
            <w:shd w:val="clear" w:color="auto" w:fill="auto"/>
            <w:noWrap/>
            <w:vAlign w:val="center"/>
          </w:tcPr>
          <w:p w:rsidR="00CE2AA0" w:rsidRPr="00EA7DD2" w:rsidRDefault="00CE2AA0" w:rsidP="00640605">
            <w:pPr>
              <w:pStyle w:val="142"/>
              <w:jc w:val="right"/>
            </w:pPr>
            <w:r w:rsidRPr="00EA7DD2">
              <w:rPr>
                <w:rFonts w:hint="eastAsia"/>
              </w:rPr>
              <w:t>11.80</w:t>
            </w:r>
          </w:p>
        </w:tc>
      </w:tr>
      <w:tr w:rsidR="00CE2AA0" w:rsidRPr="00FF3C85" w:rsidTr="00640605">
        <w:trPr>
          <w:trHeight w:val="340"/>
        </w:trPr>
        <w:tc>
          <w:tcPr>
            <w:tcW w:w="709" w:type="dxa"/>
            <w:shd w:val="clear" w:color="auto" w:fill="auto"/>
            <w:noWrap/>
            <w:vAlign w:val="center"/>
          </w:tcPr>
          <w:p w:rsidR="00CE2AA0" w:rsidRPr="00EA7DD2" w:rsidRDefault="00CE2AA0" w:rsidP="00640605">
            <w:pPr>
              <w:pStyle w:val="142"/>
              <w:jc w:val="center"/>
            </w:pPr>
            <w:r w:rsidRPr="00EA7DD2">
              <w:t>112</w:t>
            </w:r>
          </w:p>
        </w:tc>
        <w:tc>
          <w:tcPr>
            <w:tcW w:w="1205" w:type="dxa"/>
            <w:shd w:val="clear" w:color="auto" w:fill="auto"/>
            <w:noWrap/>
            <w:vAlign w:val="center"/>
          </w:tcPr>
          <w:p w:rsidR="00CE2AA0" w:rsidRPr="00EA7DD2" w:rsidRDefault="00CE2AA0" w:rsidP="00640605">
            <w:pPr>
              <w:pStyle w:val="142"/>
              <w:jc w:val="right"/>
            </w:pPr>
            <w:r w:rsidRPr="00EA7DD2">
              <w:t>1,369</w:t>
            </w:r>
          </w:p>
        </w:tc>
        <w:tc>
          <w:tcPr>
            <w:tcW w:w="1205" w:type="dxa"/>
            <w:shd w:val="clear" w:color="auto" w:fill="auto"/>
            <w:noWrap/>
            <w:vAlign w:val="center"/>
          </w:tcPr>
          <w:p w:rsidR="00CE2AA0" w:rsidRPr="00EA7DD2" w:rsidRDefault="00CE2AA0" w:rsidP="00640605">
            <w:pPr>
              <w:pStyle w:val="142"/>
              <w:jc w:val="right"/>
            </w:pPr>
            <w:r w:rsidRPr="00EA7DD2">
              <w:t>74</w:t>
            </w:r>
          </w:p>
        </w:tc>
        <w:tc>
          <w:tcPr>
            <w:tcW w:w="1205" w:type="dxa"/>
            <w:shd w:val="clear" w:color="auto" w:fill="auto"/>
            <w:noWrap/>
            <w:vAlign w:val="center"/>
          </w:tcPr>
          <w:p w:rsidR="00CE2AA0" w:rsidRPr="00701AAB" w:rsidRDefault="00CE2AA0" w:rsidP="00640605">
            <w:pPr>
              <w:pStyle w:val="142"/>
              <w:jc w:val="right"/>
              <w:rPr>
                <w:b/>
                <w:bCs/>
              </w:rPr>
            </w:pPr>
            <w:r w:rsidRPr="00701AAB">
              <w:rPr>
                <w:b/>
                <w:bCs/>
              </w:rPr>
              <w:t>1,295</w:t>
            </w:r>
          </w:p>
        </w:tc>
        <w:tc>
          <w:tcPr>
            <w:tcW w:w="1205" w:type="dxa"/>
            <w:shd w:val="clear" w:color="auto" w:fill="auto"/>
            <w:noWrap/>
            <w:vAlign w:val="center"/>
          </w:tcPr>
          <w:p w:rsidR="00CE2AA0" w:rsidRPr="00EA7DD2" w:rsidRDefault="00CE2AA0" w:rsidP="00640605">
            <w:pPr>
              <w:pStyle w:val="142"/>
              <w:jc w:val="right"/>
            </w:pPr>
            <w:r w:rsidRPr="00EA7DD2">
              <w:rPr>
                <w:rFonts w:hint="eastAsia"/>
              </w:rPr>
              <w:t>94.59</w:t>
            </w:r>
          </w:p>
        </w:tc>
        <w:tc>
          <w:tcPr>
            <w:tcW w:w="1276" w:type="dxa"/>
            <w:shd w:val="clear" w:color="auto" w:fill="auto"/>
            <w:noWrap/>
            <w:vAlign w:val="center"/>
          </w:tcPr>
          <w:p w:rsidR="00CE2AA0" w:rsidRPr="00EA7DD2" w:rsidRDefault="00CE2AA0" w:rsidP="00640605">
            <w:pPr>
              <w:pStyle w:val="142"/>
              <w:jc w:val="right"/>
            </w:pPr>
            <w:r w:rsidRPr="00EA7DD2">
              <w:t>916</w:t>
            </w:r>
          </w:p>
        </w:tc>
        <w:tc>
          <w:tcPr>
            <w:tcW w:w="1276" w:type="dxa"/>
            <w:shd w:val="clear" w:color="auto" w:fill="auto"/>
            <w:noWrap/>
            <w:vAlign w:val="center"/>
          </w:tcPr>
          <w:p w:rsidR="00CE2AA0" w:rsidRPr="00EA7DD2" w:rsidRDefault="00CE2AA0" w:rsidP="00640605">
            <w:pPr>
              <w:pStyle w:val="142"/>
              <w:jc w:val="right"/>
            </w:pPr>
            <w:r w:rsidRPr="00EA7DD2">
              <w:t>379</w:t>
            </w:r>
          </w:p>
        </w:tc>
        <w:tc>
          <w:tcPr>
            <w:tcW w:w="1276" w:type="dxa"/>
            <w:shd w:val="clear" w:color="auto" w:fill="auto"/>
            <w:noWrap/>
            <w:vAlign w:val="center"/>
          </w:tcPr>
          <w:p w:rsidR="00CE2AA0" w:rsidRPr="00EA7DD2" w:rsidRDefault="00CE2AA0" w:rsidP="00640605">
            <w:pPr>
              <w:pStyle w:val="142"/>
              <w:jc w:val="right"/>
            </w:pPr>
            <w:r w:rsidRPr="00EA7DD2">
              <w:rPr>
                <w:rFonts w:hint="eastAsia"/>
              </w:rPr>
              <w:t>29.27</w:t>
            </w:r>
          </w:p>
        </w:tc>
      </w:tr>
      <w:tr w:rsidR="00CE2AA0" w:rsidRPr="00FF3C85" w:rsidTr="00640605">
        <w:trPr>
          <w:trHeight w:val="340"/>
        </w:trPr>
        <w:tc>
          <w:tcPr>
            <w:tcW w:w="709" w:type="dxa"/>
            <w:shd w:val="clear" w:color="auto" w:fill="auto"/>
            <w:noWrap/>
            <w:vAlign w:val="center"/>
            <w:hideMark/>
          </w:tcPr>
          <w:p w:rsidR="00CE2AA0" w:rsidRPr="00701AAB" w:rsidRDefault="00CE2AA0" w:rsidP="00640605">
            <w:pPr>
              <w:pStyle w:val="142"/>
              <w:jc w:val="center"/>
              <w:rPr>
                <w:b/>
                <w:bCs/>
              </w:rPr>
            </w:pPr>
            <w:r w:rsidRPr="00701AAB">
              <w:rPr>
                <w:rFonts w:hint="eastAsia"/>
                <w:b/>
                <w:bCs/>
              </w:rPr>
              <w:t>總計</w:t>
            </w:r>
          </w:p>
        </w:tc>
        <w:tc>
          <w:tcPr>
            <w:tcW w:w="1205" w:type="dxa"/>
            <w:shd w:val="clear" w:color="auto" w:fill="auto"/>
            <w:noWrap/>
            <w:vAlign w:val="center"/>
          </w:tcPr>
          <w:p w:rsidR="00CE2AA0" w:rsidRPr="00701AAB" w:rsidRDefault="00CE2AA0" w:rsidP="00640605">
            <w:pPr>
              <w:pStyle w:val="142"/>
              <w:jc w:val="right"/>
              <w:rPr>
                <w:b/>
                <w:bCs/>
              </w:rPr>
            </w:pPr>
            <w:r w:rsidRPr="00701AAB">
              <w:rPr>
                <w:rFonts w:hint="eastAsia"/>
                <w:b/>
                <w:bCs/>
              </w:rPr>
              <w:t>5,310</w:t>
            </w:r>
          </w:p>
        </w:tc>
        <w:tc>
          <w:tcPr>
            <w:tcW w:w="1205" w:type="dxa"/>
            <w:shd w:val="clear" w:color="auto" w:fill="auto"/>
            <w:noWrap/>
            <w:vAlign w:val="center"/>
          </w:tcPr>
          <w:p w:rsidR="00CE2AA0" w:rsidRPr="00701AAB" w:rsidRDefault="00CE2AA0" w:rsidP="00640605">
            <w:pPr>
              <w:pStyle w:val="142"/>
              <w:jc w:val="right"/>
              <w:rPr>
                <w:b/>
                <w:bCs/>
              </w:rPr>
            </w:pPr>
            <w:r w:rsidRPr="00701AAB">
              <w:rPr>
                <w:rFonts w:hint="eastAsia"/>
                <w:b/>
                <w:bCs/>
              </w:rPr>
              <w:t>228</w:t>
            </w:r>
          </w:p>
        </w:tc>
        <w:tc>
          <w:tcPr>
            <w:tcW w:w="1205" w:type="dxa"/>
            <w:shd w:val="clear" w:color="auto" w:fill="auto"/>
            <w:noWrap/>
            <w:vAlign w:val="center"/>
          </w:tcPr>
          <w:p w:rsidR="00CE2AA0" w:rsidRPr="00701AAB" w:rsidRDefault="00CE2AA0" w:rsidP="00640605">
            <w:pPr>
              <w:pStyle w:val="142"/>
              <w:jc w:val="right"/>
              <w:rPr>
                <w:b/>
                <w:bCs/>
              </w:rPr>
            </w:pPr>
            <w:r w:rsidRPr="00701AAB">
              <w:rPr>
                <w:rFonts w:hint="eastAsia"/>
                <w:b/>
                <w:bCs/>
              </w:rPr>
              <w:t>5,082</w:t>
            </w:r>
          </w:p>
        </w:tc>
        <w:tc>
          <w:tcPr>
            <w:tcW w:w="1205" w:type="dxa"/>
            <w:shd w:val="clear" w:color="auto" w:fill="auto"/>
            <w:noWrap/>
            <w:vAlign w:val="center"/>
          </w:tcPr>
          <w:p w:rsidR="00CE2AA0" w:rsidRPr="00701AAB" w:rsidRDefault="00CE2AA0" w:rsidP="00640605">
            <w:pPr>
              <w:pStyle w:val="142"/>
              <w:jc w:val="right"/>
              <w:rPr>
                <w:b/>
                <w:bCs/>
              </w:rPr>
            </w:pPr>
            <w:r w:rsidRPr="00701AAB">
              <w:rPr>
                <w:rFonts w:hint="eastAsia"/>
                <w:b/>
                <w:bCs/>
              </w:rPr>
              <w:t>95.71</w:t>
            </w:r>
          </w:p>
        </w:tc>
        <w:tc>
          <w:tcPr>
            <w:tcW w:w="1276" w:type="dxa"/>
            <w:shd w:val="clear" w:color="auto" w:fill="auto"/>
            <w:noWrap/>
            <w:vAlign w:val="center"/>
          </w:tcPr>
          <w:p w:rsidR="00CE2AA0" w:rsidRPr="00701AAB" w:rsidRDefault="00CE2AA0" w:rsidP="00640605">
            <w:pPr>
              <w:pStyle w:val="142"/>
              <w:jc w:val="right"/>
              <w:rPr>
                <w:b/>
                <w:bCs/>
              </w:rPr>
            </w:pPr>
            <w:r w:rsidRPr="00701AAB">
              <w:rPr>
                <w:rFonts w:hint="eastAsia"/>
                <w:b/>
                <w:bCs/>
              </w:rPr>
              <w:t>4,297</w:t>
            </w:r>
          </w:p>
        </w:tc>
        <w:tc>
          <w:tcPr>
            <w:tcW w:w="1276" w:type="dxa"/>
            <w:shd w:val="clear" w:color="auto" w:fill="auto"/>
            <w:noWrap/>
            <w:vAlign w:val="center"/>
          </w:tcPr>
          <w:p w:rsidR="00CE2AA0" w:rsidRPr="00701AAB" w:rsidRDefault="00CE2AA0" w:rsidP="00640605">
            <w:pPr>
              <w:pStyle w:val="142"/>
              <w:jc w:val="right"/>
              <w:rPr>
                <w:b/>
                <w:bCs/>
              </w:rPr>
            </w:pPr>
            <w:r w:rsidRPr="00701AAB">
              <w:rPr>
                <w:rFonts w:hint="eastAsia"/>
                <w:b/>
                <w:bCs/>
              </w:rPr>
              <w:t>785</w:t>
            </w:r>
          </w:p>
        </w:tc>
        <w:tc>
          <w:tcPr>
            <w:tcW w:w="1276" w:type="dxa"/>
            <w:shd w:val="clear" w:color="auto" w:fill="auto"/>
            <w:noWrap/>
            <w:vAlign w:val="center"/>
          </w:tcPr>
          <w:p w:rsidR="00CE2AA0" w:rsidRPr="00701AAB" w:rsidRDefault="00CE2AA0" w:rsidP="00640605">
            <w:pPr>
              <w:pStyle w:val="142"/>
              <w:jc w:val="right"/>
              <w:rPr>
                <w:b/>
                <w:bCs/>
              </w:rPr>
            </w:pPr>
            <w:r w:rsidRPr="00701AAB">
              <w:rPr>
                <w:rFonts w:hint="eastAsia"/>
                <w:b/>
                <w:bCs/>
              </w:rPr>
              <w:t>15.45</w:t>
            </w:r>
          </w:p>
        </w:tc>
      </w:tr>
    </w:tbl>
    <w:p w:rsidR="00CE2AA0" w:rsidRDefault="00CE2AA0" w:rsidP="00640605">
      <w:pPr>
        <w:pStyle w:val="142"/>
        <w:ind w:leftChars="-149" w:left="855" w:rightChars="-150" w:right="-425" w:hangingChars="525" w:hanging="1277"/>
      </w:pPr>
      <w:r w:rsidRPr="00FF3C85">
        <w:rPr>
          <w:rFonts w:hAnsi="標楷體" w:cs="標楷體" w:hint="eastAsia"/>
          <w:snapToGrid/>
          <w:kern w:val="0"/>
          <w:szCs w:val="22"/>
          <w:lang w:val="zh-TW" w:bidi="zh-TW"/>
        </w:rPr>
        <w:t>說    明：</w:t>
      </w:r>
      <w:r>
        <w:rPr>
          <w:rFonts w:hAnsi="標楷體" w:cs="標楷體" w:hint="eastAsia"/>
          <w:snapToGrid/>
          <w:kern w:val="0"/>
          <w:szCs w:val="22"/>
          <w:lang w:val="zh-TW" w:bidi="zh-TW"/>
        </w:rPr>
        <w:t>上表包括</w:t>
      </w:r>
      <w:r w:rsidRPr="005918F6">
        <w:rPr>
          <w:rFonts w:hAnsi="標楷體" w:cs="標楷體" w:hint="eastAsia"/>
          <w:snapToGrid/>
          <w:kern w:val="0"/>
          <w:szCs w:val="22"/>
          <w:lang w:val="zh-TW" w:bidi="zh-TW"/>
        </w:rPr>
        <w:t>「傾倒廢棄物」及「堆置土石方」</w:t>
      </w:r>
      <w:r>
        <w:rPr>
          <w:rFonts w:hAnsi="標楷體" w:cs="標楷體" w:hint="eastAsia"/>
          <w:snapToGrid/>
          <w:kern w:val="0"/>
          <w:szCs w:val="22"/>
          <w:lang w:val="zh-TW" w:bidi="zh-TW"/>
        </w:rPr>
        <w:t>2類合計數；另</w:t>
      </w:r>
      <w:r>
        <w:rPr>
          <w:rFonts w:hint="eastAsia"/>
        </w:rPr>
        <w:t>變異點類型係公所回報後</w:t>
      </w:r>
      <w:r w:rsidRPr="00692846">
        <w:rPr>
          <w:rFonts w:hint="eastAsia"/>
        </w:rPr>
        <w:t>填報分類</w:t>
      </w:r>
      <w:r>
        <w:rPr>
          <w:rFonts w:hint="eastAsia"/>
        </w:rPr>
        <w:t>，故未有未回報</w:t>
      </w:r>
      <w:r w:rsidRPr="00692846">
        <w:rPr>
          <w:rFonts w:hint="eastAsia"/>
        </w:rPr>
        <w:t>統計</w:t>
      </w:r>
      <w:r>
        <w:rPr>
          <w:rFonts w:hint="eastAsia"/>
        </w:rPr>
        <w:t>。</w:t>
      </w:r>
    </w:p>
    <w:p w:rsidR="00CE2AA0" w:rsidRDefault="00CE2AA0" w:rsidP="00640605">
      <w:pPr>
        <w:pStyle w:val="142"/>
        <w:ind w:leftChars="-150" w:left="1" w:rightChars="-200" w:right="-566" w:hangingChars="175" w:hanging="426"/>
      </w:pPr>
      <w:r>
        <w:rPr>
          <w:rFonts w:hint="eastAsia"/>
        </w:rPr>
        <w:t>資</w:t>
      </w:r>
      <w:r w:rsidRPr="0022454C">
        <w:rPr>
          <w:rFonts w:hint="eastAsia"/>
        </w:rPr>
        <w:t>料來源：</w:t>
      </w:r>
      <w:r>
        <w:rPr>
          <w:rFonts w:hint="eastAsia"/>
        </w:rPr>
        <w:t>內政部國土管理署，上表統計至1</w:t>
      </w:r>
      <w:r>
        <w:t>13</w:t>
      </w:r>
      <w:r>
        <w:rPr>
          <w:rFonts w:hint="eastAsia"/>
        </w:rPr>
        <w:t>年</w:t>
      </w:r>
      <w:r>
        <w:t>3</w:t>
      </w:r>
      <w:r>
        <w:rPr>
          <w:rFonts w:hint="eastAsia"/>
        </w:rPr>
        <w:t>月3</w:t>
      </w:r>
      <w:r>
        <w:t>1</w:t>
      </w:r>
      <w:r>
        <w:rPr>
          <w:rFonts w:hint="eastAsia"/>
        </w:rPr>
        <w:t>日</w:t>
      </w:r>
      <w:r w:rsidRPr="0022454C">
        <w:rPr>
          <w:rFonts w:hint="eastAsia"/>
        </w:rPr>
        <w:t>。</w:t>
      </w:r>
    </w:p>
    <w:p w:rsidR="00CE2AA0" w:rsidRDefault="00CE2AA0" w:rsidP="00640605">
      <w:pPr>
        <w:pStyle w:val="142"/>
        <w:ind w:leftChars="-150" w:left="1" w:rightChars="-200" w:right="-566" w:hangingChars="175" w:hanging="426"/>
      </w:pPr>
    </w:p>
    <w:p w:rsidR="00CE2AA0" w:rsidRDefault="00CE2AA0" w:rsidP="00640605">
      <w:pPr>
        <w:ind w:left="566" w:firstLine="566"/>
      </w:pPr>
      <w:r>
        <w:rPr>
          <w:rFonts w:hint="eastAsia"/>
        </w:rPr>
        <w:t>綜上，為</w:t>
      </w:r>
      <w:r w:rsidRPr="00D6348B">
        <w:rPr>
          <w:rFonts w:hint="eastAsia"/>
        </w:rPr>
        <w:t>蒐集國土規劃基礎資訊與環境敏感地區等相關資料，據以擬訂國土計畫，108年3月訂定完成國土利用現況調查辦法及土地利用監測辦法</w:t>
      </w:r>
      <w:r>
        <w:rPr>
          <w:rStyle w:val="af5"/>
        </w:rPr>
        <w:footnoteReference w:id="4"/>
      </w:r>
      <w:r w:rsidRPr="0022454C">
        <w:rPr>
          <w:rFonts w:hint="eastAsia"/>
        </w:rPr>
        <w:t>，</w:t>
      </w:r>
      <w:r>
        <w:rPr>
          <w:rFonts w:hint="eastAsia"/>
        </w:rPr>
        <w:t>由內政部、農業部及經濟部等部會主辦；惟依1</w:t>
      </w:r>
      <w:r>
        <w:t>11</w:t>
      </w:r>
      <w:r>
        <w:rPr>
          <w:rFonts w:hint="eastAsia"/>
        </w:rPr>
        <w:t>年度及1</w:t>
      </w:r>
      <w:r>
        <w:t>12</w:t>
      </w:r>
      <w:r>
        <w:rPr>
          <w:rFonts w:hint="eastAsia"/>
        </w:rPr>
        <w:t>年度</w:t>
      </w:r>
      <w:r w:rsidRPr="00453802">
        <w:rPr>
          <w:rFonts w:hint="eastAsia"/>
        </w:rPr>
        <w:t>國土利用現況調查成果</w:t>
      </w:r>
      <w:r>
        <w:rPr>
          <w:rFonts w:hint="eastAsia"/>
        </w:rPr>
        <w:t>顯示，</w:t>
      </w:r>
      <w:r w:rsidRPr="00453802">
        <w:rPr>
          <w:rFonts w:hint="eastAsia"/>
        </w:rPr>
        <w:t>海域部分尚未完整及非都市土地作為宗教與住宅之使用面積增加，</w:t>
      </w:r>
      <w:r>
        <w:rPr>
          <w:rFonts w:hint="eastAsia"/>
        </w:rPr>
        <w:t>又據</w:t>
      </w:r>
      <w:r w:rsidRPr="00453802">
        <w:rPr>
          <w:rFonts w:hint="eastAsia"/>
        </w:rPr>
        <w:t>108年至112年土地利用監測結果顯示</w:t>
      </w:r>
      <w:r>
        <w:rPr>
          <w:rFonts w:hint="eastAsia"/>
        </w:rPr>
        <w:t>，</w:t>
      </w:r>
      <w:r w:rsidRPr="00453802">
        <w:rPr>
          <w:rFonts w:hint="eastAsia"/>
        </w:rPr>
        <w:t>我國土地違規使用情形概呈增加且增幅頗鉅，其中違規傾倒廢土案件之違規比率逾9成，允宜</w:t>
      </w:r>
      <w:r>
        <w:rPr>
          <w:rFonts w:hint="eastAsia"/>
        </w:rPr>
        <w:t>賡續</w:t>
      </w:r>
      <w:r w:rsidRPr="00453802">
        <w:rPr>
          <w:rFonts w:hint="eastAsia"/>
        </w:rPr>
        <w:t>精進辦理</w:t>
      </w:r>
      <w:r>
        <w:rPr>
          <w:rFonts w:hint="eastAsia"/>
        </w:rPr>
        <w:t>。</w:t>
      </w:r>
    </w:p>
    <w:p w:rsidR="00CE2AA0" w:rsidRPr="00EB745F" w:rsidRDefault="00CE2AA0" w:rsidP="00640605">
      <w:pPr>
        <w:pStyle w:val="ad"/>
      </w:pPr>
      <w:r w:rsidRPr="00EB745F">
        <w:rPr>
          <w:rFonts w:hint="eastAsia"/>
        </w:rPr>
        <w:t>（分機：1932 陳如慧）</w:t>
      </w:r>
    </w:p>
    <w:sectPr w:rsidR="00CE2AA0" w:rsidRPr="00EB745F" w:rsidSect="00BD0C6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BC" w:rsidRDefault="00DB57BC">
      <w:pPr>
        <w:spacing w:line="240" w:lineRule="auto"/>
        <w:ind w:left="560" w:firstLine="560"/>
      </w:pPr>
      <w:r>
        <w:separator/>
      </w:r>
    </w:p>
  </w:endnote>
  <w:endnote w:type="continuationSeparator" w:id="0">
    <w:p w:rsidR="00DB57BC" w:rsidRDefault="00DB57B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AA12FB">
      <w:rPr>
        <w:rStyle w:val="af6"/>
        <w:noProof/>
      </w:rPr>
      <w:t>5</w:t>
    </w:r>
    <w:r>
      <w:rPr>
        <w:rStyle w:val="af6"/>
      </w:rPr>
      <w:fldChar w:fldCharType="end"/>
    </w:r>
  </w:p>
  <w:p w:rsidR="00064496" w:rsidRPr="00BD0C62" w:rsidRDefault="00064496" w:rsidP="00BD0C62">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BC" w:rsidRDefault="00DB57BC">
      <w:pPr>
        <w:spacing w:line="240" w:lineRule="auto"/>
        <w:ind w:left="560" w:firstLine="560"/>
      </w:pPr>
      <w:r>
        <w:separator/>
      </w:r>
    </w:p>
  </w:footnote>
  <w:footnote w:type="continuationSeparator" w:id="0">
    <w:p w:rsidR="00DB57BC" w:rsidRDefault="00DB57BC">
      <w:pPr>
        <w:spacing w:line="240" w:lineRule="auto"/>
        <w:ind w:left="560" w:firstLine="560"/>
      </w:pPr>
      <w:r>
        <w:continuationSeparator/>
      </w:r>
    </w:p>
  </w:footnote>
  <w:footnote w:id="1">
    <w:p w:rsidR="00064496" w:rsidRPr="003540AE" w:rsidRDefault="00064496" w:rsidP="00640605">
      <w:pPr>
        <w:pStyle w:val="af7"/>
        <w:spacing w:line="280" w:lineRule="exact"/>
        <w:ind w:left="140" w:hangingChars="69" w:hanging="140"/>
        <w:rPr>
          <w:sz w:val="24"/>
          <w:szCs w:val="24"/>
        </w:rPr>
      </w:pPr>
      <w:r>
        <w:rPr>
          <w:rStyle w:val="af5"/>
        </w:rPr>
        <w:footnoteRef/>
      </w:r>
      <w:r>
        <w:t xml:space="preserve"> </w:t>
      </w:r>
      <w:r w:rsidRPr="00502153">
        <w:rPr>
          <w:rFonts w:hint="eastAsia"/>
          <w:sz w:val="24"/>
          <w:szCs w:val="24"/>
        </w:rPr>
        <w:t>附表一為土地利用分級分類系統表（陸域部分），分為9</w:t>
      </w:r>
      <w:r>
        <w:rPr>
          <w:rFonts w:hint="eastAsia"/>
          <w:sz w:val="24"/>
          <w:szCs w:val="24"/>
        </w:rPr>
        <w:t>大</w:t>
      </w:r>
      <w:r w:rsidRPr="00502153">
        <w:rPr>
          <w:rFonts w:hint="eastAsia"/>
          <w:sz w:val="24"/>
          <w:szCs w:val="24"/>
        </w:rPr>
        <w:t>類3級，如第1類農業利用土地-農業使用-水田等，暨附表二為土地利用分級分類系統表（海域部分），分為1</w:t>
      </w:r>
      <w:r>
        <w:rPr>
          <w:rFonts w:hint="eastAsia"/>
          <w:sz w:val="24"/>
          <w:szCs w:val="24"/>
        </w:rPr>
        <w:t>大</w:t>
      </w:r>
      <w:r w:rsidRPr="00502153">
        <w:rPr>
          <w:rFonts w:hint="eastAsia"/>
          <w:sz w:val="24"/>
          <w:szCs w:val="24"/>
        </w:rPr>
        <w:t>類3級，如第1</w:t>
      </w:r>
      <w:r w:rsidRPr="00502153">
        <w:rPr>
          <w:sz w:val="24"/>
          <w:szCs w:val="24"/>
        </w:rPr>
        <w:t>0</w:t>
      </w:r>
      <w:r w:rsidRPr="00502153">
        <w:rPr>
          <w:rFonts w:hint="eastAsia"/>
          <w:sz w:val="24"/>
          <w:szCs w:val="24"/>
        </w:rPr>
        <w:t>類海域利用土地-漁業設施-定置漁業設施等。</w:t>
      </w:r>
    </w:p>
  </w:footnote>
  <w:footnote w:id="2">
    <w:p w:rsidR="00064496" w:rsidRPr="007458A6" w:rsidRDefault="00064496" w:rsidP="00640605">
      <w:pPr>
        <w:pStyle w:val="af7"/>
        <w:spacing w:line="280" w:lineRule="exact"/>
        <w:ind w:left="140" w:hangingChars="69" w:hanging="140"/>
      </w:pPr>
      <w:r>
        <w:rPr>
          <w:rStyle w:val="af5"/>
        </w:rPr>
        <w:footnoteRef/>
      </w:r>
      <w:r>
        <w:t xml:space="preserve"> </w:t>
      </w:r>
      <w:r w:rsidRPr="007458A6">
        <w:rPr>
          <w:rFonts w:hint="eastAsia"/>
          <w:sz w:val="24"/>
          <w:szCs w:val="24"/>
        </w:rPr>
        <w:t>洽據國土管理署表示，該署111年7月14日「國土利用現況調查（海域部分）調查機制研商」會議決議，國土利用現況調查（海域部分）係依非都市土地使用管制規則第</w:t>
      </w:r>
      <w:r w:rsidRPr="007458A6">
        <w:rPr>
          <w:sz w:val="24"/>
          <w:szCs w:val="24"/>
        </w:rPr>
        <w:t>6之2條之「海域用地區位許可」圖資為基礎，調查分析各該用海範圍之「現況使用情形」，包括實際使用面積及實際使用時間等</w:t>
      </w:r>
      <w:r w:rsidRPr="007458A6">
        <w:rPr>
          <w:rFonts w:hint="eastAsia"/>
          <w:sz w:val="24"/>
          <w:szCs w:val="24"/>
        </w:rPr>
        <w:t>，</w:t>
      </w:r>
      <w:r w:rsidRPr="007458A6">
        <w:rPr>
          <w:sz w:val="24"/>
          <w:szCs w:val="24"/>
        </w:rPr>
        <w:t>作為調查目的與需求</w:t>
      </w:r>
      <w:r w:rsidRPr="007458A6">
        <w:rPr>
          <w:rFonts w:hint="eastAsia"/>
          <w:sz w:val="24"/>
          <w:szCs w:val="24"/>
        </w:rPr>
        <w:t>；惟考量海域係立體使用且衛星影像無法判釋繪製海平面以下之設施物，爰主要以海平面以上設施物內容為基礎，後續中長期規劃將朝針對水體、海床及底土之現況使用情形進行調查。</w:t>
      </w:r>
    </w:p>
  </w:footnote>
  <w:footnote w:id="3">
    <w:p w:rsidR="00064496" w:rsidRPr="00213A17" w:rsidRDefault="00064496" w:rsidP="00640605">
      <w:pPr>
        <w:pStyle w:val="af7"/>
        <w:spacing w:line="280" w:lineRule="exact"/>
        <w:ind w:left="140" w:hangingChars="69" w:hanging="140"/>
        <w:rPr>
          <w:sz w:val="24"/>
          <w:szCs w:val="24"/>
        </w:rPr>
      </w:pPr>
      <w:r>
        <w:rPr>
          <w:rStyle w:val="af5"/>
        </w:rPr>
        <w:footnoteRef/>
      </w:r>
      <w:r>
        <w:t xml:space="preserve"> </w:t>
      </w:r>
      <w:r w:rsidRPr="00A562A5">
        <w:rPr>
          <w:rFonts w:hint="eastAsia"/>
          <w:spacing w:val="-6"/>
          <w:sz w:val="24"/>
          <w:szCs w:val="24"/>
        </w:rPr>
        <w:t>非都市土地使用管制規則第5條第1項</w:t>
      </w:r>
      <w:r w:rsidR="00A562A5" w:rsidRPr="00A562A5">
        <w:rPr>
          <w:rFonts w:hint="eastAsia"/>
          <w:spacing w:val="-6"/>
          <w:sz w:val="24"/>
          <w:szCs w:val="24"/>
        </w:rPr>
        <w:t>規定</w:t>
      </w:r>
      <w:r w:rsidRPr="00A562A5">
        <w:rPr>
          <w:rFonts w:hint="eastAsia"/>
          <w:spacing w:val="-6"/>
          <w:sz w:val="24"/>
          <w:szCs w:val="24"/>
        </w:rPr>
        <w:t>：「非都市土地使用分區劃定及使用地編定後，由直轄市或縣（市）政府管制其使用，並由當地鄉（鎮、市、區）公所隨時檢查，其有違反土地使用管制者，應即報請直轄市或縣（市）政府處理。」、農業發展條例第32條第1項</w:t>
      </w:r>
      <w:r w:rsidR="00A562A5" w:rsidRPr="00A562A5">
        <w:rPr>
          <w:rFonts w:hint="eastAsia"/>
          <w:spacing w:val="-6"/>
          <w:sz w:val="24"/>
          <w:szCs w:val="24"/>
        </w:rPr>
        <w:t>規定</w:t>
      </w:r>
      <w:r w:rsidRPr="00A562A5">
        <w:rPr>
          <w:rFonts w:hint="eastAsia"/>
          <w:spacing w:val="-6"/>
          <w:sz w:val="24"/>
          <w:szCs w:val="24"/>
        </w:rPr>
        <w:t>：「直轄市或縣（市）政府對農業用地之違規使用，應加強稽查及取締；並得併同依土地相關法規成立之違規聯合取締小組辦理。」</w:t>
      </w:r>
    </w:p>
  </w:footnote>
  <w:footnote w:id="4">
    <w:p w:rsidR="00064496" w:rsidRDefault="00064496" w:rsidP="00640605">
      <w:pPr>
        <w:pStyle w:val="af7"/>
        <w:spacing w:line="280" w:lineRule="exact"/>
        <w:ind w:left="140" w:hangingChars="69" w:hanging="140"/>
      </w:pPr>
      <w:r>
        <w:rPr>
          <w:rStyle w:val="af5"/>
        </w:rPr>
        <w:footnoteRef/>
      </w:r>
      <w:r>
        <w:t xml:space="preserve"> </w:t>
      </w:r>
      <w:r w:rsidRPr="008B49DB">
        <w:rPr>
          <w:rFonts w:hint="eastAsia"/>
          <w:sz w:val="24"/>
          <w:szCs w:val="24"/>
        </w:rPr>
        <w:t>國土計畫法第19條第</w:t>
      </w:r>
      <w:r w:rsidRPr="008B49DB">
        <w:rPr>
          <w:sz w:val="24"/>
          <w:szCs w:val="24"/>
        </w:rPr>
        <w:t>1</w:t>
      </w:r>
      <w:r w:rsidRPr="008B49DB">
        <w:rPr>
          <w:rFonts w:hint="eastAsia"/>
          <w:sz w:val="24"/>
          <w:szCs w:val="24"/>
        </w:rPr>
        <w:t>項</w:t>
      </w:r>
      <w:r w:rsidR="00A562A5">
        <w:rPr>
          <w:rFonts w:hint="eastAsia"/>
          <w:sz w:val="24"/>
          <w:szCs w:val="24"/>
        </w:rPr>
        <w:t>規定</w:t>
      </w:r>
      <w:r>
        <w:rPr>
          <w:rFonts w:hint="eastAsia"/>
          <w:sz w:val="24"/>
          <w:szCs w:val="24"/>
        </w:rPr>
        <w:t>：</w:t>
      </w:r>
      <w:r w:rsidRPr="008B49DB">
        <w:rPr>
          <w:rFonts w:hint="eastAsia"/>
          <w:sz w:val="24"/>
          <w:szCs w:val="24"/>
        </w:rPr>
        <w:t>「為擬訂國土計畫，主管機關應蒐集、協調及整合國土規劃基礎資訊與環境敏感地區等相關資料，各有關機關應配合提供；中央主管機關並應定期從事國土利用現況調查及土地利用監測。」、第2項</w:t>
      </w:r>
      <w:r>
        <w:rPr>
          <w:rFonts w:hint="eastAsia"/>
          <w:sz w:val="24"/>
          <w:szCs w:val="24"/>
        </w:rPr>
        <w:t>：</w:t>
      </w:r>
      <w:r w:rsidRPr="008B49DB">
        <w:rPr>
          <w:rFonts w:hint="eastAsia"/>
          <w:sz w:val="24"/>
          <w:szCs w:val="24"/>
        </w:rPr>
        <w:t>「前項國土利用現況調查及土地利用監測之辦法，由中央主管機關定之。」</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B40746"/>
    <w:multiLevelType w:val="multilevel"/>
    <w:tmpl w:val="41942B24"/>
    <w:lvl w:ilvl="0">
      <w:start w:val="1"/>
      <w:numFmt w:val="bullet"/>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2"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AEA7E64"/>
    <w:multiLevelType w:val="hybridMultilevel"/>
    <w:tmpl w:val="377295F2"/>
    <w:lvl w:ilvl="0" w:tplc="EEE68D0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1B4027"/>
    <w:multiLevelType w:val="hybridMultilevel"/>
    <w:tmpl w:val="35F8C8CE"/>
    <w:lvl w:ilvl="0" w:tplc="EDD6F310">
      <w:start w:val="8"/>
      <w:numFmt w:val="bullet"/>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5" w15:restartNumberingAfterBreak="0">
    <w:nsid w:val="2DAC4918"/>
    <w:multiLevelType w:val="hybridMultilevel"/>
    <w:tmpl w:val="88965082"/>
    <w:lvl w:ilvl="0" w:tplc="36AA6A7C">
      <w:start w:val="1"/>
      <w:numFmt w:val="decimal"/>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D34C6A"/>
    <w:multiLevelType w:val="hybridMultilevel"/>
    <w:tmpl w:val="3822D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8" w15:restartNumberingAfterBreak="0">
    <w:nsid w:val="421F5342"/>
    <w:multiLevelType w:val="hybridMultilevel"/>
    <w:tmpl w:val="143CA87A"/>
    <w:lvl w:ilvl="0" w:tplc="4144221C">
      <w:start w:val="1"/>
      <w:numFmt w:val="taiwaneseCountingThousand"/>
      <w:lvlText w:val="%1、"/>
      <w:lvlJc w:val="left"/>
      <w:pPr>
        <w:tabs>
          <w:tab w:val="num" w:pos="720"/>
        </w:tabs>
        <w:ind w:left="720" w:hanging="720"/>
      </w:pPr>
      <w:rPr>
        <w:rFonts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283F89"/>
    <w:multiLevelType w:val="hybridMultilevel"/>
    <w:tmpl w:val="3DF690B0"/>
    <w:lvl w:ilvl="0" w:tplc="C43CA9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53220C0C"/>
    <w:multiLevelType w:val="hybridMultilevel"/>
    <w:tmpl w:val="B306920C"/>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CF3A32"/>
    <w:multiLevelType w:val="hybridMultilevel"/>
    <w:tmpl w:val="41942B24"/>
    <w:lvl w:ilvl="0" w:tplc="8D6AC31A">
      <w:start w:val="1"/>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12" w15:restartNumberingAfterBreak="0">
    <w:nsid w:val="639A5712"/>
    <w:multiLevelType w:val="hybridMultilevel"/>
    <w:tmpl w:val="0DA4AEAE"/>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E104F3"/>
    <w:multiLevelType w:val="hybridMultilevel"/>
    <w:tmpl w:val="F6C22B70"/>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7F4D20"/>
    <w:multiLevelType w:val="hybridMultilevel"/>
    <w:tmpl w:val="2A927E38"/>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E835633"/>
    <w:multiLevelType w:val="hybridMultilevel"/>
    <w:tmpl w:val="731C7C9A"/>
    <w:lvl w:ilvl="0" w:tplc="91BC597C">
      <w:start w:val="1"/>
      <w:numFmt w:val="decimal"/>
      <w:lvlText w:val="第%1項、"/>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E981ECB"/>
    <w:multiLevelType w:val="hybridMultilevel"/>
    <w:tmpl w:val="342A7CB8"/>
    <w:lvl w:ilvl="0" w:tplc="8766DBFE">
      <w:start w:val="17"/>
      <w:numFmt w:val="bullet"/>
      <w:lvlText w:val="※"/>
      <w:lvlJc w:val="left"/>
      <w:pPr>
        <w:tabs>
          <w:tab w:val="num" w:pos="346"/>
        </w:tabs>
        <w:ind w:left="346" w:hanging="360"/>
      </w:pPr>
      <w:rPr>
        <w:rFonts w:ascii="標楷體" w:eastAsia="標楷體" w:hAnsi="標楷體" w:cs="Times New Roman" w:hint="eastAsia"/>
      </w:rPr>
    </w:lvl>
    <w:lvl w:ilvl="1" w:tplc="04090003" w:tentative="1">
      <w:start w:val="1"/>
      <w:numFmt w:val="bullet"/>
      <w:lvlText w:val=""/>
      <w:lvlJc w:val="left"/>
      <w:pPr>
        <w:tabs>
          <w:tab w:val="num" w:pos="946"/>
        </w:tabs>
        <w:ind w:left="946" w:hanging="480"/>
      </w:pPr>
      <w:rPr>
        <w:rFonts w:ascii="Wingdings" w:hAnsi="Wingdings" w:hint="default"/>
      </w:rPr>
    </w:lvl>
    <w:lvl w:ilvl="2" w:tplc="04090005" w:tentative="1">
      <w:start w:val="1"/>
      <w:numFmt w:val="bullet"/>
      <w:lvlText w:val=""/>
      <w:lvlJc w:val="left"/>
      <w:pPr>
        <w:tabs>
          <w:tab w:val="num" w:pos="1426"/>
        </w:tabs>
        <w:ind w:left="1426" w:hanging="480"/>
      </w:pPr>
      <w:rPr>
        <w:rFonts w:ascii="Wingdings" w:hAnsi="Wingdings" w:hint="default"/>
      </w:rPr>
    </w:lvl>
    <w:lvl w:ilvl="3" w:tplc="04090001" w:tentative="1">
      <w:start w:val="1"/>
      <w:numFmt w:val="bullet"/>
      <w:lvlText w:val=""/>
      <w:lvlJc w:val="left"/>
      <w:pPr>
        <w:tabs>
          <w:tab w:val="num" w:pos="1906"/>
        </w:tabs>
        <w:ind w:left="1906" w:hanging="480"/>
      </w:pPr>
      <w:rPr>
        <w:rFonts w:ascii="Wingdings" w:hAnsi="Wingdings" w:hint="default"/>
      </w:rPr>
    </w:lvl>
    <w:lvl w:ilvl="4" w:tplc="04090003" w:tentative="1">
      <w:start w:val="1"/>
      <w:numFmt w:val="bullet"/>
      <w:lvlText w:val=""/>
      <w:lvlJc w:val="left"/>
      <w:pPr>
        <w:tabs>
          <w:tab w:val="num" w:pos="2386"/>
        </w:tabs>
        <w:ind w:left="2386" w:hanging="480"/>
      </w:pPr>
      <w:rPr>
        <w:rFonts w:ascii="Wingdings" w:hAnsi="Wingdings" w:hint="default"/>
      </w:rPr>
    </w:lvl>
    <w:lvl w:ilvl="5" w:tplc="04090005" w:tentative="1">
      <w:start w:val="1"/>
      <w:numFmt w:val="bullet"/>
      <w:lvlText w:val=""/>
      <w:lvlJc w:val="left"/>
      <w:pPr>
        <w:tabs>
          <w:tab w:val="num" w:pos="2866"/>
        </w:tabs>
        <w:ind w:left="2866" w:hanging="480"/>
      </w:pPr>
      <w:rPr>
        <w:rFonts w:ascii="Wingdings" w:hAnsi="Wingdings" w:hint="default"/>
      </w:rPr>
    </w:lvl>
    <w:lvl w:ilvl="6" w:tplc="04090001" w:tentative="1">
      <w:start w:val="1"/>
      <w:numFmt w:val="bullet"/>
      <w:lvlText w:val=""/>
      <w:lvlJc w:val="left"/>
      <w:pPr>
        <w:tabs>
          <w:tab w:val="num" w:pos="3346"/>
        </w:tabs>
        <w:ind w:left="3346" w:hanging="480"/>
      </w:pPr>
      <w:rPr>
        <w:rFonts w:ascii="Wingdings" w:hAnsi="Wingdings" w:hint="default"/>
      </w:rPr>
    </w:lvl>
    <w:lvl w:ilvl="7" w:tplc="04090003" w:tentative="1">
      <w:start w:val="1"/>
      <w:numFmt w:val="bullet"/>
      <w:lvlText w:val=""/>
      <w:lvlJc w:val="left"/>
      <w:pPr>
        <w:tabs>
          <w:tab w:val="num" w:pos="3826"/>
        </w:tabs>
        <w:ind w:left="3826" w:hanging="480"/>
      </w:pPr>
      <w:rPr>
        <w:rFonts w:ascii="Wingdings" w:hAnsi="Wingdings" w:hint="default"/>
      </w:rPr>
    </w:lvl>
    <w:lvl w:ilvl="8" w:tplc="04090005" w:tentative="1">
      <w:start w:val="1"/>
      <w:numFmt w:val="bullet"/>
      <w:lvlText w:val=""/>
      <w:lvlJc w:val="left"/>
      <w:pPr>
        <w:tabs>
          <w:tab w:val="num" w:pos="4306"/>
        </w:tabs>
        <w:ind w:left="4306" w:hanging="480"/>
      </w:pPr>
      <w:rPr>
        <w:rFonts w:ascii="Wingdings" w:hAnsi="Wingdings" w:hint="default"/>
      </w:rPr>
    </w:lvl>
  </w:abstractNum>
  <w:abstractNum w:abstractNumId="17" w15:restartNumberingAfterBreak="0">
    <w:nsid w:val="6FC7669A"/>
    <w:multiLevelType w:val="hybridMultilevel"/>
    <w:tmpl w:val="5588B3E4"/>
    <w:lvl w:ilvl="0" w:tplc="5A642DB2">
      <w:start w:val="3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29935AD"/>
    <w:multiLevelType w:val="hybridMultilevel"/>
    <w:tmpl w:val="67409E98"/>
    <w:lvl w:ilvl="0" w:tplc="8C4CB3CE">
      <w:start w:val="1"/>
      <w:numFmt w:val="bullet"/>
      <w:lvlText w:val="※"/>
      <w:lvlJc w:val="left"/>
      <w:pPr>
        <w:tabs>
          <w:tab w:val="num" w:pos="1157"/>
        </w:tabs>
        <w:ind w:left="1157" w:hanging="360"/>
      </w:pPr>
      <w:rPr>
        <w:rFonts w:ascii="標楷體" w:eastAsia="標楷體" w:hAnsi="標楷體" w:cs="Times New Roman" w:hint="eastAsia"/>
      </w:rPr>
    </w:lvl>
    <w:lvl w:ilvl="1" w:tplc="04090003" w:tentative="1">
      <w:start w:val="1"/>
      <w:numFmt w:val="bullet"/>
      <w:lvlText w:val=""/>
      <w:lvlJc w:val="left"/>
      <w:pPr>
        <w:tabs>
          <w:tab w:val="num" w:pos="1757"/>
        </w:tabs>
        <w:ind w:left="1757" w:hanging="480"/>
      </w:pPr>
      <w:rPr>
        <w:rFonts w:ascii="Wingdings" w:hAnsi="Wingdings" w:hint="default"/>
      </w:rPr>
    </w:lvl>
    <w:lvl w:ilvl="2" w:tplc="04090005" w:tentative="1">
      <w:start w:val="1"/>
      <w:numFmt w:val="bullet"/>
      <w:lvlText w:val=""/>
      <w:lvlJc w:val="left"/>
      <w:pPr>
        <w:tabs>
          <w:tab w:val="num" w:pos="2237"/>
        </w:tabs>
        <w:ind w:left="2237" w:hanging="480"/>
      </w:pPr>
      <w:rPr>
        <w:rFonts w:ascii="Wingdings" w:hAnsi="Wingdings" w:hint="default"/>
      </w:rPr>
    </w:lvl>
    <w:lvl w:ilvl="3" w:tplc="04090001" w:tentative="1">
      <w:start w:val="1"/>
      <w:numFmt w:val="bullet"/>
      <w:lvlText w:val=""/>
      <w:lvlJc w:val="left"/>
      <w:pPr>
        <w:tabs>
          <w:tab w:val="num" w:pos="2717"/>
        </w:tabs>
        <w:ind w:left="2717" w:hanging="480"/>
      </w:pPr>
      <w:rPr>
        <w:rFonts w:ascii="Wingdings" w:hAnsi="Wingdings" w:hint="default"/>
      </w:rPr>
    </w:lvl>
    <w:lvl w:ilvl="4" w:tplc="04090003" w:tentative="1">
      <w:start w:val="1"/>
      <w:numFmt w:val="bullet"/>
      <w:lvlText w:val=""/>
      <w:lvlJc w:val="left"/>
      <w:pPr>
        <w:tabs>
          <w:tab w:val="num" w:pos="3197"/>
        </w:tabs>
        <w:ind w:left="3197" w:hanging="480"/>
      </w:pPr>
      <w:rPr>
        <w:rFonts w:ascii="Wingdings" w:hAnsi="Wingdings" w:hint="default"/>
      </w:rPr>
    </w:lvl>
    <w:lvl w:ilvl="5" w:tplc="04090005" w:tentative="1">
      <w:start w:val="1"/>
      <w:numFmt w:val="bullet"/>
      <w:lvlText w:val=""/>
      <w:lvlJc w:val="left"/>
      <w:pPr>
        <w:tabs>
          <w:tab w:val="num" w:pos="3677"/>
        </w:tabs>
        <w:ind w:left="3677" w:hanging="480"/>
      </w:pPr>
      <w:rPr>
        <w:rFonts w:ascii="Wingdings" w:hAnsi="Wingdings" w:hint="default"/>
      </w:rPr>
    </w:lvl>
    <w:lvl w:ilvl="6" w:tplc="04090001" w:tentative="1">
      <w:start w:val="1"/>
      <w:numFmt w:val="bullet"/>
      <w:lvlText w:val=""/>
      <w:lvlJc w:val="left"/>
      <w:pPr>
        <w:tabs>
          <w:tab w:val="num" w:pos="4157"/>
        </w:tabs>
        <w:ind w:left="4157" w:hanging="480"/>
      </w:pPr>
      <w:rPr>
        <w:rFonts w:ascii="Wingdings" w:hAnsi="Wingdings" w:hint="default"/>
      </w:rPr>
    </w:lvl>
    <w:lvl w:ilvl="7" w:tplc="04090003" w:tentative="1">
      <w:start w:val="1"/>
      <w:numFmt w:val="bullet"/>
      <w:lvlText w:val=""/>
      <w:lvlJc w:val="left"/>
      <w:pPr>
        <w:tabs>
          <w:tab w:val="num" w:pos="4637"/>
        </w:tabs>
        <w:ind w:left="4637" w:hanging="480"/>
      </w:pPr>
      <w:rPr>
        <w:rFonts w:ascii="Wingdings" w:hAnsi="Wingdings" w:hint="default"/>
      </w:rPr>
    </w:lvl>
    <w:lvl w:ilvl="8" w:tplc="04090005" w:tentative="1">
      <w:start w:val="1"/>
      <w:numFmt w:val="bullet"/>
      <w:lvlText w:val=""/>
      <w:lvlJc w:val="left"/>
      <w:pPr>
        <w:tabs>
          <w:tab w:val="num" w:pos="5117"/>
        </w:tabs>
        <w:ind w:left="5117" w:hanging="480"/>
      </w:pPr>
      <w:rPr>
        <w:rFonts w:ascii="Wingdings" w:hAnsi="Wingdings" w:hint="default"/>
      </w:rPr>
    </w:lvl>
  </w:abstractNum>
  <w:abstractNum w:abstractNumId="19"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1034E0"/>
    <w:multiLevelType w:val="hybridMultilevel"/>
    <w:tmpl w:val="B2EC7E66"/>
    <w:lvl w:ilvl="0" w:tplc="4C5262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E3F7DE7"/>
    <w:multiLevelType w:val="hybridMultilevel"/>
    <w:tmpl w:val="23DAA5F6"/>
    <w:lvl w:ilvl="0" w:tplc="1D3E19E8">
      <w:start w:val="2"/>
      <w:numFmt w:val="bullet"/>
      <w:lvlText w:val="※"/>
      <w:lvlJc w:val="left"/>
      <w:pPr>
        <w:tabs>
          <w:tab w:val="num" w:pos="-45"/>
        </w:tabs>
        <w:ind w:left="-45" w:hanging="360"/>
      </w:pPr>
      <w:rPr>
        <w:rFonts w:ascii="標楷體" w:eastAsia="標楷體" w:hAnsi="標楷體" w:cs="Times New Roman" w:hint="eastAsia"/>
      </w:rPr>
    </w:lvl>
    <w:lvl w:ilvl="1" w:tplc="04090003" w:tentative="1">
      <w:start w:val="1"/>
      <w:numFmt w:val="bullet"/>
      <w:lvlText w:val=""/>
      <w:lvlJc w:val="left"/>
      <w:pPr>
        <w:tabs>
          <w:tab w:val="num" w:pos="555"/>
        </w:tabs>
        <w:ind w:left="555" w:hanging="480"/>
      </w:pPr>
      <w:rPr>
        <w:rFonts w:ascii="Wingdings" w:hAnsi="Wingdings" w:hint="default"/>
      </w:rPr>
    </w:lvl>
    <w:lvl w:ilvl="2" w:tplc="04090005" w:tentative="1">
      <w:start w:val="1"/>
      <w:numFmt w:val="bullet"/>
      <w:lvlText w:val=""/>
      <w:lvlJc w:val="left"/>
      <w:pPr>
        <w:tabs>
          <w:tab w:val="num" w:pos="1035"/>
        </w:tabs>
        <w:ind w:left="1035" w:hanging="480"/>
      </w:pPr>
      <w:rPr>
        <w:rFonts w:ascii="Wingdings" w:hAnsi="Wingdings" w:hint="default"/>
      </w:rPr>
    </w:lvl>
    <w:lvl w:ilvl="3" w:tplc="04090001" w:tentative="1">
      <w:start w:val="1"/>
      <w:numFmt w:val="bullet"/>
      <w:lvlText w:val=""/>
      <w:lvlJc w:val="left"/>
      <w:pPr>
        <w:tabs>
          <w:tab w:val="num" w:pos="1515"/>
        </w:tabs>
        <w:ind w:left="1515" w:hanging="480"/>
      </w:pPr>
      <w:rPr>
        <w:rFonts w:ascii="Wingdings" w:hAnsi="Wingdings" w:hint="default"/>
      </w:rPr>
    </w:lvl>
    <w:lvl w:ilvl="4" w:tplc="04090003" w:tentative="1">
      <w:start w:val="1"/>
      <w:numFmt w:val="bullet"/>
      <w:lvlText w:val=""/>
      <w:lvlJc w:val="left"/>
      <w:pPr>
        <w:tabs>
          <w:tab w:val="num" w:pos="1995"/>
        </w:tabs>
        <w:ind w:left="1995" w:hanging="480"/>
      </w:pPr>
      <w:rPr>
        <w:rFonts w:ascii="Wingdings" w:hAnsi="Wingdings" w:hint="default"/>
      </w:rPr>
    </w:lvl>
    <w:lvl w:ilvl="5" w:tplc="04090005" w:tentative="1">
      <w:start w:val="1"/>
      <w:numFmt w:val="bullet"/>
      <w:lvlText w:val=""/>
      <w:lvlJc w:val="left"/>
      <w:pPr>
        <w:tabs>
          <w:tab w:val="num" w:pos="2475"/>
        </w:tabs>
        <w:ind w:left="2475" w:hanging="480"/>
      </w:pPr>
      <w:rPr>
        <w:rFonts w:ascii="Wingdings" w:hAnsi="Wingdings" w:hint="default"/>
      </w:rPr>
    </w:lvl>
    <w:lvl w:ilvl="6" w:tplc="04090001" w:tentative="1">
      <w:start w:val="1"/>
      <w:numFmt w:val="bullet"/>
      <w:lvlText w:val=""/>
      <w:lvlJc w:val="left"/>
      <w:pPr>
        <w:tabs>
          <w:tab w:val="num" w:pos="2955"/>
        </w:tabs>
        <w:ind w:left="2955" w:hanging="480"/>
      </w:pPr>
      <w:rPr>
        <w:rFonts w:ascii="Wingdings" w:hAnsi="Wingdings" w:hint="default"/>
      </w:rPr>
    </w:lvl>
    <w:lvl w:ilvl="7" w:tplc="04090003" w:tentative="1">
      <w:start w:val="1"/>
      <w:numFmt w:val="bullet"/>
      <w:lvlText w:val=""/>
      <w:lvlJc w:val="left"/>
      <w:pPr>
        <w:tabs>
          <w:tab w:val="num" w:pos="3435"/>
        </w:tabs>
        <w:ind w:left="3435" w:hanging="480"/>
      </w:pPr>
      <w:rPr>
        <w:rFonts w:ascii="Wingdings" w:hAnsi="Wingdings" w:hint="default"/>
      </w:rPr>
    </w:lvl>
    <w:lvl w:ilvl="8" w:tplc="04090005" w:tentative="1">
      <w:start w:val="1"/>
      <w:numFmt w:val="bullet"/>
      <w:lvlText w:val=""/>
      <w:lvlJc w:val="left"/>
      <w:pPr>
        <w:tabs>
          <w:tab w:val="num" w:pos="3915"/>
        </w:tabs>
        <w:ind w:left="3915" w:hanging="480"/>
      </w:pPr>
      <w:rPr>
        <w:rFonts w:ascii="Wingdings" w:hAnsi="Wingdings" w:hint="default"/>
      </w:rPr>
    </w:lvl>
  </w:abstractNum>
  <w:num w:numId="1">
    <w:abstractNumId w:val="10"/>
  </w:num>
  <w:num w:numId="2">
    <w:abstractNumId w:val="6"/>
  </w:num>
  <w:num w:numId="3">
    <w:abstractNumId w:val="3"/>
  </w:num>
  <w:num w:numId="4">
    <w:abstractNumId w:val="14"/>
  </w:num>
  <w:num w:numId="5">
    <w:abstractNumId w:val="12"/>
  </w:num>
  <w:num w:numId="6">
    <w:abstractNumId w:val="13"/>
  </w:num>
  <w:num w:numId="7">
    <w:abstractNumId w:val="4"/>
  </w:num>
  <w:num w:numId="8">
    <w:abstractNumId w:val="11"/>
  </w:num>
  <w:num w:numId="9">
    <w:abstractNumId w:val="1"/>
  </w:num>
  <w:num w:numId="10">
    <w:abstractNumId w:val="9"/>
  </w:num>
  <w:num w:numId="11">
    <w:abstractNumId w:val="5"/>
  </w:num>
  <w:num w:numId="12">
    <w:abstractNumId w:val="15"/>
  </w:num>
  <w:num w:numId="13">
    <w:abstractNumId w:val="0"/>
  </w:num>
  <w:num w:numId="14">
    <w:abstractNumId w:val="7"/>
  </w:num>
  <w:num w:numId="15">
    <w:abstractNumId w:val="8"/>
  </w:num>
  <w:num w:numId="16">
    <w:abstractNumId w:val="18"/>
  </w:num>
  <w:num w:numId="17">
    <w:abstractNumId w:val="20"/>
  </w:num>
  <w:num w:numId="18">
    <w:abstractNumId w:val="21"/>
  </w:num>
  <w:num w:numId="19">
    <w:abstractNumId w:val="16"/>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55EFE"/>
    <w:rsid w:val="00056C2E"/>
    <w:rsid w:val="00064496"/>
    <w:rsid w:val="0006643B"/>
    <w:rsid w:val="00077E49"/>
    <w:rsid w:val="000A5DE5"/>
    <w:rsid w:val="000A78D4"/>
    <w:rsid w:val="000F0ED9"/>
    <w:rsid w:val="000F2C01"/>
    <w:rsid w:val="000F37FD"/>
    <w:rsid w:val="000F5283"/>
    <w:rsid w:val="00103618"/>
    <w:rsid w:val="00103E99"/>
    <w:rsid w:val="00134ED3"/>
    <w:rsid w:val="001435D4"/>
    <w:rsid w:val="00163CB3"/>
    <w:rsid w:val="0017126B"/>
    <w:rsid w:val="00183AD9"/>
    <w:rsid w:val="001B7074"/>
    <w:rsid w:val="001C0DD8"/>
    <w:rsid w:val="001D1032"/>
    <w:rsid w:val="002A790E"/>
    <w:rsid w:val="002C710B"/>
    <w:rsid w:val="002C7F69"/>
    <w:rsid w:val="002D3C26"/>
    <w:rsid w:val="00337B4D"/>
    <w:rsid w:val="003A0EBA"/>
    <w:rsid w:val="003A5E28"/>
    <w:rsid w:val="003B7E04"/>
    <w:rsid w:val="004017FA"/>
    <w:rsid w:val="00440ABE"/>
    <w:rsid w:val="004D0E24"/>
    <w:rsid w:val="005042BD"/>
    <w:rsid w:val="00522048"/>
    <w:rsid w:val="0057494E"/>
    <w:rsid w:val="005C739A"/>
    <w:rsid w:val="006352E4"/>
    <w:rsid w:val="00635332"/>
    <w:rsid w:val="00640605"/>
    <w:rsid w:val="00686F58"/>
    <w:rsid w:val="007B7912"/>
    <w:rsid w:val="007E4CE9"/>
    <w:rsid w:val="008A3B7F"/>
    <w:rsid w:val="008F3BB8"/>
    <w:rsid w:val="009155E3"/>
    <w:rsid w:val="0093328C"/>
    <w:rsid w:val="0094743A"/>
    <w:rsid w:val="009C53C7"/>
    <w:rsid w:val="00A05192"/>
    <w:rsid w:val="00A06650"/>
    <w:rsid w:val="00A11205"/>
    <w:rsid w:val="00A15BFA"/>
    <w:rsid w:val="00A37D56"/>
    <w:rsid w:val="00A562A5"/>
    <w:rsid w:val="00A6527B"/>
    <w:rsid w:val="00AA12FB"/>
    <w:rsid w:val="00AE7777"/>
    <w:rsid w:val="00B55401"/>
    <w:rsid w:val="00B650FC"/>
    <w:rsid w:val="00B67FAE"/>
    <w:rsid w:val="00B714E5"/>
    <w:rsid w:val="00B860F4"/>
    <w:rsid w:val="00B922F0"/>
    <w:rsid w:val="00B95916"/>
    <w:rsid w:val="00BA55F7"/>
    <w:rsid w:val="00BC5C71"/>
    <w:rsid w:val="00BD0C62"/>
    <w:rsid w:val="00BD4DE6"/>
    <w:rsid w:val="00C22934"/>
    <w:rsid w:val="00C41056"/>
    <w:rsid w:val="00C60665"/>
    <w:rsid w:val="00C629AF"/>
    <w:rsid w:val="00C708DE"/>
    <w:rsid w:val="00CE2AA0"/>
    <w:rsid w:val="00D64C7A"/>
    <w:rsid w:val="00DA2304"/>
    <w:rsid w:val="00DB57BC"/>
    <w:rsid w:val="00DC72FE"/>
    <w:rsid w:val="00E02B58"/>
    <w:rsid w:val="00E63CB9"/>
    <w:rsid w:val="00E75A6A"/>
    <w:rsid w:val="00EE64FD"/>
    <w:rsid w:val="00F24E82"/>
    <w:rsid w:val="00F312F0"/>
    <w:rsid w:val="00F42A94"/>
    <w:rsid w:val="00F64D1A"/>
    <w:rsid w:val="00F82E80"/>
    <w:rsid w:val="00FE2040"/>
    <w:rsid w:val="00FF5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5:chartTrackingRefBased/>
  <w15:docId w15:val="{D0D856F7-1485-436D-BE3B-297DC56DE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8A3B7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8A3B7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A3B7F"/>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C41056"/>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link w:val="af1"/>
    <w:uiPriority w:val="99"/>
    <w:rsid w:val="00C41056"/>
    <w:rPr>
      <w:rFonts w:ascii="標楷體" w:eastAsia="標楷體"/>
      <w:snapToGrid w:val="0"/>
      <w:kern w:val="2"/>
    </w:rPr>
  </w:style>
  <w:style w:type="paragraph" w:styleId="af3">
    <w:name w:val="footer"/>
    <w:basedOn w:val="a"/>
    <w:link w:val="af4"/>
    <w:uiPriority w:val="99"/>
    <w:unhideWhenUsed/>
    <w:rsid w:val="00C41056"/>
    <w:pPr>
      <w:tabs>
        <w:tab w:val="center" w:pos="4153"/>
        <w:tab w:val="right" w:pos="8306"/>
      </w:tabs>
      <w:snapToGrid w:val="0"/>
    </w:pPr>
    <w:rPr>
      <w:sz w:val="20"/>
      <w:szCs w:val="20"/>
    </w:rPr>
  </w:style>
  <w:style w:type="character" w:customStyle="1" w:styleId="af4">
    <w:name w:val="頁尾 字元"/>
    <w:link w:val="af3"/>
    <w:uiPriority w:val="99"/>
    <w:rsid w:val="00C4105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qFormat/>
    <w:rsid w:val="00BC5C71"/>
    <w:rPr>
      <w:vertAlign w:val="superscript"/>
    </w:rPr>
  </w:style>
  <w:style w:type="character" w:customStyle="1" w:styleId="11">
    <w:name w:val="(一)(二)(三) 字元1"/>
    <w:link w:val="a5"/>
    <w:rsid w:val="00BC5C71"/>
    <w:rPr>
      <w:rFonts w:ascii="標楷體" w:eastAsia="標楷體"/>
      <w:snapToGrid w:val="0"/>
      <w:kern w:val="2"/>
      <w:sz w:val="28"/>
      <w:szCs w:val="28"/>
    </w:rPr>
  </w:style>
  <w:style w:type="character" w:customStyle="1" w:styleId="143">
    <w:name w:val="表格內文(14行高) 字元"/>
    <w:link w:val="142"/>
    <w:qFormat/>
    <w:rsid w:val="00BC5C71"/>
    <w:rPr>
      <w:rFonts w:ascii="標楷體" w:eastAsia="標楷體"/>
      <w:snapToGrid w:val="0"/>
      <w:kern w:val="2"/>
      <w:sz w:val="24"/>
      <w:szCs w:val="28"/>
    </w:rPr>
  </w:style>
  <w:style w:type="character" w:customStyle="1" w:styleId="af0">
    <w:name w:val="前言(一)(二)(三) 字元"/>
    <w:link w:val="af"/>
    <w:rsid w:val="00BC5C71"/>
    <w:rPr>
      <w:rFonts w:ascii="標楷體" w:eastAsia="標楷體"/>
      <w:snapToGrid w:val="0"/>
      <w:kern w:val="2"/>
      <w:sz w:val="28"/>
      <w:szCs w:val="28"/>
    </w:rPr>
  </w:style>
  <w:style w:type="character" w:customStyle="1" w:styleId="141">
    <w:name w:val="第二層(14號字) 字元1"/>
    <w:link w:val="14"/>
    <w:rsid w:val="00BC5C71"/>
    <w:rPr>
      <w:rFonts w:ascii="標楷體" w:eastAsia="標楷體"/>
      <w:b/>
      <w:snapToGrid w:val="0"/>
      <w:kern w:val="2"/>
      <w:sz w:val="28"/>
    </w:rPr>
  </w:style>
  <w:style w:type="character" w:customStyle="1" w:styleId="22">
    <w:name w:val="(一)下內文縮2 字元"/>
    <w:link w:val="21"/>
    <w:qFormat/>
    <w:rsid w:val="00BC5C71"/>
    <w:rPr>
      <w:rFonts w:ascii="標楷體" w:eastAsia="標楷體"/>
      <w:snapToGrid w:val="0"/>
      <w:kern w:val="2"/>
      <w:sz w:val="28"/>
      <w:szCs w:val="28"/>
    </w:rPr>
  </w:style>
  <w:style w:type="character" w:styleId="af6">
    <w:name w:val="page number"/>
    <w:basedOn w:val="a0"/>
    <w:rsid w:val="00BC5C71"/>
  </w:style>
  <w:style w:type="paragraph" w:styleId="af7">
    <w:name w:val="footnote text"/>
    <w:basedOn w:val="a"/>
    <w:link w:val="af8"/>
    <w:uiPriority w:val="99"/>
    <w:qFormat/>
    <w:rsid w:val="00BC5C71"/>
    <w:pPr>
      <w:snapToGrid w:val="0"/>
      <w:spacing w:line="240" w:lineRule="auto"/>
      <w:ind w:leftChars="0" w:left="0" w:firstLineChars="0" w:firstLine="0"/>
    </w:pPr>
    <w:rPr>
      <w:bCs/>
      <w:noProof/>
      <w:snapToGrid/>
      <w:kern w:val="0"/>
      <w:sz w:val="20"/>
    </w:rPr>
  </w:style>
  <w:style w:type="character" w:customStyle="1" w:styleId="af8">
    <w:name w:val="註腳文字 字元"/>
    <w:link w:val="af7"/>
    <w:uiPriority w:val="99"/>
    <w:rsid w:val="00BC5C71"/>
    <w:rPr>
      <w:rFonts w:ascii="標楷體" w:eastAsia="標楷體"/>
      <w:bCs/>
      <w:noProof/>
      <w:szCs w:val="28"/>
    </w:rPr>
  </w:style>
  <w:style w:type="paragraph" w:customStyle="1" w:styleId="Default">
    <w:name w:val="Default"/>
    <w:rsid w:val="00BC5C71"/>
    <w:pPr>
      <w:widowControl w:val="0"/>
      <w:autoSpaceDE w:val="0"/>
      <w:autoSpaceDN w:val="0"/>
      <w:adjustRightInd w:val="0"/>
    </w:pPr>
    <w:rPr>
      <w:rFonts w:ascii="標楷體" w:eastAsia="標楷體" w:hAnsi="Calibri" w:cs="標楷體"/>
      <w:color w:val="000000"/>
      <w:sz w:val="24"/>
      <w:szCs w:val="24"/>
    </w:rPr>
  </w:style>
  <w:style w:type="character" w:customStyle="1" w:styleId="1230">
    <w:name w:val="1.2.3. 字元"/>
    <w:link w:val="123"/>
    <w:rsid w:val="00BC5C71"/>
    <w:rPr>
      <w:rFonts w:ascii="標楷體" w:eastAsia="標楷體"/>
      <w:snapToGrid w:val="0"/>
      <w:kern w:val="2"/>
      <w:sz w:val="28"/>
      <w:szCs w:val="28"/>
    </w:rPr>
  </w:style>
  <w:style w:type="character" w:customStyle="1" w:styleId="24">
    <w:name w:val="(一)(二)(三) 字元2"/>
    <w:qFormat/>
    <w:rsid w:val="00BC5C71"/>
    <w:rPr>
      <w:rFonts w:ascii="標楷體" w:eastAsia="標楷體"/>
      <w:snapToGrid w:val="0"/>
      <w:kern w:val="2"/>
      <w:sz w:val="28"/>
      <w:szCs w:val="28"/>
    </w:rPr>
  </w:style>
  <w:style w:type="character" w:customStyle="1" w:styleId="ae">
    <w:name w:val="姓名及分機 字元"/>
    <w:link w:val="ad"/>
    <w:rsid w:val="00BC5C71"/>
    <w:rPr>
      <w:rFonts w:ascii="標楷體" w:eastAsia="標楷體"/>
      <w:snapToGrid w:val="0"/>
      <w:kern w:val="2"/>
      <w:sz w:val="24"/>
      <w:szCs w:val="28"/>
    </w:rPr>
  </w:style>
  <w:style w:type="paragraph" w:customStyle="1" w:styleId="af9">
    <w:name w:val="註腳"/>
    <w:basedOn w:val="af7"/>
    <w:qFormat/>
    <w:rsid w:val="00CE2AA0"/>
    <w:pPr>
      <w:spacing w:line="260" w:lineRule="exact"/>
      <w:ind w:left="194" w:hangingChars="87" w:hanging="194"/>
    </w:pPr>
    <w:rPr>
      <w:sz w:val="24"/>
      <w:szCs w:val="22"/>
    </w:rPr>
  </w:style>
  <w:style w:type="character" w:customStyle="1" w:styleId="145">
    <w:name w:val="第二層(14號字) 字元"/>
    <w:rsid w:val="00CE2AA0"/>
    <w:rPr>
      <w:rFonts w:ascii="標楷體" w:eastAsia="標楷體" w:hAnsi="Times New Roman" w:cs="Times New Roman"/>
      <w:b/>
      <w:snapToGrid w:val="0"/>
      <w:sz w:val="28"/>
      <w:szCs w:val="20"/>
    </w:rPr>
  </w:style>
  <w:style w:type="paragraph" w:customStyle="1" w:styleId="146">
    <w:name w:val="註腳(表格內文14行高左右齊)"/>
    <w:basedOn w:val="142"/>
    <w:qFormat/>
    <w:rsid w:val="00CE2AA0"/>
    <w:pPr>
      <w:wordWrap w:val="0"/>
      <w:ind w:leftChars="-15" w:left="153" w:hangingChars="80" w:hanging="195"/>
      <w:jc w:val="both"/>
    </w:pPr>
  </w:style>
  <w:style w:type="character" w:styleId="afa">
    <w:name w:val="Emphasis"/>
    <w:uiPriority w:val="20"/>
    <w:qFormat/>
    <w:rsid w:val="00CE2AA0"/>
    <w:rPr>
      <w:i/>
      <w:iCs/>
    </w:rPr>
  </w:style>
  <w:style w:type="paragraph" w:styleId="afb">
    <w:name w:val="Balloon Text"/>
    <w:basedOn w:val="a"/>
    <w:link w:val="afc"/>
    <w:uiPriority w:val="99"/>
    <w:semiHidden/>
    <w:unhideWhenUsed/>
    <w:rsid w:val="00CE2AA0"/>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CE2AA0"/>
    <w:rPr>
      <w:rFonts w:ascii="Calibri Light" w:hAnsi="Calibri Light"/>
      <w:snapToGrid w:val="0"/>
      <w:kern w:val="2"/>
      <w:sz w:val="18"/>
      <w:szCs w:val="18"/>
    </w:rPr>
  </w:style>
  <w:style w:type="paragraph" w:customStyle="1" w:styleId="220">
    <w:name w:val="樣式 左:  2 字元 第一行:  2 字元"/>
    <w:basedOn w:val="a"/>
    <w:rsid w:val="00CE2AA0"/>
    <w:pPr>
      <w:ind w:left="566" w:firstLine="566"/>
    </w:pPr>
    <w:rPr>
      <w:rFonts w:cs="新細明體"/>
      <w:szCs w:val="20"/>
    </w:rPr>
  </w:style>
  <w:style w:type="paragraph" w:customStyle="1" w:styleId="210">
    <w:name w:val="樣式 (一)(二)(三) + 粗體 左:  2 字元 凸出:  1 字元"/>
    <w:basedOn w:val="a5"/>
    <w:rsid w:val="00CE2AA0"/>
    <w:pPr>
      <w:ind w:left="849" w:hanging="283"/>
    </w:pPr>
    <w:rPr>
      <w:rFonts w:cs="新細明體"/>
      <w:bCs/>
      <w:szCs w:val="20"/>
    </w:rPr>
  </w:style>
  <w:style w:type="character" w:styleId="afd">
    <w:name w:val="Hyperlink"/>
    <w:uiPriority w:val="99"/>
    <w:unhideWhenUsed/>
    <w:rsid w:val="00CE2AA0"/>
    <w:rPr>
      <w:color w:val="0000FF"/>
      <w:u w:val="single"/>
    </w:rPr>
  </w:style>
  <w:style w:type="character" w:customStyle="1" w:styleId="afe">
    <w:name w:val="(一)(二)(三) 字元"/>
    <w:rsid w:val="00CE2AA0"/>
    <w:rPr>
      <w:rFonts w:ascii="標楷體" w:eastAsia="標楷體"/>
      <w:snapToGrid w:val="0"/>
      <w:kern w:val="2"/>
      <w:sz w:val="28"/>
      <w:szCs w:val="28"/>
    </w:rPr>
  </w:style>
  <w:style w:type="character" w:customStyle="1" w:styleId="1410">
    <w:name w:val="表格內文(14行高) 字元1"/>
    <w:rsid w:val="008A3B7F"/>
    <w:rPr>
      <w:rFonts w:ascii="標楷體" w:eastAsia="標楷體"/>
      <w:snapToGrid w:val="0"/>
      <w:kern w:val="2"/>
      <w:sz w:val="24"/>
      <w:szCs w:val="28"/>
      <w:lang w:val="en-US" w:eastAsia="zh-TW" w:bidi="ar-SA"/>
    </w:rPr>
  </w:style>
  <w:style w:type="character" w:customStyle="1" w:styleId="10">
    <w:name w:val="標題 1 字元"/>
    <w:link w:val="1"/>
    <w:rsid w:val="008A3B7F"/>
    <w:rPr>
      <w:rFonts w:ascii="Arial" w:hAnsi="Arial"/>
      <w:b/>
      <w:bCs/>
      <w:snapToGrid w:val="0"/>
      <w:kern w:val="52"/>
      <w:sz w:val="52"/>
      <w:szCs w:val="52"/>
    </w:rPr>
  </w:style>
  <w:style w:type="character" w:customStyle="1" w:styleId="20">
    <w:name w:val="標題 2 字元"/>
    <w:link w:val="2"/>
    <w:rsid w:val="008A3B7F"/>
    <w:rPr>
      <w:rFonts w:ascii="Arial" w:hAnsi="Arial"/>
      <w:b/>
      <w:bCs/>
      <w:snapToGrid w:val="0"/>
      <w:kern w:val="2"/>
      <w:sz w:val="48"/>
      <w:szCs w:val="48"/>
    </w:rPr>
  </w:style>
  <w:style w:type="character" w:customStyle="1" w:styleId="30">
    <w:name w:val="標題 3 字元"/>
    <w:link w:val="3"/>
    <w:rsid w:val="008A3B7F"/>
    <w:rPr>
      <w:rFonts w:ascii="Arial" w:hAnsi="Arial"/>
      <w:b/>
      <w:bCs/>
      <w:snapToGrid w:val="0"/>
      <w:kern w:val="2"/>
      <w:sz w:val="36"/>
      <w:szCs w:val="36"/>
    </w:rPr>
  </w:style>
  <w:style w:type="paragraph" w:customStyle="1" w:styleId="160">
    <w:name w:val="表格內文(16行高)"/>
    <w:basedOn w:val="ab"/>
    <w:link w:val="161"/>
    <w:qFormat/>
    <w:rsid w:val="008A3B7F"/>
    <w:pPr>
      <w:spacing w:line="320" w:lineRule="exact"/>
      <w:ind w:leftChars="0" w:left="0" w:firstLineChars="0" w:firstLine="0"/>
      <w:jc w:val="left"/>
    </w:pPr>
  </w:style>
  <w:style w:type="character" w:customStyle="1" w:styleId="161">
    <w:name w:val="表格內文(16行高) 字元"/>
    <w:link w:val="160"/>
    <w:rsid w:val="008A3B7F"/>
    <w:rPr>
      <w:rFonts w:ascii="標楷體" w:eastAsia="標楷體"/>
      <w:snapToGrid w:val="0"/>
      <w:kern w:val="2"/>
      <w:sz w:val="28"/>
      <w:szCs w:val="28"/>
    </w:rPr>
  </w:style>
  <w:style w:type="table" w:styleId="aff">
    <w:name w:val="Table Grid"/>
    <w:basedOn w:val="a1"/>
    <w:uiPriority w:val="59"/>
    <w:rsid w:val="008A3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8A3B7F"/>
    <w:rPr>
      <w:rFonts w:ascii="標楷體" w:eastAsia="標楷體"/>
      <w:snapToGrid w:val="0"/>
      <w:kern w:val="2"/>
      <w:sz w:val="24"/>
      <w:szCs w:val="28"/>
    </w:rPr>
  </w:style>
  <w:style w:type="paragraph" w:customStyle="1" w:styleId="aff0">
    <w:name w:val="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字元 字元 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idx1">
    <w:name w:val="idx1"/>
    <w:basedOn w:val="a0"/>
    <w:rsid w:val="008A3B7F"/>
  </w:style>
  <w:style w:type="character" w:customStyle="1" w:styleId="green">
    <w:name w:val="green"/>
    <w:basedOn w:val="a0"/>
    <w:rsid w:val="008A3B7F"/>
  </w:style>
  <w:style w:type="character" w:customStyle="1" w:styleId="aff3">
    <w:name w:val="字元"/>
    <w:semiHidden/>
    <w:rsid w:val="008A3B7F"/>
    <w:rPr>
      <w:rFonts w:ascii="標楷體" w:eastAsia="標楷體"/>
      <w:snapToGrid w:val="0"/>
      <w:kern w:val="2"/>
    </w:rPr>
  </w:style>
  <w:style w:type="paragraph" w:customStyle="1" w:styleId="25">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8A3B7F"/>
    <w:rPr>
      <w:rFonts w:ascii="標楷體" w:eastAsia="標楷體"/>
      <w:snapToGrid w:val="0"/>
      <w:kern w:val="2"/>
      <w:sz w:val="28"/>
      <w:szCs w:val="28"/>
    </w:rPr>
  </w:style>
  <w:style w:type="paragraph" w:styleId="26">
    <w:name w:val="Body Text Indent 2"/>
    <w:basedOn w:val="a"/>
    <w:link w:val="27"/>
    <w:rsid w:val="008A3B7F"/>
    <w:pPr>
      <w:ind w:left="567" w:firstLine="567"/>
    </w:pPr>
  </w:style>
  <w:style w:type="character" w:customStyle="1" w:styleId="27">
    <w:name w:val="本文縮排 2 字元"/>
    <w:link w:val="26"/>
    <w:rsid w:val="008A3B7F"/>
    <w:rPr>
      <w:rFonts w:ascii="標楷體" w:eastAsia="標楷體"/>
      <w:snapToGrid w:val="0"/>
      <w:kern w:val="2"/>
      <w:sz w:val="28"/>
      <w:szCs w:val="28"/>
    </w:rPr>
  </w:style>
  <w:style w:type="paragraph" w:customStyle="1" w:styleId="15">
    <w:name w:val="字元 字元1 字元 字元 字元"/>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4">
    <w:name w:val="Body Text Indent"/>
    <w:basedOn w:val="a"/>
    <w:link w:val="aff5"/>
    <w:rsid w:val="008A3B7F"/>
    <w:pPr>
      <w:spacing w:after="120"/>
      <w:ind w:left="480"/>
    </w:pPr>
  </w:style>
  <w:style w:type="character" w:customStyle="1" w:styleId="aff5">
    <w:name w:val="本文縮排 字元"/>
    <w:link w:val="aff4"/>
    <w:rsid w:val="008A3B7F"/>
    <w:rPr>
      <w:rFonts w:ascii="標楷體" w:eastAsia="標楷體"/>
      <w:snapToGrid w:val="0"/>
      <w:kern w:val="2"/>
      <w:sz w:val="28"/>
      <w:szCs w:val="28"/>
    </w:rPr>
  </w:style>
  <w:style w:type="paragraph" w:customStyle="1" w:styleId="aff6">
    <w:name w:val="字元 字元 字元 字元 字元 字元 字元 字元 字元 字元 字元 字元 字元 字元 字元 字元 字元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8A3B7F"/>
    <w:rPr>
      <w:rFonts w:ascii="標楷體" w:eastAsia="標楷體"/>
      <w:snapToGrid w:val="0"/>
      <w:kern w:val="2"/>
      <w:sz w:val="24"/>
      <w:szCs w:val="28"/>
      <w:lang w:val="en-US" w:eastAsia="zh-TW" w:bidi="ar-SA"/>
    </w:rPr>
  </w:style>
  <w:style w:type="character" w:styleId="aff7">
    <w:name w:val="annotation reference"/>
    <w:semiHidden/>
    <w:rsid w:val="008A3B7F"/>
    <w:rPr>
      <w:sz w:val="18"/>
      <w:szCs w:val="18"/>
    </w:rPr>
  </w:style>
  <w:style w:type="paragraph" w:styleId="aff8">
    <w:name w:val="annotation text"/>
    <w:basedOn w:val="a"/>
    <w:link w:val="aff9"/>
    <w:semiHidden/>
    <w:rsid w:val="008A3B7F"/>
    <w:pPr>
      <w:jc w:val="left"/>
    </w:pPr>
  </w:style>
  <w:style w:type="character" w:customStyle="1" w:styleId="aff9">
    <w:name w:val="註解文字 字元"/>
    <w:link w:val="aff8"/>
    <w:semiHidden/>
    <w:rsid w:val="008A3B7F"/>
    <w:rPr>
      <w:rFonts w:ascii="標楷體" w:eastAsia="標楷體"/>
      <w:snapToGrid w:val="0"/>
      <w:kern w:val="2"/>
      <w:sz w:val="28"/>
      <w:szCs w:val="28"/>
    </w:rPr>
  </w:style>
  <w:style w:type="paragraph" w:styleId="affa">
    <w:name w:val="annotation subject"/>
    <w:basedOn w:val="aff8"/>
    <w:next w:val="aff8"/>
    <w:link w:val="affb"/>
    <w:semiHidden/>
    <w:rsid w:val="008A3B7F"/>
    <w:rPr>
      <w:b/>
      <w:bCs/>
    </w:rPr>
  </w:style>
  <w:style w:type="character" w:customStyle="1" w:styleId="affb">
    <w:name w:val="註解主旨 字元"/>
    <w:link w:val="affa"/>
    <w:semiHidden/>
    <w:rsid w:val="008A3B7F"/>
    <w:rPr>
      <w:rFonts w:ascii="標楷體" w:eastAsia="標楷體"/>
      <w:b/>
      <w:bCs/>
      <w:snapToGrid w:val="0"/>
      <w:kern w:val="2"/>
      <w:sz w:val="28"/>
      <w:szCs w:val="28"/>
    </w:rPr>
  </w:style>
  <w:style w:type="character" w:customStyle="1" w:styleId="a9">
    <w:name w:val="結論 字元"/>
    <w:link w:val="a8"/>
    <w:rsid w:val="008A3B7F"/>
    <w:rPr>
      <w:rFonts w:ascii="標楷體" w:eastAsia="標楷體"/>
      <w:snapToGrid w:val="0"/>
      <w:kern w:val="2"/>
      <w:sz w:val="28"/>
      <w:szCs w:val="28"/>
    </w:rPr>
  </w:style>
  <w:style w:type="character" w:customStyle="1" w:styleId="affc">
    <w:name w:val="姓名及分機 字元 字元"/>
    <w:rsid w:val="008A3B7F"/>
    <w:rPr>
      <w:rFonts w:ascii="標楷體" w:eastAsia="標楷體" w:hAnsi="Verdana" w:cs="新細明體"/>
      <w:snapToGrid w:val="0"/>
      <w:color w:val="414141"/>
      <w:kern w:val="2"/>
      <w:sz w:val="24"/>
      <w:szCs w:val="28"/>
      <w:lang w:val="en-US" w:eastAsia="zh-TW" w:bidi="ar-SA"/>
    </w:rPr>
  </w:style>
  <w:style w:type="paragraph" w:styleId="HTML">
    <w:name w:val="HTML Preformatted"/>
    <w:basedOn w:val="a"/>
    <w:link w:val="HTML0"/>
    <w:uiPriority w:val="99"/>
    <w:rsid w:val="008A3B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8A3B7F"/>
    <w:rPr>
      <w:rFonts w:ascii="Arial Unicode MS" w:eastAsia="Arial Unicode MS" w:hAnsi="Arial Unicode MS" w:cs="Arial Unicode MS"/>
      <w:color w:val="000000"/>
    </w:rPr>
  </w:style>
  <w:style w:type="character" w:customStyle="1" w:styleId="categoryright1">
    <w:name w:val="categoryright1"/>
    <w:rsid w:val="008A3B7F"/>
    <w:rPr>
      <w:b w:val="0"/>
      <w:bCs w:val="0"/>
    </w:rPr>
  </w:style>
  <w:style w:type="character" w:customStyle="1" w:styleId="h11">
    <w:name w:val="h11"/>
    <w:rsid w:val="008A3B7F"/>
    <w:rPr>
      <w:b/>
      <w:bCs/>
      <w:color w:val="FF6600"/>
      <w:sz w:val="24"/>
      <w:szCs w:val="24"/>
    </w:rPr>
  </w:style>
  <w:style w:type="paragraph" w:styleId="31">
    <w:name w:val="toc 3"/>
    <w:basedOn w:val="a"/>
    <w:next w:val="a"/>
    <w:autoRedefine/>
    <w:semiHidden/>
    <w:rsid w:val="008A3B7F"/>
    <w:pPr>
      <w:ind w:leftChars="400" w:left="960"/>
    </w:pPr>
  </w:style>
  <w:style w:type="paragraph" w:styleId="4">
    <w:name w:val="toc 4"/>
    <w:basedOn w:val="a"/>
    <w:next w:val="a"/>
    <w:autoRedefine/>
    <w:semiHidden/>
    <w:rsid w:val="008A3B7F"/>
    <w:pPr>
      <w:ind w:leftChars="600" w:left="1440"/>
    </w:pPr>
  </w:style>
  <w:style w:type="paragraph" w:styleId="5">
    <w:name w:val="toc 5"/>
    <w:basedOn w:val="a"/>
    <w:next w:val="a"/>
    <w:autoRedefine/>
    <w:semiHidden/>
    <w:rsid w:val="008A3B7F"/>
    <w:pPr>
      <w:ind w:leftChars="800" w:left="1920"/>
    </w:pPr>
  </w:style>
  <w:style w:type="paragraph" w:styleId="6">
    <w:name w:val="toc 6"/>
    <w:basedOn w:val="a"/>
    <w:next w:val="a"/>
    <w:autoRedefine/>
    <w:semiHidden/>
    <w:rsid w:val="008A3B7F"/>
    <w:pPr>
      <w:ind w:leftChars="1000" w:left="2400"/>
    </w:pPr>
  </w:style>
  <w:style w:type="paragraph" w:styleId="7">
    <w:name w:val="toc 7"/>
    <w:basedOn w:val="a"/>
    <w:next w:val="a"/>
    <w:autoRedefine/>
    <w:semiHidden/>
    <w:rsid w:val="008A3B7F"/>
    <w:pPr>
      <w:ind w:leftChars="1200" w:left="2880"/>
    </w:pPr>
  </w:style>
  <w:style w:type="paragraph" w:styleId="8">
    <w:name w:val="toc 8"/>
    <w:basedOn w:val="a"/>
    <w:next w:val="a"/>
    <w:autoRedefine/>
    <w:semiHidden/>
    <w:rsid w:val="008A3B7F"/>
    <w:pPr>
      <w:ind w:leftChars="1400" w:left="3360"/>
    </w:pPr>
  </w:style>
  <w:style w:type="paragraph" w:styleId="9">
    <w:name w:val="toc 9"/>
    <w:basedOn w:val="a"/>
    <w:next w:val="a"/>
    <w:autoRedefine/>
    <w:semiHidden/>
    <w:rsid w:val="008A3B7F"/>
    <w:pPr>
      <w:ind w:leftChars="1600" w:left="3840"/>
    </w:pPr>
  </w:style>
  <w:style w:type="paragraph" w:customStyle="1" w:styleId="28">
    <w:name w:val="內文2(預備金及追加用)"/>
    <w:link w:val="29"/>
    <w:rsid w:val="008A3B7F"/>
    <w:pPr>
      <w:spacing w:line="480" w:lineRule="exact"/>
      <w:ind w:left="200" w:hangingChars="200" w:hanging="200"/>
    </w:pPr>
    <w:rPr>
      <w:rFonts w:eastAsia="標楷體"/>
      <w:kern w:val="2"/>
      <w:sz w:val="28"/>
      <w:szCs w:val="24"/>
    </w:rPr>
  </w:style>
  <w:style w:type="character" w:customStyle="1" w:styleId="29">
    <w:name w:val="內文2(預備金及追加用) 字元"/>
    <w:link w:val="28"/>
    <w:rsid w:val="008A3B7F"/>
    <w:rPr>
      <w:rFonts w:eastAsia="標楷體"/>
      <w:kern w:val="2"/>
      <w:sz w:val="28"/>
      <w:szCs w:val="24"/>
    </w:rPr>
  </w:style>
  <w:style w:type="character" w:customStyle="1" w:styleId="a4">
    <w:name w:val="預備金及追加預算標題 字元"/>
    <w:link w:val="a3"/>
    <w:rsid w:val="008A3B7F"/>
    <w:rPr>
      <w:rFonts w:ascii="標楷體" w:eastAsia="標楷體"/>
      <w:b/>
      <w:snapToGrid w:val="0"/>
      <w:kern w:val="2"/>
      <w:sz w:val="28"/>
    </w:rPr>
  </w:style>
  <w:style w:type="character" w:customStyle="1" w:styleId="affd">
    <w:name w:val="(一)(二)(三) 字元 字元"/>
    <w:rsid w:val="008A3B7F"/>
    <w:rPr>
      <w:rFonts w:ascii="標楷體" w:eastAsia="標楷體"/>
      <w:snapToGrid w:val="0"/>
      <w:kern w:val="2"/>
      <w:sz w:val="28"/>
      <w:szCs w:val="28"/>
      <w:lang w:val="en-US" w:eastAsia="zh-TW" w:bidi="ar-SA"/>
    </w:rPr>
  </w:style>
  <w:style w:type="character" w:customStyle="1" w:styleId="affe">
    <w:name w:val="(一)(二)(三) 字元 字元 字元"/>
    <w:rsid w:val="008A3B7F"/>
    <w:rPr>
      <w:rFonts w:eastAsia="標楷體"/>
      <w:snapToGrid w:val="0"/>
      <w:kern w:val="2"/>
      <w:sz w:val="28"/>
      <w:szCs w:val="28"/>
      <w:lang w:val="en-US" w:eastAsia="zh-TW" w:bidi="ar-SA"/>
    </w:rPr>
  </w:style>
  <w:style w:type="paragraph" w:customStyle="1" w:styleId="50">
    <w:name w:val="字元 字元5"/>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Default"/>
    <w:next w:val="Default"/>
    <w:uiPriority w:val="99"/>
    <w:rsid w:val="008A3B7F"/>
    <w:pPr>
      <w:spacing w:before="100" w:after="100"/>
    </w:pPr>
    <w:rPr>
      <w:rFonts w:ascii="新細明體" w:eastAsia="新細明體" w:hAnsi="Times New Roman" w:cs="Times New Roman"/>
      <w:color w:val="auto"/>
    </w:rPr>
  </w:style>
  <w:style w:type="paragraph" w:customStyle="1" w:styleId="17">
    <w:name w:val="本文1"/>
    <w:basedOn w:val="a"/>
    <w:rsid w:val="008A3B7F"/>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a">
    <w:name w:val="字元 字元2"/>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
    <w:name w:val="壹"/>
    <w:basedOn w:val="a"/>
    <w:rsid w:val="008A3B7F"/>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
    <w:link w:val="33"/>
    <w:rsid w:val="008A3B7F"/>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8A3B7F"/>
    <w:rPr>
      <w:kern w:val="2"/>
      <w:sz w:val="16"/>
      <w:szCs w:val="16"/>
    </w:rPr>
  </w:style>
  <w:style w:type="paragraph" w:styleId="afff0">
    <w:name w:val="caption"/>
    <w:basedOn w:val="a"/>
    <w:next w:val="a"/>
    <w:qFormat/>
    <w:rsid w:val="008A3B7F"/>
    <w:pPr>
      <w:spacing w:line="240" w:lineRule="auto"/>
      <w:ind w:leftChars="0" w:left="0" w:firstLineChars="0" w:firstLine="0"/>
      <w:jc w:val="left"/>
    </w:pPr>
    <w:rPr>
      <w:rFonts w:ascii="Times New Roman" w:eastAsia="新細明體"/>
      <w:snapToGrid/>
      <w:sz w:val="20"/>
      <w:szCs w:val="20"/>
    </w:rPr>
  </w:style>
  <w:style w:type="paragraph" w:customStyle="1" w:styleId="2b">
    <w:name w:val="字元 字元2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字元"/>
    <w:basedOn w:val="a"/>
    <w:semiHidden/>
    <w:rsid w:val="008A3B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2">
    <w:name w:val="註腳文字(標準) 字元"/>
    <w:link w:val="afff3"/>
    <w:locked/>
    <w:rsid w:val="008A3B7F"/>
    <w:rPr>
      <w:rFonts w:ascii="標楷體" w:eastAsia="標楷體" w:hAnsi="標楷體"/>
      <w:kern w:val="2"/>
      <w:sz w:val="24"/>
      <w:szCs w:val="24"/>
      <w:lang w:val="x-none"/>
    </w:rPr>
  </w:style>
  <w:style w:type="paragraph" w:customStyle="1" w:styleId="afff3">
    <w:name w:val="註腳文字(標準)"/>
    <w:basedOn w:val="af7"/>
    <w:link w:val="afff2"/>
    <w:qFormat/>
    <w:rsid w:val="008A3B7F"/>
    <w:pPr>
      <w:spacing w:line="280" w:lineRule="exact"/>
      <w:ind w:left="142" w:hanging="142"/>
    </w:pPr>
    <w:rPr>
      <w:rFonts w:hAnsi="標楷體"/>
      <w:bCs w:val="0"/>
      <w:noProof w:val="0"/>
      <w:kern w:val="2"/>
      <w:sz w:val="24"/>
      <w:szCs w:val="24"/>
      <w:lang w:val="x-none"/>
    </w:rPr>
  </w:style>
  <w:style w:type="paragraph" w:customStyle="1" w:styleId="afff4">
    <w:name w:val="附註"/>
    <w:basedOn w:val="142"/>
    <w:link w:val="afff5"/>
    <w:qFormat/>
    <w:rsid w:val="008A3B7F"/>
    <w:pPr>
      <w:ind w:left="61" w:hangingChars="25" w:hanging="61"/>
    </w:pPr>
    <w:rPr>
      <w:snapToGrid/>
      <w:lang w:val="x-none" w:eastAsia="x-none"/>
    </w:rPr>
  </w:style>
  <w:style w:type="character" w:customStyle="1" w:styleId="afff5">
    <w:name w:val="附註 字元"/>
    <w:link w:val="afff4"/>
    <w:rsid w:val="008A3B7F"/>
    <w:rPr>
      <w:rFonts w:ascii="標楷體" w:eastAsia="標楷體"/>
      <w:kern w:val="2"/>
      <w:sz w:val="24"/>
      <w:szCs w:val="28"/>
      <w:lang w:val="x-none" w:eastAsia="x-none"/>
    </w:rPr>
  </w:style>
  <w:style w:type="character" w:customStyle="1" w:styleId="221">
    <w:name w:val="(一)下內文縮2 字元2"/>
    <w:rsid w:val="008A3B7F"/>
    <w:rPr>
      <w:rFonts w:ascii="標楷體" w:eastAsia="標楷體"/>
      <w:snapToGrid w:val="0"/>
      <w:kern w:val="2"/>
      <w:sz w:val="28"/>
      <w:szCs w:val="28"/>
    </w:rPr>
  </w:style>
  <w:style w:type="character" w:customStyle="1" w:styleId="12310">
    <w:name w:val="1.2.3. 字元1"/>
    <w:rsid w:val="008A3B7F"/>
    <w:rPr>
      <w:rFonts w:ascii="標楷體" w:eastAsia="標楷體"/>
      <w:snapToGrid w:val="0"/>
      <w:kern w:val="2"/>
      <w:sz w:val="28"/>
      <w:szCs w:val="28"/>
    </w:rPr>
  </w:style>
  <w:style w:type="paragraph" w:customStyle="1" w:styleId="1211">
    <w:name w:val="表格內文(12行及11號)"/>
    <w:basedOn w:val="142"/>
    <w:qFormat/>
    <w:rsid w:val="008A3B7F"/>
    <w:pPr>
      <w:spacing w:line="220" w:lineRule="exact"/>
      <w:jc w:val="both"/>
    </w:pPr>
    <w:rPr>
      <w:rFonts w:hAnsi="標楷體" w:cs="新細明體"/>
      <w:snapToGrid/>
      <w:spacing w:val="-20"/>
      <w:sz w:val="22"/>
      <w:szCs w:val="22"/>
      <w:lang w:eastAsia="zh-HK"/>
    </w:rPr>
  </w:style>
  <w:style w:type="paragraph" w:customStyle="1" w:styleId="12110">
    <w:name w:val="表格內文（12高11字及排)"/>
    <w:basedOn w:val="142"/>
    <w:qFormat/>
    <w:rsid w:val="008A3B7F"/>
    <w:pPr>
      <w:spacing w:line="220" w:lineRule="exact"/>
      <w:ind w:leftChars="1" w:left="192" w:hangingChars="105" w:hanging="189"/>
    </w:pPr>
    <w:rPr>
      <w:rFonts w:hAnsi="標楷體"/>
      <w:snapToGrid/>
      <w:spacing w:val="-20"/>
      <w:sz w:val="22"/>
      <w:szCs w:val="22"/>
    </w:rPr>
  </w:style>
  <w:style w:type="paragraph" w:customStyle="1" w:styleId="0">
    <w:name w:val="0註腳文字"/>
    <w:basedOn w:val="142"/>
    <w:qFormat/>
    <w:rsid w:val="008A3B7F"/>
    <w:pPr>
      <w:ind w:leftChars="5" w:left="99" w:hangingChars="35" w:hanging="85"/>
      <w:jc w:val="both"/>
    </w:pPr>
    <w:rPr>
      <w:snapToGrid/>
      <w:lang w:eastAsia="zh-HK"/>
    </w:rPr>
  </w:style>
  <w:style w:type="paragraph" w:customStyle="1" w:styleId="2c">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表格內文之標頭"/>
    <w:basedOn w:val="142"/>
    <w:rsid w:val="009C53C7"/>
    <w:pPr>
      <w:spacing w:before="250"/>
    </w:pPr>
    <w:rPr>
      <w:rFonts w:cs="新細明體"/>
      <w:b/>
      <w:bCs/>
      <w:sz w:val="28"/>
      <w:szCs w:val="20"/>
    </w:rPr>
  </w:style>
  <w:style w:type="paragraph" w:customStyle="1" w:styleId="18">
    <w:name w:val="字元 字元1 字元 字元 字元"/>
    <w:basedOn w:val="a"/>
    <w:semiHidden/>
    <w:rsid w:val="00B650F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字元"/>
    <w:basedOn w:val="a"/>
    <w:semiHidden/>
    <w:rsid w:val="00B650F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8">
    <w:name w:val="Subtitle"/>
    <w:basedOn w:val="a"/>
    <w:next w:val="a"/>
    <w:link w:val="afff9"/>
    <w:uiPriority w:val="11"/>
    <w:qFormat/>
    <w:rsid w:val="00B650FC"/>
    <w:pPr>
      <w:spacing w:after="60"/>
      <w:jc w:val="center"/>
      <w:outlineLvl w:val="1"/>
    </w:pPr>
    <w:rPr>
      <w:rFonts w:ascii="Cambria" w:eastAsia="新細明體" w:hAnsi="Cambria"/>
      <w:i/>
      <w:iCs/>
      <w:sz w:val="24"/>
      <w:szCs w:val="24"/>
    </w:rPr>
  </w:style>
  <w:style w:type="character" w:customStyle="1" w:styleId="afff9">
    <w:name w:val="副標題 字元"/>
    <w:link w:val="afff8"/>
    <w:uiPriority w:val="11"/>
    <w:rsid w:val="00B650FC"/>
    <w:rPr>
      <w:rFonts w:ascii="Cambria" w:hAnsi="Cambria"/>
      <w:i/>
      <w:iCs/>
      <w:snapToGrid w:val="0"/>
      <w:kern w:val="2"/>
      <w:sz w:val="24"/>
      <w:szCs w:val="24"/>
    </w:rPr>
  </w:style>
  <w:style w:type="character" w:customStyle="1" w:styleId="148">
    <w:name w:val="表格內文(14行高) 字元 字元 字元"/>
    <w:rsid w:val="00183AD9"/>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EE4A8-17EF-454A-8D3F-E4FE99FA43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1111</Words>
  <Characters>6334</Characters>
  <Application>Microsoft Office Word</Application>
  <DocSecurity>0</DocSecurity>
  <Lines>52</Lines>
  <Paragraphs>14</Paragraphs>
  <ScaleCrop>false</ScaleCrop>
  <Company>HOME</Company>
  <LinksUpToDate>false</LinksUpToDate>
  <CharactersWithSpaces>7431</CharactersWithSpaces>
  <SharedDoc>false</SharedDoc>
  <HLinks>
    <vt:vector size="222" baseType="variant">
      <vt:variant>
        <vt:i4>1441852</vt:i4>
      </vt:variant>
      <vt:variant>
        <vt:i4>218</vt:i4>
      </vt:variant>
      <vt:variant>
        <vt:i4>0</vt:i4>
      </vt:variant>
      <vt:variant>
        <vt:i4>5</vt:i4>
      </vt:variant>
      <vt:variant>
        <vt:lpwstr/>
      </vt:variant>
      <vt:variant>
        <vt:lpwstr>_Toc177394314</vt:lpwstr>
      </vt:variant>
      <vt:variant>
        <vt:i4>1441852</vt:i4>
      </vt:variant>
      <vt:variant>
        <vt:i4>212</vt:i4>
      </vt:variant>
      <vt:variant>
        <vt:i4>0</vt:i4>
      </vt:variant>
      <vt:variant>
        <vt:i4>5</vt:i4>
      </vt:variant>
      <vt:variant>
        <vt:lpwstr/>
      </vt:variant>
      <vt:variant>
        <vt:lpwstr>_Toc177394313</vt:lpwstr>
      </vt:variant>
      <vt:variant>
        <vt:i4>1441852</vt:i4>
      </vt:variant>
      <vt:variant>
        <vt:i4>206</vt:i4>
      </vt:variant>
      <vt:variant>
        <vt:i4>0</vt:i4>
      </vt:variant>
      <vt:variant>
        <vt:i4>5</vt:i4>
      </vt:variant>
      <vt:variant>
        <vt:lpwstr/>
      </vt:variant>
      <vt:variant>
        <vt:lpwstr>_Toc177394312</vt:lpwstr>
      </vt:variant>
      <vt:variant>
        <vt:i4>1441852</vt:i4>
      </vt:variant>
      <vt:variant>
        <vt:i4>200</vt:i4>
      </vt:variant>
      <vt:variant>
        <vt:i4>0</vt:i4>
      </vt:variant>
      <vt:variant>
        <vt:i4>5</vt:i4>
      </vt:variant>
      <vt:variant>
        <vt:lpwstr/>
      </vt:variant>
      <vt:variant>
        <vt:lpwstr>_Toc177394311</vt:lpwstr>
      </vt:variant>
      <vt:variant>
        <vt:i4>1441852</vt:i4>
      </vt:variant>
      <vt:variant>
        <vt:i4>194</vt:i4>
      </vt:variant>
      <vt:variant>
        <vt:i4>0</vt:i4>
      </vt:variant>
      <vt:variant>
        <vt:i4>5</vt:i4>
      </vt:variant>
      <vt:variant>
        <vt:lpwstr/>
      </vt:variant>
      <vt:variant>
        <vt:lpwstr>_Toc177394310</vt:lpwstr>
      </vt:variant>
      <vt:variant>
        <vt:i4>1507388</vt:i4>
      </vt:variant>
      <vt:variant>
        <vt:i4>188</vt:i4>
      </vt:variant>
      <vt:variant>
        <vt:i4>0</vt:i4>
      </vt:variant>
      <vt:variant>
        <vt:i4>5</vt:i4>
      </vt:variant>
      <vt:variant>
        <vt:lpwstr/>
      </vt:variant>
      <vt:variant>
        <vt:lpwstr>_Toc177394309</vt:lpwstr>
      </vt:variant>
      <vt:variant>
        <vt:i4>1507388</vt:i4>
      </vt:variant>
      <vt:variant>
        <vt:i4>182</vt:i4>
      </vt:variant>
      <vt:variant>
        <vt:i4>0</vt:i4>
      </vt:variant>
      <vt:variant>
        <vt:i4>5</vt:i4>
      </vt:variant>
      <vt:variant>
        <vt:lpwstr/>
      </vt:variant>
      <vt:variant>
        <vt:lpwstr>_Toc177394308</vt:lpwstr>
      </vt:variant>
      <vt:variant>
        <vt:i4>1507388</vt:i4>
      </vt:variant>
      <vt:variant>
        <vt:i4>176</vt:i4>
      </vt:variant>
      <vt:variant>
        <vt:i4>0</vt:i4>
      </vt:variant>
      <vt:variant>
        <vt:i4>5</vt:i4>
      </vt:variant>
      <vt:variant>
        <vt:lpwstr/>
      </vt:variant>
      <vt:variant>
        <vt:lpwstr>_Toc177394307</vt:lpwstr>
      </vt:variant>
      <vt:variant>
        <vt:i4>1507388</vt:i4>
      </vt:variant>
      <vt:variant>
        <vt:i4>170</vt:i4>
      </vt:variant>
      <vt:variant>
        <vt:i4>0</vt:i4>
      </vt:variant>
      <vt:variant>
        <vt:i4>5</vt:i4>
      </vt:variant>
      <vt:variant>
        <vt:lpwstr/>
      </vt:variant>
      <vt:variant>
        <vt:lpwstr>_Toc177394306</vt:lpwstr>
      </vt:variant>
      <vt:variant>
        <vt:i4>1507388</vt:i4>
      </vt:variant>
      <vt:variant>
        <vt:i4>164</vt:i4>
      </vt:variant>
      <vt:variant>
        <vt:i4>0</vt:i4>
      </vt:variant>
      <vt:variant>
        <vt:i4>5</vt:i4>
      </vt:variant>
      <vt:variant>
        <vt:lpwstr/>
      </vt:variant>
      <vt:variant>
        <vt:lpwstr>_Toc177394305</vt:lpwstr>
      </vt:variant>
      <vt:variant>
        <vt:i4>1507388</vt:i4>
      </vt:variant>
      <vt:variant>
        <vt:i4>158</vt:i4>
      </vt:variant>
      <vt:variant>
        <vt:i4>0</vt:i4>
      </vt:variant>
      <vt:variant>
        <vt:i4>5</vt:i4>
      </vt:variant>
      <vt:variant>
        <vt:lpwstr/>
      </vt:variant>
      <vt:variant>
        <vt:lpwstr>_Toc177394304</vt:lpwstr>
      </vt:variant>
      <vt:variant>
        <vt:i4>1507388</vt:i4>
      </vt:variant>
      <vt:variant>
        <vt:i4>152</vt:i4>
      </vt:variant>
      <vt:variant>
        <vt:i4>0</vt:i4>
      </vt:variant>
      <vt:variant>
        <vt:i4>5</vt:i4>
      </vt:variant>
      <vt:variant>
        <vt:lpwstr/>
      </vt:variant>
      <vt:variant>
        <vt:lpwstr>_Toc177394303</vt:lpwstr>
      </vt:variant>
      <vt:variant>
        <vt:i4>1507388</vt:i4>
      </vt:variant>
      <vt:variant>
        <vt:i4>146</vt:i4>
      </vt:variant>
      <vt:variant>
        <vt:i4>0</vt:i4>
      </vt:variant>
      <vt:variant>
        <vt:i4>5</vt:i4>
      </vt:variant>
      <vt:variant>
        <vt:lpwstr/>
      </vt:variant>
      <vt:variant>
        <vt:lpwstr>_Toc177394302</vt:lpwstr>
      </vt:variant>
      <vt:variant>
        <vt:i4>1507388</vt:i4>
      </vt:variant>
      <vt:variant>
        <vt:i4>140</vt:i4>
      </vt:variant>
      <vt:variant>
        <vt:i4>0</vt:i4>
      </vt:variant>
      <vt:variant>
        <vt:i4>5</vt:i4>
      </vt:variant>
      <vt:variant>
        <vt:lpwstr/>
      </vt:variant>
      <vt:variant>
        <vt:lpwstr>_Toc177394301</vt:lpwstr>
      </vt:variant>
      <vt:variant>
        <vt:i4>1507388</vt:i4>
      </vt:variant>
      <vt:variant>
        <vt:i4>134</vt:i4>
      </vt:variant>
      <vt:variant>
        <vt:i4>0</vt:i4>
      </vt:variant>
      <vt:variant>
        <vt:i4>5</vt:i4>
      </vt:variant>
      <vt:variant>
        <vt:lpwstr/>
      </vt:variant>
      <vt:variant>
        <vt:lpwstr>_Toc177394300</vt:lpwstr>
      </vt:variant>
      <vt:variant>
        <vt:i4>1966141</vt:i4>
      </vt:variant>
      <vt:variant>
        <vt:i4>128</vt:i4>
      </vt:variant>
      <vt:variant>
        <vt:i4>0</vt:i4>
      </vt:variant>
      <vt:variant>
        <vt:i4>5</vt:i4>
      </vt:variant>
      <vt:variant>
        <vt:lpwstr/>
      </vt:variant>
      <vt:variant>
        <vt:lpwstr>_Toc177394299</vt:lpwstr>
      </vt:variant>
      <vt:variant>
        <vt:i4>1966141</vt:i4>
      </vt:variant>
      <vt:variant>
        <vt:i4>122</vt:i4>
      </vt:variant>
      <vt:variant>
        <vt:i4>0</vt:i4>
      </vt:variant>
      <vt:variant>
        <vt:i4>5</vt:i4>
      </vt:variant>
      <vt:variant>
        <vt:lpwstr/>
      </vt:variant>
      <vt:variant>
        <vt:lpwstr>_Toc177394298</vt:lpwstr>
      </vt:variant>
      <vt:variant>
        <vt:i4>1966141</vt:i4>
      </vt:variant>
      <vt:variant>
        <vt:i4>116</vt:i4>
      </vt:variant>
      <vt:variant>
        <vt:i4>0</vt:i4>
      </vt:variant>
      <vt:variant>
        <vt:i4>5</vt:i4>
      </vt:variant>
      <vt:variant>
        <vt:lpwstr/>
      </vt:variant>
      <vt:variant>
        <vt:lpwstr>_Toc177394297</vt:lpwstr>
      </vt:variant>
      <vt:variant>
        <vt:i4>1966141</vt:i4>
      </vt:variant>
      <vt:variant>
        <vt:i4>110</vt:i4>
      </vt:variant>
      <vt:variant>
        <vt:i4>0</vt:i4>
      </vt:variant>
      <vt:variant>
        <vt:i4>5</vt:i4>
      </vt:variant>
      <vt:variant>
        <vt:lpwstr/>
      </vt:variant>
      <vt:variant>
        <vt:lpwstr>_Toc177394296</vt:lpwstr>
      </vt:variant>
      <vt:variant>
        <vt:i4>1966141</vt:i4>
      </vt:variant>
      <vt:variant>
        <vt:i4>104</vt:i4>
      </vt:variant>
      <vt:variant>
        <vt:i4>0</vt:i4>
      </vt:variant>
      <vt:variant>
        <vt:i4>5</vt:i4>
      </vt:variant>
      <vt:variant>
        <vt:lpwstr/>
      </vt:variant>
      <vt:variant>
        <vt:lpwstr>_Toc177394295</vt:lpwstr>
      </vt:variant>
      <vt:variant>
        <vt:i4>1966141</vt:i4>
      </vt:variant>
      <vt:variant>
        <vt:i4>98</vt:i4>
      </vt:variant>
      <vt:variant>
        <vt:i4>0</vt:i4>
      </vt:variant>
      <vt:variant>
        <vt:i4>5</vt:i4>
      </vt:variant>
      <vt:variant>
        <vt:lpwstr/>
      </vt:variant>
      <vt:variant>
        <vt:lpwstr>_Toc177394294</vt:lpwstr>
      </vt:variant>
      <vt:variant>
        <vt:i4>1966141</vt:i4>
      </vt:variant>
      <vt:variant>
        <vt:i4>92</vt:i4>
      </vt:variant>
      <vt:variant>
        <vt:i4>0</vt:i4>
      </vt:variant>
      <vt:variant>
        <vt:i4>5</vt:i4>
      </vt:variant>
      <vt:variant>
        <vt:lpwstr/>
      </vt:variant>
      <vt:variant>
        <vt:lpwstr>_Toc177394293</vt:lpwstr>
      </vt:variant>
      <vt:variant>
        <vt:i4>1966141</vt:i4>
      </vt:variant>
      <vt:variant>
        <vt:i4>86</vt:i4>
      </vt:variant>
      <vt:variant>
        <vt:i4>0</vt:i4>
      </vt:variant>
      <vt:variant>
        <vt:i4>5</vt:i4>
      </vt:variant>
      <vt:variant>
        <vt:lpwstr/>
      </vt:variant>
      <vt:variant>
        <vt:lpwstr>_Toc177394292</vt:lpwstr>
      </vt:variant>
      <vt:variant>
        <vt:i4>1966141</vt:i4>
      </vt:variant>
      <vt:variant>
        <vt:i4>80</vt:i4>
      </vt:variant>
      <vt:variant>
        <vt:i4>0</vt:i4>
      </vt:variant>
      <vt:variant>
        <vt:i4>5</vt:i4>
      </vt:variant>
      <vt:variant>
        <vt:lpwstr/>
      </vt:variant>
      <vt:variant>
        <vt:lpwstr>_Toc177394291</vt:lpwstr>
      </vt:variant>
      <vt:variant>
        <vt:i4>1966141</vt:i4>
      </vt:variant>
      <vt:variant>
        <vt:i4>74</vt:i4>
      </vt:variant>
      <vt:variant>
        <vt:i4>0</vt:i4>
      </vt:variant>
      <vt:variant>
        <vt:i4>5</vt:i4>
      </vt:variant>
      <vt:variant>
        <vt:lpwstr/>
      </vt:variant>
      <vt:variant>
        <vt:lpwstr>_Toc177394290</vt:lpwstr>
      </vt:variant>
      <vt:variant>
        <vt:i4>2031677</vt:i4>
      </vt:variant>
      <vt:variant>
        <vt:i4>68</vt:i4>
      </vt:variant>
      <vt:variant>
        <vt:i4>0</vt:i4>
      </vt:variant>
      <vt:variant>
        <vt:i4>5</vt:i4>
      </vt:variant>
      <vt:variant>
        <vt:lpwstr/>
      </vt:variant>
      <vt:variant>
        <vt:lpwstr>_Toc177394289</vt:lpwstr>
      </vt:variant>
      <vt:variant>
        <vt:i4>2031677</vt:i4>
      </vt:variant>
      <vt:variant>
        <vt:i4>62</vt:i4>
      </vt:variant>
      <vt:variant>
        <vt:i4>0</vt:i4>
      </vt:variant>
      <vt:variant>
        <vt:i4>5</vt:i4>
      </vt:variant>
      <vt:variant>
        <vt:lpwstr/>
      </vt:variant>
      <vt:variant>
        <vt:lpwstr>_Toc177394288</vt:lpwstr>
      </vt:variant>
      <vt:variant>
        <vt:i4>2031677</vt:i4>
      </vt:variant>
      <vt:variant>
        <vt:i4>56</vt:i4>
      </vt:variant>
      <vt:variant>
        <vt:i4>0</vt:i4>
      </vt:variant>
      <vt:variant>
        <vt:i4>5</vt:i4>
      </vt:variant>
      <vt:variant>
        <vt:lpwstr/>
      </vt:variant>
      <vt:variant>
        <vt:lpwstr>_Toc177394287</vt:lpwstr>
      </vt:variant>
      <vt:variant>
        <vt:i4>2031677</vt:i4>
      </vt:variant>
      <vt:variant>
        <vt:i4>50</vt:i4>
      </vt:variant>
      <vt:variant>
        <vt:i4>0</vt:i4>
      </vt:variant>
      <vt:variant>
        <vt:i4>5</vt:i4>
      </vt:variant>
      <vt:variant>
        <vt:lpwstr/>
      </vt:variant>
      <vt:variant>
        <vt:lpwstr>_Toc177394286</vt:lpwstr>
      </vt:variant>
      <vt:variant>
        <vt:i4>2031677</vt:i4>
      </vt:variant>
      <vt:variant>
        <vt:i4>44</vt:i4>
      </vt:variant>
      <vt:variant>
        <vt:i4>0</vt:i4>
      </vt:variant>
      <vt:variant>
        <vt:i4>5</vt:i4>
      </vt:variant>
      <vt:variant>
        <vt:lpwstr/>
      </vt:variant>
      <vt:variant>
        <vt:lpwstr>_Toc177394285</vt:lpwstr>
      </vt:variant>
      <vt:variant>
        <vt:i4>2031677</vt:i4>
      </vt:variant>
      <vt:variant>
        <vt:i4>38</vt:i4>
      </vt:variant>
      <vt:variant>
        <vt:i4>0</vt:i4>
      </vt:variant>
      <vt:variant>
        <vt:i4>5</vt:i4>
      </vt:variant>
      <vt:variant>
        <vt:lpwstr/>
      </vt:variant>
      <vt:variant>
        <vt:lpwstr>_Toc177394284</vt:lpwstr>
      </vt:variant>
      <vt:variant>
        <vt:i4>2031677</vt:i4>
      </vt:variant>
      <vt:variant>
        <vt:i4>32</vt:i4>
      </vt:variant>
      <vt:variant>
        <vt:i4>0</vt:i4>
      </vt:variant>
      <vt:variant>
        <vt:i4>5</vt:i4>
      </vt:variant>
      <vt:variant>
        <vt:lpwstr/>
      </vt:variant>
      <vt:variant>
        <vt:lpwstr>_Toc177394283</vt:lpwstr>
      </vt:variant>
      <vt:variant>
        <vt:i4>2031677</vt:i4>
      </vt:variant>
      <vt:variant>
        <vt:i4>26</vt:i4>
      </vt:variant>
      <vt:variant>
        <vt:i4>0</vt:i4>
      </vt:variant>
      <vt:variant>
        <vt:i4>5</vt:i4>
      </vt:variant>
      <vt:variant>
        <vt:lpwstr/>
      </vt:variant>
      <vt:variant>
        <vt:lpwstr>_Toc177394282</vt:lpwstr>
      </vt:variant>
      <vt:variant>
        <vt:i4>2031677</vt:i4>
      </vt:variant>
      <vt:variant>
        <vt:i4>20</vt:i4>
      </vt:variant>
      <vt:variant>
        <vt:i4>0</vt:i4>
      </vt:variant>
      <vt:variant>
        <vt:i4>5</vt:i4>
      </vt:variant>
      <vt:variant>
        <vt:lpwstr/>
      </vt:variant>
      <vt:variant>
        <vt:lpwstr>_Toc177394281</vt:lpwstr>
      </vt:variant>
      <vt:variant>
        <vt:i4>2031677</vt:i4>
      </vt:variant>
      <vt:variant>
        <vt:i4>14</vt:i4>
      </vt:variant>
      <vt:variant>
        <vt:i4>0</vt:i4>
      </vt:variant>
      <vt:variant>
        <vt:i4>5</vt:i4>
      </vt:variant>
      <vt:variant>
        <vt:lpwstr/>
      </vt:variant>
      <vt:variant>
        <vt:lpwstr>_Toc177394280</vt:lpwstr>
      </vt:variant>
      <vt:variant>
        <vt:i4>1048637</vt:i4>
      </vt:variant>
      <vt:variant>
        <vt:i4>8</vt:i4>
      </vt:variant>
      <vt:variant>
        <vt:i4>0</vt:i4>
      </vt:variant>
      <vt:variant>
        <vt:i4>5</vt:i4>
      </vt:variant>
      <vt:variant>
        <vt:lpwstr/>
      </vt:variant>
      <vt:variant>
        <vt:lpwstr>_Toc177394279</vt:lpwstr>
      </vt:variant>
      <vt:variant>
        <vt:i4>1048637</vt:i4>
      </vt:variant>
      <vt:variant>
        <vt:i4>2</vt:i4>
      </vt:variant>
      <vt:variant>
        <vt:i4>0</vt:i4>
      </vt:variant>
      <vt:variant>
        <vt:i4>5</vt:i4>
      </vt:variant>
      <vt:variant>
        <vt:lpwstr/>
      </vt:variant>
      <vt:variant>
        <vt:lpwstr>_Toc177394278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2024-09-24T07:47:00Z</dcterms:created>
  <dcterms:modified xsi:type="dcterms:W3CDTF">2024-09-24T07:47:00Z</dcterms:modified>
</cp:coreProperties>
</file>