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8A3B7F" w:rsidRDefault="008A3B7F" w:rsidP="00640605">
      <w:pPr>
        <w:pStyle w:val="14"/>
        <w:ind w:left="567" w:hanging="567"/>
      </w:pPr>
      <w:bookmarkStart w:id="2" w:name="_Toc177394288"/>
      <w:bookmarkEnd w:id="0"/>
      <w:r w:rsidRPr="00A239C5">
        <w:rPr>
          <w:rFonts w:hint="eastAsia"/>
        </w:rPr>
        <w:t>一０</w:t>
      </w:r>
      <w:r>
        <w:rPr>
          <w:rFonts w:hint="eastAsia"/>
        </w:rPr>
        <w:t>、</w:t>
      </w:r>
      <w:r w:rsidRPr="0050088E">
        <w:rPr>
          <w:rFonts w:hAnsi="標楷體" w:hint="eastAsia"/>
          <w:shd w:val="clear" w:color="auto" w:fill="FFFFFF"/>
        </w:rPr>
        <w:t>打擊詐欺</w:t>
      </w:r>
      <w:r>
        <w:rPr>
          <w:rFonts w:hAnsi="標楷體" w:hint="eastAsia"/>
          <w:shd w:val="clear" w:color="auto" w:fill="FFFFFF"/>
        </w:rPr>
        <w:t>犯罪政策係屬政府部門施政重點，允宜賡續追蹤相關對策實施成效，並補強或調整應變措施，俾降低詐欺案件之發生</w:t>
      </w:r>
      <w:bookmarkEnd w:id="2"/>
    </w:p>
    <w:p w:rsidR="008A3B7F" w:rsidRDefault="008A3B7F" w:rsidP="00640605">
      <w:pPr>
        <w:ind w:left="566" w:firstLine="566"/>
        <w:rPr>
          <w:rFonts w:hAnsi="標楷體"/>
          <w:shd w:val="clear" w:color="auto" w:fill="FFFFFF"/>
        </w:rPr>
      </w:pPr>
      <w:r>
        <w:rPr>
          <w:rFonts w:hint="eastAsia"/>
        </w:rPr>
        <w:t>行政院</w:t>
      </w:r>
      <w:r w:rsidRPr="001622DA">
        <w:rPr>
          <w:rFonts w:hint="eastAsia"/>
        </w:rPr>
        <w:t>於112年</w:t>
      </w:r>
      <w:r>
        <w:rPr>
          <w:rFonts w:hint="eastAsia"/>
        </w:rPr>
        <w:t>6</w:t>
      </w:r>
      <w:r w:rsidRPr="001622DA">
        <w:rPr>
          <w:rFonts w:hint="eastAsia"/>
        </w:rPr>
        <w:t>月</w:t>
      </w:r>
      <w:r>
        <w:rPr>
          <w:rFonts w:hint="eastAsia"/>
        </w:rPr>
        <w:t>公布實施</w:t>
      </w:r>
      <w:r w:rsidRPr="001622DA">
        <w:rPr>
          <w:rFonts w:hint="eastAsia"/>
        </w:rPr>
        <w:t>「新世代打擊詐欺策略行動綱領1.5版」</w:t>
      </w:r>
      <w:r>
        <w:rPr>
          <w:rFonts w:hAnsi="標楷體" w:hint="eastAsia"/>
        </w:rPr>
        <w:t>(以下簡稱打擊詐欺</w:t>
      </w:r>
      <w:r w:rsidRPr="001622DA">
        <w:rPr>
          <w:rFonts w:hint="eastAsia"/>
        </w:rPr>
        <w:t>行動綱領</w:t>
      </w:r>
      <w:r w:rsidRPr="004A6DFE">
        <w:rPr>
          <w:rFonts w:hAnsi="標楷體" w:hint="eastAsia"/>
        </w:rPr>
        <w:t>1.5</w:t>
      </w:r>
      <w:r>
        <w:rPr>
          <w:rFonts w:hAnsi="標楷體" w:hint="eastAsia"/>
        </w:rPr>
        <w:t>)</w:t>
      </w:r>
      <w:r w:rsidRPr="001622DA">
        <w:rPr>
          <w:rFonts w:hint="eastAsia"/>
        </w:rPr>
        <w:t>，</w:t>
      </w:r>
      <w:r>
        <w:rPr>
          <w:rFonts w:hint="eastAsia"/>
        </w:rPr>
        <w:t>為</w:t>
      </w:r>
      <w:r>
        <w:rPr>
          <w:rFonts w:hAnsi="標楷體" w:hint="eastAsia"/>
        </w:rPr>
        <w:t>因應當前</w:t>
      </w:r>
      <w:r w:rsidRPr="004A6DFE">
        <w:rPr>
          <w:rFonts w:hAnsi="標楷體" w:hint="eastAsia"/>
        </w:rPr>
        <w:t>詐欺案類</w:t>
      </w:r>
      <w:r>
        <w:rPr>
          <w:rFonts w:hAnsi="標楷體" w:hint="eastAsia"/>
        </w:rPr>
        <w:t>型增</w:t>
      </w:r>
      <w:r w:rsidRPr="004A6DFE">
        <w:rPr>
          <w:rFonts w:hAnsi="標楷體" w:hint="eastAsia"/>
        </w:rPr>
        <w:t>訂4項策略及17項行動方案，</w:t>
      </w:r>
      <w:r>
        <w:rPr>
          <w:rFonts w:hAnsi="標楷體" w:hint="eastAsia"/>
        </w:rPr>
        <w:t>並</w:t>
      </w:r>
      <w:r w:rsidRPr="00AD5B45">
        <w:rPr>
          <w:rFonts w:hAnsi="標楷體" w:hint="eastAsia"/>
        </w:rPr>
        <w:t>結合內政部、國家通訊傳播委員會</w:t>
      </w:r>
      <w:r>
        <w:rPr>
          <w:rFonts w:hAnsi="標楷體" w:hint="eastAsia"/>
        </w:rPr>
        <w:t>(以下簡稱通傳會)</w:t>
      </w:r>
      <w:r w:rsidRPr="00AD5B45">
        <w:rPr>
          <w:rFonts w:hAnsi="標楷體" w:hint="eastAsia"/>
        </w:rPr>
        <w:t>、金融監督管理委員會</w:t>
      </w:r>
      <w:r>
        <w:rPr>
          <w:rFonts w:hAnsi="標楷體" w:hint="eastAsia"/>
        </w:rPr>
        <w:t>(以下簡金管會)</w:t>
      </w:r>
      <w:r w:rsidRPr="00AD5B45">
        <w:rPr>
          <w:rFonts w:hAnsi="標楷體" w:hint="eastAsia"/>
        </w:rPr>
        <w:t>及法務部等機關成立「打詐國家隊」，</w:t>
      </w:r>
      <w:r>
        <w:rPr>
          <w:rFonts w:hint="eastAsia"/>
        </w:rPr>
        <w:t>自</w:t>
      </w:r>
      <w:r w:rsidRPr="0061620B">
        <w:rPr>
          <w:rFonts w:hint="eastAsia"/>
        </w:rPr>
        <w:t>「識詐、堵詐、阻詐、懲詐」</w:t>
      </w:r>
      <w:r>
        <w:rPr>
          <w:rFonts w:hint="eastAsia"/>
        </w:rPr>
        <w:t>4</w:t>
      </w:r>
      <w:r w:rsidRPr="0061620B">
        <w:rPr>
          <w:rFonts w:hint="eastAsia"/>
        </w:rPr>
        <w:t>大面向</w:t>
      </w:r>
      <w:r>
        <w:rPr>
          <w:rFonts w:hint="eastAsia"/>
        </w:rPr>
        <w:t>積極打詐</w:t>
      </w:r>
      <w:r>
        <w:rPr>
          <w:rFonts w:hAnsi="標楷體" w:hint="eastAsia"/>
        </w:rPr>
        <w:t>，</w:t>
      </w:r>
      <w:r w:rsidRPr="00F30D57">
        <w:rPr>
          <w:rFonts w:hAnsi="標楷體" w:hint="eastAsia"/>
          <w:shd w:val="clear" w:color="auto" w:fill="FFFFFF"/>
        </w:rPr>
        <w:t>期</w:t>
      </w:r>
      <w:r>
        <w:rPr>
          <w:rFonts w:hAnsi="標楷體" w:hint="eastAsia"/>
          <w:shd w:val="clear" w:color="auto" w:fill="FFFFFF"/>
        </w:rPr>
        <w:t>能透過</w:t>
      </w:r>
      <w:r w:rsidRPr="00F30D57">
        <w:rPr>
          <w:rFonts w:hAnsi="標楷體" w:hint="eastAsia"/>
          <w:shd w:val="clear" w:color="auto" w:fill="FFFFFF"/>
        </w:rPr>
        <w:t>跨部會合作，全面降低詐騙受害事件。</w:t>
      </w:r>
      <w:r>
        <w:rPr>
          <w:rFonts w:hAnsi="標楷體" w:hint="eastAsia"/>
          <w:shd w:val="clear" w:color="auto" w:fill="FFFFFF"/>
        </w:rPr>
        <w:t>經查</w:t>
      </w:r>
      <w:r w:rsidRPr="00F30D57">
        <w:rPr>
          <w:rFonts w:hAnsi="標楷體" w:hint="eastAsia"/>
          <w:shd w:val="clear" w:color="auto" w:fill="FFFFFF"/>
        </w:rPr>
        <w:t>：</w:t>
      </w:r>
    </w:p>
    <w:p w:rsidR="008A3B7F" w:rsidRPr="004A7976" w:rsidRDefault="008A3B7F" w:rsidP="00640605">
      <w:pPr>
        <w:pStyle w:val="a5"/>
        <w:ind w:left="849" w:hanging="283"/>
        <w:rPr>
          <w:b/>
        </w:rPr>
      </w:pPr>
      <w:r w:rsidRPr="004A7976">
        <w:rPr>
          <w:rFonts w:hint="eastAsia"/>
          <w:b/>
        </w:rPr>
        <w:t>(一)</w:t>
      </w:r>
      <w:r>
        <w:rPr>
          <w:rFonts w:hint="eastAsia"/>
          <w:b/>
        </w:rPr>
        <w:t>112年度</w:t>
      </w:r>
      <w:r w:rsidRPr="004A7976">
        <w:rPr>
          <w:rFonts w:hAnsi="標楷體" w:hint="eastAsia"/>
          <w:b/>
          <w:shd w:val="clear" w:color="auto" w:fill="FFFFFF"/>
        </w:rPr>
        <w:t>打擊詐</w:t>
      </w:r>
      <w:r>
        <w:rPr>
          <w:rFonts w:hAnsi="標楷體" w:hint="eastAsia"/>
          <w:b/>
          <w:shd w:val="clear" w:color="auto" w:fill="FFFFFF"/>
        </w:rPr>
        <w:t>欺</w:t>
      </w:r>
      <w:r w:rsidRPr="00224CE3">
        <w:rPr>
          <w:rFonts w:hAnsi="標楷體" w:hint="eastAsia"/>
          <w:b/>
          <w:shd w:val="clear" w:color="auto" w:fill="FFFFFF"/>
        </w:rPr>
        <w:t>行動綱領1.5</w:t>
      </w:r>
      <w:r>
        <w:rPr>
          <w:rFonts w:hAnsi="標楷體" w:hint="eastAsia"/>
          <w:b/>
          <w:shd w:val="clear" w:color="auto" w:fill="FFFFFF"/>
        </w:rPr>
        <w:t>投入</w:t>
      </w:r>
      <w:r>
        <w:rPr>
          <w:rFonts w:hint="eastAsia"/>
          <w:b/>
        </w:rPr>
        <w:t>經費8.3億元</w:t>
      </w:r>
      <w:r>
        <w:rPr>
          <w:rFonts w:hAnsi="標楷體" w:hint="eastAsia"/>
          <w:b/>
        </w:rPr>
        <w:t>，</w:t>
      </w:r>
      <w:r>
        <w:rPr>
          <w:rFonts w:hint="eastAsia"/>
          <w:b/>
        </w:rPr>
        <w:t>以內政部4.1億元最高</w:t>
      </w:r>
      <w:r>
        <w:rPr>
          <w:rFonts w:hAnsi="標楷體" w:hint="eastAsia"/>
          <w:b/>
        </w:rPr>
        <w:t>，</w:t>
      </w:r>
      <w:r>
        <w:rPr>
          <w:rFonts w:hint="eastAsia"/>
          <w:b/>
        </w:rPr>
        <w:t>法務部主管3.07億元次之</w:t>
      </w:r>
    </w:p>
    <w:p w:rsidR="008A3B7F" w:rsidRPr="00D44493" w:rsidRDefault="008A3B7F" w:rsidP="00640605">
      <w:pPr>
        <w:pStyle w:val="21"/>
        <w:ind w:left="850" w:firstLine="566"/>
        <w:rPr>
          <w:rFonts w:hAnsi="標楷體"/>
        </w:rPr>
      </w:pPr>
      <w:r>
        <w:rPr>
          <w:rFonts w:hAnsi="標楷體" w:hint="eastAsia"/>
        </w:rPr>
        <w:t>112年度各統籌機關執行相關行動方案經費共計8.3億元(詳表1</w:t>
      </w:r>
      <w:r>
        <w:rPr>
          <w:rFonts w:hAnsi="標楷體"/>
        </w:rPr>
        <w:t>)</w:t>
      </w:r>
      <w:r>
        <w:rPr>
          <w:rFonts w:hAnsi="標楷體" w:hint="eastAsia"/>
        </w:rPr>
        <w:t>，以內政部主管4.12億元最高，其中用於</w:t>
      </w:r>
      <w:r w:rsidRPr="00F5430E">
        <w:rPr>
          <w:rFonts w:hAnsi="標楷體" w:hint="eastAsia"/>
        </w:rPr>
        <w:t>建置及升級</w:t>
      </w:r>
      <w:smartTag w:uri="urn:schemas-microsoft-com:office:smarttags" w:element="chmetcnv">
        <w:smartTagPr>
          <w:attr w:name="UnitName" w:val="g"/>
          <w:attr w:name="SourceValue" w:val="5"/>
          <w:attr w:name="HasSpace" w:val="False"/>
          <w:attr w:name="Negative" w:val="False"/>
          <w:attr w:name="NumberType" w:val="1"/>
          <w:attr w:name="TCSC" w:val="0"/>
        </w:smartTagPr>
        <w:r w:rsidRPr="00F5430E">
          <w:rPr>
            <w:rFonts w:hAnsi="標楷體" w:hint="eastAsia"/>
          </w:rPr>
          <w:t>5G</w:t>
        </w:r>
      </w:smartTag>
      <w:r w:rsidRPr="00F5430E">
        <w:rPr>
          <w:rFonts w:hAnsi="標楷體" w:hint="eastAsia"/>
        </w:rPr>
        <w:t>行動通訊偵蒐系統</w:t>
      </w:r>
      <w:r>
        <w:rPr>
          <w:rFonts w:hAnsi="標楷體" w:hint="eastAsia"/>
        </w:rPr>
        <w:t>2.09億元、</w:t>
      </w:r>
      <w:r w:rsidRPr="00F5430E">
        <w:rPr>
          <w:rFonts w:hAnsi="標楷體" w:hint="eastAsia"/>
        </w:rPr>
        <w:t>擴充境外行動門號國內漫遊網路連線查詢系統</w:t>
      </w:r>
      <w:r>
        <w:rPr>
          <w:rFonts w:hAnsi="標楷體" w:hint="eastAsia"/>
        </w:rPr>
        <w:t>1.09億元，合計3.18億元(占4.12億元之77.18%)</w:t>
      </w:r>
      <w:r>
        <w:rPr>
          <w:rFonts w:ascii="新細明體" w:eastAsia="新細明體" w:hAnsi="新細明體" w:hint="eastAsia"/>
        </w:rPr>
        <w:t>；</w:t>
      </w:r>
      <w:r>
        <w:rPr>
          <w:rFonts w:hAnsi="標楷體" w:hint="eastAsia"/>
        </w:rPr>
        <w:t>法務部主管3.07億元次之，</w:t>
      </w:r>
      <w:r w:rsidRPr="00F5430E">
        <w:rPr>
          <w:rFonts w:hAnsi="標楷體" w:hint="eastAsia"/>
        </w:rPr>
        <w:t>蒐證器材與偵蒐、鑑識系統等</w:t>
      </w:r>
      <w:r>
        <w:rPr>
          <w:rFonts w:hAnsi="標楷體" w:hint="eastAsia"/>
        </w:rPr>
        <w:t>1.97億元最高(占3.07億元之64.17%)，由調查局辦理，惟其中</w:t>
      </w:r>
      <w:r w:rsidRPr="00E53188">
        <w:rPr>
          <w:rFonts w:hAnsi="標楷體" w:hint="eastAsia"/>
        </w:rPr>
        <w:t>行動裝置偵蒐系統</w:t>
      </w:r>
      <w:r>
        <w:rPr>
          <w:rFonts w:hAnsi="標楷體" w:hint="eastAsia"/>
        </w:rPr>
        <w:t>之採購案1.43億元(占3.07億元之46.58%)，因</w:t>
      </w:r>
      <w:r w:rsidRPr="00E53188">
        <w:rPr>
          <w:rFonts w:hAnsi="標楷體" w:hint="eastAsia"/>
        </w:rPr>
        <w:t>原廠公司</w:t>
      </w:r>
      <w:r>
        <w:rPr>
          <w:rFonts w:hAnsi="標楷體" w:hint="eastAsia"/>
        </w:rPr>
        <w:t>申請出口許可證之</w:t>
      </w:r>
      <w:r w:rsidRPr="00E53188">
        <w:rPr>
          <w:rFonts w:hAnsi="標楷體" w:hint="eastAsia"/>
        </w:rPr>
        <w:t>審批流程延遲，</w:t>
      </w:r>
      <w:r>
        <w:rPr>
          <w:rFonts w:hAnsi="標楷體" w:hint="eastAsia"/>
        </w:rPr>
        <w:t>故須保留至下年度結案</w:t>
      </w:r>
      <w:r>
        <w:rPr>
          <w:rFonts w:ascii="新細明體" w:eastAsia="新細明體" w:hAnsi="新細明體" w:hint="eastAsia"/>
        </w:rPr>
        <w:t>；</w:t>
      </w:r>
      <w:r w:rsidRPr="005C0A14">
        <w:rPr>
          <w:rFonts w:hAnsi="標楷體" w:hint="eastAsia"/>
        </w:rPr>
        <w:t>另</w:t>
      </w:r>
      <w:r>
        <w:rPr>
          <w:rFonts w:hAnsi="標楷體" w:hint="eastAsia"/>
        </w:rPr>
        <w:t>通傳會</w:t>
      </w:r>
      <w:r w:rsidRPr="005C0A14">
        <w:rPr>
          <w:rFonts w:hAnsi="標楷體" w:hint="eastAsia"/>
        </w:rPr>
        <w:t>補助業者建置軟硬體設備</w:t>
      </w:r>
      <w:r>
        <w:rPr>
          <w:rFonts w:hAnsi="標楷體" w:hint="eastAsia"/>
        </w:rPr>
        <w:t>1.02億元。</w:t>
      </w:r>
    </w:p>
    <w:p w:rsidR="008A3B7F" w:rsidRDefault="008A3B7F" w:rsidP="00640605">
      <w:pPr>
        <w:ind w:leftChars="0" w:left="567" w:hangingChars="200" w:hanging="567"/>
        <w:rPr>
          <w:rFonts w:hAnsi="標楷體"/>
          <w:shd w:val="clear" w:color="auto" w:fill="FFFFFF"/>
        </w:rPr>
      </w:pPr>
      <w:r w:rsidRPr="007B7912">
        <w:rPr>
          <w:rStyle w:val="143"/>
          <w:rFonts w:hint="eastAsia"/>
          <w:b/>
          <w:sz w:val="28"/>
        </w:rPr>
        <w:t>表1 112相關部會「新世代打擊詐欺策略行動綱領1.5版」經費決算彙計表</w:t>
      </w:r>
      <w:r>
        <w:rPr>
          <w:rFonts w:hAnsi="標楷體" w:hint="eastAsia"/>
          <w:b/>
          <w:shd w:val="clear" w:color="auto" w:fill="FFFFFF"/>
        </w:rPr>
        <w:t xml:space="preserve">       </w:t>
      </w:r>
      <w:r w:rsidR="007B7912">
        <w:rPr>
          <w:rFonts w:hAnsi="標楷體" w:hint="eastAsia"/>
          <w:b/>
          <w:shd w:val="clear" w:color="auto" w:fill="FFFFFF"/>
        </w:rPr>
        <w:t xml:space="preserve">                         </w:t>
      </w:r>
      <w:r>
        <w:rPr>
          <w:rFonts w:hAnsi="標楷體" w:hint="eastAsia"/>
          <w:b/>
          <w:shd w:val="clear" w:color="auto" w:fill="FFFFFF"/>
        </w:rPr>
        <w:t xml:space="preserve">   </w:t>
      </w:r>
      <w:r w:rsidRPr="00D710DF">
        <w:rPr>
          <w:rFonts w:hAnsi="標楷體" w:hint="eastAsia"/>
          <w:b/>
          <w:shd w:val="clear" w:color="auto" w:fill="FFFFFF"/>
        </w:rPr>
        <w:t xml:space="preserve">  </w:t>
      </w:r>
      <w:r w:rsidRPr="00731C07">
        <w:rPr>
          <w:rStyle w:val="1410"/>
          <w:rFonts w:hint="eastAsia"/>
          <w:szCs w:val="24"/>
        </w:rPr>
        <w:t>單位:新臺幣千元</w:t>
      </w:r>
    </w:p>
    <w:tbl>
      <w:tblPr>
        <w:tblW w:w="849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87"/>
        <w:gridCol w:w="786"/>
        <w:gridCol w:w="908"/>
        <w:gridCol w:w="981"/>
        <w:gridCol w:w="4751"/>
      </w:tblGrid>
      <w:tr w:rsidR="008A3B7F" w:rsidRPr="00E242CD">
        <w:trPr>
          <w:trHeight w:val="392"/>
          <w:tblHeader/>
        </w:trPr>
        <w:tc>
          <w:tcPr>
            <w:tcW w:w="1087" w:type="dxa"/>
            <w:vMerge w:val="restart"/>
            <w:shd w:val="clear" w:color="auto" w:fill="auto"/>
            <w:noWrap/>
            <w:vAlign w:val="center"/>
          </w:tcPr>
          <w:p w:rsidR="008A3B7F" w:rsidRPr="00E242CD" w:rsidRDefault="008A3B7F" w:rsidP="00640605">
            <w:pPr>
              <w:pStyle w:val="142"/>
              <w:jc w:val="center"/>
              <w:rPr>
                <w:snapToGrid/>
              </w:rPr>
            </w:pPr>
            <w:r w:rsidRPr="00E242CD">
              <w:rPr>
                <w:rFonts w:hint="eastAsia"/>
                <w:snapToGrid/>
              </w:rPr>
              <w:t>機關別</w:t>
            </w:r>
          </w:p>
        </w:tc>
        <w:tc>
          <w:tcPr>
            <w:tcW w:w="2658" w:type="dxa"/>
            <w:gridSpan w:val="3"/>
            <w:shd w:val="clear" w:color="auto" w:fill="auto"/>
            <w:noWrap/>
            <w:vAlign w:val="center"/>
          </w:tcPr>
          <w:p w:rsidR="008A3B7F" w:rsidRPr="00E242CD" w:rsidRDefault="008A3B7F" w:rsidP="00640605">
            <w:pPr>
              <w:pStyle w:val="142"/>
              <w:jc w:val="center"/>
              <w:rPr>
                <w:snapToGrid/>
              </w:rPr>
            </w:pPr>
            <w:r w:rsidRPr="00E242CD">
              <w:rPr>
                <w:rFonts w:hint="eastAsia"/>
                <w:snapToGrid/>
              </w:rPr>
              <w:t>112年度決算數</w:t>
            </w:r>
          </w:p>
        </w:tc>
        <w:tc>
          <w:tcPr>
            <w:tcW w:w="4751" w:type="dxa"/>
            <w:vMerge w:val="restart"/>
            <w:shd w:val="clear" w:color="auto" w:fill="auto"/>
            <w:noWrap/>
            <w:vAlign w:val="center"/>
          </w:tcPr>
          <w:p w:rsidR="008A3B7F" w:rsidRPr="00E242CD" w:rsidRDefault="008A3B7F" w:rsidP="00640605">
            <w:pPr>
              <w:pStyle w:val="142"/>
              <w:jc w:val="center"/>
              <w:rPr>
                <w:snapToGrid/>
              </w:rPr>
            </w:pPr>
            <w:r w:rsidRPr="00E242CD">
              <w:rPr>
                <w:rFonts w:hint="eastAsia"/>
                <w:snapToGrid/>
              </w:rPr>
              <w:t>用途說明</w:t>
            </w:r>
          </w:p>
        </w:tc>
      </w:tr>
      <w:tr w:rsidR="008A3B7F" w:rsidRPr="00E242CD" w:rsidTr="007B7912">
        <w:trPr>
          <w:trHeight w:val="890"/>
          <w:tblHeader/>
        </w:trPr>
        <w:tc>
          <w:tcPr>
            <w:tcW w:w="1087" w:type="dxa"/>
            <w:vMerge/>
            <w:vAlign w:val="center"/>
          </w:tcPr>
          <w:p w:rsidR="008A3B7F" w:rsidRPr="00E242CD" w:rsidRDefault="008A3B7F" w:rsidP="00640605">
            <w:pPr>
              <w:pStyle w:val="142"/>
              <w:rPr>
                <w:snapToGrid/>
              </w:rPr>
            </w:pPr>
          </w:p>
        </w:tc>
        <w:tc>
          <w:tcPr>
            <w:tcW w:w="770" w:type="dxa"/>
            <w:shd w:val="clear" w:color="auto" w:fill="auto"/>
            <w:vAlign w:val="center"/>
          </w:tcPr>
          <w:p w:rsidR="008A3B7F" w:rsidRPr="00E242CD" w:rsidRDefault="008A3B7F" w:rsidP="00640605">
            <w:pPr>
              <w:pStyle w:val="142"/>
              <w:jc w:val="center"/>
              <w:rPr>
                <w:snapToGrid/>
              </w:rPr>
            </w:pPr>
            <w:r w:rsidRPr="00E242CD">
              <w:rPr>
                <w:rFonts w:hint="eastAsia"/>
                <w:snapToGrid/>
              </w:rPr>
              <w:t>年度</w:t>
            </w:r>
            <w:r>
              <w:rPr>
                <w:rFonts w:hint="eastAsia"/>
                <w:snapToGrid/>
              </w:rPr>
              <w:t xml:space="preserve"> </w:t>
            </w:r>
            <w:r w:rsidRPr="00E242CD">
              <w:rPr>
                <w:rFonts w:hint="eastAsia"/>
                <w:snapToGrid/>
              </w:rPr>
              <w:t>預算</w:t>
            </w:r>
          </w:p>
        </w:tc>
        <w:tc>
          <w:tcPr>
            <w:tcW w:w="907" w:type="dxa"/>
            <w:shd w:val="clear" w:color="auto" w:fill="auto"/>
            <w:vAlign w:val="center"/>
          </w:tcPr>
          <w:p w:rsidR="008A3B7F" w:rsidRPr="00E242CD" w:rsidRDefault="008A3B7F" w:rsidP="00640605">
            <w:pPr>
              <w:pStyle w:val="142"/>
              <w:jc w:val="center"/>
              <w:rPr>
                <w:snapToGrid/>
              </w:rPr>
            </w:pPr>
            <w:r w:rsidRPr="00E242CD">
              <w:rPr>
                <w:rFonts w:hint="eastAsia"/>
                <w:snapToGrid/>
              </w:rPr>
              <w:t>第二預備金</w:t>
            </w:r>
          </w:p>
        </w:tc>
        <w:tc>
          <w:tcPr>
            <w:tcW w:w="981" w:type="dxa"/>
            <w:shd w:val="clear" w:color="auto" w:fill="auto"/>
            <w:noWrap/>
            <w:vAlign w:val="center"/>
          </w:tcPr>
          <w:p w:rsidR="008A3B7F" w:rsidRPr="00E242CD" w:rsidRDefault="008A3B7F" w:rsidP="00640605">
            <w:pPr>
              <w:pStyle w:val="142"/>
              <w:jc w:val="center"/>
              <w:rPr>
                <w:snapToGrid/>
              </w:rPr>
            </w:pPr>
            <w:r w:rsidRPr="00E242CD">
              <w:rPr>
                <w:rFonts w:hint="eastAsia"/>
                <w:snapToGrid/>
              </w:rPr>
              <w:t>合計</w:t>
            </w:r>
          </w:p>
        </w:tc>
        <w:tc>
          <w:tcPr>
            <w:tcW w:w="4751" w:type="dxa"/>
            <w:vMerge/>
            <w:vAlign w:val="center"/>
          </w:tcPr>
          <w:p w:rsidR="008A3B7F" w:rsidRPr="00E242CD" w:rsidRDefault="008A3B7F" w:rsidP="00640605">
            <w:pPr>
              <w:pStyle w:val="142"/>
              <w:rPr>
                <w:snapToGrid/>
              </w:rPr>
            </w:pPr>
          </w:p>
        </w:tc>
      </w:tr>
      <w:tr w:rsidR="008A3B7F" w:rsidRPr="00E242CD">
        <w:trPr>
          <w:trHeight w:val="614"/>
        </w:trPr>
        <w:tc>
          <w:tcPr>
            <w:tcW w:w="1087" w:type="dxa"/>
            <w:shd w:val="clear" w:color="auto" w:fill="auto"/>
            <w:noWrap/>
            <w:vAlign w:val="center"/>
          </w:tcPr>
          <w:p w:rsidR="008A3B7F" w:rsidRPr="00E242CD" w:rsidRDefault="008A3B7F" w:rsidP="00640605">
            <w:pPr>
              <w:pStyle w:val="142"/>
              <w:rPr>
                <w:snapToGrid/>
              </w:rPr>
            </w:pPr>
            <w:r w:rsidRPr="00E242CD">
              <w:rPr>
                <w:rFonts w:hint="eastAsia"/>
                <w:snapToGrid/>
              </w:rPr>
              <w:lastRenderedPageBreak/>
              <w:t>合計</w:t>
            </w:r>
          </w:p>
        </w:tc>
        <w:tc>
          <w:tcPr>
            <w:tcW w:w="770" w:type="dxa"/>
            <w:shd w:val="clear" w:color="auto" w:fill="auto"/>
            <w:noWrap/>
            <w:vAlign w:val="center"/>
          </w:tcPr>
          <w:p w:rsidR="008A3B7F" w:rsidRPr="003A6844" w:rsidRDefault="008A3B7F" w:rsidP="00064496">
            <w:pPr>
              <w:pStyle w:val="142"/>
              <w:jc w:val="right"/>
              <w:rPr>
                <w:snapToGrid/>
                <w:spacing w:val="-20"/>
              </w:rPr>
            </w:pPr>
            <w:r w:rsidRPr="003A6844">
              <w:rPr>
                <w:snapToGrid/>
                <w:spacing w:val="-20"/>
              </w:rPr>
              <w:t>69,372</w:t>
            </w:r>
            <w:r w:rsidRPr="003A6844">
              <w:rPr>
                <w:rFonts w:hint="eastAsia"/>
                <w:snapToGrid/>
                <w:spacing w:val="-20"/>
              </w:rPr>
              <w:t xml:space="preserve"> </w:t>
            </w:r>
          </w:p>
        </w:tc>
        <w:tc>
          <w:tcPr>
            <w:tcW w:w="907" w:type="dxa"/>
            <w:shd w:val="clear" w:color="auto" w:fill="auto"/>
            <w:noWrap/>
            <w:vAlign w:val="center"/>
          </w:tcPr>
          <w:p w:rsidR="008A3B7F" w:rsidRPr="003A6844" w:rsidRDefault="008A3B7F" w:rsidP="00064496">
            <w:pPr>
              <w:pStyle w:val="142"/>
              <w:jc w:val="right"/>
              <w:rPr>
                <w:snapToGrid/>
                <w:spacing w:val="-20"/>
              </w:rPr>
            </w:pPr>
            <w:r w:rsidRPr="003A6844">
              <w:rPr>
                <w:rFonts w:hint="eastAsia"/>
                <w:snapToGrid/>
                <w:spacing w:val="-20"/>
              </w:rPr>
              <w:t xml:space="preserve">760,012 </w:t>
            </w:r>
          </w:p>
        </w:tc>
        <w:tc>
          <w:tcPr>
            <w:tcW w:w="981" w:type="dxa"/>
            <w:shd w:val="clear" w:color="auto" w:fill="auto"/>
            <w:noWrap/>
            <w:vAlign w:val="center"/>
          </w:tcPr>
          <w:p w:rsidR="008A3B7F" w:rsidRPr="00F12408" w:rsidRDefault="008A3B7F" w:rsidP="00064496">
            <w:pPr>
              <w:pStyle w:val="142"/>
              <w:jc w:val="right"/>
              <w:rPr>
                <w:b/>
                <w:snapToGrid/>
              </w:rPr>
            </w:pPr>
            <w:r w:rsidRPr="00F12408">
              <w:rPr>
                <w:rFonts w:hint="eastAsia"/>
                <w:b/>
                <w:snapToGrid/>
              </w:rPr>
              <w:t>8</w:t>
            </w:r>
            <w:r w:rsidRPr="00F12408">
              <w:rPr>
                <w:b/>
                <w:snapToGrid/>
              </w:rPr>
              <w:t>29,384</w:t>
            </w:r>
            <w:r w:rsidRPr="00F12408">
              <w:rPr>
                <w:rFonts w:hint="eastAsia"/>
                <w:b/>
                <w:snapToGrid/>
              </w:rPr>
              <w:t xml:space="preserve"> </w:t>
            </w:r>
          </w:p>
        </w:tc>
        <w:tc>
          <w:tcPr>
            <w:tcW w:w="4751" w:type="dxa"/>
            <w:shd w:val="clear" w:color="auto" w:fill="auto"/>
            <w:noWrap/>
            <w:vAlign w:val="center"/>
          </w:tcPr>
          <w:p w:rsidR="008A3B7F" w:rsidRPr="00F12408" w:rsidRDefault="008A3B7F" w:rsidP="00640605">
            <w:pPr>
              <w:pStyle w:val="142"/>
              <w:rPr>
                <w:b/>
                <w:snapToGrid/>
              </w:rPr>
            </w:pPr>
          </w:p>
        </w:tc>
      </w:tr>
      <w:tr w:rsidR="008A3B7F" w:rsidRPr="00E242CD" w:rsidTr="007B7912">
        <w:trPr>
          <w:trHeight w:val="789"/>
        </w:trPr>
        <w:tc>
          <w:tcPr>
            <w:tcW w:w="1087" w:type="dxa"/>
            <w:shd w:val="clear" w:color="auto" w:fill="auto"/>
            <w:noWrap/>
            <w:vAlign w:val="center"/>
          </w:tcPr>
          <w:p w:rsidR="008A3B7F" w:rsidRPr="00E242CD" w:rsidRDefault="008A3B7F" w:rsidP="00640605">
            <w:pPr>
              <w:pStyle w:val="142"/>
              <w:rPr>
                <w:snapToGrid/>
              </w:rPr>
            </w:pPr>
            <w:r w:rsidRPr="00E242CD">
              <w:rPr>
                <w:rFonts w:hint="eastAsia"/>
                <w:snapToGrid/>
              </w:rPr>
              <w:lastRenderedPageBreak/>
              <w:t>行政院</w:t>
            </w:r>
          </w:p>
        </w:tc>
        <w:tc>
          <w:tcPr>
            <w:tcW w:w="770" w:type="dxa"/>
            <w:shd w:val="clear" w:color="auto" w:fill="auto"/>
            <w:noWrap/>
            <w:vAlign w:val="center"/>
          </w:tcPr>
          <w:p w:rsidR="008A3B7F" w:rsidRPr="00E242CD" w:rsidRDefault="008A3B7F" w:rsidP="00064496">
            <w:pPr>
              <w:pStyle w:val="142"/>
              <w:jc w:val="right"/>
              <w:rPr>
                <w:snapToGrid/>
              </w:rPr>
            </w:pPr>
            <w:r w:rsidRPr="00E242CD">
              <w:rPr>
                <w:rFonts w:hint="eastAsia"/>
                <w:snapToGrid/>
              </w:rPr>
              <w:t xml:space="preserve">1,000 </w:t>
            </w:r>
          </w:p>
        </w:tc>
        <w:tc>
          <w:tcPr>
            <w:tcW w:w="907" w:type="dxa"/>
            <w:shd w:val="clear" w:color="auto" w:fill="auto"/>
            <w:noWrap/>
            <w:vAlign w:val="center"/>
          </w:tcPr>
          <w:p w:rsidR="008A3B7F" w:rsidRPr="00E242CD" w:rsidRDefault="008A3B7F" w:rsidP="00064496">
            <w:pPr>
              <w:pStyle w:val="142"/>
              <w:jc w:val="right"/>
              <w:rPr>
                <w:snapToGrid/>
              </w:rPr>
            </w:pPr>
            <w:r>
              <w:rPr>
                <w:rFonts w:hint="eastAsia"/>
                <w:snapToGrid/>
              </w:rPr>
              <w:t xml:space="preserve"> </w:t>
            </w:r>
            <w:r w:rsidRPr="00E242CD">
              <w:rPr>
                <w:rFonts w:hint="eastAsia"/>
                <w:snapToGrid/>
              </w:rPr>
              <w:t xml:space="preserve">7,320 </w:t>
            </w:r>
          </w:p>
        </w:tc>
        <w:tc>
          <w:tcPr>
            <w:tcW w:w="981" w:type="dxa"/>
            <w:shd w:val="clear" w:color="auto" w:fill="auto"/>
            <w:noWrap/>
            <w:vAlign w:val="center"/>
          </w:tcPr>
          <w:p w:rsidR="008A3B7F" w:rsidRPr="00E242CD" w:rsidRDefault="008A3B7F" w:rsidP="00064496">
            <w:pPr>
              <w:pStyle w:val="142"/>
              <w:jc w:val="right"/>
              <w:rPr>
                <w:snapToGrid/>
              </w:rPr>
            </w:pPr>
            <w:r w:rsidRPr="00E242CD">
              <w:rPr>
                <w:rFonts w:hint="eastAsia"/>
                <w:snapToGrid/>
              </w:rPr>
              <w:t xml:space="preserve"> 8,320 </w:t>
            </w:r>
          </w:p>
        </w:tc>
        <w:tc>
          <w:tcPr>
            <w:tcW w:w="4751" w:type="dxa"/>
            <w:shd w:val="clear" w:color="auto" w:fill="auto"/>
            <w:vAlign w:val="center"/>
          </w:tcPr>
          <w:p w:rsidR="008A3B7F" w:rsidRPr="00A94EF6" w:rsidRDefault="008A3B7F" w:rsidP="00640605">
            <w:pPr>
              <w:pStyle w:val="142"/>
              <w:rPr>
                <w:snapToGrid/>
              </w:rPr>
            </w:pPr>
            <w:r w:rsidRPr="00A94EF6">
              <w:rPr>
                <w:rFonts w:hint="eastAsia"/>
                <w:snapToGrid/>
              </w:rPr>
              <w:t>製作宣傳短片並運用電視、戶外與網路等電子媒體通路，透過多元管道</w:t>
            </w:r>
            <w:r w:rsidRPr="006237E6">
              <w:rPr>
                <w:rFonts w:hint="eastAsia"/>
                <w:snapToGrid/>
              </w:rPr>
              <w:t>宣導</w:t>
            </w:r>
            <w:r w:rsidRPr="00A94EF6">
              <w:rPr>
                <w:rFonts w:hint="eastAsia"/>
                <w:snapToGrid/>
              </w:rPr>
              <w:t>。</w:t>
            </w:r>
          </w:p>
        </w:tc>
      </w:tr>
      <w:tr w:rsidR="008A3B7F" w:rsidRPr="00E242CD">
        <w:trPr>
          <w:trHeight w:val="411"/>
        </w:trPr>
        <w:tc>
          <w:tcPr>
            <w:tcW w:w="1087" w:type="dxa"/>
            <w:vMerge w:val="restart"/>
            <w:shd w:val="clear" w:color="auto" w:fill="auto"/>
            <w:vAlign w:val="center"/>
          </w:tcPr>
          <w:p w:rsidR="008A3B7F" w:rsidRPr="00D710DF" w:rsidRDefault="008A3B7F" w:rsidP="00640605">
            <w:pPr>
              <w:pStyle w:val="142"/>
              <w:rPr>
                <w:snapToGrid/>
                <w:spacing w:val="-20"/>
              </w:rPr>
            </w:pPr>
            <w:r w:rsidRPr="00D710DF">
              <w:rPr>
                <w:rFonts w:hint="eastAsia"/>
                <w:snapToGrid/>
                <w:spacing w:val="-20"/>
              </w:rPr>
              <w:t>內政部主管(警政署)</w:t>
            </w:r>
          </w:p>
        </w:tc>
        <w:tc>
          <w:tcPr>
            <w:tcW w:w="770" w:type="dxa"/>
            <w:vMerge w:val="restart"/>
            <w:shd w:val="clear" w:color="auto" w:fill="auto"/>
            <w:noWrap/>
            <w:vAlign w:val="center"/>
          </w:tcPr>
          <w:p w:rsidR="008A3B7F" w:rsidRPr="003A6844" w:rsidRDefault="008A3B7F" w:rsidP="00064496">
            <w:pPr>
              <w:pStyle w:val="142"/>
              <w:jc w:val="right"/>
              <w:rPr>
                <w:snapToGrid/>
              </w:rPr>
            </w:pPr>
            <w:r w:rsidRPr="003A6844">
              <w:rPr>
                <w:rFonts w:hint="eastAsia"/>
                <w:snapToGrid/>
              </w:rPr>
              <w:t>19,75</w:t>
            </w:r>
            <w:r w:rsidRPr="003A6844">
              <w:rPr>
                <w:snapToGrid/>
              </w:rPr>
              <w:t>1</w:t>
            </w:r>
            <w:r w:rsidRPr="003A6844">
              <w:rPr>
                <w:rFonts w:hint="eastAsia"/>
                <w:snapToGrid/>
              </w:rPr>
              <w:t xml:space="preserve"> </w:t>
            </w:r>
          </w:p>
        </w:tc>
        <w:tc>
          <w:tcPr>
            <w:tcW w:w="907" w:type="dxa"/>
            <w:vMerge w:val="restart"/>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392,677 </w:t>
            </w:r>
          </w:p>
        </w:tc>
        <w:tc>
          <w:tcPr>
            <w:tcW w:w="981" w:type="dxa"/>
            <w:vMerge w:val="restart"/>
            <w:shd w:val="clear" w:color="auto" w:fill="auto"/>
            <w:noWrap/>
            <w:vAlign w:val="center"/>
          </w:tcPr>
          <w:p w:rsidR="008A3B7F" w:rsidRPr="003A6844" w:rsidRDefault="008A3B7F" w:rsidP="00064496">
            <w:pPr>
              <w:pStyle w:val="142"/>
              <w:jc w:val="right"/>
              <w:rPr>
                <w:b/>
                <w:snapToGrid/>
                <w:color w:val="FF0000"/>
              </w:rPr>
            </w:pPr>
            <w:r w:rsidRPr="003A6844">
              <w:rPr>
                <w:rFonts w:hint="eastAsia"/>
                <w:b/>
                <w:snapToGrid/>
              </w:rPr>
              <w:t>412,</w:t>
            </w:r>
            <w:r w:rsidRPr="003A6844">
              <w:rPr>
                <w:b/>
                <w:snapToGrid/>
              </w:rPr>
              <w:t>428</w:t>
            </w:r>
            <w:r w:rsidRPr="003A6844">
              <w:rPr>
                <w:rFonts w:hint="eastAsia"/>
                <w:b/>
                <w:snapToGrid/>
                <w:color w:val="FF0000"/>
              </w:rPr>
              <w:t xml:space="preserve"> </w:t>
            </w: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辦理精進打擊詐欺講習59萬9千元。</w:t>
            </w:r>
          </w:p>
        </w:tc>
      </w:tr>
      <w:tr w:rsidR="008A3B7F" w:rsidRPr="00E242CD">
        <w:trPr>
          <w:trHeight w:val="327"/>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反詐騙專線辦公駐地整修及勤務裝備等319萬</w:t>
            </w:r>
            <w:r>
              <w:rPr>
                <w:rFonts w:hint="eastAsia"/>
                <w:snapToGrid/>
              </w:rPr>
              <w:t>9</w:t>
            </w:r>
            <w:r w:rsidRPr="00A94EF6">
              <w:rPr>
                <w:rFonts w:hint="eastAsia"/>
                <w:snapToGrid/>
              </w:rPr>
              <w:t>千元。</w:t>
            </w:r>
          </w:p>
        </w:tc>
      </w:tr>
      <w:tr w:rsidR="008A3B7F" w:rsidRPr="00E242CD">
        <w:trPr>
          <w:trHeight w:val="869"/>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vAlign w:val="center"/>
          </w:tcPr>
          <w:p w:rsidR="008A3B7F" w:rsidRPr="00A94EF6" w:rsidRDefault="008A3B7F" w:rsidP="00640605">
            <w:pPr>
              <w:pStyle w:val="142"/>
              <w:spacing w:line="320" w:lineRule="exact"/>
              <w:rPr>
                <w:snapToGrid/>
              </w:rPr>
            </w:pPr>
            <w:r w:rsidRPr="00A94EF6">
              <w:rPr>
                <w:rFonts w:hint="eastAsia"/>
                <w:snapToGrid/>
              </w:rPr>
              <w:t>反詐騙專線、全般刑案、暑期青少年預防犯罪及辦理民眾識別詐騙與提升反詐騙意識等</w:t>
            </w:r>
            <w:r w:rsidRPr="00FC1B6C">
              <w:rPr>
                <w:rFonts w:hint="eastAsia"/>
                <w:snapToGrid/>
              </w:rPr>
              <w:t>宣導</w:t>
            </w:r>
            <w:r w:rsidRPr="00A94EF6">
              <w:rPr>
                <w:rFonts w:hint="eastAsia"/>
                <w:snapToGrid/>
              </w:rPr>
              <w:t>150萬7千元。</w:t>
            </w:r>
          </w:p>
        </w:tc>
      </w:tr>
      <w:tr w:rsidR="008A3B7F" w:rsidRPr="00E242CD">
        <w:trPr>
          <w:trHeight w:val="339"/>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反詐騙專線辦公駐地整修工程554萬7千元。</w:t>
            </w:r>
          </w:p>
        </w:tc>
      </w:tr>
      <w:tr w:rsidR="008A3B7F" w:rsidRPr="00E242CD">
        <w:trPr>
          <w:trHeight w:val="417"/>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汰購反詐騙專線機房硬體設備650萬元。</w:t>
            </w:r>
          </w:p>
        </w:tc>
      </w:tr>
      <w:tr w:rsidR="008A3B7F" w:rsidRPr="00E242CD">
        <w:trPr>
          <w:trHeight w:val="317"/>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000000" w:fill="FFFFFF"/>
            <w:noWrap/>
            <w:vAlign w:val="center"/>
          </w:tcPr>
          <w:p w:rsidR="008A3B7F" w:rsidRPr="00A94EF6" w:rsidRDefault="008A3B7F" w:rsidP="00640605">
            <w:pPr>
              <w:pStyle w:val="142"/>
              <w:spacing w:line="320" w:lineRule="exact"/>
              <w:rPr>
                <w:snapToGrid/>
              </w:rPr>
            </w:pPr>
            <w:r w:rsidRPr="00A94EF6">
              <w:rPr>
                <w:rFonts w:hint="eastAsia"/>
                <w:snapToGrid/>
              </w:rPr>
              <w:t>數位蒐證與資料分析軟硬體設備等239萬9千元。</w:t>
            </w:r>
          </w:p>
        </w:tc>
      </w:tr>
      <w:tr w:rsidR="008A3B7F" w:rsidRPr="00E242CD">
        <w:trPr>
          <w:trHeight w:val="333"/>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邀名人拍攝反詐騙</w:t>
            </w:r>
            <w:r w:rsidRPr="00FC1B6C">
              <w:rPr>
                <w:rFonts w:hint="eastAsia"/>
                <w:snapToGrid/>
              </w:rPr>
              <w:t>宣導</w:t>
            </w:r>
            <w:r w:rsidRPr="00A94EF6">
              <w:rPr>
                <w:rFonts w:hint="eastAsia"/>
                <w:snapToGrid/>
              </w:rPr>
              <w:t>影片及發布會953萬3千元</w:t>
            </w:r>
          </w:p>
        </w:tc>
      </w:tr>
      <w:tr w:rsidR="008A3B7F" w:rsidRPr="00E242CD">
        <w:trPr>
          <w:trHeight w:val="208"/>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透過媒體通路託播反詐</w:t>
            </w:r>
            <w:r w:rsidRPr="00FC1B6C">
              <w:rPr>
                <w:rFonts w:hint="eastAsia"/>
                <w:snapToGrid/>
              </w:rPr>
              <w:t>宣導</w:t>
            </w:r>
            <w:r w:rsidRPr="00A94EF6">
              <w:rPr>
                <w:rFonts w:hint="eastAsia"/>
                <w:snapToGrid/>
              </w:rPr>
              <w:t>3</w:t>
            </w:r>
            <w:r w:rsidRPr="00A94EF6">
              <w:rPr>
                <w:snapToGrid/>
              </w:rPr>
              <w:t>,</w:t>
            </w:r>
            <w:r w:rsidRPr="00A94EF6">
              <w:rPr>
                <w:rFonts w:hint="eastAsia"/>
                <w:snapToGrid/>
              </w:rPr>
              <w:t>044萬5千元。</w:t>
            </w:r>
          </w:p>
        </w:tc>
      </w:tr>
      <w:tr w:rsidR="008A3B7F" w:rsidRPr="00E242CD">
        <w:trPr>
          <w:trHeight w:val="327"/>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000000" w:fill="FFFFFF"/>
            <w:noWrap/>
            <w:vAlign w:val="center"/>
          </w:tcPr>
          <w:p w:rsidR="008A3B7F" w:rsidRPr="00A94EF6" w:rsidRDefault="008A3B7F" w:rsidP="00640605">
            <w:pPr>
              <w:pStyle w:val="142"/>
              <w:spacing w:line="320" w:lineRule="exact"/>
              <w:rPr>
                <w:snapToGrid/>
                <w:spacing w:val="-6"/>
              </w:rPr>
            </w:pPr>
            <w:r w:rsidRPr="008F4D35">
              <w:rPr>
                <w:rFonts w:hint="eastAsia"/>
                <w:b/>
                <w:snapToGrid/>
                <w:spacing w:val="-6"/>
              </w:rPr>
              <w:t>建置及升級</w:t>
            </w:r>
            <w:smartTag w:uri="urn:schemas-microsoft-com:office:smarttags" w:element="chmetcnv">
              <w:smartTagPr>
                <w:attr w:name="UnitName" w:val="g"/>
                <w:attr w:name="SourceValue" w:val="5"/>
                <w:attr w:name="HasSpace" w:val="False"/>
                <w:attr w:name="Negative" w:val="False"/>
                <w:attr w:name="NumberType" w:val="1"/>
                <w:attr w:name="TCSC" w:val="0"/>
              </w:smartTagPr>
              <w:r w:rsidRPr="008F4D35">
                <w:rPr>
                  <w:rFonts w:hint="eastAsia"/>
                  <w:b/>
                  <w:snapToGrid/>
                  <w:spacing w:val="-6"/>
                </w:rPr>
                <w:t>5G</w:t>
              </w:r>
            </w:smartTag>
            <w:r w:rsidRPr="008F4D35">
              <w:rPr>
                <w:rFonts w:hint="eastAsia"/>
                <w:b/>
                <w:snapToGrid/>
                <w:spacing w:val="-6"/>
              </w:rPr>
              <w:t>行動通訊偵蒐系統2億920萬元</w:t>
            </w:r>
            <w:r w:rsidRPr="00A94EF6">
              <w:rPr>
                <w:rFonts w:hint="eastAsia"/>
                <w:snapToGrid/>
                <w:spacing w:val="-6"/>
              </w:rPr>
              <w:t>。</w:t>
            </w:r>
          </w:p>
        </w:tc>
      </w:tr>
      <w:tr w:rsidR="008A3B7F" w:rsidRPr="00E242CD">
        <w:trPr>
          <w:trHeight w:val="319"/>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000000" w:fill="FFFFFF"/>
            <w:vAlign w:val="center"/>
          </w:tcPr>
          <w:p w:rsidR="008A3B7F" w:rsidRPr="008F4D35" w:rsidRDefault="008A3B7F" w:rsidP="00640605">
            <w:pPr>
              <w:pStyle w:val="142"/>
              <w:spacing w:line="320" w:lineRule="exact"/>
              <w:rPr>
                <w:b/>
                <w:snapToGrid/>
              </w:rPr>
            </w:pPr>
            <w:r w:rsidRPr="008F4D35">
              <w:rPr>
                <w:rFonts w:hint="eastAsia"/>
                <w:b/>
                <w:snapToGrid/>
              </w:rPr>
              <w:t>擴充境外行動門號國內漫遊網路連線查詢系統1億909萬元。</w:t>
            </w:r>
          </w:p>
        </w:tc>
      </w:tr>
      <w:tr w:rsidR="008A3B7F" w:rsidRPr="00E242CD">
        <w:trPr>
          <w:trHeight w:val="327"/>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noWrap/>
            <w:vAlign w:val="center"/>
          </w:tcPr>
          <w:p w:rsidR="008A3B7F" w:rsidRPr="00A94EF6" w:rsidRDefault="008A3B7F" w:rsidP="00640605">
            <w:pPr>
              <w:pStyle w:val="142"/>
              <w:rPr>
                <w:snapToGrid/>
              </w:rPr>
            </w:pPr>
            <w:r w:rsidRPr="00A94EF6">
              <w:rPr>
                <w:rFonts w:hint="eastAsia"/>
                <w:snapToGrid/>
              </w:rPr>
              <w:t>詐欺工作站建置3</w:t>
            </w:r>
            <w:r w:rsidRPr="00A94EF6">
              <w:rPr>
                <w:snapToGrid/>
              </w:rPr>
              <w:t>,</w:t>
            </w:r>
            <w:r w:rsidRPr="00A94EF6">
              <w:rPr>
                <w:rFonts w:hint="eastAsia"/>
                <w:snapToGrid/>
              </w:rPr>
              <w:t>440萬9千元。</w:t>
            </w:r>
          </w:p>
        </w:tc>
      </w:tr>
      <w:tr w:rsidR="008A3B7F" w:rsidRPr="00E242CD">
        <w:trPr>
          <w:trHeight w:hRule="exact" w:val="567"/>
        </w:trPr>
        <w:tc>
          <w:tcPr>
            <w:tcW w:w="1087" w:type="dxa"/>
            <w:shd w:val="clear" w:color="000000" w:fill="FFFFFF"/>
            <w:vAlign w:val="center"/>
          </w:tcPr>
          <w:p w:rsidR="008A3B7F" w:rsidRPr="00E242CD" w:rsidRDefault="008A3B7F" w:rsidP="00640605">
            <w:pPr>
              <w:pStyle w:val="142"/>
              <w:rPr>
                <w:snapToGrid/>
              </w:rPr>
            </w:pPr>
            <w:r w:rsidRPr="00E242CD">
              <w:rPr>
                <w:rFonts w:hint="eastAsia"/>
                <w:snapToGrid/>
              </w:rPr>
              <w:t>法務部主管</w:t>
            </w:r>
          </w:p>
        </w:tc>
        <w:tc>
          <w:tcPr>
            <w:tcW w:w="770" w:type="dxa"/>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48,621 </w:t>
            </w:r>
          </w:p>
        </w:tc>
        <w:tc>
          <w:tcPr>
            <w:tcW w:w="907" w:type="dxa"/>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258,414 </w:t>
            </w:r>
          </w:p>
        </w:tc>
        <w:tc>
          <w:tcPr>
            <w:tcW w:w="981" w:type="dxa"/>
            <w:shd w:val="clear" w:color="auto" w:fill="auto"/>
            <w:noWrap/>
            <w:vAlign w:val="center"/>
          </w:tcPr>
          <w:p w:rsidR="008A3B7F" w:rsidRPr="003A6844" w:rsidRDefault="008A3B7F" w:rsidP="00064496">
            <w:pPr>
              <w:pStyle w:val="142"/>
              <w:jc w:val="right"/>
              <w:rPr>
                <w:b/>
                <w:snapToGrid/>
              </w:rPr>
            </w:pPr>
            <w:r w:rsidRPr="003A6844">
              <w:rPr>
                <w:rFonts w:hint="eastAsia"/>
                <w:b/>
                <w:snapToGrid/>
              </w:rPr>
              <w:t xml:space="preserve">307,035 </w:t>
            </w:r>
          </w:p>
        </w:tc>
        <w:tc>
          <w:tcPr>
            <w:tcW w:w="4751" w:type="dxa"/>
            <w:shd w:val="clear" w:color="auto" w:fill="auto"/>
            <w:noWrap/>
            <w:vAlign w:val="center"/>
          </w:tcPr>
          <w:p w:rsidR="008A3B7F" w:rsidRPr="00A94EF6" w:rsidRDefault="008A3B7F" w:rsidP="00640605">
            <w:pPr>
              <w:pStyle w:val="142"/>
              <w:rPr>
                <w:b/>
                <w:snapToGrid/>
              </w:rPr>
            </w:pPr>
          </w:p>
        </w:tc>
      </w:tr>
      <w:tr w:rsidR="008A3B7F" w:rsidRPr="00E242CD">
        <w:trPr>
          <w:trHeight w:val="653"/>
        </w:trPr>
        <w:tc>
          <w:tcPr>
            <w:tcW w:w="1087" w:type="dxa"/>
            <w:shd w:val="clear" w:color="000000" w:fill="FFFFFF"/>
            <w:vAlign w:val="center"/>
          </w:tcPr>
          <w:p w:rsidR="008A3B7F" w:rsidRPr="00E242CD" w:rsidRDefault="008A3B7F" w:rsidP="00640605">
            <w:pPr>
              <w:pStyle w:val="142"/>
              <w:rPr>
                <w:snapToGrid/>
              </w:rPr>
            </w:pPr>
            <w:r w:rsidRPr="00E242CD">
              <w:rPr>
                <w:rFonts w:hint="eastAsia"/>
                <w:snapToGrid/>
              </w:rPr>
              <w:t>法務部</w:t>
            </w:r>
          </w:p>
        </w:tc>
        <w:tc>
          <w:tcPr>
            <w:tcW w:w="770" w:type="dxa"/>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 1,553 </w:t>
            </w:r>
          </w:p>
        </w:tc>
        <w:tc>
          <w:tcPr>
            <w:tcW w:w="907" w:type="dxa"/>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      -   </w:t>
            </w:r>
          </w:p>
        </w:tc>
        <w:tc>
          <w:tcPr>
            <w:tcW w:w="981" w:type="dxa"/>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  1,553 </w:t>
            </w:r>
          </w:p>
        </w:tc>
        <w:tc>
          <w:tcPr>
            <w:tcW w:w="4751" w:type="dxa"/>
            <w:shd w:val="clear" w:color="auto" w:fill="auto"/>
            <w:vAlign w:val="center"/>
          </w:tcPr>
          <w:p w:rsidR="008A3B7F" w:rsidRPr="00A94EF6" w:rsidRDefault="008A3B7F" w:rsidP="00640605">
            <w:pPr>
              <w:pStyle w:val="142"/>
              <w:spacing w:line="320" w:lineRule="exact"/>
              <w:rPr>
                <w:snapToGrid/>
              </w:rPr>
            </w:pPr>
            <w:r w:rsidRPr="00A94EF6">
              <w:rPr>
                <w:rFonts w:hint="eastAsia"/>
                <w:snapToGrid/>
              </w:rPr>
              <w:t>涉案國人留置境外及接返相關事務、執行國內外連絡獲取情資及推動「打擊跨境詐騙跨部會平臺會議」運作等。</w:t>
            </w:r>
          </w:p>
        </w:tc>
      </w:tr>
      <w:tr w:rsidR="008A3B7F" w:rsidRPr="00E242CD" w:rsidTr="00640605">
        <w:trPr>
          <w:trHeight w:val="550"/>
        </w:trPr>
        <w:tc>
          <w:tcPr>
            <w:tcW w:w="1087" w:type="dxa"/>
            <w:vMerge w:val="restart"/>
            <w:shd w:val="clear" w:color="000000" w:fill="FFFFFF"/>
            <w:vAlign w:val="center"/>
          </w:tcPr>
          <w:p w:rsidR="008A3B7F" w:rsidRPr="00E242CD" w:rsidRDefault="008A3B7F" w:rsidP="00640605">
            <w:pPr>
              <w:pStyle w:val="142"/>
              <w:jc w:val="center"/>
              <w:rPr>
                <w:snapToGrid/>
              </w:rPr>
            </w:pPr>
            <w:r w:rsidRPr="00E242CD">
              <w:rPr>
                <w:rFonts w:hint="eastAsia"/>
                <w:snapToGrid/>
              </w:rPr>
              <w:t>臺灣高檢察署</w:t>
            </w:r>
          </w:p>
        </w:tc>
        <w:tc>
          <w:tcPr>
            <w:tcW w:w="770" w:type="dxa"/>
            <w:vMerge w:val="restart"/>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38,834 </w:t>
            </w:r>
          </w:p>
        </w:tc>
        <w:tc>
          <w:tcPr>
            <w:tcW w:w="907" w:type="dxa"/>
            <w:vMerge w:val="restart"/>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 66,141 </w:t>
            </w:r>
          </w:p>
        </w:tc>
        <w:tc>
          <w:tcPr>
            <w:tcW w:w="981" w:type="dxa"/>
            <w:vMerge w:val="restart"/>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104,975 </w:t>
            </w: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查調金融資料線上平臺建置3</w:t>
            </w:r>
            <w:r w:rsidRPr="00A94EF6">
              <w:rPr>
                <w:snapToGrid/>
              </w:rPr>
              <w:t>,</w:t>
            </w:r>
            <w:r w:rsidRPr="00A94EF6">
              <w:rPr>
                <w:rFonts w:hint="eastAsia"/>
                <w:snapToGrid/>
              </w:rPr>
              <w:t>478萬2千元。</w:t>
            </w:r>
          </w:p>
        </w:tc>
      </w:tr>
      <w:tr w:rsidR="008A3B7F" w:rsidRPr="00E242CD">
        <w:trPr>
          <w:trHeight w:val="447"/>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E242CD" w:rsidRDefault="008A3B7F" w:rsidP="00640605">
            <w:pPr>
              <w:pStyle w:val="142"/>
              <w:rPr>
                <w:snapToGrid/>
              </w:rPr>
            </w:pPr>
          </w:p>
        </w:tc>
        <w:tc>
          <w:tcPr>
            <w:tcW w:w="907" w:type="dxa"/>
            <w:vMerge/>
            <w:vAlign w:val="center"/>
          </w:tcPr>
          <w:p w:rsidR="008A3B7F" w:rsidRPr="00E242CD" w:rsidRDefault="008A3B7F" w:rsidP="00640605">
            <w:pPr>
              <w:pStyle w:val="142"/>
              <w:rPr>
                <w:snapToGrid/>
              </w:rPr>
            </w:pPr>
          </w:p>
        </w:tc>
        <w:tc>
          <w:tcPr>
            <w:tcW w:w="981" w:type="dxa"/>
            <w:vMerge/>
            <w:vAlign w:val="center"/>
          </w:tcPr>
          <w:p w:rsidR="008A3B7F" w:rsidRPr="00E242CD" w:rsidRDefault="008A3B7F" w:rsidP="00640605">
            <w:pPr>
              <w:pStyle w:val="142"/>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辦理詐欺案件不法所得之查扣、變價</w:t>
            </w:r>
            <w:r>
              <w:rPr>
                <w:rFonts w:hint="eastAsia"/>
                <w:snapToGrid/>
              </w:rPr>
              <w:t>2</w:t>
            </w:r>
            <w:r w:rsidRPr="00A94EF6">
              <w:rPr>
                <w:rFonts w:hint="eastAsia"/>
                <w:snapToGrid/>
              </w:rPr>
              <w:t>53</w:t>
            </w:r>
            <w:r>
              <w:rPr>
                <w:rFonts w:hint="eastAsia"/>
                <w:snapToGrid/>
              </w:rPr>
              <w:t>萬</w:t>
            </w:r>
            <w:r w:rsidRPr="00A94EF6">
              <w:rPr>
                <w:rFonts w:hint="eastAsia"/>
                <w:snapToGrid/>
              </w:rPr>
              <w:t>7</w:t>
            </w:r>
            <w:r>
              <w:rPr>
                <w:rFonts w:hint="eastAsia"/>
                <w:snapToGrid/>
              </w:rPr>
              <w:t>千元</w:t>
            </w:r>
            <w:r w:rsidRPr="00A94EF6">
              <w:rPr>
                <w:rFonts w:hint="eastAsia"/>
                <w:snapToGrid/>
              </w:rPr>
              <w:t>。</w:t>
            </w:r>
          </w:p>
        </w:tc>
      </w:tr>
      <w:tr w:rsidR="008A3B7F" w:rsidRPr="00E242CD">
        <w:trPr>
          <w:trHeight w:val="381"/>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E242CD" w:rsidRDefault="008A3B7F" w:rsidP="00640605">
            <w:pPr>
              <w:pStyle w:val="142"/>
              <w:rPr>
                <w:snapToGrid/>
              </w:rPr>
            </w:pPr>
          </w:p>
        </w:tc>
        <w:tc>
          <w:tcPr>
            <w:tcW w:w="907" w:type="dxa"/>
            <w:vMerge/>
            <w:vAlign w:val="center"/>
          </w:tcPr>
          <w:p w:rsidR="008A3B7F" w:rsidRPr="00E242CD" w:rsidRDefault="008A3B7F" w:rsidP="00640605">
            <w:pPr>
              <w:pStyle w:val="142"/>
              <w:rPr>
                <w:snapToGrid/>
              </w:rPr>
            </w:pPr>
          </w:p>
        </w:tc>
        <w:tc>
          <w:tcPr>
            <w:tcW w:w="981" w:type="dxa"/>
            <w:vMerge/>
            <w:vAlign w:val="center"/>
          </w:tcPr>
          <w:p w:rsidR="008A3B7F" w:rsidRPr="00E242CD" w:rsidRDefault="008A3B7F" w:rsidP="00640605">
            <w:pPr>
              <w:pStyle w:val="142"/>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設備軟體購置及資訊系統平臺建置4,123</w:t>
            </w:r>
            <w:r>
              <w:rPr>
                <w:rFonts w:hint="eastAsia"/>
                <w:snapToGrid/>
              </w:rPr>
              <w:t>萬</w:t>
            </w:r>
            <w:r w:rsidRPr="00A94EF6">
              <w:rPr>
                <w:rFonts w:hint="eastAsia"/>
                <w:snapToGrid/>
              </w:rPr>
              <w:t>5</w:t>
            </w:r>
            <w:r>
              <w:rPr>
                <w:rFonts w:hint="eastAsia"/>
                <w:snapToGrid/>
              </w:rPr>
              <w:t>千元</w:t>
            </w:r>
            <w:r w:rsidRPr="00A94EF6">
              <w:rPr>
                <w:rFonts w:hint="eastAsia"/>
                <w:snapToGrid/>
              </w:rPr>
              <w:t>。</w:t>
            </w:r>
          </w:p>
        </w:tc>
      </w:tr>
      <w:tr w:rsidR="008A3B7F" w:rsidRPr="00E242CD" w:rsidTr="00640605">
        <w:trPr>
          <w:trHeight w:val="560"/>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E242CD" w:rsidRDefault="008A3B7F" w:rsidP="00640605">
            <w:pPr>
              <w:pStyle w:val="142"/>
              <w:rPr>
                <w:snapToGrid/>
              </w:rPr>
            </w:pPr>
          </w:p>
        </w:tc>
        <w:tc>
          <w:tcPr>
            <w:tcW w:w="907" w:type="dxa"/>
            <w:vMerge/>
            <w:vAlign w:val="center"/>
          </w:tcPr>
          <w:p w:rsidR="008A3B7F" w:rsidRPr="00E242CD" w:rsidRDefault="008A3B7F" w:rsidP="00640605">
            <w:pPr>
              <w:pStyle w:val="142"/>
              <w:rPr>
                <w:snapToGrid/>
              </w:rPr>
            </w:pPr>
          </w:p>
        </w:tc>
        <w:tc>
          <w:tcPr>
            <w:tcW w:w="981" w:type="dxa"/>
            <w:vMerge/>
            <w:vAlign w:val="center"/>
          </w:tcPr>
          <w:p w:rsidR="008A3B7F" w:rsidRPr="00E242CD" w:rsidRDefault="008A3B7F" w:rsidP="00640605">
            <w:pPr>
              <w:pStyle w:val="142"/>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打詐區域聯防統籌專案</w:t>
            </w:r>
            <w:r>
              <w:rPr>
                <w:rFonts w:hint="eastAsia"/>
                <w:snapToGrid/>
              </w:rPr>
              <w:t>7</w:t>
            </w:r>
            <w:r w:rsidRPr="00A94EF6">
              <w:rPr>
                <w:rFonts w:hint="eastAsia"/>
                <w:snapToGrid/>
              </w:rPr>
              <w:t>67</w:t>
            </w:r>
            <w:r>
              <w:rPr>
                <w:rFonts w:hint="eastAsia"/>
                <w:snapToGrid/>
              </w:rPr>
              <w:t>萬</w:t>
            </w:r>
            <w:r w:rsidRPr="00A94EF6">
              <w:rPr>
                <w:rFonts w:hint="eastAsia"/>
                <w:snapToGrid/>
              </w:rPr>
              <w:t>8</w:t>
            </w:r>
            <w:r>
              <w:rPr>
                <w:rFonts w:hint="eastAsia"/>
                <w:snapToGrid/>
              </w:rPr>
              <w:t>千元</w:t>
            </w:r>
            <w:r w:rsidRPr="00A94EF6">
              <w:rPr>
                <w:rFonts w:hint="eastAsia"/>
                <w:snapToGrid/>
              </w:rPr>
              <w:t>。</w:t>
            </w:r>
          </w:p>
        </w:tc>
      </w:tr>
      <w:tr w:rsidR="008A3B7F" w:rsidRPr="00E242CD" w:rsidTr="00640605">
        <w:trPr>
          <w:trHeight w:val="568"/>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E242CD" w:rsidRDefault="008A3B7F" w:rsidP="00640605">
            <w:pPr>
              <w:pStyle w:val="142"/>
              <w:rPr>
                <w:snapToGrid/>
              </w:rPr>
            </w:pPr>
          </w:p>
        </w:tc>
        <w:tc>
          <w:tcPr>
            <w:tcW w:w="907" w:type="dxa"/>
            <w:vMerge/>
            <w:vAlign w:val="center"/>
          </w:tcPr>
          <w:p w:rsidR="008A3B7F" w:rsidRPr="00E242CD" w:rsidRDefault="008A3B7F" w:rsidP="00640605">
            <w:pPr>
              <w:pStyle w:val="142"/>
              <w:rPr>
                <w:snapToGrid/>
              </w:rPr>
            </w:pPr>
          </w:p>
        </w:tc>
        <w:tc>
          <w:tcPr>
            <w:tcW w:w="981" w:type="dxa"/>
            <w:vMerge/>
            <w:vAlign w:val="center"/>
          </w:tcPr>
          <w:p w:rsidR="008A3B7F" w:rsidRPr="00E242CD" w:rsidRDefault="008A3B7F" w:rsidP="00640605">
            <w:pPr>
              <w:pStyle w:val="142"/>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檢察官助理100人</w:t>
            </w:r>
            <w:r>
              <w:rPr>
                <w:rFonts w:hint="eastAsia"/>
                <w:snapToGrid/>
              </w:rPr>
              <w:t>1</w:t>
            </w:r>
            <w:r>
              <w:rPr>
                <w:snapToGrid/>
              </w:rPr>
              <w:t>,</w:t>
            </w:r>
            <w:r>
              <w:rPr>
                <w:rFonts w:hint="eastAsia"/>
                <w:snapToGrid/>
              </w:rPr>
              <w:t>7</w:t>
            </w:r>
            <w:r w:rsidRPr="00A94EF6">
              <w:rPr>
                <w:rFonts w:hint="eastAsia"/>
                <w:snapToGrid/>
              </w:rPr>
              <w:t>01</w:t>
            </w:r>
            <w:r>
              <w:rPr>
                <w:rFonts w:hint="eastAsia"/>
                <w:snapToGrid/>
              </w:rPr>
              <w:t>萬</w:t>
            </w:r>
            <w:r w:rsidRPr="00A94EF6">
              <w:rPr>
                <w:rFonts w:hint="eastAsia"/>
                <w:snapToGrid/>
              </w:rPr>
              <w:t>3</w:t>
            </w:r>
            <w:r>
              <w:rPr>
                <w:rFonts w:hint="eastAsia"/>
                <w:snapToGrid/>
              </w:rPr>
              <w:t>千元</w:t>
            </w:r>
            <w:r w:rsidRPr="00A94EF6">
              <w:rPr>
                <w:rFonts w:hint="eastAsia"/>
                <w:snapToGrid/>
              </w:rPr>
              <w:t>。</w:t>
            </w:r>
          </w:p>
        </w:tc>
      </w:tr>
      <w:tr w:rsidR="008A3B7F" w:rsidRPr="00E242CD" w:rsidTr="00640605">
        <w:trPr>
          <w:trHeight w:val="548"/>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E242CD" w:rsidRDefault="008A3B7F" w:rsidP="00640605">
            <w:pPr>
              <w:pStyle w:val="142"/>
              <w:rPr>
                <w:snapToGrid/>
              </w:rPr>
            </w:pPr>
          </w:p>
        </w:tc>
        <w:tc>
          <w:tcPr>
            <w:tcW w:w="907" w:type="dxa"/>
            <w:vMerge/>
            <w:vAlign w:val="center"/>
          </w:tcPr>
          <w:p w:rsidR="008A3B7F" w:rsidRPr="00E242CD" w:rsidRDefault="008A3B7F" w:rsidP="00640605">
            <w:pPr>
              <w:pStyle w:val="142"/>
              <w:rPr>
                <w:snapToGrid/>
              </w:rPr>
            </w:pPr>
          </w:p>
        </w:tc>
        <w:tc>
          <w:tcPr>
            <w:tcW w:w="981" w:type="dxa"/>
            <w:vMerge/>
            <w:vAlign w:val="center"/>
          </w:tcPr>
          <w:p w:rsidR="008A3B7F" w:rsidRPr="00E242CD" w:rsidRDefault="008A3B7F" w:rsidP="00640605">
            <w:pPr>
              <w:pStyle w:val="142"/>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其他事務費</w:t>
            </w:r>
            <w:r>
              <w:rPr>
                <w:rFonts w:hint="eastAsia"/>
                <w:snapToGrid/>
              </w:rPr>
              <w:t>1</w:t>
            </w:r>
            <w:r w:rsidRPr="00A94EF6">
              <w:rPr>
                <w:rFonts w:hint="eastAsia"/>
                <w:snapToGrid/>
              </w:rPr>
              <w:t>73</w:t>
            </w:r>
            <w:r>
              <w:rPr>
                <w:rFonts w:hint="eastAsia"/>
                <w:snapToGrid/>
              </w:rPr>
              <w:t>萬元</w:t>
            </w:r>
            <w:r w:rsidRPr="00A94EF6">
              <w:rPr>
                <w:rFonts w:hint="eastAsia"/>
                <w:snapToGrid/>
              </w:rPr>
              <w:t>。</w:t>
            </w:r>
          </w:p>
        </w:tc>
      </w:tr>
      <w:tr w:rsidR="008A3B7F" w:rsidRPr="00E242CD">
        <w:trPr>
          <w:trHeight w:val="389"/>
        </w:trPr>
        <w:tc>
          <w:tcPr>
            <w:tcW w:w="1087" w:type="dxa"/>
            <w:vMerge w:val="restart"/>
            <w:shd w:val="clear" w:color="000000" w:fill="FFFFFF"/>
            <w:vAlign w:val="center"/>
          </w:tcPr>
          <w:p w:rsidR="008A3B7F" w:rsidRDefault="008A3B7F" w:rsidP="00640605">
            <w:pPr>
              <w:pStyle w:val="142"/>
              <w:rPr>
                <w:snapToGrid/>
              </w:rPr>
            </w:pPr>
          </w:p>
          <w:p w:rsidR="008A3B7F" w:rsidRPr="00E242CD" w:rsidRDefault="008A3B7F" w:rsidP="00640605">
            <w:pPr>
              <w:pStyle w:val="142"/>
              <w:jc w:val="center"/>
              <w:rPr>
                <w:snapToGrid/>
              </w:rPr>
            </w:pPr>
            <w:r w:rsidRPr="00E242CD">
              <w:rPr>
                <w:rFonts w:hint="eastAsia"/>
                <w:snapToGrid/>
              </w:rPr>
              <w:t>調查局</w:t>
            </w:r>
          </w:p>
        </w:tc>
        <w:tc>
          <w:tcPr>
            <w:tcW w:w="770" w:type="dxa"/>
            <w:vMerge w:val="restart"/>
            <w:shd w:val="clear" w:color="auto" w:fill="auto"/>
            <w:noWrap/>
            <w:vAlign w:val="center"/>
          </w:tcPr>
          <w:p w:rsidR="008A3B7F" w:rsidRPr="00E242CD" w:rsidRDefault="008A3B7F" w:rsidP="00064496">
            <w:pPr>
              <w:pStyle w:val="142"/>
              <w:jc w:val="right"/>
              <w:rPr>
                <w:snapToGrid/>
              </w:rPr>
            </w:pPr>
            <w:r w:rsidRPr="00E242CD">
              <w:rPr>
                <w:rFonts w:hint="eastAsia"/>
                <w:snapToGrid/>
              </w:rPr>
              <w:t xml:space="preserve">   8,234 </w:t>
            </w:r>
          </w:p>
        </w:tc>
        <w:tc>
          <w:tcPr>
            <w:tcW w:w="907" w:type="dxa"/>
            <w:vMerge w:val="restart"/>
            <w:shd w:val="clear" w:color="auto" w:fill="auto"/>
            <w:noWrap/>
            <w:vAlign w:val="center"/>
          </w:tcPr>
          <w:p w:rsidR="008A3B7F" w:rsidRPr="00E242CD" w:rsidRDefault="008A3B7F" w:rsidP="00064496">
            <w:pPr>
              <w:pStyle w:val="142"/>
              <w:jc w:val="right"/>
              <w:rPr>
                <w:snapToGrid/>
              </w:rPr>
            </w:pPr>
            <w:r>
              <w:rPr>
                <w:rFonts w:hint="eastAsia"/>
                <w:snapToGrid/>
              </w:rPr>
              <w:t xml:space="preserve"> </w:t>
            </w:r>
            <w:r w:rsidRPr="00E242CD">
              <w:rPr>
                <w:rFonts w:hint="eastAsia"/>
                <w:snapToGrid/>
              </w:rPr>
              <w:t xml:space="preserve">192,273 </w:t>
            </w:r>
          </w:p>
        </w:tc>
        <w:tc>
          <w:tcPr>
            <w:tcW w:w="981" w:type="dxa"/>
            <w:vMerge w:val="restart"/>
            <w:shd w:val="clear" w:color="auto" w:fill="auto"/>
            <w:noWrap/>
            <w:vAlign w:val="center"/>
          </w:tcPr>
          <w:p w:rsidR="008A3B7F" w:rsidRPr="00E242CD" w:rsidRDefault="008A3B7F" w:rsidP="00064496">
            <w:pPr>
              <w:pStyle w:val="142"/>
              <w:jc w:val="right"/>
              <w:rPr>
                <w:snapToGrid/>
              </w:rPr>
            </w:pPr>
            <w:r w:rsidRPr="00E242CD">
              <w:rPr>
                <w:rFonts w:hint="eastAsia"/>
                <w:snapToGrid/>
              </w:rPr>
              <w:t xml:space="preserve"> 200,507 </w:t>
            </w:r>
          </w:p>
        </w:tc>
        <w:tc>
          <w:tcPr>
            <w:tcW w:w="4751" w:type="dxa"/>
            <w:shd w:val="clear" w:color="auto" w:fill="auto"/>
            <w:vAlign w:val="center"/>
          </w:tcPr>
          <w:p w:rsidR="008A3B7F" w:rsidRPr="00A94EF6" w:rsidRDefault="008A3B7F" w:rsidP="00640605">
            <w:pPr>
              <w:pStyle w:val="142"/>
              <w:spacing w:line="320" w:lineRule="exact"/>
              <w:rPr>
                <w:snapToGrid/>
              </w:rPr>
            </w:pPr>
            <w:r w:rsidRPr="00A94EF6">
              <w:rPr>
                <w:rFonts w:hint="eastAsia"/>
                <w:snapToGrid/>
              </w:rPr>
              <w:t>國外旅費及打擊電詐案例實務研討會23萬4千元。</w:t>
            </w:r>
          </w:p>
        </w:tc>
      </w:tr>
      <w:tr w:rsidR="008A3B7F" w:rsidRPr="00E242CD">
        <w:trPr>
          <w:trHeight w:val="555"/>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E242CD" w:rsidRDefault="008A3B7F" w:rsidP="00064496">
            <w:pPr>
              <w:pStyle w:val="142"/>
              <w:jc w:val="right"/>
              <w:rPr>
                <w:snapToGrid/>
              </w:rPr>
            </w:pPr>
          </w:p>
        </w:tc>
        <w:tc>
          <w:tcPr>
            <w:tcW w:w="907" w:type="dxa"/>
            <w:vMerge/>
            <w:vAlign w:val="center"/>
          </w:tcPr>
          <w:p w:rsidR="008A3B7F" w:rsidRPr="00E242CD" w:rsidRDefault="008A3B7F" w:rsidP="00064496">
            <w:pPr>
              <w:pStyle w:val="142"/>
              <w:jc w:val="right"/>
              <w:rPr>
                <w:snapToGrid/>
              </w:rPr>
            </w:pPr>
          </w:p>
        </w:tc>
        <w:tc>
          <w:tcPr>
            <w:tcW w:w="981" w:type="dxa"/>
            <w:vMerge/>
            <w:vAlign w:val="center"/>
          </w:tcPr>
          <w:p w:rsidR="008A3B7F" w:rsidRPr="00E242CD" w:rsidRDefault="008A3B7F" w:rsidP="00064496">
            <w:pPr>
              <w:pStyle w:val="142"/>
              <w:jc w:val="right"/>
              <w:rPr>
                <w:snapToGrid/>
              </w:rPr>
            </w:pPr>
          </w:p>
        </w:tc>
        <w:tc>
          <w:tcPr>
            <w:tcW w:w="4751" w:type="dxa"/>
            <w:shd w:val="clear" w:color="auto" w:fill="auto"/>
            <w:vAlign w:val="center"/>
          </w:tcPr>
          <w:p w:rsidR="008A3B7F" w:rsidRPr="008F4D35" w:rsidRDefault="008A3B7F" w:rsidP="00640605">
            <w:pPr>
              <w:pStyle w:val="142"/>
              <w:rPr>
                <w:b/>
                <w:snapToGrid/>
              </w:rPr>
            </w:pPr>
            <w:r w:rsidRPr="008F4D35">
              <w:rPr>
                <w:rFonts w:hint="eastAsia"/>
                <w:b/>
                <w:snapToGrid/>
              </w:rPr>
              <w:t>蒐證器材與偵蒐、鑑識系統等1億9</w:t>
            </w:r>
            <w:r w:rsidRPr="008F4D35">
              <w:rPr>
                <w:b/>
                <w:snapToGrid/>
              </w:rPr>
              <w:t>,</w:t>
            </w:r>
            <w:r w:rsidRPr="008F4D35">
              <w:rPr>
                <w:rFonts w:hint="eastAsia"/>
                <w:b/>
                <w:snapToGrid/>
              </w:rPr>
              <w:t>727萬3千元</w:t>
            </w:r>
            <w:r w:rsidRPr="008F4D35">
              <w:rPr>
                <w:rFonts w:hint="eastAsia"/>
                <w:b/>
                <w:snapToGrid/>
                <w:sz w:val="20"/>
                <w:szCs w:val="20"/>
              </w:rPr>
              <w:t>(</w:t>
            </w:r>
            <w:r w:rsidRPr="008F4D35">
              <w:rPr>
                <w:rFonts w:hint="eastAsia"/>
                <w:b/>
                <w:snapToGrid/>
              </w:rPr>
              <w:t>含保留數1億4</w:t>
            </w:r>
            <w:r w:rsidRPr="008F4D35">
              <w:rPr>
                <w:b/>
                <w:snapToGrid/>
              </w:rPr>
              <w:t>,</w:t>
            </w:r>
            <w:r w:rsidRPr="008F4D35">
              <w:rPr>
                <w:rFonts w:hint="eastAsia"/>
                <w:b/>
                <w:snapToGrid/>
              </w:rPr>
              <w:t>285萬元</w:t>
            </w:r>
            <w:r w:rsidRPr="008F4D35">
              <w:rPr>
                <w:b/>
                <w:snapToGrid/>
              </w:rPr>
              <w:t>)</w:t>
            </w:r>
            <w:r w:rsidRPr="008F4D35">
              <w:rPr>
                <w:rFonts w:hint="eastAsia"/>
                <w:b/>
                <w:snapToGrid/>
              </w:rPr>
              <w:t>。</w:t>
            </w:r>
          </w:p>
        </w:tc>
      </w:tr>
      <w:tr w:rsidR="008A3B7F" w:rsidRPr="00E242CD">
        <w:trPr>
          <w:trHeight w:val="408"/>
        </w:trPr>
        <w:tc>
          <w:tcPr>
            <w:tcW w:w="1087" w:type="dxa"/>
            <w:vMerge/>
            <w:vAlign w:val="center"/>
          </w:tcPr>
          <w:p w:rsidR="008A3B7F" w:rsidRPr="00E242CD" w:rsidRDefault="008A3B7F" w:rsidP="00640605">
            <w:pPr>
              <w:widowControl/>
              <w:spacing w:line="240" w:lineRule="auto"/>
              <w:ind w:leftChars="0" w:left="0" w:firstLineChars="0" w:firstLine="0"/>
              <w:jc w:val="left"/>
              <w:rPr>
                <w:rFonts w:hAnsi="標楷體" w:cs="新細明體"/>
                <w:snapToGrid/>
                <w:color w:val="000000"/>
                <w:kern w:val="0"/>
                <w:sz w:val="24"/>
                <w:szCs w:val="24"/>
              </w:rPr>
            </w:pPr>
          </w:p>
        </w:tc>
        <w:tc>
          <w:tcPr>
            <w:tcW w:w="770" w:type="dxa"/>
            <w:vMerge/>
            <w:vAlign w:val="center"/>
          </w:tcPr>
          <w:p w:rsidR="008A3B7F" w:rsidRPr="00E242CD" w:rsidRDefault="008A3B7F" w:rsidP="00064496">
            <w:pPr>
              <w:widowControl/>
              <w:spacing w:line="240" w:lineRule="auto"/>
              <w:ind w:leftChars="0" w:left="0" w:firstLineChars="0" w:firstLine="0"/>
              <w:jc w:val="right"/>
              <w:rPr>
                <w:rFonts w:hAnsi="標楷體" w:cs="新細明體"/>
                <w:snapToGrid/>
                <w:color w:val="000000"/>
                <w:kern w:val="0"/>
                <w:sz w:val="24"/>
                <w:szCs w:val="24"/>
              </w:rPr>
            </w:pPr>
          </w:p>
        </w:tc>
        <w:tc>
          <w:tcPr>
            <w:tcW w:w="907" w:type="dxa"/>
            <w:vMerge/>
            <w:vAlign w:val="center"/>
          </w:tcPr>
          <w:p w:rsidR="008A3B7F" w:rsidRPr="00E242CD" w:rsidRDefault="008A3B7F" w:rsidP="00064496">
            <w:pPr>
              <w:widowControl/>
              <w:spacing w:line="240" w:lineRule="auto"/>
              <w:ind w:leftChars="0" w:left="0" w:firstLineChars="0" w:firstLine="0"/>
              <w:jc w:val="right"/>
              <w:rPr>
                <w:rFonts w:hAnsi="標楷體" w:cs="新細明體"/>
                <w:snapToGrid/>
                <w:color w:val="000000"/>
                <w:kern w:val="0"/>
                <w:sz w:val="24"/>
                <w:szCs w:val="24"/>
              </w:rPr>
            </w:pPr>
          </w:p>
        </w:tc>
        <w:tc>
          <w:tcPr>
            <w:tcW w:w="981" w:type="dxa"/>
            <w:vMerge/>
            <w:vAlign w:val="center"/>
          </w:tcPr>
          <w:p w:rsidR="008A3B7F" w:rsidRPr="00E242CD" w:rsidRDefault="008A3B7F" w:rsidP="00064496">
            <w:pPr>
              <w:widowControl/>
              <w:spacing w:line="240" w:lineRule="auto"/>
              <w:ind w:leftChars="0" w:left="0" w:firstLineChars="0" w:firstLine="0"/>
              <w:jc w:val="right"/>
              <w:rPr>
                <w:rFonts w:hAnsi="標楷體" w:cs="新細明體"/>
                <w:snapToGrid/>
                <w:color w:val="000000"/>
                <w:kern w:val="0"/>
                <w:sz w:val="24"/>
                <w:szCs w:val="24"/>
              </w:rPr>
            </w:pPr>
          </w:p>
        </w:tc>
        <w:tc>
          <w:tcPr>
            <w:tcW w:w="4751" w:type="dxa"/>
            <w:shd w:val="clear" w:color="auto" w:fill="auto"/>
            <w:vAlign w:val="center"/>
          </w:tcPr>
          <w:p w:rsidR="008A3B7F" w:rsidRPr="00A94EF6" w:rsidRDefault="008A3B7F" w:rsidP="00640605">
            <w:pPr>
              <w:widowControl/>
              <w:spacing w:line="240" w:lineRule="exact"/>
              <w:ind w:leftChars="0" w:left="0" w:firstLineChars="0" w:firstLine="0"/>
              <w:jc w:val="left"/>
              <w:rPr>
                <w:rFonts w:hAnsi="標楷體" w:cs="新細明體"/>
                <w:snapToGrid/>
                <w:color w:val="000000"/>
                <w:kern w:val="0"/>
                <w:sz w:val="24"/>
                <w:szCs w:val="24"/>
              </w:rPr>
            </w:pPr>
            <w:r w:rsidRPr="00A94EF6">
              <w:rPr>
                <w:rFonts w:hAnsi="標楷體" w:cs="新細明體" w:hint="eastAsia"/>
                <w:snapToGrid/>
                <w:color w:val="000000"/>
                <w:kern w:val="0"/>
                <w:sz w:val="24"/>
                <w:szCs w:val="24"/>
              </w:rPr>
              <w:t>查調金融資料AI分析平臺建置300萬元。</w:t>
            </w:r>
          </w:p>
        </w:tc>
      </w:tr>
      <w:tr w:rsidR="008A3B7F" w:rsidRPr="00E242CD">
        <w:trPr>
          <w:trHeight w:hRule="exact" w:val="737"/>
        </w:trPr>
        <w:tc>
          <w:tcPr>
            <w:tcW w:w="1087" w:type="dxa"/>
            <w:shd w:val="clear" w:color="auto" w:fill="auto"/>
            <w:vAlign w:val="center"/>
          </w:tcPr>
          <w:p w:rsidR="008A3B7F" w:rsidRPr="00E242CD" w:rsidRDefault="008A3B7F" w:rsidP="00640605">
            <w:pPr>
              <w:widowControl/>
              <w:spacing w:line="240" w:lineRule="exact"/>
              <w:ind w:leftChars="0" w:left="0" w:firstLineChars="0" w:firstLine="0"/>
              <w:jc w:val="left"/>
              <w:rPr>
                <w:rFonts w:hAnsi="標楷體" w:cs="新細明體"/>
                <w:snapToGrid/>
                <w:color w:val="000000"/>
                <w:kern w:val="0"/>
                <w:sz w:val="24"/>
                <w:szCs w:val="24"/>
              </w:rPr>
            </w:pPr>
            <w:r w:rsidRPr="00E242CD">
              <w:rPr>
                <w:rFonts w:hAnsi="標楷體" w:cs="新細明體" w:hint="eastAsia"/>
                <w:snapToGrid/>
                <w:color w:val="000000"/>
                <w:spacing w:val="-20"/>
                <w:kern w:val="0"/>
                <w:sz w:val="24"/>
                <w:szCs w:val="24"/>
              </w:rPr>
              <w:t>通傳會</w:t>
            </w:r>
          </w:p>
        </w:tc>
        <w:tc>
          <w:tcPr>
            <w:tcW w:w="770" w:type="dxa"/>
            <w:shd w:val="clear" w:color="auto" w:fill="auto"/>
            <w:noWrap/>
            <w:vAlign w:val="center"/>
          </w:tcPr>
          <w:p w:rsidR="008A3B7F" w:rsidRPr="00E242CD" w:rsidRDefault="008A3B7F" w:rsidP="00064496">
            <w:pPr>
              <w:widowControl/>
              <w:spacing w:line="240" w:lineRule="auto"/>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E242CD">
              <w:rPr>
                <w:rFonts w:hAnsi="標楷體" w:cs="新細明體" w:hint="eastAsia"/>
                <w:snapToGrid/>
                <w:color w:val="000000"/>
                <w:kern w:val="0"/>
                <w:sz w:val="24"/>
                <w:szCs w:val="24"/>
              </w:rPr>
              <w:t xml:space="preserve">-   </w:t>
            </w:r>
          </w:p>
        </w:tc>
        <w:tc>
          <w:tcPr>
            <w:tcW w:w="907" w:type="dxa"/>
            <w:shd w:val="clear" w:color="auto" w:fill="auto"/>
            <w:noWrap/>
            <w:vAlign w:val="center"/>
          </w:tcPr>
          <w:p w:rsidR="008A3B7F" w:rsidRPr="00A3510B" w:rsidRDefault="008A3B7F" w:rsidP="00064496">
            <w:pPr>
              <w:widowControl/>
              <w:spacing w:line="240" w:lineRule="auto"/>
              <w:ind w:leftChars="0" w:left="0" w:firstLineChars="0" w:firstLine="0"/>
              <w:jc w:val="right"/>
              <w:rPr>
                <w:rFonts w:hAnsi="標楷體" w:cs="新細明體"/>
                <w:snapToGrid/>
                <w:color w:val="000000"/>
                <w:spacing w:val="-18"/>
                <w:kern w:val="0"/>
                <w:sz w:val="24"/>
                <w:szCs w:val="24"/>
              </w:rPr>
            </w:pPr>
            <w:r>
              <w:rPr>
                <w:rFonts w:hAnsi="標楷體" w:cs="新細明體" w:hint="eastAsia"/>
                <w:snapToGrid/>
                <w:color w:val="000000"/>
                <w:kern w:val="0"/>
                <w:sz w:val="24"/>
                <w:szCs w:val="24"/>
              </w:rPr>
              <w:t>1</w:t>
            </w:r>
            <w:r w:rsidRPr="00A3510B">
              <w:rPr>
                <w:rFonts w:hAnsi="標楷體" w:cs="新細明體" w:hint="eastAsia"/>
                <w:snapToGrid/>
                <w:color w:val="000000"/>
                <w:spacing w:val="-18"/>
                <w:kern w:val="0"/>
                <w:sz w:val="24"/>
                <w:szCs w:val="24"/>
              </w:rPr>
              <w:t xml:space="preserve">01,601 </w:t>
            </w:r>
          </w:p>
        </w:tc>
        <w:tc>
          <w:tcPr>
            <w:tcW w:w="981" w:type="dxa"/>
            <w:shd w:val="clear" w:color="auto" w:fill="auto"/>
            <w:noWrap/>
            <w:vAlign w:val="center"/>
          </w:tcPr>
          <w:p w:rsidR="008A3B7F" w:rsidRPr="00E242CD" w:rsidRDefault="008A3B7F" w:rsidP="00064496">
            <w:pPr>
              <w:widowControl/>
              <w:spacing w:line="240" w:lineRule="auto"/>
              <w:ind w:leftChars="0" w:left="0" w:firstLineChars="0" w:firstLine="0"/>
              <w:jc w:val="right"/>
              <w:rPr>
                <w:rFonts w:hAnsi="標楷體" w:cs="新細明體"/>
                <w:snapToGrid/>
                <w:color w:val="000000"/>
                <w:kern w:val="0"/>
                <w:sz w:val="24"/>
                <w:szCs w:val="24"/>
              </w:rPr>
            </w:pPr>
            <w:r w:rsidRPr="00E242CD">
              <w:rPr>
                <w:rFonts w:hAnsi="標楷體" w:cs="新細明體" w:hint="eastAsia"/>
                <w:snapToGrid/>
                <w:color w:val="000000"/>
                <w:kern w:val="0"/>
                <w:sz w:val="24"/>
                <w:szCs w:val="24"/>
              </w:rPr>
              <w:t xml:space="preserve">101,601 </w:t>
            </w:r>
          </w:p>
        </w:tc>
        <w:tc>
          <w:tcPr>
            <w:tcW w:w="4751" w:type="dxa"/>
            <w:shd w:val="clear" w:color="auto" w:fill="auto"/>
            <w:vAlign w:val="center"/>
          </w:tcPr>
          <w:p w:rsidR="008A3B7F" w:rsidRPr="00E242CD" w:rsidRDefault="008A3B7F" w:rsidP="00640605">
            <w:pPr>
              <w:widowControl/>
              <w:spacing w:line="240" w:lineRule="exact"/>
              <w:ind w:leftChars="0" w:left="0" w:firstLineChars="0" w:firstLine="0"/>
              <w:rPr>
                <w:rFonts w:hAnsi="標楷體" w:cs="新細明體"/>
                <w:snapToGrid/>
                <w:color w:val="000000"/>
                <w:kern w:val="0"/>
                <w:sz w:val="24"/>
                <w:szCs w:val="24"/>
              </w:rPr>
            </w:pPr>
            <w:r w:rsidRPr="00E242CD">
              <w:rPr>
                <w:rFonts w:hAnsi="標楷體" w:cs="新細明體" w:hint="eastAsia"/>
                <w:snapToGrid/>
                <w:color w:val="000000"/>
                <w:kern w:val="0"/>
                <w:sz w:val="24"/>
                <w:szCs w:val="24"/>
              </w:rPr>
              <w:t>補助業者建置軟硬體設備</w:t>
            </w:r>
            <w:r w:rsidRPr="00A94EF6">
              <w:rPr>
                <w:rFonts w:hAnsi="標楷體" w:cs="新細明體" w:hint="eastAsia"/>
                <w:snapToGrid/>
                <w:color w:val="000000"/>
                <w:kern w:val="0"/>
                <w:sz w:val="24"/>
                <w:szCs w:val="24"/>
              </w:rPr>
              <w:t>。</w:t>
            </w:r>
          </w:p>
        </w:tc>
      </w:tr>
    </w:tbl>
    <w:p w:rsidR="008A3B7F" w:rsidRDefault="008A3B7F" w:rsidP="00640605">
      <w:pPr>
        <w:widowControl/>
        <w:spacing w:line="300" w:lineRule="exact"/>
        <w:ind w:leftChars="0" w:left="0" w:firstLineChars="0" w:firstLine="0"/>
        <w:jc w:val="left"/>
        <w:rPr>
          <w:rFonts w:hAnsi="標楷體" w:cs="新細明體"/>
          <w:snapToGrid/>
          <w:color w:val="000000"/>
          <w:kern w:val="0"/>
          <w:sz w:val="24"/>
          <w:szCs w:val="24"/>
        </w:rPr>
      </w:pPr>
      <w:r w:rsidRPr="0034062E">
        <w:rPr>
          <w:rFonts w:hAnsi="標楷體" w:cs="新細明體" w:hint="eastAsia"/>
          <w:snapToGrid/>
          <w:color w:val="000000"/>
          <w:kern w:val="0"/>
          <w:sz w:val="24"/>
          <w:szCs w:val="24"/>
        </w:rPr>
        <w:t>資料來源：</w:t>
      </w:r>
      <w:r>
        <w:rPr>
          <w:rFonts w:hAnsi="標楷體" w:cs="新細明體" w:hint="eastAsia"/>
          <w:snapToGrid/>
          <w:color w:val="000000"/>
          <w:kern w:val="0"/>
          <w:sz w:val="24"/>
          <w:szCs w:val="24"/>
        </w:rPr>
        <w:t>依表列機關提供資料彙整。</w:t>
      </w:r>
    </w:p>
    <w:p w:rsidR="008A3B7F" w:rsidRPr="003B69F9" w:rsidRDefault="008A3B7F" w:rsidP="00640605">
      <w:pPr>
        <w:pStyle w:val="a5"/>
        <w:ind w:left="849" w:hanging="283"/>
        <w:rPr>
          <w:rFonts w:hAnsi="標楷體"/>
          <w:b/>
        </w:rPr>
      </w:pPr>
      <w:r w:rsidRPr="003B69F9">
        <w:rPr>
          <w:rFonts w:hint="eastAsia"/>
          <w:b/>
        </w:rPr>
        <w:t>(二)</w:t>
      </w:r>
      <w:r w:rsidRPr="003B69F9">
        <w:rPr>
          <w:rFonts w:hAnsi="標楷體" w:hint="eastAsia"/>
          <w:b/>
        </w:rPr>
        <w:t>打擊詐欺</w:t>
      </w:r>
      <w:r w:rsidRPr="003B69F9">
        <w:rPr>
          <w:rFonts w:hint="eastAsia"/>
          <w:b/>
        </w:rPr>
        <w:t>行動綱領</w:t>
      </w:r>
      <w:r w:rsidRPr="003B69F9">
        <w:rPr>
          <w:rFonts w:hAnsi="標楷體" w:hint="eastAsia"/>
          <w:b/>
        </w:rPr>
        <w:t>1.5</w:t>
      </w:r>
      <w:r w:rsidRPr="003B69F9">
        <w:rPr>
          <w:rFonts w:hint="eastAsia"/>
          <w:b/>
        </w:rPr>
        <w:t>相關策略執行</w:t>
      </w:r>
      <w:r>
        <w:rPr>
          <w:rFonts w:hint="eastAsia"/>
          <w:b/>
        </w:rPr>
        <w:t>情形</w:t>
      </w:r>
    </w:p>
    <w:p w:rsidR="008A3B7F" w:rsidRPr="007B7912" w:rsidRDefault="008A3B7F" w:rsidP="00640605">
      <w:pPr>
        <w:pStyle w:val="21"/>
        <w:ind w:left="850" w:firstLine="566"/>
        <w:rPr>
          <w:snapToGrid/>
        </w:rPr>
      </w:pPr>
      <w:r w:rsidRPr="007B7912">
        <w:rPr>
          <w:rFonts w:hint="eastAsia"/>
        </w:rPr>
        <w:t>依據</w:t>
      </w:r>
      <w:r w:rsidRPr="007B7912">
        <w:rPr>
          <w:rStyle w:val="1410"/>
          <w:rFonts w:hint="eastAsia"/>
          <w:sz w:val="28"/>
        </w:rPr>
        <w:t>行政院打擊詐欺辦公室113年5月9日公布之「打詐綱領1.5」執行成效</w:t>
      </w:r>
      <w:r w:rsidRPr="007B7912">
        <w:rPr>
          <w:rFonts w:hint="eastAsia"/>
          <w:snapToGrid/>
        </w:rPr>
        <w:t>略以：</w:t>
      </w:r>
    </w:p>
    <w:p w:rsidR="008A3B7F" w:rsidRPr="007B7912" w:rsidRDefault="008A3B7F" w:rsidP="00640605">
      <w:pPr>
        <w:pStyle w:val="123"/>
        <w:ind w:left="1133" w:hanging="283"/>
        <w:rPr>
          <w:rStyle w:val="1410"/>
          <w:sz w:val="28"/>
        </w:rPr>
      </w:pPr>
      <w:r w:rsidRPr="007B7912">
        <w:rPr>
          <w:rFonts w:hint="eastAsia"/>
        </w:rPr>
        <w:t>1.112年度分層分眾識詐宣導總觸及人數達3億3千萬人</w:t>
      </w:r>
      <w:r w:rsidRPr="007B7912">
        <w:rPr>
          <w:rStyle w:val="1410"/>
          <w:rFonts w:hint="eastAsia"/>
          <w:sz w:val="28"/>
        </w:rPr>
        <w:t>次、攔阻與圈存金額達93.79億元。</w:t>
      </w:r>
    </w:p>
    <w:p w:rsidR="008A3B7F" w:rsidRPr="007B7912" w:rsidRDefault="008A3B7F" w:rsidP="00640605">
      <w:pPr>
        <w:pStyle w:val="123"/>
        <w:ind w:left="1133" w:hanging="283"/>
        <w:rPr>
          <w:rStyle w:val="1410"/>
          <w:sz w:val="28"/>
        </w:rPr>
      </w:pPr>
      <w:r w:rsidRPr="007B7912">
        <w:rPr>
          <w:rStyle w:val="1410"/>
          <w:rFonts w:hint="eastAsia"/>
          <w:sz w:val="28"/>
        </w:rPr>
        <w:t>2.推動「111政府專屬短碼簡訊」，已有122個機關完全導入，並且有5家業者導入「物流隱碼」技術。</w:t>
      </w:r>
    </w:p>
    <w:p w:rsidR="008A3B7F" w:rsidRPr="007B7912" w:rsidRDefault="008A3B7F" w:rsidP="00640605">
      <w:pPr>
        <w:pStyle w:val="123"/>
        <w:ind w:left="1133" w:hanging="283"/>
        <w:rPr>
          <w:rStyle w:val="1410"/>
          <w:sz w:val="28"/>
        </w:rPr>
      </w:pPr>
      <w:r w:rsidRPr="007B7912">
        <w:rPr>
          <w:rStyle w:val="1410"/>
          <w:rFonts w:hint="eastAsia"/>
          <w:sz w:val="28"/>
        </w:rPr>
        <w:t>3.建立「遊戲點數防詐鎖卡平臺」，113年3月國內遊戲點數詐騙案件減少為100件，較112年3月1,600件減少94%。</w:t>
      </w:r>
    </w:p>
    <w:p w:rsidR="008A3B7F" w:rsidRPr="007B7912" w:rsidRDefault="008A3B7F" w:rsidP="00640605">
      <w:pPr>
        <w:pStyle w:val="123"/>
        <w:ind w:left="1133" w:hanging="283"/>
        <w:rPr>
          <w:rStyle w:val="1410"/>
          <w:sz w:val="28"/>
        </w:rPr>
      </w:pPr>
      <w:r w:rsidRPr="007B7912">
        <w:rPr>
          <w:rStyle w:val="1410"/>
          <w:rFonts w:hint="eastAsia"/>
          <w:sz w:val="28"/>
        </w:rPr>
        <w:t>4.執法部門查扣不法犯罪所得達38.77億元(112年6月至113年3月)，較上期(111年6月至112年3月)26.3億元增加47%，有效守護民眾財產安全及抑制詐欺危害。</w:t>
      </w:r>
    </w:p>
    <w:p w:rsidR="008A3B7F" w:rsidRPr="00DD77A4" w:rsidRDefault="008A3B7F" w:rsidP="00640605">
      <w:pPr>
        <w:pStyle w:val="21"/>
        <w:ind w:left="850" w:firstLine="566"/>
        <w:rPr>
          <w:rFonts w:hAnsi="標楷體"/>
          <w:shd w:val="clear" w:color="auto" w:fill="FFFFFF"/>
        </w:rPr>
      </w:pPr>
      <w:r w:rsidRPr="008A4A6A">
        <w:rPr>
          <w:rFonts w:hint="eastAsia"/>
        </w:rPr>
        <w:t>此外</w:t>
      </w:r>
      <w:r>
        <w:rPr>
          <w:rFonts w:hAnsi="標楷體" w:hint="eastAsia"/>
        </w:rPr>
        <w:t>，</w:t>
      </w:r>
      <w:r>
        <w:rPr>
          <w:rFonts w:hint="eastAsia"/>
          <w:shd w:val="clear" w:color="auto" w:fill="FFFFFF"/>
        </w:rPr>
        <w:t>鑒於</w:t>
      </w:r>
      <w:r w:rsidRPr="00514B73">
        <w:rPr>
          <w:rFonts w:hint="eastAsia"/>
          <w:shd w:val="clear" w:color="auto" w:fill="FFFFFF"/>
        </w:rPr>
        <w:t>非公務機關個資外洩事件頻仍，為避免個資外洩損及當事人權益</w:t>
      </w:r>
      <w:r w:rsidRPr="00514B73">
        <w:rPr>
          <w:rFonts w:hAnsi="標楷體" w:hint="eastAsia"/>
          <w:shd w:val="clear" w:color="auto" w:fill="FFFFFF"/>
        </w:rPr>
        <w:t>，行政院</w:t>
      </w:r>
      <w:r>
        <w:rPr>
          <w:rFonts w:hAnsi="標楷體" w:hint="eastAsia"/>
          <w:shd w:val="clear" w:color="auto" w:fill="FFFFFF"/>
        </w:rPr>
        <w:t>於112年3月初</w:t>
      </w:r>
      <w:r w:rsidRPr="00514B73">
        <w:rPr>
          <w:rFonts w:hAnsi="標楷體" w:hint="eastAsia"/>
          <w:shd w:val="clear" w:color="auto" w:fill="FFFFFF"/>
        </w:rPr>
        <w:t>通過「防止非公務機關個資外洩精進措施」，</w:t>
      </w:r>
      <w:r>
        <w:rPr>
          <w:rFonts w:hAnsi="標楷體" w:hint="eastAsia"/>
          <w:shd w:val="clear" w:color="auto" w:fill="FFFFFF"/>
        </w:rPr>
        <w:t>提出強化</w:t>
      </w:r>
      <w:r w:rsidRPr="00DD77A4">
        <w:rPr>
          <w:rFonts w:hAnsi="標楷體" w:hint="eastAsia"/>
          <w:shd w:val="clear" w:color="auto" w:fill="FFFFFF"/>
        </w:rPr>
        <w:t>行政機關落實個人資料保護執行聯繫會議功能、</w:t>
      </w:r>
      <w:r>
        <w:rPr>
          <w:rFonts w:hAnsi="標楷體" w:hint="eastAsia"/>
          <w:shd w:val="clear" w:color="auto" w:fill="FFFFFF"/>
        </w:rPr>
        <w:t>修正個人資料保護法(以下簡稱個資法)並提高</w:t>
      </w:r>
      <w:r w:rsidRPr="00DD77A4">
        <w:rPr>
          <w:rFonts w:hAnsi="標楷體" w:hint="eastAsia"/>
          <w:shd w:val="clear" w:color="auto" w:fill="FFFFFF"/>
        </w:rPr>
        <w:t>罰則</w:t>
      </w:r>
      <w:r>
        <w:rPr>
          <w:rFonts w:hAnsi="標楷體" w:hint="eastAsia"/>
          <w:shd w:val="clear" w:color="auto" w:fill="FFFFFF"/>
        </w:rPr>
        <w:t>及</w:t>
      </w:r>
      <w:r w:rsidRPr="00DD77A4">
        <w:rPr>
          <w:rFonts w:hAnsi="標楷體" w:hint="eastAsia"/>
          <w:shd w:val="clear" w:color="auto" w:fill="FFFFFF"/>
        </w:rPr>
        <w:t>設立個資保護獨立監督機關</w:t>
      </w:r>
      <w:r>
        <w:rPr>
          <w:rFonts w:hAnsi="標楷體" w:hint="eastAsia"/>
          <w:shd w:val="clear" w:color="auto" w:fill="FFFFFF"/>
        </w:rPr>
        <w:t>等3項措施，亦列入「</w:t>
      </w:r>
      <w:r w:rsidRPr="00A72B0E">
        <w:rPr>
          <w:rFonts w:hAnsi="標楷體" w:hint="eastAsia"/>
          <w:shd w:val="clear" w:color="auto" w:fill="FFFFFF"/>
        </w:rPr>
        <w:t>打</w:t>
      </w:r>
      <w:r w:rsidRPr="00A72B0E">
        <w:rPr>
          <w:rFonts w:hAnsi="標楷體" w:hint="eastAsia"/>
          <w:shd w:val="clear" w:color="auto" w:fill="FFFFFF"/>
        </w:rPr>
        <w:lastRenderedPageBreak/>
        <w:t>擊詐欺行動綱領1.5</w:t>
      </w:r>
      <w:r>
        <w:rPr>
          <w:rFonts w:hAnsi="標楷體" w:hint="eastAsia"/>
          <w:shd w:val="clear" w:color="auto" w:fill="FFFFFF"/>
        </w:rPr>
        <w:t>」行動方案之列；前揭</w:t>
      </w:r>
      <w:r w:rsidRPr="00514B73">
        <w:rPr>
          <w:rFonts w:hAnsi="標楷體" w:hint="eastAsia"/>
          <w:shd w:val="clear" w:color="auto" w:fill="FFFFFF"/>
        </w:rPr>
        <w:t>個資外洩精進措施</w:t>
      </w:r>
      <w:r>
        <w:rPr>
          <w:rFonts w:hAnsi="標楷體" w:hint="eastAsia"/>
          <w:shd w:val="clear" w:color="auto" w:fill="FFFFFF"/>
        </w:rPr>
        <w:t>為</w:t>
      </w:r>
      <w:r>
        <w:lastRenderedPageBreak/>
        <w:t>強化行政檢查</w:t>
      </w:r>
      <w:r>
        <w:rPr>
          <w:rFonts w:hAnsi="標楷體" w:hint="eastAsia"/>
          <w:shd w:val="clear" w:color="auto" w:fill="FFFFFF"/>
        </w:rPr>
        <w:t>，</w:t>
      </w:r>
      <w:r w:rsidRPr="00514B73">
        <w:rPr>
          <w:rFonts w:hAnsi="標楷體" w:hint="eastAsia"/>
          <w:shd w:val="clear" w:color="auto" w:fill="FFFFFF"/>
        </w:rPr>
        <w:t>責由相關事業主管機關應</w:t>
      </w:r>
      <w:r>
        <w:rPr>
          <w:rFonts w:hAnsi="標楷體" w:hint="eastAsia"/>
          <w:shd w:val="clear" w:color="auto" w:fill="FFFFFF"/>
        </w:rPr>
        <w:t>優先針對高風險業者，實施</w:t>
      </w:r>
      <w:r w:rsidRPr="00514B73">
        <w:rPr>
          <w:rFonts w:hAnsi="標楷體" w:hint="eastAsia"/>
          <w:shd w:val="clear" w:color="auto" w:fill="FFFFFF"/>
        </w:rPr>
        <w:t>例行性行政查核，並</w:t>
      </w:r>
      <w:r>
        <w:rPr>
          <w:rFonts w:hAnsi="標楷體" w:hint="eastAsia"/>
          <w:shd w:val="clear" w:color="auto" w:fill="FFFFFF"/>
        </w:rPr>
        <w:t>督促</w:t>
      </w:r>
      <w:r w:rsidRPr="00514B73">
        <w:rPr>
          <w:rFonts w:hAnsi="標楷體" w:hint="eastAsia"/>
          <w:shd w:val="clear" w:color="auto" w:fill="FFFFFF"/>
        </w:rPr>
        <w:t>業者</w:t>
      </w:r>
      <w:r>
        <w:rPr>
          <w:rFonts w:hAnsi="標楷體" w:hint="eastAsia"/>
          <w:shd w:val="clear" w:color="auto" w:fill="FFFFFF"/>
        </w:rPr>
        <w:t>落實保管</w:t>
      </w:r>
      <w:r w:rsidRPr="00514B73">
        <w:rPr>
          <w:rFonts w:hAnsi="標楷體" w:hint="eastAsia"/>
          <w:shd w:val="clear" w:color="auto" w:fill="FFFFFF"/>
        </w:rPr>
        <w:t>個資</w:t>
      </w:r>
      <w:r>
        <w:rPr>
          <w:rFonts w:hAnsi="標楷體" w:hint="eastAsia"/>
          <w:shd w:val="clear" w:color="auto" w:fill="FFFFFF"/>
        </w:rPr>
        <w:t>之</w:t>
      </w:r>
      <w:r w:rsidRPr="00514B73">
        <w:rPr>
          <w:rFonts w:hAnsi="標楷體" w:hint="eastAsia"/>
          <w:shd w:val="clear" w:color="auto" w:fill="FFFFFF"/>
        </w:rPr>
        <w:t>防護</w:t>
      </w:r>
      <w:r>
        <w:rPr>
          <w:rFonts w:hAnsi="標楷體" w:hint="eastAsia"/>
          <w:shd w:val="clear" w:color="auto" w:fill="FFFFFF"/>
        </w:rPr>
        <w:t>措施，迄112年底相關主管部會辦理結果及裁罰(詳表2)如下：</w:t>
      </w:r>
    </w:p>
    <w:p w:rsidR="008A3B7F" w:rsidRPr="00CA4073" w:rsidRDefault="008A3B7F" w:rsidP="00640605">
      <w:pPr>
        <w:pStyle w:val="123"/>
        <w:ind w:left="1133" w:hanging="283"/>
        <w:rPr>
          <w:rFonts w:hAnsi="標楷體"/>
          <w:shd w:val="clear" w:color="auto" w:fill="FFFFFF"/>
        </w:rPr>
      </w:pPr>
      <w:r>
        <w:rPr>
          <w:rFonts w:hint="eastAsia"/>
        </w:rPr>
        <w:t>1.經濟部</w:t>
      </w:r>
      <w:r>
        <w:rPr>
          <w:rFonts w:hAnsi="標楷體" w:hint="eastAsia"/>
        </w:rPr>
        <w:t>：</w:t>
      </w:r>
      <w:r>
        <w:rPr>
          <w:rFonts w:hint="eastAsia"/>
        </w:rPr>
        <w:t>完成8家業者(綜合商品零售業</w:t>
      </w:r>
      <w:r>
        <w:rPr>
          <w:rFonts w:hAnsi="標楷體" w:hint="eastAsia"/>
        </w:rPr>
        <w:t>、公用天然事業及</w:t>
      </w:r>
      <w:r w:rsidRPr="00C312DE">
        <w:rPr>
          <w:rFonts w:hAnsi="標楷體" w:hint="eastAsia"/>
        </w:rPr>
        <w:t>財團法人</w:t>
      </w:r>
      <w:r>
        <w:rPr>
          <w:rFonts w:hint="eastAsia"/>
        </w:rPr>
        <w:t>)</w:t>
      </w:r>
      <w:r w:rsidRPr="00514B73">
        <w:rPr>
          <w:rFonts w:hAnsi="標楷體" w:hint="eastAsia"/>
          <w:shd w:val="clear" w:color="auto" w:fill="FFFFFF"/>
        </w:rPr>
        <w:t>行政查核</w:t>
      </w:r>
      <w:r>
        <w:rPr>
          <w:rFonts w:hAnsi="標楷體" w:hint="eastAsia"/>
          <w:shd w:val="clear" w:color="auto" w:fill="FFFFFF"/>
        </w:rPr>
        <w:t>，皆無不合格業者；另有1家業者之個資安全措施</w:t>
      </w:r>
      <w:r w:rsidRPr="00CA4073">
        <w:rPr>
          <w:rFonts w:hAnsi="標楷體" w:hint="eastAsia"/>
          <w:shd w:val="clear" w:color="auto" w:fill="FFFFFF"/>
        </w:rPr>
        <w:t>未盡</w:t>
      </w:r>
      <w:r>
        <w:rPr>
          <w:rFonts w:hAnsi="標楷體" w:hint="eastAsia"/>
          <w:shd w:val="clear" w:color="auto" w:fill="FFFFFF"/>
        </w:rPr>
        <w:t>完善，遭裁罰40萬元。</w:t>
      </w:r>
    </w:p>
    <w:p w:rsidR="008A3B7F" w:rsidRDefault="008A3B7F" w:rsidP="00640605">
      <w:pPr>
        <w:pStyle w:val="123"/>
        <w:ind w:left="1133" w:hanging="283"/>
      </w:pPr>
      <w:r>
        <w:rPr>
          <w:rFonts w:hint="eastAsia"/>
        </w:rPr>
        <w:t>2.交通部</w:t>
      </w:r>
      <w:r>
        <w:rPr>
          <w:rFonts w:hAnsi="標楷體" w:hint="eastAsia"/>
        </w:rPr>
        <w:t>：</w:t>
      </w:r>
      <w:r>
        <w:rPr>
          <w:rFonts w:hint="eastAsia"/>
        </w:rPr>
        <w:t>完成140家業者(</w:t>
      </w:r>
      <w:r>
        <w:rPr>
          <w:rFonts w:hAnsi="標楷體" w:cs="標楷體" w:hint="eastAsia"/>
        </w:rPr>
        <w:t>觀光產業、汽車運輸業、民用航空事業、船舶運送業及停車場經營業</w:t>
      </w:r>
      <w:r>
        <w:rPr>
          <w:rFonts w:hint="eastAsia"/>
        </w:rPr>
        <w:t>)之</w:t>
      </w:r>
      <w:r w:rsidRPr="00514B73">
        <w:rPr>
          <w:rFonts w:hAnsi="標楷體" w:hint="eastAsia"/>
          <w:shd w:val="clear" w:color="auto" w:fill="FFFFFF"/>
        </w:rPr>
        <w:t>行政查核</w:t>
      </w:r>
      <w:r>
        <w:rPr>
          <w:rFonts w:hAnsi="標楷體" w:hint="eastAsia"/>
          <w:shd w:val="clear" w:color="auto" w:fill="FFFFFF"/>
        </w:rPr>
        <w:t>，皆無不合格業者；另接獲3家業者涉有個資外洩情事，以違反個資法裁罰50萬元。</w:t>
      </w:r>
    </w:p>
    <w:p w:rsidR="008A3B7F" w:rsidRPr="00C312DE" w:rsidRDefault="008A3B7F" w:rsidP="00640605">
      <w:pPr>
        <w:pStyle w:val="123"/>
        <w:ind w:left="1133" w:hanging="283"/>
        <w:rPr>
          <w:rFonts w:hAnsi="標楷體"/>
          <w:shd w:val="clear" w:color="auto" w:fill="FFFFFF"/>
        </w:rPr>
      </w:pPr>
      <w:r>
        <w:rPr>
          <w:rFonts w:hint="eastAsia"/>
        </w:rPr>
        <w:t>3.數位發展部</w:t>
      </w:r>
      <w:r>
        <w:rPr>
          <w:rFonts w:hAnsi="標楷體" w:hint="eastAsia"/>
        </w:rPr>
        <w:t>：</w:t>
      </w:r>
      <w:r w:rsidRPr="00C312DE">
        <w:rPr>
          <w:rFonts w:hAnsi="標楷體" w:hint="eastAsia"/>
          <w:shd w:val="clear" w:color="auto" w:fill="FFFFFF"/>
        </w:rPr>
        <w:t>接獲疑似個資外洩通報個案共56家，</w:t>
      </w:r>
      <w:r>
        <w:rPr>
          <w:rFonts w:hAnsi="標楷體" w:hint="eastAsia"/>
          <w:shd w:val="clear" w:color="auto" w:fill="FFFFFF"/>
        </w:rPr>
        <w:t>進行</w:t>
      </w:r>
      <w:r w:rsidRPr="00514B73">
        <w:rPr>
          <w:rFonts w:hAnsi="標楷體" w:hint="eastAsia"/>
          <w:shd w:val="clear" w:color="auto" w:fill="FFFFFF"/>
        </w:rPr>
        <w:t>行政查核</w:t>
      </w:r>
      <w:r>
        <w:rPr>
          <w:rFonts w:hAnsi="標楷體" w:hint="eastAsia"/>
          <w:shd w:val="clear" w:color="auto" w:fill="FFFFFF"/>
        </w:rPr>
        <w:t>者計</w:t>
      </w:r>
      <w:r w:rsidRPr="00974155">
        <w:rPr>
          <w:rFonts w:hAnsi="標楷體" w:hint="eastAsia"/>
          <w:shd w:val="clear" w:color="auto" w:fill="FFFFFF"/>
        </w:rPr>
        <w:t>19家</w:t>
      </w:r>
      <w:r>
        <w:rPr>
          <w:rFonts w:hAnsi="標楷體" w:hint="eastAsia"/>
          <w:shd w:val="clear" w:color="auto" w:fill="FFFFFF"/>
        </w:rPr>
        <w:t>，餘</w:t>
      </w:r>
      <w:r w:rsidRPr="00351A2D">
        <w:rPr>
          <w:rFonts w:hAnsi="標楷體" w:hint="eastAsia"/>
          <w:kern w:val="0"/>
          <w:szCs w:val="24"/>
        </w:rPr>
        <w:t>37</w:t>
      </w:r>
      <w:r>
        <w:rPr>
          <w:rFonts w:hAnsi="標楷體" w:hint="eastAsia"/>
          <w:kern w:val="0"/>
          <w:szCs w:val="24"/>
        </w:rPr>
        <w:t>家採書面審核</w:t>
      </w:r>
      <w:r>
        <w:rPr>
          <w:rFonts w:hAnsi="標楷體" w:hint="eastAsia"/>
          <w:shd w:val="clear" w:color="auto" w:fill="FFFFFF"/>
        </w:rPr>
        <w:t>，以上共計</w:t>
      </w:r>
      <w:r w:rsidRPr="00C312DE">
        <w:rPr>
          <w:rFonts w:hAnsi="標楷體" w:hint="eastAsia"/>
          <w:shd w:val="clear" w:color="auto" w:fill="FFFFFF"/>
        </w:rPr>
        <w:t>42</w:t>
      </w:r>
      <w:r>
        <w:rPr>
          <w:rFonts w:hAnsi="標楷體" w:hint="eastAsia"/>
          <w:shd w:val="clear" w:color="auto" w:fill="FFFFFF"/>
        </w:rPr>
        <w:t>家</w:t>
      </w:r>
      <w:r w:rsidRPr="00C312DE">
        <w:rPr>
          <w:rFonts w:hAnsi="標楷體" w:hint="eastAsia"/>
          <w:shd w:val="clear" w:color="auto" w:fill="FFFFFF"/>
        </w:rPr>
        <w:t>結案</w:t>
      </w:r>
      <w:r>
        <w:rPr>
          <w:rFonts w:hAnsi="標楷體" w:hint="eastAsia"/>
          <w:shd w:val="clear" w:color="auto" w:fill="FFFFFF"/>
        </w:rPr>
        <w:t>，</w:t>
      </w:r>
      <w:r w:rsidRPr="00974155">
        <w:rPr>
          <w:rFonts w:hAnsi="標楷體" w:hint="eastAsia"/>
          <w:shd w:val="clear" w:color="auto" w:fill="FFFFFF"/>
        </w:rPr>
        <w:t>14家</w:t>
      </w:r>
      <w:r>
        <w:rPr>
          <w:rFonts w:hAnsi="標楷體" w:hint="eastAsia"/>
          <w:shd w:val="clear" w:color="auto" w:fill="FFFFFF"/>
        </w:rPr>
        <w:t>列入後續觀察；此外，另有3家業者違反個資規定，遭裁罰34萬元。</w:t>
      </w:r>
    </w:p>
    <w:p w:rsidR="008A3B7F" w:rsidRDefault="008A3B7F" w:rsidP="00640605">
      <w:pPr>
        <w:pStyle w:val="123"/>
        <w:ind w:left="1133" w:hanging="283"/>
        <w:rPr>
          <w:rFonts w:hAnsi="標楷體"/>
          <w:color w:val="0000FF"/>
        </w:rPr>
      </w:pPr>
      <w:r>
        <w:rPr>
          <w:rFonts w:hint="eastAsia"/>
        </w:rPr>
        <w:t>4.金管會：</w:t>
      </w:r>
      <w:r w:rsidRPr="00480031">
        <w:rPr>
          <w:rFonts w:hAnsi="標楷體" w:hint="eastAsia"/>
          <w:shd w:val="clear" w:color="auto" w:fill="FFFFFF"/>
        </w:rPr>
        <w:t>完成</w:t>
      </w:r>
      <w:r>
        <w:rPr>
          <w:rFonts w:hint="eastAsia"/>
        </w:rPr>
        <w:t>111家金融機構行政檢查，主要</w:t>
      </w:r>
      <w:r>
        <w:t>檢查缺失</w:t>
      </w:r>
      <w:r>
        <w:rPr>
          <w:rFonts w:hint="eastAsia"/>
        </w:rPr>
        <w:t>包括</w:t>
      </w:r>
      <w:r>
        <w:t>未</w:t>
      </w:r>
      <w:r>
        <w:rPr>
          <w:rFonts w:hint="eastAsia"/>
        </w:rPr>
        <w:t>落實</w:t>
      </w:r>
      <w:r>
        <w:t>辦理個人資料安全維護作業，</w:t>
      </w:r>
      <w:r>
        <w:rPr>
          <w:rFonts w:hint="eastAsia"/>
        </w:rPr>
        <w:t>未</w:t>
      </w:r>
      <w:r>
        <w:t>辦理個人資料定期盤點</w:t>
      </w:r>
      <w:r>
        <w:rPr>
          <w:rFonts w:hint="eastAsia"/>
        </w:rPr>
        <w:t>、未落實</w:t>
      </w:r>
      <w:r>
        <w:t>留存</w:t>
      </w:r>
      <w:r w:rsidRPr="00480031">
        <w:rPr>
          <w:rFonts w:hAnsi="標楷體"/>
          <w:shd w:val="clear" w:color="auto" w:fill="FFFFFF"/>
        </w:rPr>
        <w:t>刪除</w:t>
      </w:r>
      <w:r>
        <w:t>個人資料之軌跡及紀錄</w:t>
      </w:r>
      <w:r>
        <w:rPr>
          <w:rFonts w:hint="eastAsia"/>
        </w:rPr>
        <w:t>、</w:t>
      </w:r>
      <w:r>
        <w:t>電子郵件系統傳送機敏資料之管控欠</w:t>
      </w:r>
      <w:r w:rsidRPr="007534B5">
        <w:rPr>
          <w:rFonts w:hAnsi="標楷體"/>
        </w:rPr>
        <w:t>妥</w:t>
      </w:r>
      <w:r>
        <w:rPr>
          <w:rFonts w:hAnsi="標楷體" w:hint="eastAsia"/>
        </w:rPr>
        <w:t>等</w:t>
      </w:r>
      <w:r>
        <w:rPr>
          <w:rFonts w:hAnsi="標楷體" w:hint="eastAsia"/>
          <w:color w:val="000000"/>
        </w:rPr>
        <w:t>，因違反個資法遭裁罰之業者計有4家，共計裁罰30萬5千元</w:t>
      </w:r>
      <w:r>
        <w:rPr>
          <w:rFonts w:hAnsi="標楷體" w:hint="eastAsia"/>
        </w:rPr>
        <w:t>；</w:t>
      </w:r>
      <w:r w:rsidRPr="00480031">
        <w:t>48家證券商</w:t>
      </w:r>
      <w:r>
        <w:rPr>
          <w:rFonts w:hint="eastAsia"/>
        </w:rPr>
        <w:t>檢查結果，核有部分業者</w:t>
      </w:r>
      <w:r w:rsidRPr="00907B59">
        <w:rPr>
          <w:rFonts w:hAnsi="標楷體"/>
          <w:color w:val="000000"/>
        </w:rPr>
        <w:t>存放個人資料及機敏資料之主機未放置於安全網路區域、未依</w:t>
      </w:r>
      <w:r w:rsidRPr="00907B59">
        <w:rPr>
          <w:rFonts w:hAnsi="標楷體" w:hint="eastAsia"/>
          <w:color w:val="000000"/>
        </w:rPr>
        <w:t>個資法</w:t>
      </w:r>
      <w:r w:rsidRPr="00907B59">
        <w:rPr>
          <w:rFonts w:hAnsi="標楷體"/>
          <w:color w:val="000000"/>
        </w:rPr>
        <w:t>妥善處理客戶</w:t>
      </w:r>
      <w:r w:rsidRPr="00907B59">
        <w:rPr>
          <w:rFonts w:hAnsi="標楷體" w:hint="eastAsia"/>
          <w:color w:val="000000"/>
        </w:rPr>
        <w:t>資料</w:t>
      </w:r>
      <w:r w:rsidRPr="00907B59">
        <w:rPr>
          <w:rFonts w:hAnsi="標楷體"/>
          <w:color w:val="000000"/>
        </w:rPr>
        <w:t>等</w:t>
      </w:r>
      <w:r w:rsidRPr="00907B59">
        <w:rPr>
          <w:rFonts w:hAnsi="標楷體" w:hint="eastAsia"/>
          <w:color w:val="000000"/>
        </w:rPr>
        <w:t>缺失；60家</w:t>
      </w:r>
      <w:r w:rsidRPr="00907B59">
        <w:rPr>
          <w:rFonts w:hAnsi="標楷體"/>
          <w:color w:val="000000"/>
        </w:rPr>
        <w:t>期貨商</w:t>
      </w:r>
      <w:r w:rsidRPr="00907B59">
        <w:rPr>
          <w:rFonts w:hAnsi="標楷體" w:hint="eastAsia"/>
          <w:color w:val="000000"/>
        </w:rPr>
        <w:t>及證券公司經檢查尚無缺失</w:t>
      </w:r>
      <w:r>
        <w:rPr>
          <w:rFonts w:hAnsi="標楷體" w:hint="eastAsia"/>
          <w:color w:val="0000FF"/>
        </w:rPr>
        <w:t>。</w:t>
      </w:r>
    </w:p>
    <w:p w:rsidR="008A3B7F" w:rsidRDefault="008A3B7F" w:rsidP="00640605">
      <w:pPr>
        <w:pStyle w:val="142"/>
        <w:spacing w:line="500" w:lineRule="exact"/>
        <w:ind w:left="560" w:hanging="560"/>
        <w:jc w:val="both"/>
        <w:rPr>
          <w:rFonts w:hAnsi="標楷體"/>
          <w:b/>
          <w:sz w:val="28"/>
          <w:shd w:val="clear" w:color="auto" w:fill="FFFFFF"/>
        </w:rPr>
      </w:pPr>
      <w:r w:rsidRPr="00294877">
        <w:rPr>
          <w:rFonts w:hAnsi="標楷體" w:hint="eastAsia"/>
          <w:b/>
          <w:sz w:val="28"/>
          <w:shd w:val="clear" w:color="auto" w:fill="FFFFFF"/>
        </w:rPr>
        <w:t>表</w:t>
      </w:r>
      <w:r>
        <w:rPr>
          <w:rFonts w:hAnsi="標楷體" w:hint="eastAsia"/>
          <w:b/>
          <w:sz w:val="28"/>
          <w:shd w:val="clear" w:color="auto" w:fill="FFFFFF"/>
        </w:rPr>
        <w:t>2  112年度相關部會所轄違反個資法規定業者之裁罰金額彙整表</w:t>
      </w:r>
    </w:p>
    <w:p w:rsidR="008A3B7F" w:rsidRPr="00294877" w:rsidRDefault="008A3B7F" w:rsidP="00640605">
      <w:pPr>
        <w:pStyle w:val="142"/>
        <w:spacing w:line="440" w:lineRule="exact"/>
        <w:ind w:left="560" w:firstLine="560"/>
        <w:rPr>
          <w:rFonts w:hAnsi="標楷體"/>
          <w:b/>
          <w:sz w:val="28"/>
          <w:shd w:val="clear" w:color="auto" w:fill="FFFFFF"/>
        </w:rPr>
      </w:pPr>
      <w:r w:rsidRPr="004E7480">
        <w:rPr>
          <w:rFonts w:hint="eastAsia"/>
          <w:szCs w:val="24"/>
        </w:rPr>
        <w:t>單位:</w:t>
      </w:r>
      <w:r w:rsidRPr="00731C07">
        <w:rPr>
          <w:rStyle w:val="1410"/>
          <w:rFonts w:hint="eastAsia"/>
          <w:szCs w:val="24"/>
        </w:rPr>
        <w:t>新臺幣千元</w:t>
      </w:r>
    </w:p>
    <w:tbl>
      <w:tblPr>
        <w:tblW w:w="850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8"/>
        <w:gridCol w:w="855"/>
        <w:gridCol w:w="6077"/>
      </w:tblGrid>
      <w:tr w:rsidR="008A3B7F" w:rsidRPr="00D72C0D" w:rsidTr="00640605">
        <w:trPr>
          <w:trHeight w:val="259"/>
          <w:tblHeader/>
        </w:trPr>
        <w:tc>
          <w:tcPr>
            <w:tcW w:w="1568"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t>主管機關</w:t>
            </w:r>
          </w:p>
        </w:tc>
        <w:tc>
          <w:tcPr>
            <w:tcW w:w="855" w:type="dxa"/>
            <w:shd w:val="clear" w:color="auto" w:fill="auto"/>
            <w:vAlign w:val="center"/>
          </w:tcPr>
          <w:p w:rsidR="008A3B7F" w:rsidRPr="00D72C0D" w:rsidRDefault="008A3B7F" w:rsidP="00640605">
            <w:pPr>
              <w:pStyle w:val="142"/>
              <w:spacing w:line="240" w:lineRule="exact"/>
              <w:jc w:val="center"/>
              <w:rPr>
                <w:rFonts w:hAnsi="標楷體"/>
                <w:szCs w:val="24"/>
              </w:rPr>
            </w:pPr>
            <w:r w:rsidRPr="00D72C0D">
              <w:rPr>
                <w:rFonts w:hAnsi="標楷體" w:hint="eastAsia"/>
                <w:szCs w:val="24"/>
              </w:rPr>
              <w:t>金額</w:t>
            </w:r>
          </w:p>
        </w:tc>
        <w:tc>
          <w:tcPr>
            <w:tcW w:w="6077" w:type="dxa"/>
            <w:shd w:val="clear" w:color="auto" w:fill="auto"/>
            <w:vAlign w:val="center"/>
          </w:tcPr>
          <w:p w:rsidR="008A3B7F" w:rsidRPr="00D72C0D" w:rsidRDefault="008A3B7F" w:rsidP="00640605">
            <w:pPr>
              <w:pStyle w:val="142"/>
              <w:spacing w:line="240" w:lineRule="exact"/>
              <w:jc w:val="center"/>
              <w:rPr>
                <w:rFonts w:hAnsi="標楷體"/>
                <w:szCs w:val="24"/>
              </w:rPr>
            </w:pPr>
            <w:r w:rsidRPr="00D72C0D">
              <w:rPr>
                <w:rFonts w:hAnsi="標楷體" w:hint="eastAsia"/>
                <w:szCs w:val="24"/>
              </w:rPr>
              <w:t>受罰業者</w:t>
            </w:r>
          </w:p>
        </w:tc>
      </w:tr>
      <w:tr w:rsidR="008A3B7F" w:rsidRPr="00D72C0D" w:rsidTr="00640605">
        <w:trPr>
          <w:trHeight w:val="237"/>
        </w:trPr>
        <w:tc>
          <w:tcPr>
            <w:tcW w:w="1568" w:type="dxa"/>
            <w:shd w:val="clear" w:color="auto" w:fill="auto"/>
            <w:vAlign w:val="center"/>
          </w:tcPr>
          <w:p w:rsidR="008A3B7F" w:rsidRPr="00D72C0D" w:rsidRDefault="008A3B7F" w:rsidP="00640605">
            <w:pPr>
              <w:pStyle w:val="142"/>
              <w:jc w:val="center"/>
              <w:rPr>
                <w:rFonts w:hAnsi="標楷體"/>
                <w:szCs w:val="24"/>
              </w:rPr>
            </w:pPr>
            <w:r w:rsidRPr="00D72C0D">
              <w:rPr>
                <w:rFonts w:hAnsi="標楷體" w:hint="eastAsia"/>
                <w:szCs w:val="24"/>
              </w:rPr>
              <w:t>合計</w:t>
            </w:r>
          </w:p>
        </w:tc>
        <w:tc>
          <w:tcPr>
            <w:tcW w:w="855" w:type="dxa"/>
            <w:shd w:val="clear" w:color="auto" w:fill="auto"/>
            <w:vAlign w:val="center"/>
          </w:tcPr>
          <w:p w:rsidR="008A3B7F" w:rsidRPr="00D72C0D" w:rsidRDefault="008A3B7F" w:rsidP="004D0E24">
            <w:pPr>
              <w:pStyle w:val="142"/>
              <w:jc w:val="right"/>
              <w:rPr>
                <w:rFonts w:hAnsi="標楷體"/>
                <w:szCs w:val="24"/>
              </w:rPr>
            </w:pPr>
            <w:r w:rsidRPr="00D72C0D">
              <w:rPr>
                <w:rFonts w:hAnsi="標楷體"/>
                <w:szCs w:val="24"/>
              </w:rPr>
              <w:fldChar w:fldCharType="begin"/>
            </w:r>
            <w:r w:rsidRPr="00D72C0D">
              <w:rPr>
                <w:rFonts w:hAnsi="標楷體"/>
                <w:szCs w:val="24"/>
              </w:rPr>
              <w:instrText xml:space="preserve"> </w:instrText>
            </w:r>
            <w:r w:rsidRPr="00D72C0D">
              <w:rPr>
                <w:rFonts w:hAnsi="標楷體" w:hint="eastAsia"/>
                <w:szCs w:val="24"/>
              </w:rPr>
              <w:instrText>=SUM(below) \# "#,##0"</w:instrText>
            </w:r>
            <w:r w:rsidRPr="00D72C0D">
              <w:rPr>
                <w:rFonts w:hAnsi="標楷體"/>
                <w:szCs w:val="24"/>
              </w:rPr>
              <w:instrText xml:space="preserve"> </w:instrText>
            </w:r>
            <w:r w:rsidRPr="00D72C0D">
              <w:rPr>
                <w:rFonts w:hAnsi="標楷體"/>
                <w:szCs w:val="24"/>
              </w:rPr>
              <w:fldChar w:fldCharType="separate"/>
            </w:r>
            <w:r>
              <w:rPr>
                <w:rFonts w:hAnsi="標楷體"/>
                <w:noProof/>
                <w:szCs w:val="24"/>
              </w:rPr>
              <w:t>1,545</w:t>
            </w:r>
            <w:r w:rsidRPr="00D72C0D">
              <w:rPr>
                <w:rFonts w:hAnsi="標楷體"/>
                <w:szCs w:val="24"/>
              </w:rPr>
              <w:fldChar w:fldCharType="end"/>
            </w:r>
          </w:p>
        </w:tc>
        <w:tc>
          <w:tcPr>
            <w:tcW w:w="6077" w:type="dxa"/>
            <w:shd w:val="clear" w:color="auto" w:fill="auto"/>
            <w:vAlign w:val="center"/>
          </w:tcPr>
          <w:p w:rsidR="008A3B7F" w:rsidRPr="00D72C0D" w:rsidRDefault="008A3B7F" w:rsidP="00640605">
            <w:pPr>
              <w:pStyle w:val="142"/>
              <w:jc w:val="both"/>
              <w:rPr>
                <w:rFonts w:hAnsi="標楷體"/>
                <w:szCs w:val="24"/>
              </w:rPr>
            </w:pPr>
          </w:p>
        </w:tc>
      </w:tr>
      <w:tr w:rsidR="008A3B7F" w:rsidRPr="00D72C0D" w:rsidTr="00640605">
        <w:trPr>
          <w:trHeight w:val="513"/>
        </w:trPr>
        <w:tc>
          <w:tcPr>
            <w:tcW w:w="1568"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lastRenderedPageBreak/>
              <w:t>經濟部</w:t>
            </w:r>
          </w:p>
        </w:tc>
        <w:tc>
          <w:tcPr>
            <w:tcW w:w="855" w:type="dxa"/>
            <w:shd w:val="clear" w:color="auto" w:fill="auto"/>
            <w:vAlign w:val="center"/>
          </w:tcPr>
          <w:p w:rsidR="008A3B7F" w:rsidRPr="00D72C0D" w:rsidRDefault="008A3B7F" w:rsidP="004D0E24">
            <w:pPr>
              <w:pStyle w:val="142"/>
              <w:jc w:val="right"/>
              <w:rPr>
                <w:rFonts w:hAnsi="標楷體"/>
                <w:noProof/>
                <w:szCs w:val="24"/>
              </w:rPr>
            </w:pPr>
            <w:r>
              <w:rPr>
                <w:rFonts w:hAnsi="標楷體" w:hint="eastAsia"/>
                <w:noProof/>
                <w:szCs w:val="24"/>
              </w:rPr>
              <w:t>4</w:t>
            </w:r>
            <w:r w:rsidRPr="00D72C0D">
              <w:rPr>
                <w:rFonts w:hAnsi="標楷體" w:hint="eastAsia"/>
                <w:noProof/>
                <w:szCs w:val="24"/>
              </w:rPr>
              <w:t>00</w:t>
            </w:r>
          </w:p>
        </w:tc>
        <w:tc>
          <w:tcPr>
            <w:tcW w:w="6077"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t>微風廣場實業股份有限公司及</w:t>
            </w:r>
            <w:r w:rsidRPr="00D72C0D">
              <w:rPr>
                <w:rFonts w:hAnsi="標楷體" w:hint="eastAsia"/>
                <w:kern w:val="0"/>
                <w:szCs w:val="24"/>
              </w:rPr>
              <w:t>微風廣場實業股份有限公司代表人。</w:t>
            </w:r>
          </w:p>
        </w:tc>
      </w:tr>
      <w:tr w:rsidR="008A3B7F" w:rsidRPr="00D72C0D" w:rsidTr="00640605">
        <w:trPr>
          <w:trHeight w:val="513"/>
        </w:trPr>
        <w:tc>
          <w:tcPr>
            <w:tcW w:w="1568"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lastRenderedPageBreak/>
              <w:t>交通部</w:t>
            </w:r>
          </w:p>
        </w:tc>
        <w:tc>
          <w:tcPr>
            <w:tcW w:w="855" w:type="dxa"/>
            <w:shd w:val="clear" w:color="auto" w:fill="auto"/>
            <w:vAlign w:val="center"/>
          </w:tcPr>
          <w:p w:rsidR="008A3B7F" w:rsidRPr="00D72C0D" w:rsidRDefault="008A3B7F" w:rsidP="004D0E24">
            <w:pPr>
              <w:pStyle w:val="142"/>
              <w:spacing w:line="240" w:lineRule="exact"/>
              <w:jc w:val="right"/>
              <w:rPr>
                <w:rFonts w:hAnsi="標楷體"/>
                <w:szCs w:val="24"/>
              </w:rPr>
            </w:pPr>
            <w:r w:rsidRPr="00D72C0D">
              <w:rPr>
                <w:rFonts w:hAnsi="標楷體"/>
                <w:szCs w:val="24"/>
              </w:rPr>
              <w:t>500</w:t>
            </w:r>
          </w:p>
        </w:tc>
        <w:tc>
          <w:tcPr>
            <w:tcW w:w="6077" w:type="dxa"/>
            <w:shd w:val="clear" w:color="auto" w:fill="auto"/>
            <w:vAlign w:val="center"/>
          </w:tcPr>
          <w:p w:rsidR="008A3B7F" w:rsidRPr="00D72C0D" w:rsidRDefault="008A3B7F" w:rsidP="00640605">
            <w:pPr>
              <w:pStyle w:val="142"/>
              <w:spacing w:line="240" w:lineRule="exact"/>
              <w:jc w:val="both"/>
              <w:rPr>
                <w:rFonts w:hAnsi="標楷體"/>
                <w:color w:val="000000"/>
                <w:kern w:val="16"/>
              </w:rPr>
            </w:pPr>
            <w:r w:rsidRPr="00D72C0D">
              <w:rPr>
                <w:rFonts w:hAnsi="Calibri" w:hint="eastAsia"/>
                <w:color w:val="000000"/>
                <w:kern w:val="16"/>
              </w:rPr>
              <w:t>和雲行動服務股份有限公司</w:t>
            </w:r>
            <w:r w:rsidRPr="00D72C0D">
              <w:rPr>
                <w:rFonts w:hAnsi="標楷體" w:hint="eastAsia"/>
                <w:color w:val="000000"/>
                <w:kern w:val="16"/>
              </w:rPr>
              <w:t>、格上汽車租賃股份有限公司及</w:t>
            </w:r>
            <w:r w:rsidRPr="00D72C0D">
              <w:rPr>
                <w:rFonts w:hAnsi="Calibri" w:hint="eastAsia"/>
                <w:color w:val="000000"/>
                <w:kern w:val="16"/>
              </w:rPr>
              <w:t>中華航空股份有限公司</w:t>
            </w:r>
            <w:r w:rsidRPr="00D72C0D">
              <w:rPr>
                <w:rFonts w:hAnsi="標楷體" w:hint="eastAsia"/>
                <w:color w:val="000000"/>
                <w:kern w:val="16"/>
              </w:rPr>
              <w:t>。</w:t>
            </w:r>
          </w:p>
        </w:tc>
      </w:tr>
      <w:tr w:rsidR="008A3B7F" w:rsidRPr="00D72C0D" w:rsidTr="00640605">
        <w:trPr>
          <w:trHeight w:val="513"/>
        </w:trPr>
        <w:tc>
          <w:tcPr>
            <w:tcW w:w="1568"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t>數位</w:t>
            </w:r>
            <w:r>
              <w:rPr>
                <w:rFonts w:hAnsi="標楷體" w:hint="eastAsia"/>
                <w:szCs w:val="24"/>
              </w:rPr>
              <w:t>發展</w:t>
            </w:r>
            <w:r w:rsidRPr="00D72C0D">
              <w:rPr>
                <w:rFonts w:hAnsi="標楷體" w:hint="eastAsia"/>
                <w:szCs w:val="24"/>
              </w:rPr>
              <w:t>部</w:t>
            </w:r>
          </w:p>
        </w:tc>
        <w:tc>
          <w:tcPr>
            <w:tcW w:w="855" w:type="dxa"/>
            <w:shd w:val="clear" w:color="auto" w:fill="auto"/>
            <w:vAlign w:val="center"/>
          </w:tcPr>
          <w:p w:rsidR="008A3B7F" w:rsidRPr="00D72C0D" w:rsidRDefault="008A3B7F" w:rsidP="004D0E24">
            <w:pPr>
              <w:pStyle w:val="142"/>
              <w:spacing w:line="240" w:lineRule="exact"/>
              <w:jc w:val="right"/>
              <w:rPr>
                <w:rFonts w:hAnsi="標楷體"/>
                <w:szCs w:val="24"/>
              </w:rPr>
            </w:pPr>
            <w:r w:rsidRPr="00D72C0D">
              <w:rPr>
                <w:rFonts w:hAnsi="標楷體" w:hint="eastAsia"/>
                <w:szCs w:val="24"/>
              </w:rPr>
              <w:t>340</w:t>
            </w:r>
          </w:p>
        </w:tc>
        <w:tc>
          <w:tcPr>
            <w:tcW w:w="6077"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t>蝦皮公司及其代表人、誠品公司及其代表人及群健科技股份有限公司及其代表人。</w:t>
            </w:r>
          </w:p>
        </w:tc>
      </w:tr>
      <w:tr w:rsidR="008A3B7F" w:rsidRPr="00D72C0D" w:rsidTr="00640605">
        <w:trPr>
          <w:trHeight w:val="203"/>
        </w:trPr>
        <w:tc>
          <w:tcPr>
            <w:tcW w:w="1568"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t>金管會</w:t>
            </w:r>
          </w:p>
        </w:tc>
        <w:tc>
          <w:tcPr>
            <w:tcW w:w="855" w:type="dxa"/>
            <w:shd w:val="clear" w:color="auto" w:fill="auto"/>
            <w:vAlign w:val="center"/>
          </w:tcPr>
          <w:p w:rsidR="008A3B7F" w:rsidRPr="00D72C0D" w:rsidRDefault="008A3B7F" w:rsidP="004D0E24">
            <w:pPr>
              <w:pStyle w:val="142"/>
              <w:spacing w:line="240" w:lineRule="exact"/>
              <w:jc w:val="right"/>
              <w:rPr>
                <w:rFonts w:hAnsi="標楷體"/>
                <w:szCs w:val="24"/>
              </w:rPr>
            </w:pPr>
            <w:r w:rsidRPr="00D72C0D">
              <w:rPr>
                <w:rFonts w:hAnsi="標楷體" w:hint="eastAsia"/>
                <w:szCs w:val="24"/>
              </w:rPr>
              <w:t>305</w:t>
            </w:r>
          </w:p>
        </w:tc>
        <w:tc>
          <w:tcPr>
            <w:tcW w:w="6077" w:type="dxa"/>
            <w:shd w:val="clear" w:color="auto" w:fill="auto"/>
            <w:vAlign w:val="center"/>
          </w:tcPr>
          <w:p w:rsidR="008A3B7F" w:rsidRPr="00D72C0D" w:rsidRDefault="008A3B7F" w:rsidP="00640605">
            <w:pPr>
              <w:pStyle w:val="142"/>
              <w:spacing w:line="240" w:lineRule="exact"/>
              <w:rPr>
                <w:rFonts w:hAnsi="標楷體"/>
                <w:szCs w:val="24"/>
              </w:rPr>
            </w:pPr>
            <w:r w:rsidRPr="00D72C0D">
              <w:rPr>
                <w:rFonts w:hAnsi="標楷體" w:hint="eastAsia"/>
                <w:szCs w:val="24"/>
              </w:rPr>
              <w:t>國泰世華商業銀行、中國信託商業銀行、玉山商業銀行</w:t>
            </w:r>
            <w:r w:rsidRPr="00374820">
              <w:rPr>
                <w:rFonts w:hAnsi="標楷體" w:hint="eastAsia"/>
                <w:spacing w:val="-10"/>
                <w:szCs w:val="24"/>
              </w:rPr>
              <w:t>及英屬百慕達商友邦人壽保險股份有限公司台灣分公司。</w:t>
            </w:r>
          </w:p>
        </w:tc>
      </w:tr>
    </w:tbl>
    <w:p w:rsidR="008A3B7F" w:rsidRDefault="008A3B7F" w:rsidP="00640605">
      <w:pPr>
        <w:pStyle w:val="142"/>
        <w:spacing w:line="240" w:lineRule="exact"/>
        <w:jc w:val="both"/>
      </w:pPr>
      <w:r w:rsidRPr="00AF5AFD">
        <w:rPr>
          <w:rFonts w:hint="eastAsia"/>
        </w:rPr>
        <w:t>資料來源：</w:t>
      </w:r>
      <w:r>
        <w:rPr>
          <w:rFonts w:hint="eastAsia"/>
        </w:rPr>
        <w:t>整理自各部會提供資料。</w:t>
      </w:r>
    </w:p>
    <w:p w:rsidR="008A3B7F" w:rsidRDefault="008A3B7F" w:rsidP="00640605">
      <w:pPr>
        <w:pStyle w:val="21"/>
        <w:ind w:left="850" w:firstLine="566"/>
        <w:rPr>
          <w:rFonts w:hAnsi="標楷體"/>
        </w:rPr>
      </w:pPr>
      <w:r>
        <w:rPr>
          <w:rFonts w:hint="eastAsia"/>
        </w:rPr>
        <w:t>另</w:t>
      </w:r>
      <w:r w:rsidRPr="00D82B88">
        <w:rPr>
          <w:rFonts w:hint="eastAsia"/>
        </w:rPr>
        <w:t>據警方</w:t>
      </w:r>
      <w:r w:rsidRPr="00D82B88">
        <w:rPr>
          <w:rFonts w:hAnsi="標楷體" w:hint="eastAsia"/>
        </w:rPr>
        <w:t>指</w:t>
      </w:r>
      <w:r w:rsidRPr="00D82B88">
        <w:rPr>
          <w:rFonts w:hint="eastAsia"/>
        </w:rPr>
        <w:t>出，個資外洩</w:t>
      </w:r>
      <w:r>
        <w:rPr>
          <w:rFonts w:hint="eastAsia"/>
        </w:rPr>
        <w:t>乃</w:t>
      </w:r>
      <w:r w:rsidRPr="00D82B88">
        <w:rPr>
          <w:rFonts w:hint="eastAsia"/>
        </w:rPr>
        <w:t>詐騙源頭，詐</w:t>
      </w:r>
      <w:r>
        <w:rPr>
          <w:rFonts w:hint="eastAsia"/>
        </w:rPr>
        <w:t>騙集</w:t>
      </w:r>
      <w:r w:rsidRPr="00D82B88">
        <w:rPr>
          <w:rFonts w:hint="eastAsia"/>
        </w:rPr>
        <w:t>團</w:t>
      </w:r>
      <w:r>
        <w:rPr>
          <w:rFonts w:hint="eastAsia"/>
        </w:rPr>
        <w:t>先</w:t>
      </w:r>
      <w:r w:rsidRPr="00D82B88">
        <w:rPr>
          <w:rFonts w:hint="eastAsia"/>
        </w:rPr>
        <w:t>竊取消費者個資，</w:t>
      </w:r>
      <w:r>
        <w:rPr>
          <w:rFonts w:hint="eastAsia"/>
        </w:rPr>
        <w:t>偽冒公司客服以解除分期付款</w:t>
      </w:r>
      <w:r w:rsidRPr="00D82B88">
        <w:rPr>
          <w:rFonts w:hint="eastAsia"/>
        </w:rPr>
        <w:t>詐術，誘騙民眾至ATM或網銀轉帳</w:t>
      </w:r>
      <w:r>
        <w:rPr>
          <w:rFonts w:hAnsi="標楷體" w:hint="eastAsia"/>
        </w:rPr>
        <w:t>，</w:t>
      </w:r>
      <w:r w:rsidRPr="00D82B88">
        <w:rPr>
          <w:rFonts w:hAnsi="標楷體" w:hint="eastAsia"/>
        </w:rPr>
        <w:t>且個</w:t>
      </w:r>
      <w:r w:rsidRPr="00D82B88">
        <w:rPr>
          <w:rFonts w:hint="eastAsia"/>
        </w:rPr>
        <w:t>資外洩造成之詐騙案，財損逾億元，</w:t>
      </w:r>
      <w:r>
        <w:rPr>
          <w:rFonts w:hint="eastAsia"/>
        </w:rPr>
        <w:t>與</w:t>
      </w:r>
      <w:r w:rsidRPr="00D82B88">
        <w:rPr>
          <w:rFonts w:hint="eastAsia"/>
        </w:rPr>
        <w:t>業者不投入資安成本，最重</w:t>
      </w:r>
      <w:r>
        <w:rPr>
          <w:rFonts w:hint="eastAsia"/>
        </w:rPr>
        <w:t>之</w:t>
      </w:r>
      <w:r w:rsidRPr="00D82B88">
        <w:rPr>
          <w:rFonts w:hint="eastAsia"/>
        </w:rPr>
        <w:t>罰</w:t>
      </w:r>
      <w:r>
        <w:rPr>
          <w:rFonts w:hint="eastAsia"/>
        </w:rPr>
        <w:t>鍰</w:t>
      </w:r>
      <w:r w:rsidRPr="00D82B88">
        <w:rPr>
          <w:rFonts w:hint="eastAsia"/>
        </w:rPr>
        <w:t>50萬元</w:t>
      </w:r>
      <w:r>
        <w:rPr>
          <w:rFonts w:hint="eastAsia"/>
        </w:rPr>
        <w:t>相較</w:t>
      </w:r>
      <w:r w:rsidRPr="00D82B88">
        <w:rPr>
          <w:rFonts w:hint="eastAsia"/>
        </w:rPr>
        <w:t>，顯不成比例</w:t>
      </w:r>
      <w:r>
        <w:rPr>
          <w:rStyle w:val="af5"/>
        </w:rPr>
        <w:footnoteReference w:id="1"/>
      </w:r>
      <w:r>
        <w:rPr>
          <w:rFonts w:ascii="新細明體" w:eastAsia="新細明體" w:hAnsi="新細明體" w:hint="eastAsia"/>
        </w:rPr>
        <w:t>；</w:t>
      </w:r>
      <w:r w:rsidRPr="00746F13">
        <w:rPr>
          <w:rFonts w:hAnsi="標楷體" w:hint="eastAsia"/>
        </w:rPr>
        <w:t>鑒於各界普遍反映罰責過低</w:t>
      </w:r>
      <w:r>
        <w:rPr>
          <w:rFonts w:hAnsi="標楷體" w:hint="eastAsia"/>
        </w:rPr>
        <w:t>，</w:t>
      </w:r>
      <w:r w:rsidRPr="00746F13">
        <w:rPr>
          <w:rFonts w:hAnsi="標楷體" w:hint="eastAsia"/>
        </w:rPr>
        <w:t>112年5月31日</w:t>
      </w:r>
      <w:r>
        <w:rPr>
          <w:rFonts w:hAnsi="標楷體" w:hint="eastAsia"/>
        </w:rPr>
        <w:t>個資法修正後，將</w:t>
      </w:r>
      <w:r w:rsidRPr="00D82B88">
        <w:rPr>
          <w:rFonts w:hAnsi="標楷體" w:hint="eastAsia"/>
        </w:rPr>
        <w:t>罰鍰金額提高為</w:t>
      </w:r>
      <w:r w:rsidR="00A562A5">
        <w:rPr>
          <w:rFonts w:hAnsi="標楷體" w:hint="eastAsia"/>
        </w:rPr>
        <w:t>新臺幣(以下同)</w:t>
      </w:r>
      <w:r w:rsidRPr="00D82B88">
        <w:rPr>
          <w:rFonts w:hAnsi="標楷體" w:hint="eastAsia"/>
        </w:rPr>
        <w:t>2萬元</w:t>
      </w:r>
      <w:r>
        <w:rPr>
          <w:rFonts w:hAnsi="標楷體" w:hint="eastAsia"/>
        </w:rPr>
        <w:t>至</w:t>
      </w:r>
      <w:r w:rsidRPr="00D82B88">
        <w:rPr>
          <w:rFonts w:hAnsi="標楷體" w:hint="eastAsia"/>
        </w:rPr>
        <w:t>200萬元</w:t>
      </w:r>
      <w:r>
        <w:rPr>
          <w:rFonts w:hAnsi="標楷體" w:hint="eastAsia"/>
        </w:rPr>
        <w:t>，</w:t>
      </w:r>
      <w:r w:rsidR="00A562A5">
        <w:rPr>
          <w:rFonts w:hAnsi="標楷體" w:hint="eastAsia"/>
        </w:rPr>
        <w:t>屆</w:t>
      </w:r>
      <w:r w:rsidRPr="00746F13">
        <w:rPr>
          <w:rFonts w:hAnsi="標楷體" w:hint="eastAsia"/>
        </w:rPr>
        <w:t>期未改正者，按次處15萬元以上1,500萬元以下罰鍰</w:t>
      </w:r>
      <w:r>
        <w:rPr>
          <w:rFonts w:hAnsi="標楷體" w:hint="eastAsia"/>
        </w:rPr>
        <w:t>。據經濟部等部會提供近年</w:t>
      </w:r>
      <w:r w:rsidRPr="00081824">
        <w:rPr>
          <w:rFonts w:hAnsi="標楷體" w:hint="eastAsia"/>
        </w:rPr>
        <w:t>涉及違反個資法罰款</w:t>
      </w:r>
      <w:r>
        <w:rPr>
          <w:rFonts w:hAnsi="標楷體" w:hint="eastAsia"/>
        </w:rPr>
        <w:t>之數據，112年度4個部會對於</w:t>
      </w:r>
      <w:r w:rsidRPr="00E976CA">
        <w:rPr>
          <w:rFonts w:hAnsi="標楷體" w:hint="eastAsia"/>
        </w:rPr>
        <w:t>違反個資法規定業者之裁罰金額</w:t>
      </w:r>
      <w:r>
        <w:rPr>
          <w:rFonts w:hAnsi="標楷體" w:hint="eastAsia"/>
        </w:rPr>
        <w:t>共計154萬5千元，較111年度70萬元增加84萬5千元</w:t>
      </w:r>
      <w:r>
        <w:rPr>
          <w:rFonts w:hAnsi="標楷體" w:hint="eastAsia"/>
          <w:shd w:val="clear" w:color="auto" w:fill="FFFFFF"/>
        </w:rPr>
        <w:t>(詳表3)</w:t>
      </w:r>
      <w:r>
        <w:rPr>
          <w:rFonts w:hAnsi="標楷體" w:hint="eastAsia"/>
        </w:rPr>
        <w:t>。</w:t>
      </w:r>
    </w:p>
    <w:p w:rsidR="008A3B7F" w:rsidRDefault="008A3B7F" w:rsidP="00337B4D">
      <w:pPr>
        <w:pStyle w:val="142"/>
        <w:spacing w:line="360" w:lineRule="exact"/>
        <w:ind w:left="652" w:hangingChars="230" w:hanging="652"/>
        <w:rPr>
          <w:rStyle w:val="1410"/>
          <w:b/>
        </w:rPr>
      </w:pPr>
      <w:r w:rsidRPr="00D710DF">
        <w:rPr>
          <w:rFonts w:cs="NSimSun" w:hint="eastAsia"/>
          <w:b/>
          <w:color w:val="000000"/>
          <w:kern w:val="0"/>
          <w:position w:val="-3"/>
          <w:sz w:val="28"/>
        </w:rPr>
        <w:t>表3</w:t>
      </w:r>
      <w:r w:rsidRPr="00D710DF">
        <w:rPr>
          <w:b/>
          <w:bCs/>
          <w:color w:val="000000"/>
          <w:kern w:val="0"/>
          <w:position w:val="-3"/>
          <w:sz w:val="28"/>
        </w:rPr>
        <w:t xml:space="preserve"> </w:t>
      </w:r>
      <w:r w:rsidRPr="00D710DF">
        <w:rPr>
          <w:rFonts w:hint="eastAsia"/>
          <w:b/>
          <w:snapToGrid/>
          <w:sz w:val="28"/>
          <w:shd w:val="clear" w:color="auto" w:fill="FFFFFF"/>
        </w:rPr>
        <w:t>109至11</w:t>
      </w:r>
      <w:r w:rsidRPr="00D710DF">
        <w:rPr>
          <w:b/>
          <w:snapToGrid/>
          <w:sz w:val="28"/>
          <w:shd w:val="clear" w:color="auto" w:fill="FFFFFF"/>
        </w:rPr>
        <w:t>2</w:t>
      </w:r>
      <w:r w:rsidRPr="00D710DF">
        <w:rPr>
          <w:rFonts w:hint="eastAsia"/>
          <w:b/>
          <w:snapToGrid/>
          <w:sz w:val="28"/>
          <w:shd w:val="clear" w:color="auto" w:fill="FFFFFF"/>
        </w:rPr>
        <w:t>年度相關主管部會</w:t>
      </w:r>
      <w:r w:rsidR="00337B4D">
        <w:rPr>
          <w:rFonts w:hint="eastAsia"/>
          <w:b/>
          <w:snapToGrid/>
          <w:sz w:val="28"/>
          <w:shd w:val="clear" w:color="auto" w:fill="FFFFFF"/>
        </w:rPr>
        <w:t>對</w:t>
      </w:r>
      <w:r w:rsidRPr="00D710DF">
        <w:rPr>
          <w:rFonts w:hint="eastAsia"/>
          <w:b/>
          <w:snapToGrid/>
          <w:sz w:val="28"/>
          <w:shd w:val="clear" w:color="auto" w:fill="FFFFFF"/>
        </w:rPr>
        <w:t>違反個資法</w:t>
      </w:r>
      <w:r w:rsidR="00337B4D">
        <w:rPr>
          <w:rFonts w:hint="eastAsia"/>
          <w:b/>
          <w:snapToGrid/>
          <w:sz w:val="28"/>
          <w:shd w:val="clear" w:color="auto" w:fill="FFFFFF"/>
        </w:rPr>
        <w:t>規定業者之裁罰金額</w:t>
      </w:r>
      <w:r w:rsidRPr="00D710DF">
        <w:rPr>
          <w:rFonts w:hint="eastAsia"/>
          <w:b/>
          <w:snapToGrid/>
          <w:sz w:val="28"/>
          <w:shd w:val="clear" w:color="auto" w:fill="FFFFFF"/>
        </w:rPr>
        <w:t>彙整表</w:t>
      </w:r>
      <w:r w:rsidR="00337B4D">
        <w:rPr>
          <w:rFonts w:hint="eastAsia"/>
          <w:b/>
          <w:snapToGrid/>
          <w:sz w:val="28"/>
          <w:shd w:val="clear" w:color="auto" w:fill="FFFFFF"/>
        </w:rPr>
        <w:t xml:space="preserve">                                 </w:t>
      </w:r>
      <w:r w:rsidRPr="00CB666C">
        <w:rPr>
          <w:rStyle w:val="1410"/>
          <w:rFonts w:hint="eastAsia"/>
          <w:b/>
        </w:rPr>
        <w:t xml:space="preserve"> </w:t>
      </w:r>
      <w:r w:rsidRPr="00B40514">
        <w:rPr>
          <w:rStyle w:val="1410"/>
          <w:rFonts w:hint="eastAsia"/>
          <w:b/>
          <w:szCs w:val="24"/>
        </w:rPr>
        <w:t xml:space="preserve"> </w:t>
      </w:r>
      <w:r w:rsidR="00337B4D">
        <w:rPr>
          <w:rStyle w:val="1410"/>
          <w:rFonts w:hint="eastAsia"/>
          <w:b/>
          <w:szCs w:val="24"/>
        </w:rPr>
        <w:t xml:space="preserve"> </w:t>
      </w:r>
      <w:r w:rsidRPr="00B40514">
        <w:rPr>
          <w:rStyle w:val="1410"/>
          <w:rFonts w:hint="eastAsia"/>
          <w:szCs w:val="24"/>
        </w:rPr>
        <w:t>單位:新臺幣千元</w:t>
      </w:r>
    </w:p>
    <w:tbl>
      <w:tblPr>
        <w:tblW w:w="8428"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47"/>
        <w:gridCol w:w="1371"/>
        <w:gridCol w:w="1371"/>
        <w:gridCol w:w="1391"/>
        <w:gridCol w:w="1248"/>
      </w:tblGrid>
      <w:tr w:rsidR="008A3B7F" w:rsidRPr="004350F0" w:rsidTr="00640605">
        <w:trPr>
          <w:trHeight w:hRule="exact" w:val="454"/>
          <w:tblHeader/>
        </w:trPr>
        <w:tc>
          <w:tcPr>
            <w:tcW w:w="3047" w:type="dxa"/>
            <w:shd w:val="clear" w:color="auto" w:fill="auto"/>
            <w:noWrap/>
            <w:vAlign w:val="center"/>
          </w:tcPr>
          <w:p w:rsidR="008A3B7F" w:rsidRPr="00D710DF" w:rsidRDefault="008A3B7F" w:rsidP="00640605">
            <w:pPr>
              <w:pStyle w:val="142"/>
              <w:jc w:val="center"/>
              <w:rPr>
                <w:rStyle w:val="1410"/>
              </w:rPr>
            </w:pPr>
            <w:r w:rsidRPr="00D710DF">
              <w:rPr>
                <w:rStyle w:val="1410"/>
                <w:rFonts w:hint="eastAsia"/>
              </w:rPr>
              <w:t>主管別</w:t>
            </w:r>
          </w:p>
        </w:tc>
        <w:tc>
          <w:tcPr>
            <w:tcW w:w="1371" w:type="dxa"/>
            <w:shd w:val="clear" w:color="auto" w:fill="auto"/>
            <w:noWrap/>
            <w:vAlign w:val="center"/>
          </w:tcPr>
          <w:p w:rsidR="008A3B7F" w:rsidRPr="00D710DF" w:rsidRDefault="008A3B7F" w:rsidP="00337B4D">
            <w:pPr>
              <w:pStyle w:val="142"/>
              <w:jc w:val="center"/>
              <w:rPr>
                <w:rStyle w:val="1410"/>
              </w:rPr>
            </w:pPr>
            <w:r w:rsidRPr="00D710DF">
              <w:rPr>
                <w:rStyle w:val="1410"/>
                <w:rFonts w:hint="eastAsia"/>
              </w:rPr>
              <w:t>109年度</w:t>
            </w:r>
          </w:p>
        </w:tc>
        <w:tc>
          <w:tcPr>
            <w:tcW w:w="1371" w:type="dxa"/>
            <w:shd w:val="clear" w:color="auto" w:fill="auto"/>
            <w:noWrap/>
            <w:vAlign w:val="center"/>
          </w:tcPr>
          <w:p w:rsidR="008A3B7F" w:rsidRPr="00D710DF" w:rsidRDefault="008A3B7F" w:rsidP="00337B4D">
            <w:pPr>
              <w:pStyle w:val="142"/>
              <w:jc w:val="center"/>
              <w:rPr>
                <w:rStyle w:val="1410"/>
              </w:rPr>
            </w:pPr>
            <w:r w:rsidRPr="00D710DF">
              <w:rPr>
                <w:rStyle w:val="1410"/>
                <w:rFonts w:hint="eastAsia"/>
              </w:rPr>
              <w:t>110年度</w:t>
            </w:r>
          </w:p>
        </w:tc>
        <w:tc>
          <w:tcPr>
            <w:tcW w:w="1391" w:type="dxa"/>
            <w:shd w:val="clear" w:color="auto" w:fill="auto"/>
            <w:noWrap/>
            <w:vAlign w:val="center"/>
          </w:tcPr>
          <w:p w:rsidR="008A3B7F" w:rsidRPr="00D710DF" w:rsidRDefault="008A3B7F" w:rsidP="00337B4D">
            <w:pPr>
              <w:pStyle w:val="142"/>
              <w:jc w:val="center"/>
              <w:rPr>
                <w:rStyle w:val="1410"/>
              </w:rPr>
            </w:pPr>
            <w:r w:rsidRPr="00D710DF">
              <w:rPr>
                <w:rStyle w:val="1410"/>
                <w:rFonts w:hint="eastAsia"/>
              </w:rPr>
              <w:t>111年度</w:t>
            </w:r>
          </w:p>
        </w:tc>
        <w:tc>
          <w:tcPr>
            <w:tcW w:w="1248" w:type="dxa"/>
            <w:shd w:val="clear" w:color="auto" w:fill="auto"/>
            <w:noWrap/>
            <w:vAlign w:val="center"/>
          </w:tcPr>
          <w:p w:rsidR="008A3B7F" w:rsidRPr="00D710DF" w:rsidRDefault="008A3B7F" w:rsidP="00337B4D">
            <w:pPr>
              <w:pStyle w:val="142"/>
              <w:jc w:val="center"/>
              <w:rPr>
                <w:rStyle w:val="1410"/>
              </w:rPr>
            </w:pPr>
            <w:r w:rsidRPr="00D710DF">
              <w:rPr>
                <w:rStyle w:val="1410"/>
                <w:rFonts w:hint="eastAsia"/>
              </w:rPr>
              <w:t>112年度</w:t>
            </w:r>
          </w:p>
        </w:tc>
      </w:tr>
      <w:tr w:rsidR="008A3B7F" w:rsidRPr="004350F0" w:rsidTr="00640605">
        <w:trPr>
          <w:trHeight w:hRule="exact" w:val="454"/>
        </w:trPr>
        <w:tc>
          <w:tcPr>
            <w:tcW w:w="3047" w:type="dxa"/>
            <w:shd w:val="clear" w:color="auto" w:fill="auto"/>
            <w:noWrap/>
            <w:vAlign w:val="center"/>
          </w:tcPr>
          <w:p w:rsidR="008A3B7F" w:rsidRPr="00D710DF" w:rsidRDefault="008A3B7F" w:rsidP="00640605">
            <w:pPr>
              <w:pStyle w:val="142"/>
              <w:rPr>
                <w:rStyle w:val="1410"/>
              </w:rPr>
            </w:pPr>
            <w:r w:rsidRPr="00D710DF">
              <w:rPr>
                <w:rStyle w:val="1410"/>
                <w:rFonts w:hint="eastAsia"/>
              </w:rPr>
              <w:t>經濟部</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100 </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100 </w:t>
            </w:r>
          </w:p>
        </w:tc>
        <w:tc>
          <w:tcPr>
            <w:tcW w:w="139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0 </w:t>
            </w:r>
          </w:p>
        </w:tc>
        <w:tc>
          <w:tcPr>
            <w:tcW w:w="1248"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400 </w:t>
            </w:r>
          </w:p>
        </w:tc>
      </w:tr>
      <w:tr w:rsidR="008A3B7F" w:rsidRPr="004350F0" w:rsidTr="00640605">
        <w:trPr>
          <w:trHeight w:hRule="exact" w:val="454"/>
        </w:trPr>
        <w:tc>
          <w:tcPr>
            <w:tcW w:w="3047" w:type="dxa"/>
            <w:shd w:val="clear" w:color="auto" w:fill="auto"/>
            <w:noWrap/>
            <w:vAlign w:val="center"/>
          </w:tcPr>
          <w:p w:rsidR="008A3B7F" w:rsidRPr="00D710DF" w:rsidRDefault="008A3B7F" w:rsidP="00640605">
            <w:pPr>
              <w:pStyle w:val="142"/>
              <w:rPr>
                <w:rStyle w:val="1410"/>
              </w:rPr>
            </w:pPr>
            <w:r w:rsidRPr="00D710DF">
              <w:rPr>
                <w:rStyle w:val="1410"/>
                <w:rFonts w:hint="eastAsia"/>
              </w:rPr>
              <w:t>交通部</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w:t>
            </w:r>
          </w:p>
        </w:tc>
        <w:tc>
          <w:tcPr>
            <w:tcW w:w="139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w:t>
            </w:r>
          </w:p>
        </w:tc>
        <w:tc>
          <w:tcPr>
            <w:tcW w:w="1248"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500</w:t>
            </w:r>
          </w:p>
        </w:tc>
      </w:tr>
      <w:tr w:rsidR="008A3B7F" w:rsidRPr="004350F0" w:rsidTr="00640605">
        <w:trPr>
          <w:trHeight w:hRule="exact" w:val="454"/>
        </w:trPr>
        <w:tc>
          <w:tcPr>
            <w:tcW w:w="3047" w:type="dxa"/>
            <w:shd w:val="clear" w:color="auto" w:fill="auto"/>
            <w:noWrap/>
            <w:vAlign w:val="center"/>
          </w:tcPr>
          <w:p w:rsidR="008A3B7F" w:rsidRPr="00D710DF" w:rsidRDefault="008A3B7F" w:rsidP="00640605">
            <w:pPr>
              <w:pStyle w:val="142"/>
              <w:rPr>
                <w:rStyle w:val="1410"/>
              </w:rPr>
            </w:pPr>
            <w:r w:rsidRPr="00D710DF">
              <w:rPr>
                <w:rFonts w:hint="eastAsia"/>
              </w:rPr>
              <w:t>數位發展部</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w:t>
            </w:r>
          </w:p>
        </w:tc>
        <w:tc>
          <w:tcPr>
            <w:tcW w:w="139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w:t>
            </w:r>
          </w:p>
        </w:tc>
        <w:tc>
          <w:tcPr>
            <w:tcW w:w="1248"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340</w:t>
            </w:r>
          </w:p>
        </w:tc>
      </w:tr>
      <w:tr w:rsidR="008A3B7F" w:rsidRPr="004350F0" w:rsidTr="00640605">
        <w:trPr>
          <w:trHeight w:hRule="exact" w:val="454"/>
        </w:trPr>
        <w:tc>
          <w:tcPr>
            <w:tcW w:w="3047" w:type="dxa"/>
            <w:shd w:val="clear" w:color="auto" w:fill="auto"/>
            <w:noWrap/>
            <w:vAlign w:val="center"/>
          </w:tcPr>
          <w:p w:rsidR="008A3B7F" w:rsidRPr="00D710DF" w:rsidRDefault="008A3B7F" w:rsidP="00640605">
            <w:pPr>
              <w:pStyle w:val="142"/>
              <w:rPr>
                <w:rStyle w:val="1410"/>
              </w:rPr>
            </w:pPr>
            <w:r w:rsidRPr="00D710DF">
              <w:rPr>
                <w:rStyle w:val="1410"/>
                <w:rFonts w:hint="eastAsia"/>
              </w:rPr>
              <w:t>金融監督管理委員會主管</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480 </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300 </w:t>
            </w:r>
          </w:p>
        </w:tc>
        <w:tc>
          <w:tcPr>
            <w:tcW w:w="139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700 </w:t>
            </w:r>
          </w:p>
        </w:tc>
        <w:tc>
          <w:tcPr>
            <w:tcW w:w="1248"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305</w:t>
            </w:r>
          </w:p>
        </w:tc>
      </w:tr>
      <w:tr w:rsidR="008A3B7F" w:rsidRPr="004350F0" w:rsidTr="00640605">
        <w:trPr>
          <w:trHeight w:hRule="exact" w:val="454"/>
        </w:trPr>
        <w:tc>
          <w:tcPr>
            <w:tcW w:w="3047" w:type="dxa"/>
            <w:shd w:val="clear" w:color="auto" w:fill="auto"/>
            <w:noWrap/>
            <w:vAlign w:val="center"/>
          </w:tcPr>
          <w:p w:rsidR="008A3B7F" w:rsidRPr="00D710DF" w:rsidRDefault="008A3B7F" w:rsidP="00640605">
            <w:pPr>
              <w:pStyle w:val="142"/>
              <w:jc w:val="center"/>
              <w:rPr>
                <w:rStyle w:val="1410"/>
              </w:rPr>
            </w:pPr>
            <w:r w:rsidRPr="00D710DF">
              <w:rPr>
                <w:rStyle w:val="1410"/>
                <w:rFonts w:hint="eastAsia"/>
              </w:rPr>
              <w:t>合計</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580</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400</w:t>
            </w:r>
          </w:p>
        </w:tc>
        <w:tc>
          <w:tcPr>
            <w:tcW w:w="139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700</w:t>
            </w:r>
          </w:p>
        </w:tc>
        <w:tc>
          <w:tcPr>
            <w:tcW w:w="1248" w:type="dxa"/>
            <w:shd w:val="clear" w:color="auto" w:fill="auto"/>
            <w:noWrap/>
            <w:vAlign w:val="center"/>
          </w:tcPr>
          <w:p w:rsidR="008A3B7F" w:rsidRPr="00D710DF" w:rsidRDefault="008A3B7F" w:rsidP="004D0E24">
            <w:pPr>
              <w:pStyle w:val="142"/>
              <w:jc w:val="right"/>
              <w:rPr>
                <w:rStyle w:val="1410"/>
              </w:rPr>
            </w:pPr>
            <w:r w:rsidRPr="00D710DF">
              <w:rPr>
                <w:rStyle w:val="1410"/>
              </w:rPr>
              <w:fldChar w:fldCharType="begin"/>
            </w:r>
            <w:r w:rsidRPr="00D710DF">
              <w:rPr>
                <w:rStyle w:val="1410"/>
              </w:rPr>
              <w:instrText xml:space="preserve"> </w:instrText>
            </w:r>
            <w:r w:rsidRPr="00D710DF">
              <w:rPr>
                <w:rStyle w:val="1410"/>
                <w:rFonts w:hint="eastAsia"/>
              </w:rPr>
              <w:instrText>=SUM(ABOVE)</w:instrText>
            </w:r>
            <w:r w:rsidRPr="00D710DF">
              <w:rPr>
                <w:rStyle w:val="1410"/>
              </w:rPr>
              <w:instrText xml:space="preserve"> </w:instrText>
            </w:r>
            <w:r w:rsidRPr="00D710DF">
              <w:rPr>
                <w:rStyle w:val="1410"/>
              </w:rPr>
              <w:fldChar w:fldCharType="separate"/>
            </w:r>
            <w:r w:rsidRPr="00D710DF">
              <w:rPr>
                <w:rStyle w:val="1410"/>
              </w:rPr>
              <w:t>1,545</w:t>
            </w:r>
            <w:r w:rsidRPr="00D710DF">
              <w:rPr>
                <w:rStyle w:val="1410"/>
              </w:rPr>
              <w:fldChar w:fldCharType="end"/>
            </w:r>
          </w:p>
        </w:tc>
      </w:tr>
    </w:tbl>
    <w:p w:rsidR="008A3B7F" w:rsidRDefault="008A3B7F" w:rsidP="00640605">
      <w:pPr>
        <w:pStyle w:val="142"/>
        <w:jc w:val="both"/>
      </w:pPr>
      <w:r>
        <w:rPr>
          <w:rFonts w:hint="eastAsia"/>
        </w:rPr>
        <w:t>說    明</w:t>
      </w:r>
      <w:r>
        <w:rPr>
          <w:rFonts w:hAnsi="標楷體" w:hint="eastAsia"/>
        </w:rPr>
        <w:t>：</w:t>
      </w:r>
      <w:r w:rsidRPr="00426B7C">
        <w:rPr>
          <w:rFonts w:hint="eastAsia"/>
          <w:spacing w:val="-8"/>
        </w:rPr>
        <w:t>數位發展部於111年8月28日正式成立</w:t>
      </w:r>
      <w:r w:rsidRPr="00426B7C">
        <w:rPr>
          <w:rFonts w:hAnsi="標楷體" w:hint="eastAsia"/>
          <w:spacing w:val="-8"/>
        </w:rPr>
        <w:t>，</w:t>
      </w:r>
      <w:r w:rsidRPr="00426B7C">
        <w:rPr>
          <w:rFonts w:hint="eastAsia"/>
          <w:spacing w:val="-8"/>
        </w:rPr>
        <w:t>自112年度起始編列單位預算</w:t>
      </w:r>
      <w:r w:rsidRPr="00426B7C">
        <w:rPr>
          <w:rFonts w:hAnsi="標楷體" w:hint="eastAsia"/>
          <w:spacing w:val="-8"/>
        </w:rPr>
        <w:t>。</w:t>
      </w:r>
    </w:p>
    <w:p w:rsidR="008A3B7F" w:rsidRPr="008B61DB" w:rsidRDefault="008A3B7F" w:rsidP="00640605">
      <w:pPr>
        <w:pStyle w:val="142"/>
        <w:jc w:val="both"/>
        <w:rPr>
          <w:rFonts w:hAnsi="標楷體"/>
        </w:rPr>
      </w:pPr>
      <w:r w:rsidRPr="00AF5AFD">
        <w:rPr>
          <w:rFonts w:hint="eastAsia"/>
        </w:rPr>
        <w:t>資料來源：</w:t>
      </w:r>
      <w:r>
        <w:rPr>
          <w:rFonts w:hint="eastAsia"/>
        </w:rPr>
        <w:t>整理自各部會提供資料。</w:t>
      </w:r>
    </w:p>
    <w:p w:rsidR="008A3B7F" w:rsidRDefault="008A3B7F" w:rsidP="00640605">
      <w:pPr>
        <w:pStyle w:val="a5"/>
        <w:ind w:left="849" w:hanging="283"/>
        <w:rPr>
          <w:rFonts w:hAnsi="標楷體"/>
          <w:b/>
        </w:rPr>
      </w:pPr>
      <w:r w:rsidRPr="00EA7DA6">
        <w:rPr>
          <w:rFonts w:hint="eastAsia"/>
          <w:b/>
        </w:rPr>
        <w:t>(</w:t>
      </w:r>
      <w:r>
        <w:rPr>
          <w:rFonts w:hint="eastAsia"/>
          <w:b/>
        </w:rPr>
        <w:t>三</w:t>
      </w:r>
      <w:r w:rsidRPr="00EA7DA6">
        <w:rPr>
          <w:rFonts w:hint="eastAsia"/>
          <w:b/>
        </w:rPr>
        <w:t>)</w:t>
      </w:r>
      <w:r w:rsidRPr="00D65261">
        <w:rPr>
          <w:rFonts w:hint="eastAsia"/>
          <w:b/>
          <w:spacing w:val="-4"/>
        </w:rPr>
        <w:t>近年來詐欺案件與財損金額概呈增加趨勢</w:t>
      </w:r>
      <w:r w:rsidRPr="00D65261">
        <w:rPr>
          <w:rFonts w:hAnsi="標楷體" w:hint="eastAsia"/>
          <w:b/>
          <w:spacing w:val="-4"/>
        </w:rPr>
        <w:t>，迄</w:t>
      </w:r>
      <w:r w:rsidRPr="00D65261">
        <w:rPr>
          <w:rFonts w:hint="eastAsia"/>
          <w:b/>
          <w:spacing w:val="-4"/>
        </w:rPr>
        <w:t>112年已創新高</w:t>
      </w:r>
    </w:p>
    <w:p w:rsidR="008A3B7F" w:rsidRPr="00BB0BF3" w:rsidRDefault="008A3B7F" w:rsidP="00640605">
      <w:pPr>
        <w:pStyle w:val="21"/>
        <w:ind w:left="850" w:firstLine="566"/>
        <w:rPr>
          <w:rStyle w:val="1410"/>
        </w:rPr>
      </w:pPr>
      <w:r w:rsidRPr="007B7912">
        <w:rPr>
          <w:rStyle w:val="1410"/>
          <w:rFonts w:hint="eastAsia"/>
          <w:sz w:val="28"/>
        </w:rPr>
        <w:t>然按內政部提供108至113年上半年全般詐欺案件數分析</w:t>
      </w:r>
      <w:r w:rsidRPr="007B7912">
        <w:rPr>
          <w:rFonts w:hint="eastAsia"/>
          <w:spacing w:val="-16"/>
        </w:rPr>
        <w:lastRenderedPageBreak/>
        <w:t>(詳表4)</w:t>
      </w:r>
      <w:r w:rsidRPr="007B7912">
        <w:rPr>
          <w:rStyle w:val="1410"/>
          <w:rFonts w:hint="eastAsia"/>
          <w:sz w:val="28"/>
        </w:rPr>
        <w:t>，108年為</w:t>
      </w:r>
      <w:r w:rsidRPr="007B7912">
        <w:rPr>
          <w:rStyle w:val="1410"/>
          <w:rFonts w:hint="eastAsia"/>
          <w:spacing w:val="-18"/>
          <w:sz w:val="28"/>
        </w:rPr>
        <w:t>2萬3,647</w:t>
      </w:r>
      <w:r w:rsidRPr="007B7912">
        <w:rPr>
          <w:rStyle w:val="1410"/>
          <w:rFonts w:hint="eastAsia"/>
          <w:sz w:val="28"/>
        </w:rPr>
        <w:t>件，迄112年成長至</w:t>
      </w:r>
      <w:r w:rsidRPr="007B7912">
        <w:rPr>
          <w:rStyle w:val="1410"/>
          <w:rFonts w:hint="eastAsia"/>
          <w:spacing w:val="-20"/>
          <w:sz w:val="28"/>
        </w:rPr>
        <w:t>3萬7</w:t>
      </w:r>
      <w:r w:rsidRPr="007B7912">
        <w:rPr>
          <w:rStyle w:val="1410"/>
          <w:spacing w:val="-20"/>
          <w:sz w:val="28"/>
        </w:rPr>
        <w:t>,</w:t>
      </w:r>
      <w:r w:rsidRPr="007B7912">
        <w:rPr>
          <w:rStyle w:val="1410"/>
          <w:rFonts w:hint="eastAsia"/>
          <w:spacing w:val="-20"/>
          <w:sz w:val="28"/>
        </w:rPr>
        <w:t>823</w:t>
      </w:r>
      <w:r w:rsidRPr="007B7912">
        <w:rPr>
          <w:rStyle w:val="1410"/>
          <w:rFonts w:hint="eastAsia"/>
          <w:sz w:val="28"/>
        </w:rPr>
        <w:t>件，</w:t>
      </w:r>
      <w:r w:rsidRPr="007B7912">
        <w:rPr>
          <w:rStyle w:val="1410"/>
          <w:rFonts w:hint="eastAsia"/>
          <w:sz w:val="28"/>
        </w:rPr>
        <w:lastRenderedPageBreak/>
        <w:t>較108年件數增加1萬4</w:t>
      </w:r>
      <w:r w:rsidRPr="007B7912">
        <w:rPr>
          <w:rStyle w:val="1410"/>
          <w:sz w:val="28"/>
        </w:rPr>
        <w:t>,</w:t>
      </w:r>
      <w:r w:rsidRPr="007B7912">
        <w:rPr>
          <w:rStyle w:val="1410"/>
          <w:rFonts w:hint="eastAsia"/>
          <w:sz w:val="28"/>
        </w:rPr>
        <w:t>176件，增幅近6成，創近年之新高</w:t>
      </w:r>
      <w:r>
        <w:rPr>
          <w:rStyle w:val="af5"/>
          <w:snapToGrid/>
        </w:rPr>
        <w:footnoteReference w:id="2"/>
      </w:r>
      <w:r w:rsidRPr="00BB0BF3">
        <w:rPr>
          <w:rStyle w:val="1410"/>
          <w:rFonts w:hint="eastAsia"/>
        </w:rPr>
        <w:t>。</w:t>
      </w:r>
    </w:p>
    <w:p w:rsidR="008A3B7F" w:rsidRPr="004E7480" w:rsidRDefault="008A3B7F" w:rsidP="00640605">
      <w:pPr>
        <w:pStyle w:val="123"/>
        <w:ind w:leftChars="0" w:left="1134" w:hangingChars="400" w:hanging="1134"/>
        <w:rPr>
          <w:b/>
          <w:sz w:val="24"/>
          <w:szCs w:val="24"/>
        </w:rPr>
      </w:pPr>
      <w:r w:rsidRPr="007B7912">
        <w:rPr>
          <w:rStyle w:val="143"/>
          <w:rFonts w:hint="eastAsia"/>
          <w:b/>
          <w:sz w:val="28"/>
        </w:rPr>
        <w:t>表4 107至113年上半年全般詐欺案件發生數統計表</w:t>
      </w:r>
      <w:r>
        <w:rPr>
          <w:rFonts w:hint="eastAsia"/>
          <w:b/>
        </w:rPr>
        <w:t xml:space="preserve">    </w:t>
      </w:r>
      <w:r w:rsidRPr="004E7480">
        <w:rPr>
          <w:rFonts w:hint="eastAsia"/>
          <w:b/>
          <w:sz w:val="24"/>
          <w:szCs w:val="24"/>
        </w:rPr>
        <w:t xml:space="preserve"> </w:t>
      </w:r>
      <w:r>
        <w:rPr>
          <w:rFonts w:hint="eastAsia"/>
          <w:b/>
          <w:sz w:val="24"/>
          <w:szCs w:val="24"/>
        </w:rPr>
        <w:t xml:space="preserve">    </w:t>
      </w:r>
      <w:r w:rsidRPr="00D710DF">
        <w:rPr>
          <w:rStyle w:val="143"/>
          <w:rFonts w:hint="eastAsia"/>
        </w:rPr>
        <w:t>單位:件</w:t>
      </w:r>
    </w:p>
    <w:tbl>
      <w:tblPr>
        <w:tblW w:w="849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3"/>
        <w:gridCol w:w="1156"/>
        <w:gridCol w:w="1156"/>
        <w:gridCol w:w="1156"/>
        <w:gridCol w:w="1156"/>
        <w:gridCol w:w="1156"/>
        <w:gridCol w:w="1156"/>
      </w:tblGrid>
      <w:tr w:rsidR="008A3B7F" w:rsidRPr="00F74267" w:rsidTr="00640605">
        <w:trPr>
          <w:trHeight w:val="387"/>
        </w:trPr>
        <w:tc>
          <w:tcPr>
            <w:tcW w:w="1563" w:type="dxa"/>
            <w:shd w:val="clear" w:color="auto" w:fill="auto"/>
            <w:noWrap/>
            <w:vAlign w:val="center"/>
          </w:tcPr>
          <w:p w:rsidR="008A3B7F" w:rsidRPr="00F74267" w:rsidRDefault="008A3B7F" w:rsidP="00640605">
            <w:pPr>
              <w:pStyle w:val="142"/>
              <w:spacing w:line="320" w:lineRule="exact"/>
              <w:jc w:val="center"/>
              <w:rPr>
                <w:snapToGrid/>
              </w:rPr>
            </w:pPr>
            <w:r w:rsidRPr="00F74267">
              <w:rPr>
                <w:rFonts w:hint="eastAsia"/>
                <w:snapToGrid/>
              </w:rPr>
              <w:t>年</w:t>
            </w:r>
          </w:p>
        </w:tc>
        <w:tc>
          <w:tcPr>
            <w:tcW w:w="1156" w:type="dxa"/>
            <w:shd w:val="clear" w:color="auto" w:fill="auto"/>
            <w:noWrap/>
            <w:vAlign w:val="center"/>
          </w:tcPr>
          <w:p w:rsidR="008A3B7F" w:rsidRPr="00F74267" w:rsidRDefault="008A3B7F" w:rsidP="00640605">
            <w:pPr>
              <w:pStyle w:val="142"/>
              <w:spacing w:line="320" w:lineRule="exact"/>
              <w:jc w:val="center"/>
              <w:rPr>
                <w:snapToGrid/>
              </w:rPr>
            </w:pPr>
            <w:r w:rsidRPr="00F74267">
              <w:rPr>
                <w:rFonts w:hint="eastAsia"/>
                <w:snapToGrid/>
              </w:rPr>
              <w:t>108年</w:t>
            </w:r>
          </w:p>
        </w:tc>
        <w:tc>
          <w:tcPr>
            <w:tcW w:w="1156" w:type="dxa"/>
            <w:shd w:val="clear" w:color="auto" w:fill="auto"/>
            <w:noWrap/>
            <w:vAlign w:val="center"/>
          </w:tcPr>
          <w:p w:rsidR="008A3B7F" w:rsidRPr="00F74267" w:rsidRDefault="008A3B7F" w:rsidP="00640605">
            <w:pPr>
              <w:pStyle w:val="142"/>
              <w:spacing w:line="320" w:lineRule="exact"/>
              <w:jc w:val="center"/>
              <w:rPr>
                <w:snapToGrid/>
              </w:rPr>
            </w:pPr>
            <w:r w:rsidRPr="00F74267">
              <w:rPr>
                <w:rFonts w:hint="eastAsia"/>
                <w:snapToGrid/>
              </w:rPr>
              <w:t>109年</w:t>
            </w:r>
          </w:p>
        </w:tc>
        <w:tc>
          <w:tcPr>
            <w:tcW w:w="1156" w:type="dxa"/>
            <w:shd w:val="clear" w:color="auto" w:fill="auto"/>
            <w:noWrap/>
            <w:vAlign w:val="center"/>
          </w:tcPr>
          <w:p w:rsidR="008A3B7F" w:rsidRPr="00F74267" w:rsidRDefault="008A3B7F" w:rsidP="00640605">
            <w:pPr>
              <w:pStyle w:val="142"/>
              <w:spacing w:line="320" w:lineRule="exact"/>
              <w:jc w:val="center"/>
              <w:rPr>
                <w:snapToGrid/>
              </w:rPr>
            </w:pPr>
            <w:r w:rsidRPr="00F74267">
              <w:rPr>
                <w:rFonts w:hint="eastAsia"/>
                <w:snapToGrid/>
              </w:rPr>
              <w:t>110年</w:t>
            </w:r>
          </w:p>
        </w:tc>
        <w:tc>
          <w:tcPr>
            <w:tcW w:w="1156" w:type="dxa"/>
            <w:shd w:val="clear" w:color="auto" w:fill="auto"/>
            <w:noWrap/>
            <w:vAlign w:val="center"/>
          </w:tcPr>
          <w:p w:rsidR="008A3B7F" w:rsidRPr="00F74267" w:rsidRDefault="008A3B7F" w:rsidP="00640605">
            <w:pPr>
              <w:pStyle w:val="142"/>
              <w:spacing w:line="320" w:lineRule="exact"/>
              <w:jc w:val="center"/>
              <w:rPr>
                <w:snapToGrid/>
              </w:rPr>
            </w:pPr>
            <w:r w:rsidRPr="00F74267">
              <w:rPr>
                <w:rFonts w:hint="eastAsia"/>
                <w:snapToGrid/>
              </w:rPr>
              <w:t>111年</w:t>
            </w:r>
          </w:p>
        </w:tc>
        <w:tc>
          <w:tcPr>
            <w:tcW w:w="1156" w:type="dxa"/>
            <w:shd w:val="clear" w:color="auto" w:fill="auto"/>
            <w:noWrap/>
            <w:vAlign w:val="center"/>
          </w:tcPr>
          <w:p w:rsidR="008A3B7F" w:rsidRPr="00F74267" w:rsidRDefault="008A3B7F" w:rsidP="00640605">
            <w:pPr>
              <w:pStyle w:val="142"/>
              <w:spacing w:line="320" w:lineRule="exact"/>
              <w:jc w:val="center"/>
              <w:rPr>
                <w:snapToGrid/>
              </w:rPr>
            </w:pPr>
            <w:r w:rsidRPr="00F74267">
              <w:rPr>
                <w:rFonts w:hint="eastAsia"/>
                <w:snapToGrid/>
              </w:rPr>
              <w:t>112年</w:t>
            </w:r>
          </w:p>
        </w:tc>
        <w:tc>
          <w:tcPr>
            <w:tcW w:w="1156" w:type="dxa"/>
            <w:shd w:val="clear" w:color="auto" w:fill="auto"/>
            <w:noWrap/>
            <w:vAlign w:val="center"/>
          </w:tcPr>
          <w:p w:rsidR="008A3B7F" w:rsidRDefault="008A3B7F" w:rsidP="00640605">
            <w:pPr>
              <w:pStyle w:val="142"/>
              <w:spacing w:line="320" w:lineRule="exact"/>
              <w:jc w:val="center"/>
              <w:rPr>
                <w:snapToGrid/>
              </w:rPr>
            </w:pPr>
            <w:r w:rsidRPr="00F74267">
              <w:rPr>
                <w:rFonts w:hint="eastAsia"/>
                <w:snapToGrid/>
              </w:rPr>
              <w:t>113年</w:t>
            </w:r>
          </w:p>
          <w:p w:rsidR="008A3B7F" w:rsidRPr="00F74267" w:rsidRDefault="008A3B7F" w:rsidP="00640605">
            <w:pPr>
              <w:pStyle w:val="142"/>
              <w:spacing w:line="320" w:lineRule="exact"/>
              <w:jc w:val="center"/>
              <w:rPr>
                <w:snapToGrid/>
              </w:rPr>
            </w:pPr>
            <w:r>
              <w:rPr>
                <w:rFonts w:hint="eastAsia"/>
                <w:snapToGrid/>
              </w:rPr>
              <w:t>上半年</w:t>
            </w:r>
          </w:p>
        </w:tc>
      </w:tr>
      <w:tr w:rsidR="008A3B7F" w:rsidRPr="00F74267" w:rsidTr="00640605">
        <w:trPr>
          <w:trHeight w:val="452"/>
        </w:trPr>
        <w:tc>
          <w:tcPr>
            <w:tcW w:w="1563" w:type="dxa"/>
            <w:shd w:val="clear" w:color="auto" w:fill="auto"/>
            <w:noWrap/>
            <w:vAlign w:val="center"/>
          </w:tcPr>
          <w:p w:rsidR="008A3B7F" w:rsidRPr="00F74267" w:rsidRDefault="008A3B7F" w:rsidP="00640605">
            <w:pPr>
              <w:pStyle w:val="142"/>
              <w:rPr>
                <w:snapToGrid/>
              </w:rPr>
            </w:pPr>
            <w:r w:rsidRPr="00F74267">
              <w:rPr>
                <w:rFonts w:hint="eastAsia"/>
                <w:snapToGrid/>
              </w:rPr>
              <w:t>案件發生數</w:t>
            </w:r>
          </w:p>
        </w:tc>
        <w:tc>
          <w:tcPr>
            <w:tcW w:w="1156" w:type="dxa"/>
            <w:shd w:val="clear" w:color="auto" w:fill="auto"/>
            <w:noWrap/>
            <w:vAlign w:val="center"/>
          </w:tcPr>
          <w:p w:rsidR="008A3B7F" w:rsidRPr="00F74267" w:rsidRDefault="008A3B7F" w:rsidP="004D0E24">
            <w:pPr>
              <w:pStyle w:val="142"/>
              <w:jc w:val="right"/>
              <w:rPr>
                <w:snapToGrid/>
              </w:rPr>
            </w:pPr>
            <w:r w:rsidRPr="00F74267">
              <w:rPr>
                <w:rFonts w:hint="eastAsia"/>
                <w:snapToGrid/>
              </w:rPr>
              <w:t>23,647</w:t>
            </w:r>
          </w:p>
        </w:tc>
        <w:tc>
          <w:tcPr>
            <w:tcW w:w="1156" w:type="dxa"/>
            <w:shd w:val="clear" w:color="auto" w:fill="auto"/>
            <w:noWrap/>
            <w:vAlign w:val="center"/>
          </w:tcPr>
          <w:p w:rsidR="008A3B7F" w:rsidRPr="00F74267" w:rsidRDefault="008A3B7F" w:rsidP="004D0E24">
            <w:pPr>
              <w:pStyle w:val="142"/>
              <w:jc w:val="right"/>
              <w:rPr>
                <w:snapToGrid/>
              </w:rPr>
            </w:pPr>
            <w:r w:rsidRPr="00F74267">
              <w:rPr>
                <w:rFonts w:hint="eastAsia"/>
                <w:snapToGrid/>
              </w:rPr>
              <w:t>23,054</w:t>
            </w:r>
          </w:p>
        </w:tc>
        <w:tc>
          <w:tcPr>
            <w:tcW w:w="1156" w:type="dxa"/>
            <w:shd w:val="clear" w:color="auto" w:fill="auto"/>
            <w:noWrap/>
            <w:vAlign w:val="center"/>
          </w:tcPr>
          <w:p w:rsidR="008A3B7F" w:rsidRPr="00F74267" w:rsidRDefault="008A3B7F" w:rsidP="004D0E24">
            <w:pPr>
              <w:pStyle w:val="142"/>
              <w:jc w:val="right"/>
              <w:rPr>
                <w:snapToGrid/>
              </w:rPr>
            </w:pPr>
            <w:r w:rsidRPr="00F74267">
              <w:rPr>
                <w:rFonts w:hint="eastAsia"/>
                <w:snapToGrid/>
              </w:rPr>
              <w:t>24,724</w:t>
            </w:r>
          </w:p>
        </w:tc>
        <w:tc>
          <w:tcPr>
            <w:tcW w:w="1156" w:type="dxa"/>
            <w:shd w:val="clear" w:color="auto" w:fill="auto"/>
            <w:noWrap/>
            <w:vAlign w:val="center"/>
          </w:tcPr>
          <w:p w:rsidR="008A3B7F" w:rsidRPr="00F74267" w:rsidRDefault="008A3B7F" w:rsidP="004D0E24">
            <w:pPr>
              <w:pStyle w:val="142"/>
              <w:jc w:val="right"/>
              <w:rPr>
                <w:snapToGrid/>
              </w:rPr>
            </w:pPr>
            <w:r w:rsidRPr="00F74267">
              <w:rPr>
                <w:rFonts w:hint="eastAsia"/>
                <w:snapToGrid/>
              </w:rPr>
              <w:t>29,509</w:t>
            </w:r>
          </w:p>
        </w:tc>
        <w:tc>
          <w:tcPr>
            <w:tcW w:w="1156" w:type="dxa"/>
            <w:shd w:val="clear" w:color="auto" w:fill="auto"/>
            <w:noWrap/>
            <w:vAlign w:val="center"/>
          </w:tcPr>
          <w:p w:rsidR="008A3B7F" w:rsidRPr="00F74267" w:rsidRDefault="008A3B7F" w:rsidP="004D0E24">
            <w:pPr>
              <w:pStyle w:val="142"/>
              <w:jc w:val="right"/>
              <w:rPr>
                <w:snapToGrid/>
              </w:rPr>
            </w:pPr>
            <w:r w:rsidRPr="00F74267">
              <w:rPr>
                <w:rFonts w:hint="eastAsia"/>
                <w:snapToGrid/>
              </w:rPr>
              <w:t>37,823</w:t>
            </w:r>
          </w:p>
        </w:tc>
        <w:tc>
          <w:tcPr>
            <w:tcW w:w="1156" w:type="dxa"/>
            <w:shd w:val="clear" w:color="auto" w:fill="auto"/>
            <w:noWrap/>
            <w:vAlign w:val="center"/>
          </w:tcPr>
          <w:p w:rsidR="008A3B7F" w:rsidRPr="00F74267" w:rsidRDefault="008A3B7F" w:rsidP="004D0E24">
            <w:pPr>
              <w:pStyle w:val="142"/>
              <w:jc w:val="right"/>
              <w:rPr>
                <w:snapToGrid/>
              </w:rPr>
            </w:pPr>
            <w:r w:rsidRPr="00F74267">
              <w:rPr>
                <w:rFonts w:hint="eastAsia"/>
                <w:snapToGrid/>
              </w:rPr>
              <w:t>19,662</w:t>
            </w:r>
          </w:p>
        </w:tc>
      </w:tr>
    </w:tbl>
    <w:p w:rsidR="008A3B7F" w:rsidRDefault="008A3B7F" w:rsidP="00640605">
      <w:pPr>
        <w:pStyle w:val="142"/>
        <w:ind w:left="1216" w:hangingChars="500" w:hanging="1216"/>
        <w:rPr>
          <w:snapToGrid/>
        </w:rPr>
      </w:pPr>
      <w:r w:rsidRPr="002F3C03">
        <w:rPr>
          <w:rFonts w:hint="eastAsia"/>
          <w:snapToGrid/>
        </w:rPr>
        <w:t>資料來源：整理自內政部警政署</w:t>
      </w:r>
      <w:r>
        <w:rPr>
          <w:rFonts w:hint="eastAsia"/>
          <w:snapToGrid/>
        </w:rPr>
        <w:t>113年8月1日提供資料</w:t>
      </w:r>
      <w:r w:rsidRPr="002F3C03">
        <w:rPr>
          <w:rFonts w:hint="eastAsia"/>
          <w:snapToGrid/>
        </w:rPr>
        <w:t>（113年1</w:t>
      </w:r>
      <w:r>
        <w:rPr>
          <w:rFonts w:hint="eastAsia"/>
          <w:snapToGrid/>
        </w:rPr>
        <w:t>至</w:t>
      </w:r>
      <w:r w:rsidRPr="002F3C03">
        <w:rPr>
          <w:rFonts w:hint="eastAsia"/>
          <w:snapToGrid/>
        </w:rPr>
        <w:t>6月份為初步數）。</w:t>
      </w:r>
    </w:p>
    <w:p w:rsidR="008A3B7F" w:rsidRPr="007B7912" w:rsidRDefault="008A3B7F" w:rsidP="00640605">
      <w:pPr>
        <w:pStyle w:val="21"/>
        <w:ind w:left="850" w:firstLine="566"/>
        <w:rPr>
          <w:rFonts w:cs="新細明體"/>
          <w:color w:val="000000"/>
          <w:kern w:val="0"/>
        </w:rPr>
      </w:pPr>
      <w:r w:rsidRPr="007B7912">
        <w:rPr>
          <w:rStyle w:val="1410"/>
          <w:rFonts w:hint="eastAsia"/>
          <w:sz w:val="28"/>
        </w:rPr>
        <w:t>復</w:t>
      </w:r>
      <w:r w:rsidRPr="007B7912">
        <w:rPr>
          <w:rStyle w:val="1410"/>
          <w:sz w:val="28"/>
        </w:rPr>
        <w:t>由詐欺財損金額觀之</w:t>
      </w:r>
      <w:r w:rsidRPr="007B7912">
        <w:rPr>
          <w:rStyle w:val="1410"/>
          <w:rFonts w:hint="eastAsia"/>
          <w:sz w:val="28"/>
        </w:rPr>
        <w:t>(詳表5)</w:t>
      </w:r>
      <w:r w:rsidRPr="007B7912">
        <w:rPr>
          <w:rStyle w:val="1410"/>
          <w:sz w:val="28"/>
        </w:rPr>
        <w:t>，自10</w:t>
      </w:r>
      <w:r w:rsidRPr="007B7912">
        <w:rPr>
          <w:rStyle w:val="1410"/>
          <w:rFonts w:hint="eastAsia"/>
          <w:sz w:val="28"/>
        </w:rPr>
        <w:t>8</w:t>
      </w:r>
      <w:r w:rsidRPr="007B7912">
        <w:rPr>
          <w:rStyle w:val="1410"/>
          <w:sz w:val="28"/>
        </w:rPr>
        <w:t>年</w:t>
      </w:r>
      <w:r w:rsidRPr="007B7912">
        <w:rPr>
          <w:rStyle w:val="1410"/>
          <w:rFonts w:hint="eastAsia"/>
          <w:sz w:val="28"/>
        </w:rPr>
        <w:t>42</w:t>
      </w:r>
      <w:r w:rsidRPr="007B7912">
        <w:rPr>
          <w:rStyle w:val="1410"/>
          <w:sz w:val="28"/>
        </w:rPr>
        <w:t>.9</w:t>
      </w:r>
      <w:r w:rsidRPr="007B7912">
        <w:rPr>
          <w:rStyle w:val="1410"/>
          <w:rFonts w:hint="eastAsia"/>
          <w:sz w:val="28"/>
        </w:rPr>
        <w:t>3</w:t>
      </w:r>
      <w:r w:rsidRPr="007B7912">
        <w:rPr>
          <w:rStyle w:val="1410"/>
          <w:sz w:val="28"/>
        </w:rPr>
        <w:t>億元，增加至112年89.44億元，概呈逐年增加趨勢</w:t>
      </w:r>
      <w:r w:rsidRPr="007B7912">
        <w:rPr>
          <w:rStyle w:val="af5"/>
          <w:rFonts w:hAnsi="標楷體"/>
          <w:snapToGrid/>
        </w:rPr>
        <w:footnoteReference w:id="3"/>
      </w:r>
      <w:r w:rsidRPr="007B7912">
        <w:rPr>
          <w:rStyle w:val="1410"/>
          <w:sz w:val="28"/>
        </w:rPr>
        <w:t>。如按財損類別分析，</w:t>
      </w:r>
      <w:r w:rsidRPr="007B7912">
        <w:rPr>
          <w:rStyle w:val="1410"/>
          <w:rFonts w:hint="eastAsia"/>
          <w:sz w:val="28"/>
        </w:rPr>
        <w:t>近年</w:t>
      </w:r>
      <w:r w:rsidRPr="007B7912">
        <w:rPr>
          <w:rStyle w:val="1410"/>
          <w:sz w:val="28"/>
        </w:rPr>
        <w:t>皆以投資詐騙財損金額最高，10</w:t>
      </w:r>
      <w:r w:rsidRPr="007B7912">
        <w:rPr>
          <w:rStyle w:val="1410"/>
          <w:rFonts w:hint="eastAsia"/>
          <w:sz w:val="28"/>
        </w:rPr>
        <w:t>8</w:t>
      </w:r>
      <w:r w:rsidRPr="007B7912">
        <w:rPr>
          <w:rStyle w:val="1410"/>
          <w:sz w:val="28"/>
        </w:rPr>
        <w:t>年為</w:t>
      </w:r>
      <w:r w:rsidRPr="007B7912">
        <w:rPr>
          <w:rStyle w:val="1410"/>
          <w:rFonts w:hint="eastAsia"/>
          <w:sz w:val="28"/>
        </w:rPr>
        <w:t>8</w:t>
      </w:r>
      <w:r w:rsidRPr="007B7912">
        <w:rPr>
          <w:rStyle w:val="1410"/>
          <w:sz w:val="28"/>
        </w:rPr>
        <w:t>.</w:t>
      </w:r>
      <w:r w:rsidRPr="007B7912">
        <w:rPr>
          <w:rStyle w:val="1410"/>
          <w:rFonts w:hint="eastAsia"/>
          <w:sz w:val="28"/>
        </w:rPr>
        <w:t>01</w:t>
      </w:r>
      <w:r w:rsidRPr="007B7912">
        <w:rPr>
          <w:rStyle w:val="1410"/>
          <w:sz w:val="28"/>
        </w:rPr>
        <w:t>億元，至112年</w:t>
      </w:r>
      <w:r w:rsidRPr="007B7912">
        <w:rPr>
          <w:rStyle w:val="1410"/>
          <w:rFonts w:hint="eastAsia"/>
          <w:sz w:val="28"/>
        </w:rPr>
        <w:t>遽</w:t>
      </w:r>
      <w:r w:rsidRPr="007B7912">
        <w:rPr>
          <w:rStyle w:val="1410"/>
          <w:sz w:val="28"/>
        </w:rPr>
        <w:t>增至53.67億元</w:t>
      </w:r>
      <w:r w:rsidRPr="007B7912">
        <w:rPr>
          <w:rStyle w:val="1410"/>
          <w:rFonts w:hint="eastAsia"/>
          <w:sz w:val="28"/>
        </w:rPr>
        <w:t>。</w:t>
      </w:r>
      <w:r w:rsidRPr="007B7912">
        <w:rPr>
          <w:rStyle w:val="1410"/>
          <w:sz w:val="28"/>
        </w:rPr>
        <w:t>為防制投資詐欺，行政院業修</w:t>
      </w:r>
      <w:r w:rsidR="00A562A5">
        <w:rPr>
          <w:rStyle w:val="1410"/>
          <w:rFonts w:hint="eastAsia"/>
          <w:sz w:val="28"/>
        </w:rPr>
        <w:t>正</w:t>
      </w:r>
      <w:r w:rsidRPr="007B7912">
        <w:rPr>
          <w:rStyle w:val="1410"/>
          <w:sz w:val="28"/>
        </w:rPr>
        <w:t>「證券投資信託及顧問法」並於112年6月30日正式施行，賦予網路平臺業者投放假投資廣告之賠償連帶責任</w:t>
      </w:r>
      <w:r w:rsidRPr="007B7912">
        <w:rPr>
          <w:rStyle w:val="af5"/>
          <w:snapToGrid/>
        </w:rPr>
        <w:footnoteReference w:id="4"/>
      </w:r>
      <w:r w:rsidRPr="007B7912">
        <w:rPr>
          <w:rStyle w:val="1410"/>
          <w:sz w:val="28"/>
        </w:rPr>
        <w:t>，然113</w:t>
      </w:r>
      <w:r w:rsidR="00A562A5">
        <w:rPr>
          <w:rStyle w:val="1410"/>
          <w:rFonts w:hint="eastAsia"/>
          <w:sz w:val="28"/>
        </w:rPr>
        <w:t>年</w:t>
      </w:r>
      <w:r w:rsidRPr="007B7912">
        <w:rPr>
          <w:rStyle w:val="1410"/>
          <w:sz w:val="28"/>
        </w:rPr>
        <w:t>上半年投資詐騙財損仍達36.32億元；其次為解除分期付款詐騙(ATM) 之財損，10</w:t>
      </w:r>
      <w:r w:rsidRPr="007B7912">
        <w:rPr>
          <w:rStyle w:val="1410"/>
          <w:rFonts w:hint="eastAsia"/>
          <w:sz w:val="28"/>
        </w:rPr>
        <w:t>8</w:t>
      </w:r>
      <w:r w:rsidRPr="007B7912">
        <w:rPr>
          <w:rStyle w:val="1410"/>
          <w:sz w:val="28"/>
        </w:rPr>
        <w:t>至112年介於</w:t>
      </w:r>
      <w:r w:rsidRPr="007B7912">
        <w:rPr>
          <w:rStyle w:val="1410"/>
          <w:rFonts w:hint="eastAsia"/>
          <w:sz w:val="28"/>
        </w:rPr>
        <w:t>4.57</w:t>
      </w:r>
      <w:r w:rsidRPr="007B7912">
        <w:rPr>
          <w:rStyle w:val="1410"/>
          <w:sz w:val="28"/>
        </w:rPr>
        <w:t>億元至9.38億元間，113年上半年3.29億元，而假冒機構(公務員)詐欺財損由10</w:t>
      </w:r>
      <w:r w:rsidRPr="007B7912">
        <w:rPr>
          <w:rStyle w:val="1410"/>
          <w:rFonts w:hint="eastAsia"/>
          <w:sz w:val="28"/>
        </w:rPr>
        <w:t>8</w:t>
      </w:r>
      <w:r w:rsidRPr="007B7912">
        <w:rPr>
          <w:rStyle w:val="1410"/>
          <w:sz w:val="28"/>
        </w:rPr>
        <w:t>年</w:t>
      </w:r>
      <w:r w:rsidRPr="007B7912">
        <w:rPr>
          <w:rStyle w:val="1410"/>
          <w:rFonts w:hint="eastAsia"/>
          <w:sz w:val="28"/>
        </w:rPr>
        <w:t>9</w:t>
      </w:r>
      <w:r w:rsidRPr="007B7912">
        <w:rPr>
          <w:rStyle w:val="1410"/>
          <w:sz w:val="28"/>
        </w:rPr>
        <w:t>.</w:t>
      </w:r>
      <w:r w:rsidRPr="007B7912">
        <w:rPr>
          <w:rStyle w:val="1410"/>
          <w:rFonts w:hint="eastAsia"/>
          <w:sz w:val="28"/>
        </w:rPr>
        <w:t>38</w:t>
      </w:r>
      <w:r w:rsidRPr="007B7912">
        <w:rPr>
          <w:rStyle w:val="1410"/>
          <w:sz w:val="28"/>
        </w:rPr>
        <w:t>億元，減少至112年5.75億元。</w:t>
      </w:r>
    </w:p>
    <w:p w:rsidR="008A3B7F" w:rsidRPr="004E7480" w:rsidRDefault="008A3B7F" w:rsidP="004D0E24">
      <w:pPr>
        <w:pStyle w:val="142"/>
        <w:spacing w:line="400" w:lineRule="exact"/>
      </w:pPr>
      <w:r w:rsidRPr="00D710DF">
        <w:rPr>
          <w:rFonts w:hint="eastAsia"/>
          <w:b/>
          <w:sz w:val="28"/>
        </w:rPr>
        <w:t>表5 108至113年上半年詐欺財損金額明細表</w:t>
      </w:r>
      <w:r>
        <w:rPr>
          <w:rFonts w:hint="eastAsia"/>
        </w:rPr>
        <w:t xml:space="preserve">       </w:t>
      </w:r>
      <w:r w:rsidRPr="004E7480">
        <w:rPr>
          <w:rFonts w:hint="eastAsia"/>
          <w:szCs w:val="24"/>
        </w:rPr>
        <w:t>單位:</w:t>
      </w:r>
      <w:r w:rsidRPr="00731C07">
        <w:rPr>
          <w:rStyle w:val="1410"/>
          <w:rFonts w:hint="eastAsia"/>
          <w:szCs w:val="24"/>
        </w:rPr>
        <w:t>新臺幣千元</w:t>
      </w:r>
    </w:p>
    <w:tbl>
      <w:tblPr>
        <w:tblW w:w="8413"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567"/>
        <w:gridCol w:w="988"/>
        <w:gridCol w:w="1139"/>
        <w:gridCol w:w="1139"/>
        <w:gridCol w:w="1233"/>
        <w:gridCol w:w="1215"/>
        <w:gridCol w:w="1139"/>
      </w:tblGrid>
      <w:tr w:rsidR="008A3B7F" w:rsidRPr="002A6D66">
        <w:trPr>
          <w:trHeight w:val="278"/>
          <w:tblHeader/>
        </w:trPr>
        <w:tc>
          <w:tcPr>
            <w:tcW w:w="1560" w:type="dxa"/>
            <w:gridSpan w:val="2"/>
            <w:shd w:val="clear" w:color="auto" w:fill="auto"/>
            <w:noWrap/>
            <w:vAlign w:val="center"/>
          </w:tcPr>
          <w:p w:rsidR="008A3B7F" w:rsidRPr="002A6D66" w:rsidRDefault="008A3B7F" w:rsidP="00640605">
            <w:pPr>
              <w:pStyle w:val="142"/>
              <w:jc w:val="center"/>
              <w:rPr>
                <w:snapToGrid/>
              </w:rPr>
            </w:pPr>
            <w:r w:rsidRPr="002A6D66">
              <w:rPr>
                <w:rFonts w:hint="eastAsia"/>
                <w:snapToGrid/>
              </w:rPr>
              <w:t>項目</w:t>
            </w:r>
          </w:p>
        </w:tc>
        <w:tc>
          <w:tcPr>
            <w:tcW w:w="988" w:type="dxa"/>
            <w:shd w:val="clear" w:color="auto" w:fill="auto"/>
            <w:noWrap/>
            <w:vAlign w:val="center"/>
          </w:tcPr>
          <w:p w:rsidR="008A3B7F" w:rsidRPr="002A6D66" w:rsidRDefault="008A3B7F" w:rsidP="00640605">
            <w:pPr>
              <w:pStyle w:val="142"/>
              <w:spacing w:line="320" w:lineRule="exact"/>
              <w:jc w:val="center"/>
              <w:rPr>
                <w:snapToGrid/>
              </w:rPr>
            </w:pPr>
            <w:r w:rsidRPr="002A6D66">
              <w:rPr>
                <w:rFonts w:hint="eastAsia"/>
                <w:snapToGrid/>
              </w:rPr>
              <w:t>108年</w:t>
            </w:r>
          </w:p>
        </w:tc>
        <w:tc>
          <w:tcPr>
            <w:tcW w:w="1139" w:type="dxa"/>
            <w:shd w:val="clear" w:color="auto" w:fill="auto"/>
            <w:noWrap/>
            <w:vAlign w:val="center"/>
          </w:tcPr>
          <w:p w:rsidR="008A3B7F" w:rsidRPr="002A6D66" w:rsidRDefault="008A3B7F" w:rsidP="00640605">
            <w:pPr>
              <w:pStyle w:val="142"/>
              <w:spacing w:line="320" w:lineRule="exact"/>
              <w:jc w:val="center"/>
              <w:rPr>
                <w:snapToGrid/>
              </w:rPr>
            </w:pPr>
            <w:r w:rsidRPr="002A6D66">
              <w:rPr>
                <w:rFonts w:hint="eastAsia"/>
                <w:snapToGrid/>
              </w:rPr>
              <w:t>109年</w:t>
            </w:r>
          </w:p>
        </w:tc>
        <w:tc>
          <w:tcPr>
            <w:tcW w:w="1139" w:type="dxa"/>
            <w:shd w:val="clear" w:color="auto" w:fill="auto"/>
            <w:noWrap/>
            <w:vAlign w:val="center"/>
          </w:tcPr>
          <w:p w:rsidR="008A3B7F" w:rsidRPr="002A6D66" w:rsidRDefault="008A3B7F" w:rsidP="00640605">
            <w:pPr>
              <w:pStyle w:val="142"/>
              <w:spacing w:line="320" w:lineRule="exact"/>
              <w:jc w:val="center"/>
              <w:rPr>
                <w:snapToGrid/>
              </w:rPr>
            </w:pPr>
            <w:r w:rsidRPr="002A6D66">
              <w:rPr>
                <w:rFonts w:hint="eastAsia"/>
                <w:snapToGrid/>
              </w:rPr>
              <w:t>110年</w:t>
            </w:r>
          </w:p>
        </w:tc>
        <w:tc>
          <w:tcPr>
            <w:tcW w:w="1233" w:type="dxa"/>
            <w:shd w:val="clear" w:color="auto" w:fill="auto"/>
            <w:noWrap/>
            <w:vAlign w:val="center"/>
          </w:tcPr>
          <w:p w:rsidR="008A3B7F" w:rsidRPr="002A6D66" w:rsidRDefault="008A3B7F" w:rsidP="00640605">
            <w:pPr>
              <w:pStyle w:val="142"/>
              <w:spacing w:line="320" w:lineRule="exact"/>
              <w:jc w:val="center"/>
              <w:rPr>
                <w:snapToGrid/>
              </w:rPr>
            </w:pPr>
            <w:r w:rsidRPr="002A6D66">
              <w:rPr>
                <w:rFonts w:hint="eastAsia"/>
                <w:snapToGrid/>
              </w:rPr>
              <w:t>111年</w:t>
            </w:r>
          </w:p>
        </w:tc>
        <w:tc>
          <w:tcPr>
            <w:tcW w:w="1215" w:type="dxa"/>
            <w:shd w:val="clear" w:color="auto" w:fill="auto"/>
            <w:noWrap/>
            <w:vAlign w:val="center"/>
          </w:tcPr>
          <w:p w:rsidR="008A3B7F" w:rsidRPr="002A6D66" w:rsidRDefault="008A3B7F" w:rsidP="00640605">
            <w:pPr>
              <w:pStyle w:val="142"/>
              <w:spacing w:line="320" w:lineRule="exact"/>
              <w:jc w:val="center"/>
              <w:rPr>
                <w:snapToGrid/>
              </w:rPr>
            </w:pPr>
            <w:r w:rsidRPr="002A6D66">
              <w:rPr>
                <w:rFonts w:hint="eastAsia"/>
                <w:snapToGrid/>
              </w:rPr>
              <w:t>112年</w:t>
            </w:r>
          </w:p>
        </w:tc>
        <w:tc>
          <w:tcPr>
            <w:tcW w:w="1139" w:type="dxa"/>
            <w:shd w:val="clear" w:color="auto" w:fill="auto"/>
            <w:noWrap/>
            <w:vAlign w:val="center"/>
          </w:tcPr>
          <w:p w:rsidR="008A3B7F" w:rsidRPr="002A6D66" w:rsidRDefault="008A3B7F" w:rsidP="00640605">
            <w:pPr>
              <w:pStyle w:val="142"/>
              <w:spacing w:line="320" w:lineRule="exact"/>
              <w:jc w:val="center"/>
              <w:rPr>
                <w:snapToGrid/>
              </w:rPr>
            </w:pPr>
            <w:r w:rsidRPr="002A6D66">
              <w:rPr>
                <w:rFonts w:hint="eastAsia"/>
                <w:snapToGrid/>
              </w:rPr>
              <w:t>113年上半年</w:t>
            </w:r>
          </w:p>
        </w:tc>
      </w:tr>
      <w:tr w:rsidR="008A3B7F" w:rsidRPr="002A6D66" w:rsidTr="004D0E24">
        <w:trPr>
          <w:trHeight w:val="411"/>
        </w:trPr>
        <w:tc>
          <w:tcPr>
            <w:tcW w:w="993" w:type="dxa"/>
            <w:vMerge w:val="restart"/>
            <w:shd w:val="clear" w:color="auto" w:fill="auto"/>
            <w:noWrap/>
            <w:vAlign w:val="center"/>
          </w:tcPr>
          <w:p w:rsidR="008A3B7F" w:rsidRPr="002A6D66" w:rsidRDefault="008A3B7F" w:rsidP="00640605">
            <w:pPr>
              <w:pStyle w:val="142"/>
              <w:rPr>
                <w:snapToGrid/>
              </w:rPr>
            </w:pPr>
            <w:r w:rsidRPr="002A6D66">
              <w:rPr>
                <w:rFonts w:hint="eastAsia"/>
                <w:snapToGrid/>
                <w:sz w:val="22"/>
                <w:szCs w:val="22"/>
              </w:rPr>
              <w:t>總計</w:t>
            </w:r>
          </w:p>
        </w:tc>
        <w:tc>
          <w:tcPr>
            <w:tcW w:w="567" w:type="dxa"/>
            <w:shd w:val="clear" w:color="auto" w:fill="auto"/>
            <w:vAlign w:val="center"/>
          </w:tcPr>
          <w:p w:rsidR="008A3B7F" w:rsidRPr="002A6D66" w:rsidRDefault="008A3B7F" w:rsidP="00640605">
            <w:pPr>
              <w:pStyle w:val="142"/>
              <w:rPr>
                <w:snapToGrid/>
                <w:sz w:val="22"/>
                <w:szCs w:val="22"/>
              </w:rPr>
            </w:pPr>
            <w:r w:rsidRPr="002A6D66">
              <w:rPr>
                <w:rFonts w:hint="eastAsia"/>
                <w:snapToGrid/>
                <w:sz w:val="22"/>
                <w:szCs w:val="22"/>
              </w:rPr>
              <w:t>金額</w:t>
            </w:r>
          </w:p>
        </w:tc>
        <w:tc>
          <w:tcPr>
            <w:tcW w:w="988" w:type="dxa"/>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4,293,484</w:t>
            </w:r>
          </w:p>
        </w:tc>
        <w:tc>
          <w:tcPr>
            <w:tcW w:w="1139" w:type="dxa"/>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4,255,063</w:t>
            </w:r>
          </w:p>
        </w:tc>
        <w:tc>
          <w:tcPr>
            <w:tcW w:w="1139" w:type="dxa"/>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5,610,377</w:t>
            </w:r>
          </w:p>
        </w:tc>
        <w:tc>
          <w:tcPr>
            <w:tcW w:w="1233" w:type="dxa"/>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7,328,124</w:t>
            </w:r>
          </w:p>
        </w:tc>
        <w:tc>
          <w:tcPr>
            <w:tcW w:w="1215" w:type="dxa"/>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8,944,382</w:t>
            </w:r>
          </w:p>
        </w:tc>
        <w:tc>
          <w:tcPr>
            <w:tcW w:w="1139" w:type="dxa"/>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5,231,161</w:t>
            </w:r>
          </w:p>
        </w:tc>
      </w:tr>
      <w:tr w:rsidR="008A3B7F" w:rsidRPr="002A6D66" w:rsidTr="004D0E24">
        <w:trPr>
          <w:trHeight w:val="411"/>
        </w:trPr>
        <w:tc>
          <w:tcPr>
            <w:tcW w:w="993" w:type="dxa"/>
            <w:vMerge/>
            <w:shd w:val="clear" w:color="auto" w:fill="auto"/>
            <w:noWrap/>
            <w:vAlign w:val="center"/>
          </w:tcPr>
          <w:p w:rsidR="008A3B7F" w:rsidRPr="002A6D66" w:rsidRDefault="008A3B7F" w:rsidP="00640605">
            <w:pPr>
              <w:pStyle w:val="142"/>
              <w:rPr>
                <w:snapToGrid/>
              </w:rPr>
            </w:pPr>
          </w:p>
        </w:tc>
        <w:tc>
          <w:tcPr>
            <w:tcW w:w="567" w:type="dxa"/>
            <w:shd w:val="clear" w:color="auto" w:fill="auto"/>
            <w:vAlign w:val="center"/>
          </w:tcPr>
          <w:p w:rsidR="008A3B7F" w:rsidRPr="002A6D66" w:rsidRDefault="008A3B7F" w:rsidP="00640605">
            <w:pPr>
              <w:pStyle w:val="142"/>
              <w:rPr>
                <w:snapToGrid/>
                <w:sz w:val="22"/>
                <w:szCs w:val="22"/>
              </w:rPr>
            </w:pPr>
            <w:r w:rsidRPr="002A6D66">
              <w:rPr>
                <w:rFonts w:hint="eastAsia"/>
                <w:snapToGrid/>
                <w:sz w:val="22"/>
                <w:szCs w:val="22"/>
              </w:rPr>
              <w:t>占比</w:t>
            </w:r>
          </w:p>
        </w:tc>
        <w:tc>
          <w:tcPr>
            <w:tcW w:w="988" w:type="dxa"/>
            <w:shd w:val="clear" w:color="auto" w:fill="auto"/>
            <w:noWrap/>
            <w:vAlign w:val="center"/>
          </w:tcPr>
          <w:p w:rsidR="008A3B7F" w:rsidRPr="004C6CB8" w:rsidRDefault="008A3B7F" w:rsidP="004D0E24">
            <w:pPr>
              <w:pStyle w:val="142"/>
              <w:spacing w:line="320" w:lineRule="exact"/>
              <w:jc w:val="right"/>
              <w:rPr>
                <w:snapToGrid/>
                <w:spacing w:val="-20"/>
                <w:sz w:val="22"/>
                <w:szCs w:val="22"/>
              </w:rPr>
            </w:pPr>
            <w:r w:rsidRPr="000F1679">
              <w:rPr>
                <w:rFonts w:hint="eastAsia"/>
                <w:snapToGrid/>
                <w:spacing w:val="-20"/>
                <w:sz w:val="22"/>
                <w:szCs w:val="22"/>
              </w:rPr>
              <w:t>100.00</w:t>
            </w:r>
          </w:p>
        </w:tc>
        <w:tc>
          <w:tcPr>
            <w:tcW w:w="1139" w:type="dxa"/>
            <w:shd w:val="clear" w:color="auto" w:fill="auto"/>
            <w:noWrap/>
            <w:vAlign w:val="center"/>
          </w:tcPr>
          <w:p w:rsidR="008A3B7F" w:rsidRPr="004C6CB8" w:rsidRDefault="008A3B7F" w:rsidP="004D0E24">
            <w:pPr>
              <w:pStyle w:val="142"/>
              <w:spacing w:line="320" w:lineRule="exact"/>
              <w:jc w:val="right"/>
              <w:rPr>
                <w:snapToGrid/>
                <w:spacing w:val="-20"/>
                <w:sz w:val="22"/>
                <w:szCs w:val="22"/>
              </w:rPr>
            </w:pPr>
            <w:r w:rsidRPr="000F1679">
              <w:rPr>
                <w:rFonts w:hint="eastAsia"/>
                <w:snapToGrid/>
                <w:spacing w:val="-20"/>
                <w:sz w:val="22"/>
                <w:szCs w:val="22"/>
              </w:rPr>
              <w:t>100.00</w:t>
            </w:r>
          </w:p>
        </w:tc>
        <w:tc>
          <w:tcPr>
            <w:tcW w:w="1139" w:type="dxa"/>
            <w:tcBorders>
              <w:bottom w:val="single" w:sz="6" w:space="0" w:color="auto"/>
            </w:tcBorders>
            <w:shd w:val="clear" w:color="auto" w:fill="auto"/>
            <w:noWrap/>
            <w:vAlign w:val="center"/>
          </w:tcPr>
          <w:p w:rsidR="008A3B7F" w:rsidRPr="004C6CB8" w:rsidRDefault="008A3B7F" w:rsidP="004D0E24">
            <w:pPr>
              <w:pStyle w:val="142"/>
              <w:spacing w:line="320" w:lineRule="exact"/>
              <w:jc w:val="right"/>
              <w:rPr>
                <w:snapToGrid/>
                <w:spacing w:val="-20"/>
                <w:sz w:val="22"/>
                <w:szCs w:val="22"/>
              </w:rPr>
            </w:pPr>
            <w:r w:rsidRPr="000F1679">
              <w:rPr>
                <w:rFonts w:hint="eastAsia"/>
                <w:snapToGrid/>
                <w:spacing w:val="-20"/>
                <w:sz w:val="22"/>
                <w:szCs w:val="22"/>
              </w:rPr>
              <w:t>100.00</w:t>
            </w:r>
          </w:p>
        </w:tc>
        <w:tc>
          <w:tcPr>
            <w:tcW w:w="1233" w:type="dxa"/>
            <w:tcBorders>
              <w:bottom w:val="single" w:sz="6" w:space="0" w:color="auto"/>
            </w:tcBorders>
            <w:shd w:val="clear" w:color="auto" w:fill="auto"/>
            <w:noWrap/>
            <w:vAlign w:val="center"/>
          </w:tcPr>
          <w:p w:rsidR="008A3B7F" w:rsidRPr="004C6CB8" w:rsidRDefault="008A3B7F" w:rsidP="004D0E24">
            <w:pPr>
              <w:pStyle w:val="142"/>
              <w:spacing w:line="320" w:lineRule="exact"/>
              <w:jc w:val="right"/>
              <w:rPr>
                <w:snapToGrid/>
                <w:spacing w:val="-20"/>
                <w:sz w:val="22"/>
                <w:szCs w:val="22"/>
              </w:rPr>
            </w:pPr>
            <w:r w:rsidRPr="000F1679">
              <w:rPr>
                <w:rFonts w:hint="eastAsia"/>
                <w:snapToGrid/>
                <w:spacing w:val="-20"/>
                <w:sz w:val="22"/>
                <w:szCs w:val="22"/>
              </w:rPr>
              <w:t>100.00</w:t>
            </w:r>
          </w:p>
        </w:tc>
        <w:tc>
          <w:tcPr>
            <w:tcW w:w="1215" w:type="dxa"/>
            <w:tcBorders>
              <w:bottom w:val="single" w:sz="6" w:space="0" w:color="auto"/>
            </w:tcBorders>
            <w:shd w:val="clear" w:color="auto" w:fill="auto"/>
            <w:noWrap/>
            <w:vAlign w:val="center"/>
          </w:tcPr>
          <w:p w:rsidR="008A3B7F" w:rsidRPr="004C6CB8" w:rsidRDefault="008A3B7F" w:rsidP="004D0E24">
            <w:pPr>
              <w:pStyle w:val="142"/>
              <w:spacing w:line="320" w:lineRule="exact"/>
              <w:jc w:val="right"/>
              <w:rPr>
                <w:snapToGrid/>
                <w:spacing w:val="-20"/>
                <w:sz w:val="22"/>
                <w:szCs w:val="22"/>
              </w:rPr>
            </w:pPr>
            <w:r w:rsidRPr="000F1679">
              <w:rPr>
                <w:rFonts w:hint="eastAsia"/>
                <w:snapToGrid/>
                <w:spacing w:val="-20"/>
                <w:sz w:val="22"/>
                <w:szCs w:val="22"/>
              </w:rPr>
              <w:t>100.00</w:t>
            </w:r>
          </w:p>
        </w:tc>
        <w:tc>
          <w:tcPr>
            <w:tcW w:w="1139" w:type="dxa"/>
            <w:tcBorders>
              <w:bottom w:val="single" w:sz="6" w:space="0" w:color="auto"/>
            </w:tcBorders>
            <w:shd w:val="clear" w:color="auto" w:fill="auto"/>
            <w:noWrap/>
            <w:vAlign w:val="center"/>
          </w:tcPr>
          <w:p w:rsidR="008A3B7F" w:rsidRPr="004C6CB8" w:rsidRDefault="008A3B7F" w:rsidP="004D0E24">
            <w:pPr>
              <w:pStyle w:val="142"/>
              <w:spacing w:line="320" w:lineRule="exact"/>
              <w:jc w:val="right"/>
              <w:rPr>
                <w:snapToGrid/>
                <w:spacing w:val="-20"/>
                <w:sz w:val="22"/>
                <w:szCs w:val="22"/>
              </w:rPr>
            </w:pPr>
            <w:r w:rsidRPr="000F1679">
              <w:rPr>
                <w:rFonts w:hint="eastAsia"/>
                <w:snapToGrid/>
                <w:spacing w:val="-20"/>
                <w:sz w:val="22"/>
                <w:szCs w:val="22"/>
              </w:rPr>
              <w:t>100.00</w:t>
            </w:r>
          </w:p>
        </w:tc>
      </w:tr>
      <w:tr w:rsidR="008A3B7F" w:rsidRPr="002A6D66" w:rsidTr="004D0E24">
        <w:trPr>
          <w:trHeight w:val="411"/>
        </w:trPr>
        <w:tc>
          <w:tcPr>
            <w:tcW w:w="993" w:type="dxa"/>
            <w:vMerge w:val="restart"/>
            <w:shd w:val="clear" w:color="auto" w:fill="auto"/>
            <w:noWrap/>
            <w:vAlign w:val="center"/>
          </w:tcPr>
          <w:p w:rsidR="008A3B7F" w:rsidRPr="00483A1B" w:rsidRDefault="008A3B7F" w:rsidP="00640605">
            <w:pPr>
              <w:pStyle w:val="142"/>
              <w:rPr>
                <w:snapToGrid/>
                <w:sz w:val="22"/>
                <w:szCs w:val="22"/>
              </w:rPr>
            </w:pPr>
            <w:r w:rsidRPr="00483A1B">
              <w:rPr>
                <w:rFonts w:hint="eastAsia"/>
                <w:snapToGrid/>
                <w:sz w:val="22"/>
                <w:szCs w:val="22"/>
              </w:rPr>
              <w:t>投資詐騙</w:t>
            </w:r>
          </w:p>
        </w:tc>
        <w:tc>
          <w:tcPr>
            <w:tcW w:w="567" w:type="dxa"/>
            <w:shd w:val="clear" w:color="auto" w:fill="auto"/>
            <w:noWrap/>
            <w:vAlign w:val="center"/>
          </w:tcPr>
          <w:p w:rsidR="008A3B7F" w:rsidRPr="002A6D66" w:rsidRDefault="008A3B7F" w:rsidP="00640605">
            <w:pPr>
              <w:pStyle w:val="142"/>
              <w:rPr>
                <w:snapToGrid/>
                <w:sz w:val="22"/>
                <w:szCs w:val="22"/>
              </w:rPr>
            </w:pPr>
            <w:r w:rsidRPr="002A6D66">
              <w:rPr>
                <w:rFonts w:hint="eastAsia"/>
                <w:snapToGrid/>
                <w:sz w:val="22"/>
                <w:szCs w:val="22"/>
              </w:rPr>
              <w:t>金額</w:t>
            </w:r>
          </w:p>
        </w:tc>
        <w:tc>
          <w:tcPr>
            <w:tcW w:w="988" w:type="dxa"/>
            <w:shd w:val="clear" w:color="auto" w:fill="auto"/>
            <w:noWrap/>
            <w:vAlign w:val="center"/>
          </w:tcPr>
          <w:p w:rsidR="008A3B7F" w:rsidRPr="001A244C" w:rsidRDefault="008A3B7F" w:rsidP="004D0E24">
            <w:pPr>
              <w:pStyle w:val="142"/>
              <w:spacing w:line="320" w:lineRule="exact"/>
              <w:jc w:val="right"/>
              <w:rPr>
                <w:b/>
                <w:snapToGrid/>
                <w:spacing w:val="-20"/>
                <w:sz w:val="22"/>
                <w:szCs w:val="22"/>
              </w:rPr>
            </w:pPr>
            <w:r w:rsidRPr="001A244C">
              <w:rPr>
                <w:rFonts w:hint="eastAsia"/>
                <w:b/>
                <w:snapToGrid/>
                <w:spacing w:val="-20"/>
                <w:sz w:val="22"/>
                <w:szCs w:val="22"/>
              </w:rPr>
              <w:t>801,865</w:t>
            </w:r>
          </w:p>
        </w:tc>
        <w:tc>
          <w:tcPr>
            <w:tcW w:w="1139" w:type="dxa"/>
            <w:tcBorders>
              <w:right w:val="single" w:sz="6" w:space="0" w:color="auto"/>
            </w:tcBorders>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1,025,472</w:t>
            </w:r>
          </w:p>
        </w:tc>
        <w:tc>
          <w:tcPr>
            <w:tcW w:w="1139" w:type="dxa"/>
            <w:tcBorders>
              <w:top w:val="single" w:sz="6" w:space="0" w:color="auto"/>
              <w:left w:val="single" w:sz="6" w:space="0" w:color="auto"/>
              <w:bottom w:val="single" w:sz="6" w:space="0" w:color="auto"/>
            </w:tcBorders>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2,195,061</w:t>
            </w:r>
          </w:p>
        </w:tc>
        <w:tc>
          <w:tcPr>
            <w:tcW w:w="1233" w:type="dxa"/>
            <w:tcBorders>
              <w:top w:val="single" w:sz="6" w:space="0" w:color="auto"/>
              <w:bottom w:val="single" w:sz="6" w:space="0" w:color="auto"/>
            </w:tcBorders>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3,704,296</w:t>
            </w:r>
          </w:p>
        </w:tc>
        <w:tc>
          <w:tcPr>
            <w:tcW w:w="1215" w:type="dxa"/>
            <w:tcBorders>
              <w:top w:val="single" w:sz="6" w:space="0" w:color="auto"/>
              <w:bottom w:val="single" w:sz="6" w:space="0" w:color="auto"/>
            </w:tcBorders>
            <w:shd w:val="clear" w:color="auto" w:fill="auto"/>
            <w:noWrap/>
            <w:vAlign w:val="center"/>
          </w:tcPr>
          <w:p w:rsidR="008A3B7F" w:rsidRPr="00F61446" w:rsidRDefault="008A3B7F" w:rsidP="004D0E24">
            <w:pPr>
              <w:pStyle w:val="142"/>
              <w:spacing w:line="320" w:lineRule="exact"/>
              <w:jc w:val="right"/>
              <w:rPr>
                <w:b/>
                <w:snapToGrid/>
                <w:spacing w:val="-20"/>
                <w:sz w:val="22"/>
                <w:szCs w:val="22"/>
              </w:rPr>
            </w:pPr>
            <w:r w:rsidRPr="00F61446">
              <w:rPr>
                <w:rFonts w:hint="eastAsia"/>
                <w:b/>
                <w:snapToGrid/>
                <w:spacing w:val="-20"/>
                <w:sz w:val="22"/>
                <w:szCs w:val="22"/>
              </w:rPr>
              <w:t>5,367,859</w:t>
            </w:r>
          </w:p>
        </w:tc>
        <w:tc>
          <w:tcPr>
            <w:tcW w:w="1139" w:type="dxa"/>
            <w:tcBorders>
              <w:top w:val="single" w:sz="6" w:space="0" w:color="auto"/>
              <w:bottom w:val="single" w:sz="6" w:space="0" w:color="auto"/>
            </w:tcBorders>
            <w:shd w:val="clear" w:color="auto" w:fill="auto"/>
            <w:noWrap/>
            <w:vAlign w:val="center"/>
          </w:tcPr>
          <w:p w:rsidR="008A3B7F" w:rsidRPr="00F61446" w:rsidRDefault="008A3B7F" w:rsidP="004D0E24">
            <w:pPr>
              <w:pStyle w:val="142"/>
              <w:spacing w:line="320" w:lineRule="exact"/>
              <w:jc w:val="right"/>
              <w:rPr>
                <w:b/>
                <w:snapToGrid/>
                <w:spacing w:val="-20"/>
                <w:sz w:val="22"/>
                <w:szCs w:val="22"/>
              </w:rPr>
            </w:pPr>
            <w:r w:rsidRPr="00F61446">
              <w:rPr>
                <w:rFonts w:hint="eastAsia"/>
                <w:b/>
                <w:snapToGrid/>
                <w:spacing w:val="-20"/>
                <w:sz w:val="22"/>
                <w:szCs w:val="22"/>
              </w:rPr>
              <w:t>3,632,338</w:t>
            </w:r>
          </w:p>
        </w:tc>
      </w:tr>
      <w:tr w:rsidR="008A3B7F" w:rsidRPr="002A6D66" w:rsidTr="004D0E24">
        <w:trPr>
          <w:trHeight w:val="411"/>
        </w:trPr>
        <w:tc>
          <w:tcPr>
            <w:tcW w:w="993" w:type="dxa"/>
            <w:vMerge/>
            <w:vAlign w:val="center"/>
          </w:tcPr>
          <w:p w:rsidR="008A3B7F" w:rsidRPr="00483A1B" w:rsidRDefault="008A3B7F" w:rsidP="00640605">
            <w:pPr>
              <w:pStyle w:val="142"/>
              <w:rPr>
                <w:snapToGrid/>
                <w:sz w:val="22"/>
                <w:szCs w:val="22"/>
              </w:rPr>
            </w:pPr>
          </w:p>
        </w:tc>
        <w:tc>
          <w:tcPr>
            <w:tcW w:w="567" w:type="dxa"/>
            <w:shd w:val="clear" w:color="auto" w:fill="auto"/>
            <w:noWrap/>
            <w:vAlign w:val="center"/>
          </w:tcPr>
          <w:p w:rsidR="008A3B7F" w:rsidRPr="002A6D66" w:rsidRDefault="008A3B7F" w:rsidP="00640605">
            <w:pPr>
              <w:pStyle w:val="142"/>
              <w:rPr>
                <w:snapToGrid/>
                <w:sz w:val="22"/>
                <w:szCs w:val="22"/>
              </w:rPr>
            </w:pPr>
            <w:r w:rsidRPr="002A6D66">
              <w:rPr>
                <w:rFonts w:hint="eastAsia"/>
                <w:snapToGrid/>
                <w:sz w:val="22"/>
                <w:szCs w:val="22"/>
              </w:rPr>
              <w:t>占比</w:t>
            </w:r>
          </w:p>
        </w:tc>
        <w:tc>
          <w:tcPr>
            <w:tcW w:w="988" w:type="dxa"/>
            <w:shd w:val="clear" w:color="000000" w:fill="FFFFFF"/>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18.68</w:t>
            </w:r>
          </w:p>
        </w:tc>
        <w:tc>
          <w:tcPr>
            <w:tcW w:w="1139" w:type="dxa"/>
            <w:shd w:val="clear" w:color="000000" w:fill="FFFFFF"/>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24.10</w:t>
            </w:r>
          </w:p>
        </w:tc>
        <w:tc>
          <w:tcPr>
            <w:tcW w:w="1139" w:type="dxa"/>
            <w:tcBorders>
              <w:top w:val="single" w:sz="6" w:space="0" w:color="auto"/>
            </w:tcBorders>
            <w:shd w:val="clear" w:color="000000" w:fill="FFFFFF"/>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39.13</w:t>
            </w:r>
          </w:p>
        </w:tc>
        <w:tc>
          <w:tcPr>
            <w:tcW w:w="1233" w:type="dxa"/>
            <w:tcBorders>
              <w:top w:val="single" w:sz="6" w:space="0" w:color="auto"/>
            </w:tcBorders>
            <w:shd w:val="clear" w:color="000000" w:fill="FFFFFF"/>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50.55</w:t>
            </w:r>
          </w:p>
        </w:tc>
        <w:tc>
          <w:tcPr>
            <w:tcW w:w="1215" w:type="dxa"/>
            <w:tcBorders>
              <w:top w:val="single" w:sz="6" w:space="0" w:color="auto"/>
            </w:tcBorders>
            <w:shd w:val="clear" w:color="000000" w:fill="FFFFFF"/>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60.01</w:t>
            </w:r>
          </w:p>
        </w:tc>
        <w:tc>
          <w:tcPr>
            <w:tcW w:w="1139" w:type="dxa"/>
            <w:tcBorders>
              <w:top w:val="single" w:sz="6" w:space="0" w:color="auto"/>
            </w:tcBorders>
            <w:shd w:val="clear" w:color="000000" w:fill="FFFFFF"/>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69.44</w:t>
            </w:r>
          </w:p>
        </w:tc>
      </w:tr>
      <w:tr w:rsidR="008A3B7F" w:rsidRPr="002A6D66">
        <w:trPr>
          <w:trHeight w:hRule="exact" w:val="525"/>
        </w:trPr>
        <w:tc>
          <w:tcPr>
            <w:tcW w:w="993" w:type="dxa"/>
            <w:vMerge w:val="restart"/>
            <w:shd w:val="clear" w:color="auto" w:fill="auto"/>
            <w:vAlign w:val="center"/>
          </w:tcPr>
          <w:p w:rsidR="008A3B7F" w:rsidRPr="00483A1B" w:rsidRDefault="008A3B7F" w:rsidP="004D0E24">
            <w:pPr>
              <w:pStyle w:val="142"/>
              <w:spacing w:line="320" w:lineRule="exact"/>
              <w:rPr>
                <w:snapToGrid/>
              </w:rPr>
            </w:pPr>
            <w:r w:rsidRPr="00483A1B">
              <w:rPr>
                <w:rFonts w:hint="eastAsia"/>
                <w:snapToGrid/>
              </w:rPr>
              <w:lastRenderedPageBreak/>
              <w:t>解除分</w:t>
            </w:r>
            <w:r w:rsidRPr="00483A1B">
              <w:rPr>
                <w:rFonts w:hint="eastAsia"/>
                <w:snapToGrid/>
              </w:rPr>
              <w:lastRenderedPageBreak/>
              <w:t>期付款詐騙(ATM)</w:t>
            </w:r>
          </w:p>
        </w:tc>
        <w:tc>
          <w:tcPr>
            <w:tcW w:w="567" w:type="dxa"/>
            <w:shd w:val="clear" w:color="auto" w:fill="auto"/>
            <w:noWrap/>
            <w:vAlign w:val="center"/>
          </w:tcPr>
          <w:p w:rsidR="008A3B7F" w:rsidRPr="002A6D66" w:rsidRDefault="008A3B7F" w:rsidP="00640605">
            <w:pPr>
              <w:pStyle w:val="142"/>
              <w:rPr>
                <w:snapToGrid/>
              </w:rPr>
            </w:pPr>
            <w:r w:rsidRPr="002A6D66">
              <w:rPr>
                <w:rFonts w:hint="eastAsia"/>
                <w:snapToGrid/>
              </w:rPr>
              <w:lastRenderedPageBreak/>
              <w:t>金額</w:t>
            </w:r>
          </w:p>
        </w:tc>
        <w:tc>
          <w:tcPr>
            <w:tcW w:w="988" w:type="dxa"/>
            <w:shd w:val="clear" w:color="auto" w:fill="auto"/>
            <w:noWrap/>
            <w:vAlign w:val="center"/>
          </w:tcPr>
          <w:p w:rsidR="008A3B7F" w:rsidRPr="001A244C" w:rsidRDefault="008A3B7F" w:rsidP="004D0E24">
            <w:pPr>
              <w:pStyle w:val="142"/>
              <w:jc w:val="right"/>
              <w:rPr>
                <w:b/>
                <w:snapToGrid/>
                <w:spacing w:val="-20"/>
              </w:rPr>
            </w:pPr>
            <w:r w:rsidRPr="001A244C">
              <w:rPr>
                <w:rFonts w:hint="eastAsia"/>
                <w:b/>
                <w:snapToGrid/>
                <w:spacing w:val="-20"/>
              </w:rPr>
              <w:t>457,552</w:t>
            </w:r>
          </w:p>
        </w:tc>
        <w:tc>
          <w:tcPr>
            <w:tcW w:w="1139" w:type="dxa"/>
            <w:shd w:val="clear" w:color="auto" w:fill="auto"/>
            <w:noWrap/>
            <w:vAlign w:val="center"/>
          </w:tcPr>
          <w:p w:rsidR="008A3B7F" w:rsidRPr="002A6D66" w:rsidRDefault="008A3B7F" w:rsidP="004D0E24">
            <w:pPr>
              <w:pStyle w:val="142"/>
              <w:jc w:val="right"/>
              <w:rPr>
                <w:snapToGrid/>
                <w:spacing w:val="-20"/>
              </w:rPr>
            </w:pPr>
            <w:r w:rsidRPr="002A6D66">
              <w:rPr>
                <w:rFonts w:hint="eastAsia"/>
                <w:snapToGrid/>
                <w:spacing w:val="-20"/>
              </w:rPr>
              <w:t>511,468</w:t>
            </w:r>
          </w:p>
        </w:tc>
        <w:tc>
          <w:tcPr>
            <w:tcW w:w="1139" w:type="dxa"/>
            <w:shd w:val="clear" w:color="auto" w:fill="auto"/>
            <w:noWrap/>
            <w:vAlign w:val="center"/>
          </w:tcPr>
          <w:p w:rsidR="008A3B7F" w:rsidRPr="002A6D66" w:rsidRDefault="008A3B7F" w:rsidP="004D0E24">
            <w:pPr>
              <w:pStyle w:val="142"/>
              <w:jc w:val="right"/>
              <w:rPr>
                <w:snapToGrid/>
                <w:spacing w:val="-20"/>
              </w:rPr>
            </w:pPr>
            <w:r w:rsidRPr="002A6D66">
              <w:rPr>
                <w:rFonts w:hint="eastAsia"/>
                <w:snapToGrid/>
                <w:spacing w:val="-20"/>
              </w:rPr>
              <w:t>665,574</w:t>
            </w:r>
          </w:p>
        </w:tc>
        <w:tc>
          <w:tcPr>
            <w:tcW w:w="1233" w:type="dxa"/>
            <w:shd w:val="clear" w:color="auto" w:fill="auto"/>
            <w:noWrap/>
            <w:vAlign w:val="center"/>
          </w:tcPr>
          <w:p w:rsidR="008A3B7F" w:rsidRPr="002A6D66" w:rsidRDefault="008A3B7F" w:rsidP="004D0E24">
            <w:pPr>
              <w:pStyle w:val="142"/>
              <w:jc w:val="right"/>
              <w:rPr>
                <w:snapToGrid/>
                <w:spacing w:val="-20"/>
              </w:rPr>
            </w:pPr>
            <w:r w:rsidRPr="002A6D66">
              <w:rPr>
                <w:rFonts w:hint="eastAsia"/>
                <w:snapToGrid/>
                <w:spacing w:val="-20"/>
              </w:rPr>
              <w:t>761,675</w:t>
            </w:r>
          </w:p>
        </w:tc>
        <w:tc>
          <w:tcPr>
            <w:tcW w:w="1215" w:type="dxa"/>
            <w:shd w:val="clear" w:color="auto" w:fill="auto"/>
            <w:noWrap/>
            <w:vAlign w:val="center"/>
          </w:tcPr>
          <w:p w:rsidR="008A3B7F" w:rsidRPr="00F61446" w:rsidRDefault="008A3B7F" w:rsidP="004D0E24">
            <w:pPr>
              <w:pStyle w:val="142"/>
              <w:jc w:val="right"/>
              <w:rPr>
                <w:b/>
                <w:snapToGrid/>
                <w:spacing w:val="-20"/>
              </w:rPr>
            </w:pPr>
            <w:r w:rsidRPr="00F61446">
              <w:rPr>
                <w:rFonts w:hint="eastAsia"/>
                <w:b/>
                <w:snapToGrid/>
                <w:spacing w:val="-20"/>
              </w:rPr>
              <w:t>938,016</w:t>
            </w:r>
          </w:p>
        </w:tc>
        <w:tc>
          <w:tcPr>
            <w:tcW w:w="1139" w:type="dxa"/>
            <w:shd w:val="clear" w:color="auto" w:fill="auto"/>
            <w:noWrap/>
            <w:vAlign w:val="center"/>
          </w:tcPr>
          <w:p w:rsidR="008A3B7F" w:rsidRPr="002A6D66" w:rsidRDefault="008A3B7F" w:rsidP="004D0E24">
            <w:pPr>
              <w:pStyle w:val="142"/>
              <w:jc w:val="right"/>
              <w:rPr>
                <w:snapToGrid/>
                <w:spacing w:val="-20"/>
              </w:rPr>
            </w:pPr>
            <w:r w:rsidRPr="002A6D66">
              <w:rPr>
                <w:rFonts w:hint="eastAsia"/>
                <w:snapToGrid/>
                <w:spacing w:val="-20"/>
              </w:rPr>
              <w:t>329,200</w:t>
            </w:r>
          </w:p>
        </w:tc>
      </w:tr>
      <w:tr w:rsidR="008A3B7F" w:rsidRPr="002A6D66">
        <w:trPr>
          <w:trHeight w:hRule="exact" w:val="431"/>
        </w:trPr>
        <w:tc>
          <w:tcPr>
            <w:tcW w:w="993" w:type="dxa"/>
            <w:vMerge/>
            <w:vAlign w:val="center"/>
          </w:tcPr>
          <w:p w:rsidR="008A3B7F" w:rsidRPr="00483A1B" w:rsidRDefault="008A3B7F" w:rsidP="00640605">
            <w:pPr>
              <w:pStyle w:val="142"/>
              <w:rPr>
                <w:snapToGrid/>
              </w:rPr>
            </w:pPr>
          </w:p>
        </w:tc>
        <w:tc>
          <w:tcPr>
            <w:tcW w:w="567" w:type="dxa"/>
            <w:shd w:val="clear" w:color="auto" w:fill="auto"/>
            <w:noWrap/>
            <w:vAlign w:val="center"/>
          </w:tcPr>
          <w:p w:rsidR="008A3B7F" w:rsidRPr="002A6D66" w:rsidRDefault="008A3B7F" w:rsidP="00640605">
            <w:pPr>
              <w:pStyle w:val="142"/>
              <w:rPr>
                <w:snapToGrid/>
              </w:rPr>
            </w:pPr>
            <w:r w:rsidRPr="002A6D66">
              <w:rPr>
                <w:rFonts w:hint="eastAsia"/>
                <w:snapToGrid/>
              </w:rPr>
              <w:t>占比</w:t>
            </w:r>
          </w:p>
        </w:tc>
        <w:tc>
          <w:tcPr>
            <w:tcW w:w="988" w:type="dxa"/>
            <w:shd w:val="clear" w:color="000000" w:fill="FFFFFF"/>
            <w:noWrap/>
            <w:vAlign w:val="center"/>
          </w:tcPr>
          <w:p w:rsidR="008A3B7F" w:rsidRPr="002A6D66" w:rsidRDefault="008A3B7F" w:rsidP="004D0E24">
            <w:pPr>
              <w:pStyle w:val="142"/>
              <w:spacing w:line="320" w:lineRule="exact"/>
              <w:jc w:val="right"/>
              <w:rPr>
                <w:snapToGrid/>
                <w:spacing w:val="-20"/>
              </w:rPr>
            </w:pPr>
            <w:r w:rsidRPr="002A6D66">
              <w:rPr>
                <w:rFonts w:hint="eastAsia"/>
                <w:snapToGrid/>
                <w:spacing w:val="-20"/>
              </w:rPr>
              <w:t>10.66</w:t>
            </w:r>
          </w:p>
        </w:tc>
        <w:tc>
          <w:tcPr>
            <w:tcW w:w="1139" w:type="dxa"/>
            <w:shd w:val="clear" w:color="000000" w:fill="FFFFFF"/>
            <w:noWrap/>
            <w:vAlign w:val="center"/>
          </w:tcPr>
          <w:p w:rsidR="008A3B7F" w:rsidRPr="002A6D66" w:rsidRDefault="008A3B7F" w:rsidP="004D0E24">
            <w:pPr>
              <w:pStyle w:val="142"/>
              <w:spacing w:line="320" w:lineRule="exact"/>
              <w:jc w:val="right"/>
              <w:rPr>
                <w:snapToGrid/>
                <w:spacing w:val="-20"/>
              </w:rPr>
            </w:pPr>
            <w:r w:rsidRPr="002A6D66">
              <w:rPr>
                <w:rFonts w:hint="eastAsia"/>
                <w:snapToGrid/>
                <w:spacing w:val="-20"/>
              </w:rPr>
              <w:t>12.02</w:t>
            </w:r>
          </w:p>
        </w:tc>
        <w:tc>
          <w:tcPr>
            <w:tcW w:w="1139" w:type="dxa"/>
            <w:shd w:val="clear" w:color="000000" w:fill="FFFFFF"/>
            <w:noWrap/>
            <w:vAlign w:val="center"/>
          </w:tcPr>
          <w:p w:rsidR="008A3B7F" w:rsidRPr="002A6D66" w:rsidRDefault="008A3B7F" w:rsidP="004D0E24">
            <w:pPr>
              <w:pStyle w:val="142"/>
              <w:spacing w:line="320" w:lineRule="exact"/>
              <w:jc w:val="right"/>
              <w:rPr>
                <w:snapToGrid/>
                <w:spacing w:val="-20"/>
              </w:rPr>
            </w:pPr>
            <w:r w:rsidRPr="002A6D66">
              <w:rPr>
                <w:rFonts w:hint="eastAsia"/>
                <w:snapToGrid/>
                <w:spacing w:val="-20"/>
              </w:rPr>
              <w:t>11.86</w:t>
            </w:r>
          </w:p>
        </w:tc>
        <w:tc>
          <w:tcPr>
            <w:tcW w:w="1233" w:type="dxa"/>
            <w:shd w:val="clear" w:color="000000" w:fill="FFFFFF"/>
            <w:noWrap/>
            <w:vAlign w:val="center"/>
          </w:tcPr>
          <w:p w:rsidR="008A3B7F" w:rsidRPr="002A6D66" w:rsidRDefault="008A3B7F" w:rsidP="004D0E24">
            <w:pPr>
              <w:pStyle w:val="142"/>
              <w:spacing w:line="320" w:lineRule="exact"/>
              <w:jc w:val="right"/>
              <w:rPr>
                <w:snapToGrid/>
                <w:spacing w:val="-20"/>
              </w:rPr>
            </w:pPr>
            <w:r w:rsidRPr="002A6D66">
              <w:rPr>
                <w:rFonts w:hint="eastAsia"/>
                <w:snapToGrid/>
                <w:spacing w:val="-20"/>
              </w:rPr>
              <w:t>10.39</w:t>
            </w:r>
          </w:p>
        </w:tc>
        <w:tc>
          <w:tcPr>
            <w:tcW w:w="1215" w:type="dxa"/>
            <w:shd w:val="clear" w:color="000000" w:fill="FFFFFF"/>
            <w:noWrap/>
            <w:vAlign w:val="center"/>
          </w:tcPr>
          <w:p w:rsidR="008A3B7F" w:rsidRPr="002A6D66" w:rsidRDefault="008A3B7F" w:rsidP="004D0E24">
            <w:pPr>
              <w:pStyle w:val="142"/>
              <w:spacing w:line="320" w:lineRule="exact"/>
              <w:jc w:val="right"/>
              <w:rPr>
                <w:snapToGrid/>
                <w:spacing w:val="-20"/>
              </w:rPr>
            </w:pPr>
            <w:r w:rsidRPr="002A6D66">
              <w:rPr>
                <w:rFonts w:hint="eastAsia"/>
                <w:snapToGrid/>
                <w:spacing w:val="-20"/>
              </w:rPr>
              <w:t>10.49</w:t>
            </w:r>
          </w:p>
        </w:tc>
        <w:tc>
          <w:tcPr>
            <w:tcW w:w="1139" w:type="dxa"/>
            <w:shd w:val="clear" w:color="000000" w:fill="FFFFFF"/>
            <w:noWrap/>
            <w:vAlign w:val="center"/>
          </w:tcPr>
          <w:p w:rsidR="008A3B7F" w:rsidRPr="002A6D66" w:rsidRDefault="008A3B7F" w:rsidP="004D0E24">
            <w:pPr>
              <w:pStyle w:val="142"/>
              <w:spacing w:line="320" w:lineRule="exact"/>
              <w:jc w:val="right"/>
              <w:rPr>
                <w:snapToGrid/>
                <w:spacing w:val="-20"/>
              </w:rPr>
            </w:pPr>
            <w:r w:rsidRPr="002A6D66">
              <w:rPr>
                <w:rFonts w:hint="eastAsia"/>
                <w:snapToGrid/>
                <w:spacing w:val="-20"/>
              </w:rPr>
              <w:t>6.29</w:t>
            </w:r>
          </w:p>
        </w:tc>
      </w:tr>
      <w:tr w:rsidR="008A3B7F" w:rsidRPr="002A6D66">
        <w:trPr>
          <w:trHeight w:hRule="exact" w:val="471"/>
        </w:trPr>
        <w:tc>
          <w:tcPr>
            <w:tcW w:w="993" w:type="dxa"/>
            <w:vMerge w:val="restart"/>
            <w:shd w:val="clear" w:color="auto" w:fill="auto"/>
            <w:noWrap/>
            <w:vAlign w:val="center"/>
          </w:tcPr>
          <w:p w:rsidR="008A3B7F" w:rsidRPr="00483A1B" w:rsidRDefault="008A3B7F" w:rsidP="004D0E24">
            <w:pPr>
              <w:pStyle w:val="142"/>
              <w:spacing w:line="380" w:lineRule="exact"/>
              <w:rPr>
                <w:rFonts w:hAnsi="標楷體" w:cs="新細明體"/>
                <w:snapToGrid/>
                <w:color w:val="000000"/>
                <w:kern w:val="0"/>
              </w:rPr>
            </w:pPr>
            <w:r w:rsidRPr="00483A1B">
              <w:rPr>
                <w:rFonts w:hAnsi="標楷體" w:cs="新細明體" w:hint="eastAsia"/>
                <w:snapToGrid/>
                <w:color w:val="000000"/>
                <w:kern w:val="0"/>
              </w:rPr>
              <w:t>一般購物詐欺(偽稱買賣)</w:t>
            </w:r>
          </w:p>
        </w:tc>
        <w:tc>
          <w:tcPr>
            <w:tcW w:w="567" w:type="dxa"/>
            <w:shd w:val="clear" w:color="auto" w:fill="auto"/>
            <w:noWrap/>
            <w:vAlign w:val="center"/>
          </w:tcPr>
          <w:p w:rsidR="008A3B7F" w:rsidRPr="002A6D66" w:rsidRDefault="008A3B7F" w:rsidP="00640605">
            <w:pPr>
              <w:pStyle w:val="142"/>
              <w:rPr>
                <w:rFonts w:hAnsi="標楷體" w:cs="新細明體"/>
                <w:snapToGrid/>
                <w:color w:val="000000"/>
                <w:kern w:val="0"/>
              </w:rPr>
            </w:pPr>
            <w:r w:rsidRPr="002A6D66">
              <w:rPr>
                <w:rFonts w:hAnsi="標楷體" w:cs="新細明體" w:hint="eastAsia"/>
                <w:snapToGrid/>
                <w:color w:val="000000"/>
                <w:kern w:val="0"/>
              </w:rPr>
              <w:t>金額</w:t>
            </w:r>
          </w:p>
        </w:tc>
        <w:tc>
          <w:tcPr>
            <w:tcW w:w="988"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189,322</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229,937</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191,572</w:t>
            </w:r>
          </w:p>
        </w:tc>
        <w:tc>
          <w:tcPr>
            <w:tcW w:w="1233"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310,034</w:t>
            </w:r>
          </w:p>
        </w:tc>
        <w:tc>
          <w:tcPr>
            <w:tcW w:w="1215"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343,113</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156,193</w:t>
            </w:r>
          </w:p>
        </w:tc>
      </w:tr>
      <w:tr w:rsidR="008A3B7F" w:rsidRPr="002A6D66">
        <w:trPr>
          <w:trHeight w:hRule="exact" w:val="417"/>
        </w:trPr>
        <w:tc>
          <w:tcPr>
            <w:tcW w:w="993" w:type="dxa"/>
            <w:vMerge/>
            <w:shd w:val="clear" w:color="auto" w:fill="auto"/>
            <w:noWrap/>
          </w:tcPr>
          <w:p w:rsidR="008A3B7F" w:rsidRPr="00483A1B" w:rsidRDefault="008A3B7F" w:rsidP="00640605">
            <w:pPr>
              <w:pStyle w:val="142"/>
              <w:rPr>
                <w:rFonts w:hAnsi="標楷體" w:cs="新細明體"/>
                <w:snapToGrid/>
                <w:color w:val="000000"/>
                <w:kern w:val="0"/>
              </w:rPr>
            </w:pPr>
          </w:p>
        </w:tc>
        <w:tc>
          <w:tcPr>
            <w:tcW w:w="567" w:type="dxa"/>
            <w:shd w:val="clear" w:color="auto" w:fill="auto"/>
            <w:noWrap/>
            <w:vAlign w:val="center"/>
          </w:tcPr>
          <w:p w:rsidR="008A3B7F" w:rsidRPr="002A6D66" w:rsidRDefault="008A3B7F" w:rsidP="00640605">
            <w:pPr>
              <w:pStyle w:val="142"/>
              <w:rPr>
                <w:rFonts w:hAnsi="標楷體" w:cs="新細明體"/>
                <w:snapToGrid/>
                <w:color w:val="000000"/>
                <w:kern w:val="0"/>
              </w:rPr>
            </w:pPr>
            <w:r w:rsidRPr="002A6D66">
              <w:rPr>
                <w:rFonts w:hAnsi="標楷體" w:cs="新細明體" w:hint="eastAsia"/>
                <w:snapToGrid/>
                <w:color w:val="000000"/>
                <w:kern w:val="0"/>
              </w:rPr>
              <w:t>占比</w:t>
            </w:r>
          </w:p>
        </w:tc>
        <w:tc>
          <w:tcPr>
            <w:tcW w:w="988"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4.41</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5.40</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3.41</w:t>
            </w:r>
          </w:p>
        </w:tc>
        <w:tc>
          <w:tcPr>
            <w:tcW w:w="1233"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4.23</w:t>
            </w:r>
          </w:p>
        </w:tc>
        <w:tc>
          <w:tcPr>
            <w:tcW w:w="1215"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3.84</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2.99</w:t>
            </w:r>
          </w:p>
        </w:tc>
      </w:tr>
      <w:tr w:rsidR="008A3B7F" w:rsidRPr="002A6D66">
        <w:trPr>
          <w:trHeight w:hRule="exact" w:val="407"/>
        </w:trPr>
        <w:tc>
          <w:tcPr>
            <w:tcW w:w="993" w:type="dxa"/>
            <w:vMerge w:val="restart"/>
            <w:shd w:val="clear" w:color="auto" w:fill="auto"/>
            <w:noWrap/>
            <w:vAlign w:val="center"/>
          </w:tcPr>
          <w:p w:rsidR="008A3B7F" w:rsidRPr="00483A1B" w:rsidRDefault="008A3B7F" w:rsidP="004D0E24">
            <w:pPr>
              <w:pStyle w:val="142"/>
              <w:spacing w:line="360" w:lineRule="exact"/>
              <w:rPr>
                <w:rFonts w:hAnsi="標楷體" w:cs="新細明體"/>
                <w:snapToGrid/>
                <w:color w:val="000000"/>
                <w:kern w:val="0"/>
              </w:rPr>
            </w:pPr>
            <w:r w:rsidRPr="00483A1B">
              <w:rPr>
                <w:rFonts w:hAnsi="標楷體" w:cs="新細明體" w:hint="eastAsia"/>
                <w:snapToGrid/>
                <w:color w:val="000000"/>
                <w:kern w:val="0"/>
              </w:rPr>
              <w:t>假冒機構(公務員)</w:t>
            </w:r>
          </w:p>
        </w:tc>
        <w:tc>
          <w:tcPr>
            <w:tcW w:w="567" w:type="dxa"/>
            <w:shd w:val="clear" w:color="auto" w:fill="auto"/>
            <w:noWrap/>
            <w:vAlign w:val="center"/>
          </w:tcPr>
          <w:p w:rsidR="008A3B7F" w:rsidRPr="002A6D66" w:rsidRDefault="008A3B7F" w:rsidP="00640605">
            <w:pPr>
              <w:pStyle w:val="142"/>
              <w:rPr>
                <w:rFonts w:hAnsi="標楷體" w:cs="新細明體"/>
                <w:snapToGrid/>
                <w:color w:val="000000"/>
                <w:kern w:val="0"/>
              </w:rPr>
            </w:pPr>
            <w:r w:rsidRPr="002A6D66">
              <w:rPr>
                <w:rFonts w:hAnsi="標楷體" w:cs="新細明體" w:hint="eastAsia"/>
                <w:snapToGrid/>
                <w:color w:val="000000"/>
                <w:kern w:val="0"/>
              </w:rPr>
              <w:t>金額</w:t>
            </w:r>
          </w:p>
        </w:tc>
        <w:tc>
          <w:tcPr>
            <w:tcW w:w="988" w:type="dxa"/>
            <w:shd w:val="clear" w:color="auto" w:fill="auto"/>
            <w:noWrap/>
            <w:vAlign w:val="center"/>
          </w:tcPr>
          <w:p w:rsidR="008A3B7F" w:rsidRPr="001A244C" w:rsidRDefault="008A3B7F" w:rsidP="004D0E24">
            <w:pPr>
              <w:pStyle w:val="142"/>
              <w:spacing w:line="320" w:lineRule="exact"/>
              <w:jc w:val="right"/>
              <w:rPr>
                <w:rFonts w:hAnsi="標楷體" w:cs="新細明體"/>
                <w:b/>
                <w:snapToGrid/>
                <w:color w:val="000000"/>
                <w:spacing w:val="-20"/>
                <w:kern w:val="0"/>
              </w:rPr>
            </w:pPr>
            <w:r w:rsidRPr="001A244C">
              <w:rPr>
                <w:rFonts w:hAnsi="標楷體" w:cs="新細明體"/>
                <w:b/>
                <w:snapToGrid/>
                <w:color w:val="000000"/>
                <w:spacing w:val="-20"/>
                <w:kern w:val="0"/>
              </w:rPr>
              <w:t>938,061</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667,489</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766,715</w:t>
            </w:r>
          </w:p>
        </w:tc>
        <w:tc>
          <w:tcPr>
            <w:tcW w:w="1233"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837,387</w:t>
            </w:r>
          </w:p>
        </w:tc>
        <w:tc>
          <w:tcPr>
            <w:tcW w:w="1215" w:type="dxa"/>
            <w:shd w:val="clear" w:color="auto" w:fill="auto"/>
            <w:noWrap/>
            <w:vAlign w:val="center"/>
          </w:tcPr>
          <w:p w:rsidR="008A3B7F" w:rsidRPr="00F61446" w:rsidRDefault="008A3B7F" w:rsidP="004D0E24">
            <w:pPr>
              <w:pStyle w:val="142"/>
              <w:spacing w:line="320" w:lineRule="exact"/>
              <w:jc w:val="right"/>
              <w:rPr>
                <w:rFonts w:hAnsi="標楷體" w:cs="新細明體"/>
                <w:b/>
                <w:snapToGrid/>
                <w:color w:val="000000"/>
                <w:spacing w:val="-20"/>
                <w:kern w:val="0"/>
              </w:rPr>
            </w:pPr>
            <w:r w:rsidRPr="00F61446">
              <w:rPr>
                <w:rFonts w:hAnsi="標楷體" w:cs="新細明體"/>
                <w:b/>
                <w:snapToGrid/>
                <w:color w:val="000000"/>
                <w:spacing w:val="-20"/>
                <w:kern w:val="0"/>
              </w:rPr>
              <w:t>575,110</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137,093</w:t>
            </w:r>
          </w:p>
        </w:tc>
      </w:tr>
      <w:tr w:rsidR="008A3B7F" w:rsidRPr="002A6D66">
        <w:trPr>
          <w:trHeight w:hRule="exact" w:val="407"/>
        </w:trPr>
        <w:tc>
          <w:tcPr>
            <w:tcW w:w="993" w:type="dxa"/>
            <w:vMerge/>
            <w:shd w:val="clear" w:color="auto" w:fill="auto"/>
            <w:noWrap/>
            <w:vAlign w:val="center"/>
          </w:tcPr>
          <w:p w:rsidR="008A3B7F" w:rsidRPr="00483A1B" w:rsidRDefault="008A3B7F" w:rsidP="00640605">
            <w:pPr>
              <w:pStyle w:val="142"/>
              <w:rPr>
                <w:rFonts w:hAnsi="標楷體" w:cs="新細明體"/>
                <w:snapToGrid/>
                <w:color w:val="000000"/>
                <w:kern w:val="0"/>
              </w:rPr>
            </w:pPr>
          </w:p>
        </w:tc>
        <w:tc>
          <w:tcPr>
            <w:tcW w:w="567" w:type="dxa"/>
            <w:shd w:val="clear" w:color="auto" w:fill="auto"/>
            <w:noWrap/>
            <w:vAlign w:val="center"/>
          </w:tcPr>
          <w:p w:rsidR="008A3B7F" w:rsidRPr="002A6D66" w:rsidRDefault="008A3B7F" w:rsidP="00640605">
            <w:pPr>
              <w:pStyle w:val="142"/>
              <w:rPr>
                <w:rFonts w:hAnsi="標楷體" w:cs="新細明體"/>
                <w:snapToGrid/>
                <w:color w:val="000000"/>
                <w:kern w:val="0"/>
              </w:rPr>
            </w:pPr>
            <w:r w:rsidRPr="002A6D66">
              <w:rPr>
                <w:rFonts w:hAnsi="標楷體" w:cs="新細明體" w:hint="eastAsia"/>
                <w:snapToGrid/>
                <w:color w:val="000000"/>
                <w:kern w:val="0"/>
              </w:rPr>
              <w:t>占比</w:t>
            </w:r>
          </w:p>
        </w:tc>
        <w:tc>
          <w:tcPr>
            <w:tcW w:w="988"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21.85</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15.69</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13.67</w:t>
            </w:r>
          </w:p>
        </w:tc>
        <w:tc>
          <w:tcPr>
            <w:tcW w:w="1233"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11.43</w:t>
            </w:r>
          </w:p>
        </w:tc>
        <w:tc>
          <w:tcPr>
            <w:tcW w:w="1215"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6.43</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2.62</w:t>
            </w:r>
          </w:p>
        </w:tc>
      </w:tr>
      <w:tr w:rsidR="008A3B7F" w:rsidRPr="002A6D66">
        <w:trPr>
          <w:trHeight w:hRule="exact" w:val="542"/>
        </w:trPr>
        <w:tc>
          <w:tcPr>
            <w:tcW w:w="993" w:type="dxa"/>
            <w:vMerge w:val="restart"/>
            <w:shd w:val="clear" w:color="auto" w:fill="auto"/>
            <w:noWrap/>
            <w:vAlign w:val="center"/>
          </w:tcPr>
          <w:p w:rsidR="008A3B7F" w:rsidRPr="00D710DF" w:rsidRDefault="008A3B7F" w:rsidP="00640605">
            <w:pPr>
              <w:pStyle w:val="142"/>
              <w:rPr>
                <w:rFonts w:hAnsi="標楷體" w:cs="新細明體"/>
                <w:snapToGrid/>
                <w:color w:val="000000"/>
                <w:spacing w:val="-20"/>
                <w:kern w:val="0"/>
              </w:rPr>
            </w:pPr>
            <w:r w:rsidRPr="00D710DF">
              <w:rPr>
                <w:rFonts w:hAnsi="標楷體" w:cs="新細明體" w:hint="eastAsia"/>
                <w:snapToGrid/>
                <w:color w:val="000000"/>
                <w:spacing w:val="-20"/>
                <w:kern w:val="0"/>
              </w:rPr>
              <w:t>其他類別</w:t>
            </w:r>
          </w:p>
        </w:tc>
        <w:tc>
          <w:tcPr>
            <w:tcW w:w="567" w:type="dxa"/>
            <w:shd w:val="clear" w:color="auto" w:fill="auto"/>
            <w:noWrap/>
            <w:vAlign w:val="center"/>
          </w:tcPr>
          <w:p w:rsidR="008A3B7F" w:rsidRPr="002A6D66" w:rsidRDefault="008A3B7F" w:rsidP="00640605">
            <w:pPr>
              <w:pStyle w:val="142"/>
              <w:rPr>
                <w:rFonts w:hAnsi="標楷體" w:cs="新細明體"/>
                <w:snapToGrid/>
                <w:color w:val="000000"/>
                <w:kern w:val="0"/>
              </w:rPr>
            </w:pPr>
            <w:r w:rsidRPr="002A6D66">
              <w:rPr>
                <w:rFonts w:hAnsi="標楷體" w:cs="新細明體" w:hint="eastAsia"/>
                <w:snapToGrid/>
                <w:color w:val="000000"/>
                <w:kern w:val="0"/>
              </w:rPr>
              <w:t>金額</w:t>
            </w:r>
          </w:p>
        </w:tc>
        <w:tc>
          <w:tcPr>
            <w:tcW w:w="988"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1,906,684</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1,820,698</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1,791,456</w:t>
            </w:r>
          </w:p>
        </w:tc>
        <w:tc>
          <w:tcPr>
            <w:tcW w:w="1233"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1,714,732</w:t>
            </w:r>
          </w:p>
        </w:tc>
        <w:tc>
          <w:tcPr>
            <w:tcW w:w="1215"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1,720,284</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976,337</w:t>
            </w:r>
          </w:p>
        </w:tc>
      </w:tr>
      <w:tr w:rsidR="008A3B7F" w:rsidRPr="002A6D66">
        <w:trPr>
          <w:trHeight w:hRule="exact" w:val="486"/>
        </w:trPr>
        <w:tc>
          <w:tcPr>
            <w:tcW w:w="993" w:type="dxa"/>
            <w:vMerge/>
            <w:vAlign w:val="center"/>
          </w:tcPr>
          <w:p w:rsidR="008A3B7F" w:rsidRPr="002A6D66" w:rsidRDefault="008A3B7F" w:rsidP="00640605">
            <w:pPr>
              <w:pStyle w:val="142"/>
              <w:rPr>
                <w:rFonts w:hAnsi="標楷體" w:cs="新細明體"/>
                <w:snapToGrid/>
                <w:color w:val="000000"/>
                <w:kern w:val="0"/>
                <w:szCs w:val="24"/>
              </w:rPr>
            </w:pPr>
          </w:p>
        </w:tc>
        <w:tc>
          <w:tcPr>
            <w:tcW w:w="567" w:type="dxa"/>
            <w:shd w:val="clear" w:color="auto" w:fill="auto"/>
            <w:noWrap/>
            <w:vAlign w:val="center"/>
          </w:tcPr>
          <w:p w:rsidR="008A3B7F" w:rsidRPr="002A6D66" w:rsidRDefault="008A3B7F" w:rsidP="00640605">
            <w:pPr>
              <w:pStyle w:val="142"/>
              <w:rPr>
                <w:rFonts w:hAnsi="標楷體" w:cs="新細明體"/>
                <w:snapToGrid/>
                <w:color w:val="000000"/>
                <w:kern w:val="0"/>
              </w:rPr>
            </w:pPr>
            <w:r w:rsidRPr="002A6D66">
              <w:rPr>
                <w:rFonts w:hAnsi="標楷體" w:cs="新細明體" w:hint="eastAsia"/>
                <w:snapToGrid/>
                <w:color w:val="000000"/>
                <w:kern w:val="0"/>
              </w:rPr>
              <w:t>占比</w:t>
            </w:r>
          </w:p>
        </w:tc>
        <w:tc>
          <w:tcPr>
            <w:tcW w:w="988" w:type="dxa"/>
            <w:shd w:val="clear" w:color="000000" w:fill="FFFFFF"/>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44.41</w:t>
            </w:r>
          </w:p>
        </w:tc>
        <w:tc>
          <w:tcPr>
            <w:tcW w:w="1139" w:type="dxa"/>
            <w:shd w:val="clear" w:color="000000" w:fill="FFFFFF"/>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42.79</w:t>
            </w:r>
          </w:p>
        </w:tc>
        <w:tc>
          <w:tcPr>
            <w:tcW w:w="1139" w:type="dxa"/>
            <w:shd w:val="clear" w:color="000000" w:fill="FFFFFF"/>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31.93</w:t>
            </w:r>
          </w:p>
        </w:tc>
        <w:tc>
          <w:tcPr>
            <w:tcW w:w="1233" w:type="dxa"/>
            <w:shd w:val="clear" w:color="000000" w:fill="FFFFFF"/>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23.40</w:t>
            </w:r>
          </w:p>
        </w:tc>
        <w:tc>
          <w:tcPr>
            <w:tcW w:w="1215" w:type="dxa"/>
            <w:shd w:val="clear" w:color="000000" w:fill="FFFFFF"/>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19.23</w:t>
            </w:r>
          </w:p>
        </w:tc>
        <w:tc>
          <w:tcPr>
            <w:tcW w:w="1139" w:type="dxa"/>
            <w:shd w:val="clear" w:color="000000" w:fill="FFFFFF"/>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18.66</w:t>
            </w:r>
          </w:p>
        </w:tc>
      </w:tr>
    </w:tbl>
    <w:p w:rsidR="008A3B7F" w:rsidRPr="005E6D45" w:rsidRDefault="008A3B7F" w:rsidP="00640605">
      <w:pPr>
        <w:pStyle w:val="142"/>
        <w:spacing w:line="320" w:lineRule="exact"/>
      </w:pPr>
      <w:r w:rsidRPr="0034062E">
        <w:rPr>
          <w:rFonts w:hint="eastAsia"/>
          <w:snapToGrid/>
        </w:rPr>
        <w:t>資料來源：</w:t>
      </w:r>
      <w:r>
        <w:rPr>
          <w:rFonts w:hint="eastAsia"/>
          <w:snapToGrid/>
        </w:rPr>
        <w:t>整理自內政部警政署113年8月1日提供資料。</w:t>
      </w:r>
    </w:p>
    <w:p w:rsidR="008A3B7F" w:rsidRDefault="008A3B7F" w:rsidP="00640605">
      <w:pPr>
        <w:pStyle w:val="a5"/>
        <w:ind w:left="849" w:hanging="283"/>
        <w:rPr>
          <w:rFonts w:hAnsi="標楷體"/>
          <w:b/>
          <w:shd w:val="clear" w:color="auto" w:fill="FFFFFF"/>
        </w:rPr>
      </w:pPr>
      <w:r w:rsidRPr="00182FDC">
        <w:rPr>
          <w:rFonts w:hAnsi="標楷體" w:hint="eastAsia"/>
          <w:b/>
        </w:rPr>
        <w:t>(四)</w:t>
      </w:r>
      <w:r>
        <w:rPr>
          <w:rFonts w:hint="eastAsia"/>
          <w:b/>
        </w:rPr>
        <w:t>防詐策略之推動</w:t>
      </w:r>
      <w:r>
        <w:rPr>
          <w:rFonts w:hAnsi="標楷體" w:hint="eastAsia"/>
          <w:b/>
        </w:rPr>
        <w:t>尚需</w:t>
      </w:r>
      <w:r>
        <w:rPr>
          <w:rFonts w:hint="eastAsia"/>
          <w:b/>
        </w:rPr>
        <w:t>後續追蹤</w:t>
      </w:r>
      <w:r>
        <w:rPr>
          <w:rFonts w:hAnsi="標楷體" w:hint="eastAsia"/>
          <w:b/>
        </w:rPr>
        <w:t>，並即時</w:t>
      </w:r>
      <w:r>
        <w:rPr>
          <w:rFonts w:hint="eastAsia"/>
          <w:b/>
        </w:rPr>
        <w:t>補強或調整相關</w:t>
      </w:r>
      <w:r>
        <w:rPr>
          <w:rFonts w:hAnsi="標楷體" w:hint="eastAsia"/>
          <w:b/>
        </w:rPr>
        <w:t>應變措施因應</w:t>
      </w:r>
    </w:p>
    <w:p w:rsidR="008A3B7F" w:rsidRDefault="008A3B7F" w:rsidP="00640605">
      <w:pPr>
        <w:pStyle w:val="21"/>
        <w:ind w:left="850" w:firstLine="566"/>
      </w:pPr>
      <w:r>
        <w:rPr>
          <w:rFonts w:hAnsi="標楷體" w:hint="eastAsia"/>
        </w:rPr>
        <w:t>審計部為加強查核政府推動打擊詐欺執行情形，</w:t>
      </w:r>
      <w:r w:rsidRPr="00A73E62">
        <w:rPr>
          <w:rFonts w:hAnsi="標楷體" w:hint="eastAsia"/>
        </w:rPr>
        <w:t>透過公共政策網路參與平臺機制公開徵詢民眾意見，並召開專家諮詢會議，</w:t>
      </w:r>
      <w:r>
        <w:rPr>
          <w:rFonts w:hAnsi="標楷體" w:hint="eastAsia"/>
        </w:rPr>
        <w:t>進行</w:t>
      </w:r>
      <w:r w:rsidRPr="00A73E62">
        <w:rPr>
          <w:rFonts w:hAnsi="標楷體" w:hint="eastAsia"/>
        </w:rPr>
        <w:t>跨域專案查核</w:t>
      </w:r>
      <w:r>
        <w:rPr>
          <w:rFonts w:hAnsi="標楷體" w:hint="eastAsia"/>
        </w:rPr>
        <w:t>，就</w:t>
      </w:r>
      <w:r w:rsidRPr="007A0DD9">
        <w:rPr>
          <w:rFonts w:hAnsi="標楷體" w:hint="eastAsia"/>
        </w:rPr>
        <w:t>打擊詐欺政策整體層面</w:t>
      </w:r>
      <w:r>
        <w:rPr>
          <w:rFonts w:hAnsi="標楷體" w:hint="eastAsia"/>
        </w:rPr>
        <w:t>暨</w:t>
      </w:r>
      <w:r w:rsidRPr="00A41F2C">
        <w:rPr>
          <w:rFonts w:hAnsi="標楷體" w:hint="eastAsia"/>
        </w:rPr>
        <w:t>防詐知能、防堵詐騙資訊、攔阻詐欺金流及偵查打擊詐欺等面向</w:t>
      </w:r>
      <w:r>
        <w:rPr>
          <w:rFonts w:hAnsi="標楷體" w:hint="eastAsia"/>
        </w:rPr>
        <w:t>提出</w:t>
      </w:r>
      <w:r w:rsidRPr="00A73E62">
        <w:rPr>
          <w:rFonts w:hAnsi="標楷體" w:hint="eastAsia"/>
        </w:rPr>
        <w:t>重要審核意見</w:t>
      </w:r>
      <w:r>
        <w:rPr>
          <w:rFonts w:hAnsi="標楷體" w:hint="eastAsia"/>
        </w:rPr>
        <w:t>，並列入</w:t>
      </w:r>
      <w:r>
        <w:rPr>
          <w:rFonts w:hint="eastAsia"/>
        </w:rPr>
        <w:t>112年度</w:t>
      </w:r>
      <w:r w:rsidRPr="00211B2D">
        <w:rPr>
          <w:rFonts w:hint="eastAsia"/>
        </w:rPr>
        <w:t>中央政府總決算審核報告</w:t>
      </w:r>
      <w:r>
        <w:rPr>
          <w:rFonts w:hint="eastAsia"/>
        </w:rPr>
        <w:t>之重要施政議題</w:t>
      </w:r>
      <w:r w:rsidRPr="00A22239">
        <w:rPr>
          <w:rFonts w:hint="eastAsia"/>
        </w:rPr>
        <w:t>查核</w:t>
      </w:r>
      <w:r>
        <w:rPr>
          <w:rFonts w:hAnsi="標楷體" w:hint="eastAsia"/>
        </w:rPr>
        <w:t>，</w:t>
      </w:r>
      <w:r>
        <w:rPr>
          <w:rFonts w:hint="eastAsia"/>
        </w:rPr>
        <w:t>茲將部分意見摘要臚列如表6</w:t>
      </w:r>
      <w:r>
        <w:rPr>
          <w:rFonts w:hAnsi="標楷體" w:hint="eastAsia"/>
        </w:rPr>
        <w:t>，</w:t>
      </w:r>
      <w:r>
        <w:rPr>
          <w:rFonts w:hint="eastAsia"/>
        </w:rPr>
        <w:t>顯示截至112年底行政院所屬機關推動</w:t>
      </w:r>
      <w:r>
        <w:rPr>
          <w:rFonts w:hAnsi="標楷體" w:hint="eastAsia"/>
        </w:rPr>
        <w:t>「</w:t>
      </w:r>
      <w:r w:rsidRPr="002376D4">
        <w:rPr>
          <w:rFonts w:hAnsi="標楷體" w:hint="eastAsia"/>
        </w:rPr>
        <w:t>打擊詐欺行動綱領1.5</w:t>
      </w:r>
      <w:r>
        <w:rPr>
          <w:rFonts w:hAnsi="標楷體" w:hint="eastAsia"/>
        </w:rPr>
        <w:t>」之</w:t>
      </w:r>
      <w:r w:rsidRPr="002376D4">
        <w:rPr>
          <w:rFonts w:hAnsi="標楷體" w:hint="eastAsia"/>
        </w:rPr>
        <w:t>相關策略仍有</w:t>
      </w:r>
      <w:r>
        <w:rPr>
          <w:rFonts w:hAnsi="標楷體" w:hint="eastAsia"/>
        </w:rPr>
        <w:t>待強化與研謀精進事宜</w:t>
      </w:r>
      <w:r>
        <w:rPr>
          <w:rStyle w:val="af5"/>
          <w:rFonts w:hAnsi="標楷體"/>
        </w:rPr>
        <w:footnoteReference w:id="5"/>
      </w:r>
      <w:r>
        <w:rPr>
          <w:rFonts w:hAnsi="標楷體" w:hint="eastAsia"/>
        </w:rPr>
        <w:t>。</w:t>
      </w:r>
      <w:r>
        <w:rPr>
          <w:rFonts w:hint="eastAsia"/>
        </w:rPr>
        <w:t xml:space="preserve"> </w:t>
      </w:r>
    </w:p>
    <w:p w:rsidR="008A3B7F" w:rsidRPr="004D0E24" w:rsidRDefault="008A3B7F" w:rsidP="004D0E24">
      <w:pPr>
        <w:pStyle w:val="123"/>
        <w:spacing w:line="460" w:lineRule="exact"/>
        <w:ind w:leftChars="0" w:left="709" w:hangingChars="250" w:hanging="709"/>
        <w:rPr>
          <w:rFonts w:hAnsi="標楷體"/>
          <w:b/>
          <w:shd w:val="clear" w:color="auto" w:fill="FFFFFF"/>
        </w:rPr>
      </w:pPr>
      <w:r w:rsidRPr="004D0E24">
        <w:rPr>
          <w:rStyle w:val="143"/>
          <w:rFonts w:hint="eastAsia"/>
          <w:b/>
          <w:sz w:val="28"/>
        </w:rPr>
        <w:t>表6  112年底中央政府總決算審核報告有關政府推動打擊詐欺執行情形部分審核意見摘要</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8"/>
        <w:gridCol w:w="7648"/>
      </w:tblGrid>
      <w:tr w:rsidR="008A3B7F" w:rsidRPr="00B36455">
        <w:trPr>
          <w:trHeight w:val="308"/>
          <w:tblHeader/>
        </w:trPr>
        <w:tc>
          <w:tcPr>
            <w:tcW w:w="838" w:type="dxa"/>
            <w:vAlign w:val="center"/>
          </w:tcPr>
          <w:p w:rsidR="008A3B7F" w:rsidRPr="00730A2E" w:rsidRDefault="008A3B7F" w:rsidP="00640605">
            <w:pPr>
              <w:pStyle w:val="21"/>
              <w:spacing w:line="280" w:lineRule="exact"/>
              <w:ind w:leftChars="0" w:left="0" w:firstLineChars="0" w:firstLine="0"/>
              <w:jc w:val="center"/>
              <w:rPr>
                <w:rFonts w:hAnsi="標楷體"/>
                <w:sz w:val="24"/>
                <w:szCs w:val="24"/>
              </w:rPr>
            </w:pPr>
            <w:r w:rsidRPr="00730A2E">
              <w:rPr>
                <w:rFonts w:hAnsi="標楷體" w:hint="eastAsia"/>
                <w:sz w:val="24"/>
                <w:szCs w:val="24"/>
              </w:rPr>
              <w:t>面向</w:t>
            </w:r>
          </w:p>
        </w:tc>
        <w:tc>
          <w:tcPr>
            <w:tcW w:w="7648" w:type="dxa"/>
            <w:shd w:val="clear" w:color="auto" w:fill="auto"/>
            <w:vAlign w:val="center"/>
          </w:tcPr>
          <w:p w:rsidR="008A3B7F" w:rsidRPr="00730A2E" w:rsidRDefault="008A3B7F" w:rsidP="00640605">
            <w:pPr>
              <w:pStyle w:val="21"/>
              <w:spacing w:line="280" w:lineRule="exact"/>
              <w:ind w:leftChars="0" w:left="0" w:firstLineChars="0" w:firstLine="0"/>
              <w:jc w:val="center"/>
              <w:rPr>
                <w:rFonts w:hAnsi="標楷體"/>
                <w:sz w:val="24"/>
                <w:szCs w:val="24"/>
              </w:rPr>
            </w:pPr>
            <w:r w:rsidRPr="00730A2E">
              <w:rPr>
                <w:rFonts w:hAnsi="標楷體" w:hint="eastAsia"/>
                <w:sz w:val="24"/>
                <w:szCs w:val="24"/>
              </w:rPr>
              <w:t>相關審核意見</w:t>
            </w:r>
          </w:p>
        </w:tc>
      </w:tr>
      <w:tr w:rsidR="008A3B7F" w:rsidRPr="00B36455">
        <w:trPr>
          <w:trHeight w:val="365"/>
        </w:trPr>
        <w:tc>
          <w:tcPr>
            <w:tcW w:w="838" w:type="dxa"/>
            <w:vMerge w:val="restart"/>
            <w:tcBorders>
              <w:top w:val="single" w:sz="4" w:space="0" w:color="auto"/>
            </w:tcBorders>
            <w:vAlign w:val="center"/>
          </w:tcPr>
          <w:p w:rsidR="008A3B7F" w:rsidRPr="00730A2E" w:rsidRDefault="008A3B7F" w:rsidP="00640605">
            <w:pPr>
              <w:pStyle w:val="142"/>
              <w:spacing w:line="300" w:lineRule="exact"/>
              <w:jc w:val="center"/>
              <w:rPr>
                <w:rFonts w:hAnsi="標楷體"/>
                <w:szCs w:val="24"/>
              </w:rPr>
            </w:pPr>
            <w:r w:rsidRPr="00730A2E">
              <w:rPr>
                <w:rFonts w:hAnsi="Calibri" w:hint="eastAsia"/>
                <w:snapToGrid/>
                <w:spacing w:val="-14"/>
                <w:szCs w:val="24"/>
              </w:rPr>
              <w:t>打擊詐欺</w:t>
            </w:r>
            <w:r w:rsidRPr="00730A2E">
              <w:rPr>
                <w:rFonts w:hAnsi="Calibri" w:hint="eastAsia"/>
                <w:snapToGrid/>
                <w:spacing w:val="-14"/>
                <w:szCs w:val="24"/>
              </w:rPr>
              <w:lastRenderedPageBreak/>
              <w:t>政策整體層面</w:t>
            </w:r>
          </w:p>
        </w:tc>
        <w:tc>
          <w:tcPr>
            <w:tcW w:w="7648" w:type="dxa"/>
            <w:tcBorders>
              <w:top w:val="single" w:sz="4" w:space="0" w:color="auto"/>
              <w:bottom w:val="single" w:sz="4" w:space="0" w:color="auto"/>
            </w:tcBorders>
            <w:shd w:val="clear" w:color="auto" w:fill="auto"/>
          </w:tcPr>
          <w:p w:rsidR="008A3B7F" w:rsidRPr="000507A9" w:rsidRDefault="008A3B7F" w:rsidP="00640605">
            <w:pPr>
              <w:pStyle w:val="142"/>
              <w:jc w:val="both"/>
              <w:rPr>
                <w:rFonts w:hAnsi="標楷體"/>
                <w:szCs w:val="24"/>
              </w:rPr>
            </w:pPr>
            <w:r w:rsidRPr="00730A2E">
              <w:rPr>
                <w:rFonts w:hAnsi="標楷體" w:hint="eastAsia"/>
                <w:szCs w:val="24"/>
              </w:rPr>
              <w:lastRenderedPageBreak/>
              <w:t>投資詐欺案件數及金額快速成長，雖修正證券投資信託及顧問法</w:t>
            </w:r>
            <w:r>
              <w:rPr>
                <w:rFonts w:hAnsi="標楷體" w:hint="eastAsia"/>
                <w:szCs w:val="24"/>
              </w:rPr>
              <w:t>等措施</w:t>
            </w:r>
            <w:r w:rsidRPr="00730A2E">
              <w:rPr>
                <w:rFonts w:hAnsi="標楷體" w:hint="eastAsia"/>
                <w:szCs w:val="24"/>
              </w:rPr>
              <w:t>因應，惟實務執行仍面臨冒名刊登、移除後重複刊登情形嚴重、境外公司廣告源頭管制不易等問題。</w:t>
            </w:r>
          </w:p>
        </w:tc>
      </w:tr>
      <w:tr w:rsidR="008A3B7F" w:rsidRPr="00B36455">
        <w:trPr>
          <w:trHeight w:val="864"/>
        </w:trPr>
        <w:tc>
          <w:tcPr>
            <w:tcW w:w="838" w:type="dxa"/>
            <w:vMerge/>
            <w:vAlign w:val="center"/>
          </w:tcPr>
          <w:p w:rsidR="008A3B7F" w:rsidRPr="00730A2E" w:rsidRDefault="008A3B7F" w:rsidP="00640605">
            <w:pPr>
              <w:pStyle w:val="142"/>
              <w:jc w:val="both"/>
              <w:rPr>
                <w:rFonts w:hAnsi="標楷體"/>
                <w:szCs w:val="24"/>
              </w:rPr>
            </w:pPr>
          </w:p>
        </w:tc>
        <w:tc>
          <w:tcPr>
            <w:tcW w:w="7648" w:type="dxa"/>
            <w:tcBorders>
              <w:top w:val="single" w:sz="4" w:space="0" w:color="auto"/>
            </w:tcBorders>
            <w:shd w:val="clear" w:color="auto" w:fill="auto"/>
          </w:tcPr>
          <w:p w:rsidR="008A3B7F" w:rsidRPr="00730A2E" w:rsidRDefault="008A3B7F" w:rsidP="00640605">
            <w:pPr>
              <w:pStyle w:val="142"/>
              <w:jc w:val="both"/>
              <w:rPr>
                <w:rFonts w:hAnsi="標楷體"/>
                <w:szCs w:val="24"/>
              </w:rPr>
            </w:pPr>
            <w:r w:rsidRPr="00730A2E">
              <w:rPr>
                <w:rFonts w:hAnsi="標楷體" w:hint="eastAsia"/>
                <w:szCs w:val="24"/>
              </w:rPr>
              <w:t>法務部成立打擊跨境詐騙犯罪跨部會平臺會議，與多國洽簽司法互助協定，已引渡在外涉跨境電信詐欺案國人返臺受審，惟囿於境外證據力不足或取證不易，不利後續追訴及審判作業。</w:t>
            </w:r>
          </w:p>
        </w:tc>
      </w:tr>
      <w:tr w:rsidR="008A3B7F" w:rsidRPr="00B36455" w:rsidTr="00640605">
        <w:trPr>
          <w:trHeight w:val="572"/>
        </w:trPr>
        <w:tc>
          <w:tcPr>
            <w:tcW w:w="838" w:type="dxa"/>
            <w:vAlign w:val="center"/>
          </w:tcPr>
          <w:p w:rsidR="008A3B7F" w:rsidRPr="00730A2E" w:rsidRDefault="008A3B7F" w:rsidP="00640605">
            <w:pPr>
              <w:pStyle w:val="142"/>
              <w:jc w:val="center"/>
              <w:rPr>
                <w:rFonts w:hAnsi="標楷體"/>
                <w:szCs w:val="24"/>
              </w:rPr>
            </w:pPr>
            <w:r w:rsidRPr="00730A2E">
              <w:rPr>
                <w:rFonts w:hAnsi="Calibri" w:hint="eastAsia"/>
                <w:snapToGrid/>
                <w:spacing w:val="-14"/>
                <w:szCs w:val="24"/>
              </w:rPr>
              <w:t>防詐知能</w:t>
            </w:r>
          </w:p>
        </w:tc>
        <w:tc>
          <w:tcPr>
            <w:tcW w:w="7648" w:type="dxa"/>
            <w:shd w:val="clear" w:color="auto" w:fill="auto"/>
          </w:tcPr>
          <w:p w:rsidR="008A3B7F" w:rsidRPr="00730A2E" w:rsidRDefault="008A3B7F" w:rsidP="00640605">
            <w:pPr>
              <w:pStyle w:val="142"/>
              <w:jc w:val="both"/>
              <w:rPr>
                <w:rFonts w:hAnsi="標楷體"/>
                <w:szCs w:val="24"/>
              </w:rPr>
            </w:pPr>
            <w:r w:rsidRPr="00730A2E">
              <w:rPr>
                <w:rFonts w:hAnsi="標楷體" w:hint="eastAsia"/>
                <w:szCs w:val="24"/>
              </w:rPr>
              <w:t>詐欺案件及警示帳戶均呈增加趨勢，允宜</w:t>
            </w:r>
            <w:r>
              <w:rPr>
                <w:rFonts w:hAnsi="標楷體" w:hint="eastAsia"/>
                <w:szCs w:val="24"/>
              </w:rPr>
              <w:t>研謀</w:t>
            </w:r>
            <w:r w:rsidRPr="00730A2E">
              <w:rPr>
                <w:rFonts w:hAnsi="標楷體" w:hint="eastAsia"/>
                <w:szCs w:val="24"/>
              </w:rPr>
              <w:t>強化反詐騙宣導，提升民眾金融素養，以減少金融詐騙情事發生。</w:t>
            </w:r>
          </w:p>
        </w:tc>
      </w:tr>
      <w:tr w:rsidR="008A3B7F" w:rsidRPr="00B36455">
        <w:trPr>
          <w:trHeight w:val="507"/>
        </w:trPr>
        <w:tc>
          <w:tcPr>
            <w:tcW w:w="838" w:type="dxa"/>
            <w:vMerge w:val="restart"/>
            <w:vAlign w:val="center"/>
          </w:tcPr>
          <w:p w:rsidR="008A3B7F" w:rsidRPr="00730A2E" w:rsidRDefault="008A3B7F" w:rsidP="00640605">
            <w:pPr>
              <w:pStyle w:val="142"/>
              <w:jc w:val="center"/>
              <w:rPr>
                <w:rFonts w:hAnsi="標楷體"/>
                <w:szCs w:val="24"/>
              </w:rPr>
            </w:pPr>
            <w:r w:rsidRPr="00730A2E">
              <w:rPr>
                <w:rFonts w:hAnsi="標楷體" w:hint="eastAsia"/>
                <w:szCs w:val="24"/>
              </w:rPr>
              <w:t>防堵詐騙資訊</w:t>
            </w:r>
          </w:p>
        </w:tc>
        <w:tc>
          <w:tcPr>
            <w:tcW w:w="7648" w:type="dxa"/>
            <w:tcBorders>
              <w:bottom w:val="single" w:sz="4" w:space="0" w:color="auto"/>
            </w:tcBorders>
            <w:shd w:val="clear" w:color="auto" w:fill="auto"/>
          </w:tcPr>
          <w:p w:rsidR="008A3B7F" w:rsidRPr="00730A2E" w:rsidRDefault="008A3B7F" w:rsidP="00640605">
            <w:pPr>
              <w:pStyle w:val="142"/>
              <w:jc w:val="both"/>
              <w:rPr>
                <w:rFonts w:hAnsi="標楷體"/>
                <w:szCs w:val="24"/>
              </w:rPr>
            </w:pPr>
            <w:r w:rsidRPr="00730A2E">
              <w:rPr>
                <w:rFonts w:hAnsi="標楷體" w:hint="eastAsia"/>
                <w:szCs w:val="24"/>
              </w:rPr>
              <w:t>為防杜詐欺集團利用人頭帳戶及人頭電話從事不法行為，已修法科處收集及交付帳戶刑罰，並規範業者落實確認顧客措施，惟詐欺集團使用外籍移工帳戶涉詐案件增加，允宜督促金管會、通傳會完成介接內政部移民署外籍移工相關之動態</w:t>
            </w:r>
            <w:r>
              <w:rPr>
                <w:rFonts w:hAnsi="標楷體" w:hint="eastAsia"/>
                <w:szCs w:val="24"/>
              </w:rPr>
              <w:t>資訊</w:t>
            </w:r>
            <w:r w:rsidRPr="00730A2E">
              <w:rPr>
                <w:rFonts w:hAnsi="標楷體" w:hint="eastAsia"/>
                <w:szCs w:val="24"/>
              </w:rPr>
              <w:t>。</w:t>
            </w:r>
          </w:p>
        </w:tc>
      </w:tr>
      <w:tr w:rsidR="008A3B7F" w:rsidRPr="00B36455">
        <w:trPr>
          <w:trHeight w:val="874"/>
        </w:trPr>
        <w:tc>
          <w:tcPr>
            <w:tcW w:w="838" w:type="dxa"/>
            <w:vMerge/>
          </w:tcPr>
          <w:p w:rsidR="008A3B7F" w:rsidRPr="00730A2E" w:rsidRDefault="008A3B7F" w:rsidP="00640605">
            <w:pPr>
              <w:pStyle w:val="142"/>
              <w:rPr>
                <w:rFonts w:hAnsi="標楷體"/>
                <w:szCs w:val="24"/>
              </w:rPr>
            </w:pPr>
          </w:p>
        </w:tc>
        <w:tc>
          <w:tcPr>
            <w:tcW w:w="7648" w:type="dxa"/>
            <w:tcBorders>
              <w:top w:val="single" w:sz="4" w:space="0" w:color="auto"/>
            </w:tcBorders>
            <w:shd w:val="clear" w:color="auto" w:fill="auto"/>
          </w:tcPr>
          <w:p w:rsidR="008A3B7F" w:rsidRPr="00730A2E" w:rsidRDefault="008A3B7F" w:rsidP="00640605">
            <w:pPr>
              <w:pStyle w:val="142"/>
              <w:jc w:val="both"/>
              <w:rPr>
                <w:rFonts w:hAnsi="標楷體"/>
                <w:szCs w:val="24"/>
              </w:rPr>
            </w:pPr>
            <w:r w:rsidRPr="00730A2E">
              <w:rPr>
                <w:rFonts w:hAnsi="標楷體" w:hint="eastAsia"/>
                <w:szCs w:val="24"/>
              </w:rPr>
              <w:t>新世代打擊詐欺策略行動綱領所列物流隱碼服務推動對象，僅為電商業者，宜研議就整體網路購物行為推行物流隱碼機制，降低民眾個人資料外洩機率。</w:t>
            </w:r>
          </w:p>
        </w:tc>
      </w:tr>
      <w:tr w:rsidR="008A3B7F" w:rsidRPr="00B36455">
        <w:trPr>
          <w:trHeight w:val="843"/>
        </w:trPr>
        <w:tc>
          <w:tcPr>
            <w:tcW w:w="838" w:type="dxa"/>
            <w:vMerge w:val="restart"/>
            <w:vAlign w:val="center"/>
          </w:tcPr>
          <w:p w:rsidR="008A3B7F" w:rsidRPr="00730A2E" w:rsidRDefault="008A3B7F" w:rsidP="00640605">
            <w:pPr>
              <w:pStyle w:val="142"/>
              <w:jc w:val="center"/>
              <w:rPr>
                <w:rFonts w:hAnsi="標楷體"/>
                <w:szCs w:val="24"/>
              </w:rPr>
            </w:pPr>
            <w:r w:rsidRPr="00730A2E">
              <w:rPr>
                <w:rFonts w:hAnsi="標楷體" w:hint="eastAsia"/>
                <w:szCs w:val="24"/>
              </w:rPr>
              <w:t>攔阻詐欺金流</w:t>
            </w:r>
          </w:p>
        </w:tc>
        <w:tc>
          <w:tcPr>
            <w:tcW w:w="7648" w:type="dxa"/>
            <w:tcBorders>
              <w:bottom w:val="single" w:sz="4" w:space="0" w:color="auto"/>
            </w:tcBorders>
            <w:shd w:val="clear" w:color="auto" w:fill="auto"/>
          </w:tcPr>
          <w:p w:rsidR="008A3B7F" w:rsidRPr="00730A2E" w:rsidRDefault="008A3B7F" w:rsidP="00640605">
            <w:pPr>
              <w:pStyle w:val="142"/>
              <w:spacing w:line="300" w:lineRule="exact"/>
              <w:jc w:val="both"/>
              <w:rPr>
                <w:rFonts w:hAnsi="標楷體"/>
                <w:szCs w:val="24"/>
              </w:rPr>
            </w:pPr>
            <w:r w:rsidRPr="00730A2E">
              <w:rPr>
                <w:rFonts w:hAnsi="標楷體" w:hint="eastAsia"/>
                <w:szCs w:val="24"/>
              </w:rPr>
              <w:t>金管會雖建立警示帳戶聯防及疑涉詐境外帳戶預警機制，惟警示帳戶尚未落實於第2層以上</w:t>
            </w:r>
            <w:r>
              <w:rPr>
                <w:rFonts w:hAnsi="標楷體" w:hint="eastAsia"/>
                <w:szCs w:val="24"/>
              </w:rPr>
              <w:t>帳戶</w:t>
            </w:r>
            <w:r w:rsidRPr="00730A2E">
              <w:rPr>
                <w:rFonts w:hAnsi="標楷體" w:hint="eastAsia"/>
                <w:szCs w:val="24"/>
              </w:rPr>
              <w:t>及公司法人帳戶，且非本國銀行仍以人工作業比對海外異常帳戶，運作機制未臻完善。</w:t>
            </w:r>
          </w:p>
        </w:tc>
      </w:tr>
      <w:tr w:rsidR="008A3B7F" w:rsidRPr="00B36455">
        <w:trPr>
          <w:trHeight w:val="349"/>
        </w:trPr>
        <w:tc>
          <w:tcPr>
            <w:tcW w:w="838" w:type="dxa"/>
            <w:vMerge/>
          </w:tcPr>
          <w:p w:rsidR="008A3B7F" w:rsidRPr="00730A2E" w:rsidRDefault="008A3B7F" w:rsidP="00640605">
            <w:pPr>
              <w:pStyle w:val="142"/>
              <w:rPr>
                <w:rFonts w:hAnsi="標楷體"/>
                <w:szCs w:val="24"/>
              </w:rPr>
            </w:pPr>
          </w:p>
        </w:tc>
        <w:tc>
          <w:tcPr>
            <w:tcW w:w="7648" w:type="dxa"/>
            <w:tcBorders>
              <w:top w:val="single" w:sz="4" w:space="0" w:color="auto"/>
              <w:bottom w:val="single" w:sz="4" w:space="0" w:color="auto"/>
            </w:tcBorders>
            <w:shd w:val="clear" w:color="auto" w:fill="auto"/>
          </w:tcPr>
          <w:p w:rsidR="008A3B7F" w:rsidRPr="00730A2E" w:rsidRDefault="008A3B7F" w:rsidP="00640605">
            <w:pPr>
              <w:pStyle w:val="142"/>
              <w:spacing w:line="300" w:lineRule="exact"/>
              <w:jc w:val="both"/>
              <w:rPr>
                <w:rFonts w:hAnsi="標楷體"/>
                <w:szCs w:val="24"/>
              </w:rPr>
            </w:pPr>
            <w:r w:rsidRPr="00730A2E">
              <w:rPr>
                <w:rFonts w:hAnsi="標楷體" w:hint="eastAsia"/>
                <w:szCs w:val="24"/>
              </w:rPr>
              <w:t>數位產業署為健全第三方支付服務業發展環境，推動服務能量登錄制度並掌握業者名單，惟代理收付日均餘額或全年銷售額較高之業者尚未通過服務能量登錄，允宜持續輔導上開業者完成第三方支付服務機構服務能量登錄。</w:t>
            </w:r>
          </w:p>
        </w:tc>
      </w:tr>
      <w:tr w:rsidR="008A3B7F" w:rsidRPr="00B36455">
        <w:trPr>
          <w:trHeight w:val="1017"/>
        </w:trPr>
        <w:tc>
          <w:tcPr>
            <w:tcW w:w="838" w:type="dxa"/>
            <w:vMerge/>
          </w:tcPr>
          <w:p w:rsidR="008A3B7F" w:rsidRPr="00730A2E" w:rsidRDefault="008A3B7F" w:rsidP="00640605">
            <w:pPr>
              <w:pStyle w:val="142"/>
              <w:rPr>
                <w:rFonts w:hAnsi="標楷體"/>
                <w:szCs w:val="24"/>
              </w:rPr>
            </w:pPr>
          </w:p>
        </w:tc>
        <w:tc>
          <w:tcPr>
            <w:tcW w:w="7648" w:type="dxa"/>
            <w:tcBorders>
              <w:top w:val="single" w:sz="4" w:space="0" w:color="auto"/>
            </w:tcBorders>
            <w:shd w:val="clear" w:color="auto" w:fill="auto"/>
          </w:tcPr>
          <w:p w:rsidR="008A3B7F" w:rsidRPr="00730A2E" w:rsidRDefault="008A3B7F" w:rsidP="00640605">
            <w:pPr>
              <w:pStyle w:val="142"/>
              <w:spacing w:line="300" w:lineRule="exact"/>
              <w:jc w:val="both"/>
              <w:rPr>
                <w:rFonts w:hAnsi="標楷體"/>
                <w:szCs w:val="24"/>
              </w:rPr>
            </w:pPr>
            <w:r w:rsidRPr="00730A2E">
              <w:rPr>
                <w:rFonts w:hAnsi="標楷體" w:hint="eastAsia"/>
                <w:szCs w:val="24"/>
              </w:rPr>
              <w:t>金管會</w:t>
            </w:r>
            <w:r>
              <w:rPr>
                <w:rFonts w:hAnsi="標楷體" w:hint="eastAsia"/>
                <w:szCs w:val="24"/>
              </w:rPr>
              <w:t>已</w:t>
            </w:r>
            <w:r w:rsidRPr="00730A2E">
              <w:rPr>
                <w:rFonts w:hAnsi="標楷體" w:hint="eastAsia"/>
                <w:szCs w:val="24"/>
              </w:rPr>
              <w:t>訂定虛擬資產平台相關指導原則，惟金融帳戶預警機制資料共享範圍尚待擴增，允宜偕同相關部會研謀妥處，又邇來間有銀行行員勾結詐騙集團，需強化銀行業偵防及內控機制，另對虛擬資產業者尚乏統一之監管規範，有待完善相關法制建構。</w:t>
            </w:r>
          </w:p>
        </w:tc>
      </w:tr>
      <w:tr w:rsidR="008A3B7F" w:rsidRPr="00B36455">
        <w:trPr>
          <w:trHeight w:val="826"/>
        </w:trPr>
        <w:tc>
          <w:tcPr>
            <w:tcW w:w="838" w:type="dxa"/>
            <w:vMerge w:val="restart"/>
            <w:vAlign w:val="center"/>
          </w:tcPr>
          <w:p w:rsidR="008A3B7F" w:rsidRPr="00730A2E" w:rsidRDefault="008A3B7F" w:rsidP="00640605">
            <w:pPr>
              <w:pStyle w:val="142"/>
              <w:jc w:val="center"/>
              <w:rPr>
                <w:rFonts w:hAnsi="標楷體"/>
                <w:szCs w:val="24"/>
              </w:rPr>
            </w:pPr>
            <w:r w:rsidRPr="00730A2E">
              <w:rPr>
                <w:rFonts w:hAnsi="標楷體" w:hint="eastAsia"/>
                <w:szCs w:val="24"/>
              </w:rPr>
              <w:t>偵查打擊詐欺</w:t>
            </w:r>
          </w:p>
        </w:tc>
        <w:tc>
          <w:tcPr>
            <w:tcW w:w="7648" w:type="dxa"/>
            <w:shd w:val="clear" w:color="auto" w:fill="auto"/>
          </w:tcPr>
          <w:p w:rsidR="008A3B7F" w:rsidRPr="00730A2E" w:rsidRDefault="008A3B7F" w:rsidP="00640605">
            <w:pPr>
              <w:pStyle w:val="142"/>
              <w:spacing w:line="300" w:lineRule="exact"/>
              <w:jc w:val="both"/>
              <w:rPr>
                <w:rFonts w:hAnsi="標楷體"/>
                <w:szCs w:val="24"/>
              </w:rPr>
            </w:pPr>
            <w:r w:rsidRPr="00730A2E">
              <w:rPr>
                <w:rFonts w:hAnsi="標楷體" w:hint="eastAsia"/>
                <w:szCs w:val="24"/>
              </w:rPr>
              <w:t>法務部為因應詐欺罪案件遽增，推動進用檢察官助理，強化偵查輔助人力，惟部分檢察官助理就任後未滿半年，已有1成餘人員離職</w:t>
            </w:r>
            <w:r>
              <w:rPr>
                <w:rFonts w:hAnsi="標楷體" w:hint="eastAsia"/>
                <w:szCs w:val="24"/>
              </w:rPr>
              <w:t>，宜</w:t>
            </w:r>
            <w:r w:rsidRPr="00A73E62">
              <w:rPr>
                <w:rFonts w:hAnsi="標楷體" w:hint="eastAsia"/>
                <w:szCs w:val="24"/>
              </w:rPr>
              <w:t>積極推動檢察官助理法制化及常態化</w:t>
            </w:r>
            <w:r>
              <w:rPr>
                <w:rFonts w:hAnsi="標楷體" w:hint="eastAsia"/>
                <w:szCs w:val="24"/>
              </w:rPr>
              <w:t>。</w:t>
            </w:r>
          </w:p>
        </w:tc>
      </w:tr>
      <w:tr w:rsidR="008A3B7F" w:rsidRPr="00B36455">
        <w:trPr>
          <w:trHeight w:val="249"/>
        </w:trPr>
        <w:tc>
          <w:tcPr>
            <w:tcW w:w="838" w:type="dxa"/>
            <w:vMerge/>
          </w:tcPr>
          <w:p w:rsidR="008A3B7F" w:rsidRPr="00730A2E" w:rsidRDefault="008A3B7F" w:rsidP="00640605">
            <w:pPr>
              <w:pStyle w:val="142"/>
              <w:jc w:val="center"/>
              <w:rPr>
                <w:rFonts w:hAnsi="標楷體"/>
                <w:szCs w:val="24"/>
              </w:rPr>
            </w:pPr>
          </w:p>
        </w:tc>
        <w:tc>
          <w:tcPr>
            <w:tcW w:w="7648" w:type="dxa"/>
            <w:shd w:val="clear" w:color="auto" w:fill="auto"/>
          </w:tcPr>
          <w:p w:rsidR="008A3B7F" w:rsidRPr="00730A2E" w:rsidRDefault="008A3B7F" w:rsidP="00640605">
            <w:pPr>
              <w:pStyle w:val="142"/>
              <w:spacing w:line="300" w:lineRule="exact"/>
              <w:jc w:val="both"/>
              <w:rPr>
                <w:rFonts w:hAnsi="標楷體"/>
                <w:szCs w:val="24"/>
              </w:rPr>
            </w:pPr>
            <w:r w:rsidRPr="00A73E62">
              <w:rPr>
                <w:rFonts w:hAnsi="標楷體" w:hint="eastAsia"/>
                <w:szCs w:val="24"/>
              </w:rPr>
              <w:t>法務部為加強查緝涉詐境外漫遊門號及國內不法金流，已強化全國反電信詐騙資料庫功能及建置金融資料調閱電子化平臺，惟尚待擴大合作電信業者取得更多情資，又調閱金融資料範圍未涵蓋農漁會及第三方支付業者，或部分調閱資料久未下載運用，允宜檢討改善</w:t>
            </w:r>
            <w:r>
              <w:rPr>
                <w:rFonts w:hAnsi="標楷體" w:hint="eastAsia"/>
                <w:szCs w:val="24"/>
              </w:rPr>
              <w:t>。</w:t>
            </w:r>
          </w:p>
        </w:tc>
      </w:tr>
    </w:tbl>
    <w:p w:rsidR="008A3B7F" w:rsidRDefault="008A3B7F" w:rsidP="00640605">
      <w:pPr>
        <w:pStyle w:val="142"/>
        <w:spacing w:line="360" w:lineRule="exact"/>
        <w:ind w:left="676" w:hanging="560"/>
        <w:jc w:val="both"/>
      </w:pPr>
      <w:r w:rsidRPr="00AF5AFD">
        <w:rPr>
          <w:rFonts w:hint="eastAsia"/>
        </w:rPr>
        <w:t>資料來源：摘自112年底中央政府總決算審核報告。</w:t>
      </w:r>
    </w:p>
    <w:p w:rsidR="008A3B7F" w:rsidRPr="009111D4" w:rsidRDefault="008A3B7F" w:rsidP="00640605">
      <w:pPr>
        <w:pStyle w:val="21"/>
        <w:ind w:left="850" w:firstLine="566"/>
      </w:pPr>
      <w:r>
        <w:rPr>
          <w:rFonts w:hAnsi="標楷體" w:hint="eastAsia"/>
        </w:rPr>
        <w:t>又</w:t>
      </w:r>
      <w:r w:rsidRPr="00374820">
        <w:rPr>
          <w:rFonts w:hAnsi="標楷體" w:hint="eastAsia"/>
        </w:rPr>
        <w:t>全球防詐聯盟GASA</w:t>
      </w:r>
      <w:r>
        <w:rPr>
          <w:rStyle w:val="af5"/>
          <w:rFonts w:hAnsi="標楷體"/>
        </w:rPr>
        <w:footnoteReference w:id="6"/>
      </w:r>
      <w:r w:rsidRPr="00374820">
        <w:rPr>
          <w:rFonts w:hAnsi="標楷體" w:hint="eastAsia"/>
        </w:rPr>
        <w:t>於112年11月20</w:t>
      </w:r>
      <w:r>
        <w:rPr>
          <w:rFonts w:hAnsi="標楷體" w:hint="eastAsia"/>
        </w:rPr>
        <w:t>日舉辦</w:t>
      </w:r>
      <w:r w:rsidRPr="00374820">
        <w:rPr>
          <w:rFonts w:hAnsi="標楷體" w:hint="eastAsia"/>
        </w:rPr>
        <w:t>亞洲防詐高峰會公布</w:t>
      </w:r>
      <w:r>
        <w:rPr>
          <w:rFonts w:hAnsi="標楷體" w:hint="eastAsia"/>
        </w:rPr>
        <w:t>之</w:t>
      </w:r>
      <w:r w:rsidRPr="00374820">
        <w:rPr>
          <w:rFonts w:hAnsi="標楷體" w:hint="eastAsia"/>
        </w:rPr>
        <w:t>首部「亞洲詐騙調查報告」</w:t>
      </w:r>
      <w:r>
        <w:rPr>
          <w:rFonts w:hAnsi="標楷體" w:hint="eastAsia"/>
        </w:rPr>
        <w:t>指出，亞洲地區</w:t>
      </w:r>
      <w:r w:rsidRPr="00A84A3E">
        <w:rPr>
          <w:rFonts w:hAnsi="標楷體" w:hint="eastAsia"/>
        </w:rPr>
        <w:t>詐騙風險持續升溫</w:t>
      </w:r>
      <w:r>
        <w:rPr>
          <w:rFonts w:hAnsi="標楷體" w:hint="eastAsia"/>
        </w:rPr>
        <w:t>，臺</w:t>
      </w:r>
      <w:r w:rsidRPr="001C4CED">
        <w:rPr>
          <w:rFonts w:hAnsi="標楷體" w:hint="eastAsia"/>
        </w:rPr>
        <w:t>灣</w:t>
      </w:r>
      <w:r w:rsidRPr="001C4CED">
        <w:rPr>
          <w:rFonts w:hAnsi="標楷體" w:hint="eastAsia"/>
          <w:spacing w:val="-20"/>
        </w:rPr>
        <w:t>有40%</w:t>
      </w:r>
      <w:r w:rsidRPr="001C4CED">
        <w:rPr>
          <w:rFonts w:hAnsi="標楷體" w:hint="eastAsia"/>
        </w:rPr>
        <w:t>民眾每週會遭遇超過1次詐騙，最嚴重詐騙類型為「個資盜用/盜刷」</w:t>
      </w:r>
      <w:r>
        <w:rPr>
          <w:rStyle w:val="af5"/>
          <w:rFonts w:hAnsi="標楷體"/>
        </w:rPr>
        <w:footnoteReference w:id="7"/>
      </w:r>
      <w:r>
        <w:rPr>
          <w:rFonts w:hAnsi="標楷體" w:hint="eastAsia"/>
        </w:rPr>
        <w:t>。是以，</w:t>
      </w:r>
      <w:r>
        <w:rPr>
          <w:rFonts w:hint="eastAsia"/>
        </w:rPr>
        <w:t>基於個人資料之保護，</w:t>
      </w:r>
      <w:r>
        <w:rPr>
          <w:rFonts w:hint="eastAsia"/>
        </w:rPr>
        <w:lastRenderedPageBreak/>
        <w:t>各目的事業主管機關應確實執行高風險業者之行政檢查工作</w:t>
      </w:r>
      <w:r>
        <w:rPr>
          <w:rFonts w:hAnsi="標楷體" w:hint="eastAsia"/>
        </w:rPr>
        <w:t>，</w:t>
      </w:r>
      <w:r>
        <w:rPr>
          <w:rFonts w:hint="eastAsia"/>
        </w:rPr>
        <w:t>並落實個資法相關罰則</w:t>
      </w:r>
      <w:r>
        <w:rPr>
          <w:rFonts w:hAnsi="標楷體" w:hint="eastAsia"/>
        </w:rPr>
        <w:t>，</w:t>
      </w:r>
      <w:r>
        <w:rPr>
          <w:rFonts w:hint="eastAsia"/>
        </w:rPr>
        <w:t>以達到嚇阻違法濫用個人資料之各種行為</w:t>
      </w:r>
      <w:r>
        <w:rPr>
          <w:rFonts w:hAnsi="標楷體" w:hint="eastAsia"/>
        </w:rPr>
        <w:t>，</w:t>
      </w:r>
      <w:r>
        <w:rPr>
          <w:rFonts w:hint="eastAsia"/>
        </w:rPr>
        <w:t>降低個資外洩遭不當利用風險</w:t>
      </w:r>
      <w:r>
        <w:rPr>
          <w:rFonts w:hAnsi="標楷體" w:hint="eastAsia"/>
        </w:rPr>
        <w:t>。</w:t>
      </w:r>
    </w:p>
    <w:p w:rsidR="008A3B7F" w:rsidRDefault="008A3B7F" w:rsidP="00640605">
      <w:pPr>
        <w:ind w:left="566" w:firstLine="566"/>
        <w:rPr>
          <w:rFonts w:hAnsi="標楷體"/>
        </w:rPr>
      </w:pPr>
      <w:r w:rsidRPr="009B389E">
        <w:rPr>
          <w:rFonts w:hint="eastAsia"/>
        </w:rPr>
        <w:t>綜上，</w:t>
      </w:r>
      <w:r>
        <w:rPr>
          <w:rFonts w:hint="eastAsia"/>
        </w:rPr>
        <w:t>鑒</w:t>
      </w:r>
      <w:r w:rsidRPr="00BE6A90">
        <w:rPr>
          <w:rFonts w:hint="eastAsia"/>
        </w:rPr>
        <w:t>於詐欺集團</w:t>
      </w:r>
      <w:r>
        <w:rPr>
          <w:rFonts w:hint="eastAsia"/>
        </w:rPr>
        <w:t>已朝</w:t>
      </w:r>
      <w:r w:rsidRPr="00BE6A90">
        <w:rPr>
          <w:rFonts w:hint="eastAsia"/>
        </w:rPr>
        <w:t>集團化、組織化</w:t>
      </w:r>
      <w:r>
        <w:rPr>
          <w:rFonts w:hint="eastAsia"/>
        </w:rPr>
        <w:t>方向發展</w:t>
      </w:r>
      <w:r w:rsidRPr="00BE6A90">
        <w:rPr>
          <w:rFonts w:hint="eastAsia"/>
        </w:rPr>
        <w:t>，</w:t>
      </w:r>
      <w:r>
        <w:rPr>
          <w:rFonts w:hint="eastAsia"/>
        </w:rPr>
        <w:t>除利用人頭帳戶資料收取贓款</w:t>
      </w:r>
      <w:r w:rsidRPr="00BE6A90">
        <w:rPr>
          <w:rFonts w:hint="eastAsia"/>
        </w:rPr>
        <w:t>逃避追查</w:t>
      </w:r>
      <w:r>
        <w:rPr>
          <w:rFonts w:hint="eastAsia"/>
        </w:rPr>
        <w:t>外</w:t>
      </w:r>
      <w:r w:rsidRPr="00BE6A90">
        <w:rPr>
          <w:rFonts w:hint="eastAsia"/>
        </w:rPr>
        <w:t>，又結合網路、電信、通訊</w:t>
      </w:r>
      <w:r>
        <w:rPr>
          <w:rFonts w:hint="eastAsia"/>
        </w:rPr>
        <w:t>及</w:t>
      </w:r>
      <w:r w:rsidRPr="00BE6A90">
        <w:rPr>
          <w:rFonts w:hint="eastAsia"/>
        </w:rPr>
        <w:t>虛擬貨幣等科技，犯罪手法日新月異，</w:t>
      </w:r>
      <w:r>
        <w:rPr>
          <w:rFonts w:hint="eastAsia"/>
        </w:rPr>
        <w:t>行政院將打擊詐欺犯罪列為政府施政重點，相關部會允應掌握各項打詐</w:t>
      </w:r>
      <w:r w:rsidRPr="00B933EB">
        <w:rPr>
          <w:rFonts w:hint="eastAsia"/>
        </w:rPr>
        <w:t>策略</w:t>
      </w:r>
      <w:r>
        <w:rPr>
          <w:rFonts w:hint="eastAsia"/>
        </w:rPr>
        <w:t>與</w:t>
      </w:r>
      <w:r w:rsidRPr="00B933EB">
        <w:rPr>
          <w:rFonts w:hint="eastAsia"/>
        </w:rPr>
        <w:t>措施</w:t>
      </w:r>
      <w:r>
        <w:rPr>
          <w:rFonts w:hint="eastAsia"/>
        </w:rPr>
        <w:t>推動情形</w:t>
      </w:r>
      <w:r w:rsidRPr="003C01AF">
        <w:rPr>
          <w:rFonts w:hAnsi="標楷體" w:hint="eastAsia"/>
          <w:spacing w:val="-4"/>
        </w:rPr>
        <w:t>，賡續</w:t>
      </w:r>
      <w:r w:rsidRPr="003C01AF">
        <w:rPr>
          <w:rFonts w:hAnsi="標楷體" w:hint="eastAsia"/>
        </w:rPr>
        <w:t>精進</w:t>
      </w:r>
      <w:r>
        <w:rPr>
          <w:rFonts w:hAnsi="標楷體" w:hint="eastAsia"/>
        </w:rPr>
        <w:t>及補強</w:t>
      </w:r>
      <w:r w:rsidRPr="003C01AF">
        <w:rPr>
          <w:rFonts w:hAnsi="標楷體" w:hint="eastAsia"/>
        </w:rPr>
        <w:t>相關</w:t>
      </w:r>
      <w:r w:rsidRPr="005B51BE">
        <w:rPr>
          <w:rFonts w:hAnsi="標楷體" w:hint="eastAsia"/>
        </w:rPr>
        <w:t>配套</w:t>
      </w:r>
      <w:r>
        <w:rPr>
          <w:rFonts w:hAnsi="標楷體" w:hint="eastAsia"/>
          <w:spacing w:val="-4"/>
        </w:rPr>
        <w:t>，</w:t>
      </w:r>
      <w:r>
        <w:rPr>
          <w:rFonts w:hAnsi="標楷體" w:hint="eastAsia"/>
        </w:rPr>
        <w:t>共同防堵詐騙罪行，以維護人民財產安全。</w:t>
      </w:r>
    </w:p>
    <w:p w:rsidR="008A3B7F" w:rsidRPr="009B389E" w:rsidRDefault="008A3B7F" w:rsidP="00640605">
      <w:pPr>
        <w:pStyle w:val="ad"/>
        <w:spacing w:line="340" w:lineRule="exact"/>
        <w:ind w:left="646" w:hanging="646"/>
      </w:pPr>
      <w:r w:rsidRPr="00463D94">
        <w:rPr>
          <w:rFonts w:hint="eastAsia"/>
        </w:rPr>
        <w:t>（分機：</w:t>
      </w:r>
      <w:r>
        <w:rPr>
          <w:rFonts w:hint="eastAsia"/>
        </w:rPr>
        <w:t>1930芮家楨</w:t>
      </w:r>
      <w:r w:rsidRPr="00463D94">
        <w:rPr>
          <w:rFonts w:hint="eastAsia"/>
        </w:rPr>
        <w:t>）</w:t>
      </w:r>
      <w:bookmarkStart w:id="3" w:name="_PictureBullets"/>
      <w:bookmarkEnd w:id="3"/>
    </w:p>
    <w:sectPr w:rsidR="008A3B7F" w:rsidRPr="009B389E"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3D3B61">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F36C02" w:rsidRDefault="00064496" w:rsidP="00640605">
      <w:pPr>
        <w:pStyle w:val="142"/>
        <w:spacing w:line="320" w:lineRule="exact"/>
      </w:pPr>
      <w:r>
        <w:rPr>
          <w:rStyle w:val="af5"/>
        </w:rPr>
        <w:footnoteRef/>
      </w:r>
      <w:r>
        <w:t xml:space="preserve"> </w:t>
      </w:r>
      <w:r>
        <w:rPr>
          <w:rFonts w:hint="eastAsia"/>
        </w:rPr>
        <w:t>112年</w:t>
      </w:r>
      <w:r w:rsidRPr="00F36C02">
        <w:rPr>
          <w:rFonts w:hint="eastAsia"/>
        </w:rPr>
        <w:t>3</w:t>
      </w:r>
      <w:r>
        <w:rPr>
          <w:rFonts w:hint="eastAsia"/>
        </w:rPr>
        <w:t>月</w:t>
      </w:r>
      <w:r w:rsidRPr="00F36C02">
        <w:rPr>
          <w:rFonts w:hint="eastAsia"/>
        </w:rPr>
        <w:t>13</w:t>
      </w:r>
      <w:r>
        <w:rPr>
          <w:rFonts w:hint="eastAsia"/>
        </w:rPr>
        <w:t>日</w:t>
      </w:r>
      <w:r w:rsidRPr="00F36C02">
        <w:rPr>
          <w:rFonts w:hint="eastAsia"/>
        </w:rPr>
        <w:t>中國時報:「電商個資外洩上百家 裁罰竟掛蛋」</w:t>
      </w:r>
    </w:p>
  </w:footnote>
  <w:footnote w:id="2">
    <w:p w:rsidR="00064496" w:rsidRPr="00C92473" w:rsidRDefault="00064496" w:rsidP="00640605">
      <w:pPr>
        <w:pStyle w:val="142"/>
        <w:spacing w:line="320" w:lineRule="exact"/>
        <w:ind w:left="243" w:hangingChars="100" w:hanging="243"/>
      </w:pPr>
      <w:r>
        <w:rPr>
          <w:rStyle w:val="af5"/>
        </w:rPr>
        <w:footnoteRef/>
      </w:r>
      <w:r>
        <w:t xml:space="preserve"> </w:t>
      </w:r>
      <w:r w:rsidRPr="00C92473">
        <w:rPr>
          <w:rFonts w:hint="eastAsia"/>
        </w:rPr>
        <w:t>113年上半年已達1萬9,662件，占112年全年全般詐欺案件發生數3萬7,823件之51.98%，仍</w:t>
      </w:r>
      <w:r>
        <w:rPr>
          <w:rFonts w:hint="eastAsia"/>
        </w:rPr>
        <w:t>未趨緩。</w:t>
      </w:r>
    </w:p>
  </w:footnote>
  <w:footnote w:id="3">
    <w:p w:rsidR="00064496" w:rsidRPr="002B3D75" w:rsidRDefault="00064496" w:rsidP="00640605">
      <w:pPr>
        <w:pStyle w:val="142"/>
        <w:spacing w:line="320" w:lineRule="exact"/>
        <w:ind w:left="170" w:hangingChars="70" w:hanging="170"/>
      </w:pPr>
      <w:r>
        <w:rPr>
          <w:rStyle w:val="af5"/>
        </w:rPr>
        <w:footnoteRef/>
      </w:r>
      <w:r>
        <w:rPr>
          <w:rFonts w:hint="eastAsia"/>
        </w:rPr>
        <w:t xml:space="preserve"> </w:t>
      </w:r>
      <w:r w:rsidRPr="00462DBD">
        <w:rPr>
          <w:rFonts w:hint="eastAsia"/>
        </w:rPr>
        <w:t>113年上半年詐欺財損金額為52.31億元，達112年全年財損金額89.44億元之58.49%，顯示詐欺財損尚未獲得緩解。</w:t>
      </w:r>
    </w:p>
  </w:footnote>
  <w:footnote w:id="4">
    <w:p w:rsidR="00064496" w:rsidRPr="00104AAD" w:rsidRDefault="00064496" w:rsidP="00A562A5">
      <w:pPr>
        <w:pStyle w:val="142"/>
        <w:spacing w:line="320" w:lineRule="exact"/>
        <w:ind w:left="170" w:hangingChars="70" w:hanging="170"/>
      </w:pPr>
      <w:r>
        <w:rPr>
          <w:rStyle w:val="af5"/>
        </w:rPr>
        <w:footnoteRef/>
      </w:r>
      <w:r>
        <w:t xml:space="preserve"> </w:t>
      </w:r>
      <w:r w:rsidR="00A562A5" w:rsidRPr="001B7074">
        <w:rPr>
          <w:rFonts w:hint="eastAsia"/>
          <w:spacing w:val="-20"/>
          <w:szCs w:val="24"/>
        </w:rPr>
        <w:t>金融監督管理委員會於112年6月30日新增訂證券投資信託及顧問法第70條之1及第113條之1條文。</w:t>
      </w:r>
    </w:p>
  </w:footnote>
  <w:footnote w:id="5">
    <w:p w:rsidR="00064496" w:rsidRPr="004979BE" w:rsidRDefault="00064496" w:rsidP="00640605">
      <w:pPr>
        <w:pStyle w:val="af7"/>
        <w:spacing w:line="320" w:lineRule="exact"/>
        <w:ind w:left="142" w:hangingChars="70" w:hanging="142"/>
        <w:rPr>
          <w:rStyle w:val="143"/>
        </w:rPr>
      </w:pPr>
      <w:r>
        <w:rPr>
          <w:rStyle w:val="af5"/>
        </w:rPr>
        <w:footnoteRef/>
      </w:r>
      <w:r>
        <w:t xml:space="preserve"> </w:t>
      </w:r>
      <w:r w:rsidR="005042BD" w:rsidRPr="005042BD">
        <w:rPr>
          <w:rStyle w:val="143"/>
          <w:rFonts w:hint="eastAsia"/>
        </w:rPr>
        <w:t>內政部於113年8月8日</w:t>
      </w:r>
      <w:r w:rsidRPr="004979BE">
        <w:rPr>
          <w:rStyle w:val="143"/>
          <w:rFonts w:hint="eastAsia"/>
        </w:rPr>
        <w:t>新聞資料略以:內政部業於行政院第3915次院會</w:t>
      </w:r>
      <w:r w:rsidRPr="004979BE">
        <w:rPr>
          <w:rStyle w:val="143"/>
        </w:rPr>
        <w:t>統合</w:t>
      </w:r>
      <w:r w:rsidRPr="004979BE">
        <w:rPr>
          <w:rStyle w:val="143"/>
          <w:rFonts w:hint="eastAsia"/>
        </w:rPr>
        <w:t>提報「詐欺犯罪危害防制條例」及規劃「新世代打擊詐欺策略行動綱領」2.0相關防詐作為(另據該部預期，該綱領2.0至遲於113年12月完成，自114年1月起實施)。</w:t>
      </w:r>
    </w:p>
  </w:footnote>
  <w:footnote w:id="6">
    <w:p w:rsidR="00064496" w:rsidRPr="00767B0E" w:rsidRDefault="00064496" w:rsidP="00640605">
      <w:pPr>
        <w:pStyle w:val="142"/>
        <w:spacing w:line="320" w:lineRule="exact"/>
        <w:ind w:left="170" w:hangingChars="70" w:hanging="170"/>
      </w:pPr>
      <w:r>
        <w:rPr>
          <w:rStyle w:val="af5"/>
        </w:rPr>
        <w:footnoteRef/>
      </w:r>
      <w:r>
        <w:t xml:space="preserve"> </w:t>
      </w:r>
      <w:r w:rsidRPr="00767B0E">
        <w:rPr>
          <w:rFonts w:hint="eastAsia"/>
        </w:rPr>
        <w:t>全球反詐騙組織（Global Anti-Scam Organization，GASO）成立於2021年6月，為世界各地的網路犯罪受害者提供支援</w:t>
      </w:r>
      <w:r>
        <w:rPr>
          <w:rFonts w:hint="eastAsia"/>
        </w:rPr>
        <w:t>之</w:t>
      </w:r>
      <w:r w:rsidRPr="00767B0E">
        <w:rPr>
          <w:rFonts w:hint="eastAsia"/>
        </w:rPr>
        <w:t>美國非營利組織</w:t>
      </w:r>
      <w:r>
        <w:rPr>
          <w:rFonts w:hint="eastAsia"/>
        </w:rPr>
        <w:t>。</w:t>
      </w:r>
    </w:p>
  </w:footnote>
  <w:footnote w:id="7">
    <w:p w:rsidR="00064496" w:rsidRDefault="00064496" w:rsidP="00640605">
      <w:pPr>
        <w:pStyle w:val="142"/>
        <w:spacing w:line="320" w:lineRule="exact"/>
        <w:ind w:left="170" w:hangingChars="70" w:hanging="170"/>
      </w:pPr>
      <w:r>
        <w:rPr>
          <w:rStyle w:val="af5"/>
        </w:rPr>
        <w:footnoteRef/>
      </w:r>
      <w:r w:rsidR="003A0EBA" w:rsidRPr="001C4CED">
        <w:rPr>
          <w:rFonts w:hint="eastAsia"/>
          <w:spacing w:val="-12"/>
        </w:rPr>
        <w:t>中央社</w:t>
      </w:r>
      <w:r w:rsidR="003A0EBA">
        <w:rPr>
          <w:rFonts w:hint="eastAsia"/>
          <w:spacing w:val="-12"/>
        </w:rPr>
        <w:t>於</w:t>
      </w:r>
      <w:r w:rsidR="003A0EBA" w:rsidRPr="001C4CED">
        <w:rPr>
          <w:rFonts w:hint="eastAsia"/>
          <w:spacing w:val="-12"/>
        </w:rPr>
        <w:t>112年11月20日</w:t>
      </w:r>
      <w:r w:rsidR="003A0EBA">
        <w:rPr>
          <w:rFonts w:hint="eastAsia"/>
          <w:spacing w:val="-12"/>
        </w:rPr>
        <w:t>報導顯示</w:t>
      </w:r>
      <w:r w:rsidR="003A0EBA">
        <w:rPr>
          <w:rFonts w:hAnsi="標楷體" w:hint="eastAsia"/>
          <w:spacing w:val="-12"/>
        </w:rPr>
        <w:t>：</w:t>
      </w:r>
      <w:r w:rsidR="003A0EBA" w:rsidRPr="001C4CED">
        <w:rPr>
          <w:rFonts w:hint="eastAsia"/>
          <w:spacing w:val="-12"/>
        </w:rPr>
        <w:t>4成台灣人每週遇詐騙超過1次</w:t>
      </w:r>
      <w:r w:rsidR="003A0EBA">
        <w:rPr>
          <w:rFonts w:hint="eastAsia"/>
          <w:spacing w:val="-12"/>
        </w:rPr>
        <w:t>，</w:t>
      </w:r>
      <w:r w:rsidR="003A0EBA" w:rsidRPr="001C4CED">
        <w:rPr>
          <w:rFonts w:hint="eastAsia"/>
          <w:spacing w:val="-12"/>
        </w:rPr>
        <w:t>個資盜用最嚴重</w:t>
      </w:r>
      <w:r w:rsidR="003A0EBA">
        <w:rPr>
          <w:rFonts w:hAnsi="標楷體" w:hint="eastAsia"/>
          <w:spacing w:val="-1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3D3B61"/>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074"/>
    <o:shapelayout v:ext="edit">
      <o:idmap v:ext="edit" data="1"/>
      <o:rules v:ext="edit">
        <o:r id="V:Rule1" type="connector" idref="#_x0000_s1026"/>
      </o:rules>
    </o:shapelayout>
  </w:shapeDefaults>
  <w:decimalSymbol w:val="."/>
  <w:listSeparator w:val=","/>
  <w15:chartTrackingRefBased/>
  <w15:docId w15:val="{771A11F3-8B36-4FC6-AC59-B56A2DA83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93DAB-882E-461A-8CE6-635AF114F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967</Words>
  <Characters>5515</Characters>
  <Application>Microsoft Office Word</Application>
  <DocSecurity>0</DocSecurity>
  <Lines>45</Lines>
  <Paragraphs>12</Paragraphs>
  <ScaleCrop>false</ScaleCrop>
  <Company>HOME</Company>
  <LinksUpToDate>false</LinksUpToDate>
  <CharactersWithSpaces>6470</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2024-09-24T07:48:00Z</dcterms:created>
  <dcterms:modified xsi:type="dcterms:W3CDTF">2024-09-24T07:48:00Z</dcterms:modified>
</cp:coreProperties>
</file>