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r w:rsidRPr="00620246">
        <w:rPr>
          <w:rFonts w:hint="eastAsia"/>
        </w:rPr>
        <w:t>112年度中央政府總決算審核報告整體評估報告</w:t>
      </w:r>
    </w:p>
    <w:p w:rsidR="009C53C7" w:rsidRPr="001B662E" w:rsidRDefault="009C53C7" w:rsidP="00640605">
      <w:pPr>
        <w:pStyle w:val="14"/>
        <w:ind w:left="567" w:hanging="567"/>
      </w:pPr>
      <w:bookmarkStart w:id="1" w:name="_Toc177394298"/>
      <w:bookmarkEnd w:id="0"/>
      <w:r w:rsidRPr="001B662E">
        <w:rPr>
          <w:rFonts w:hint="eastAsia"/>
        </w:rPr>
        <w:t>二</w:t>
      </w:r>
      <w:r w:rsidRPr="008E21CB">
        <w:rPr>
          <w:rFonts w:hint="eastAsia"/>
          <w:bCs/>
          <w:szCs w:val="28"/>
        </w:rPr>
        <w:t>０</w:t>
      </w:r>
      <w:r w:rsidRPr="001B662E">
        <w:t>、</w:t>
      </w:r>
      <w:r w:rsidRPr="001B662E">
        <w:rPr>
          <w:rFonts w:hint="eastAsia"/>
        </w:rPr>
        <w:t>農民職災保險青壯年及高齡者參加比率偏低，允宜檢討加強推廣</w:t>
      </w:r>
      <w:bookmarkEnd w:id="1"/>
    </w:p>
    <w:p w:rsidR="009C53C7" w:rsidRPr="001B662E" w:rsidRDefault="009C53C7" w:rsidP="00640605">
      <w:pPr>
        <w:ind w:left="566" w:firstLine="566"/>
        <w:rPr>
          <w:rFonts w:hAnsi="標楷體"/>
          <w:snapToGrid/>
          <w:szCs w:val="24"/>
        </w:rPr>
      </w:pPr>
      <w:r w:rsidRPr="001B662E">
        <w:rPr>
          <w:rFonts w:hAnsi="標楷體" w:cs="細明體" w:hint="eastAsia"/>
          <w:snapToGrid/>
          <w:szCs w:val="24"/>
        </w:rPr>
        <w:t>考量農民於田間工作隱藏職業傷害危險，為增加農民職業安全及經濟補償，農業部參考勞工保險制度及國外制度，自107年起辦理農民職災保險業務。經查：</w:t>
      </w:r>
    </w:p>
    <w:p w:rsidR="009C53C7" w:rsidRPr="001B662E" w:rsidRDefault="009C53C7" w:rsidP="00640605">
      <w:pPr>
        <w:pStyle w:val="a5"/>
        <w:ind w:left="849" w:hanging="283"/>
        <w:rPr>
          <w:b/>
        </w:rPr>
      </w:pPr>
      <w:r w:rsidRPr="001B662E">
        <w:rPr>
          <w:rFonts w:hint="eastAsia"/>
          <w:b/>
          <w:snapToGrid/>
        </w:rPr>
        <w:t>(一)農民職災保險原採自願加保方式，推估參加人數約80萬人，惟因實際參加人數偏低，逐年降低預估數</w:t>
      </w:r>
    </w:p>
    <w:p w:rsidR="009C53C7" w:rsidRPr="001B662E" w:rsidRDefault="009C53C7" w:rsidP="00640605">
      <w:pPr>
        <w:adjustRightInd w:val="0"/>
        <w:ind w:leftChars="300" w:left="850" w:firstLine="566"/>
        <w:rPr>
          <w:rFonts w:hAnsi="標楷體"/>
          <w:snapToGrid/>
          <w:szCs w:val="24"/>
        </w:rPr>
      </w:pPr>
      <w:r w:rsidRPr="001B662E">
        <w:rPr>
          <w:rFonts w:hAnsi="標楷體" w:hint="eastAsia"/>
          <w:snapToGrid/>
          <w:szCs w:val="24"/>
        </w:rPr>
        <w:t>農業部自107年1</w:t>
      </w:r>
      <w:r w:rsidRPr="001B662E">
        <w:rPr>
          <w:rFonts w:hAnsi="標楷體"/>
          <w:snapToGrid/>
          <w:szCs w:val="24"/>
        </w:rPr>
        <w:t>1</w:t>
      </w:r>
      <w:r w:rsidRPr="001B662E">
        <w:rPr>
          <w:rFonts w:hAnsi="標楷體" w:hint="eastAsia"/>
          <w:snapToGrid/>
          <w:szCs w:val="24"/>
        </w:rPr>
        <w:t>月起辦理農民職業災害保險(以下稱農民職災保險)業務</w:t>
      </w:r>
      <w:r w:rsidRPr="001B662E">
        <w:rPr>
          <w:rFonts w:hAnsi="標楷體"/>
          <w:snapToGrid/>
          <w:szCs w:val="24"/>
          <w:vertAlign w:val="superscript"/>
        </w:rPr>
        <w:footnoteReference w:customMarkFollows="1" w:id="1"/>
        <w:t>1</w:t>
      </w:r>
      <w:r w:rsidRPr="001B662E">
        <w:rPr>
          <w:rFonts w:hAnsi="標楷體" w:hint="eastAsia"/>
          <w:snapToGrid/>
          <w:szCs w:val="24"/>
        </w:rPr>
        <w:t>，原採自願加保方式，為增進農民經濟安全，農民健康保險條例(以下稱農保條例)於112年2月修正第44條之2，規定自112年12月10日起申請參加農民健康保險(以下稱農保)者，視為一併申請參加農民職災保險，並隨同農保調升月投保金額(由1萬200元調升為2萬400元)，傷病給付由原先區分為「一般傷病給付」及「增給傷病給付」額度，全面提升為「增給傷病給付」額度，喪葬津貼亦隨同調增(詳表1)，且在月投保金額提高之前3年內，農民每月自付保費由15元提高至23元所增加之8元，亦由農業部補助。</w:t>
      </w:r>
    </w:p>
    <w:p w:rsidR="009C53C7" w:rsidRPr="001B662E" w:rsidRDefault="009C53C7" w:rsidP="00640605">
      <w:pPr>
        <w:spacing w:beforeLines="20" w:before="102" w:line="360" w:lineRule="exact"/>
        <w:ind w:leftChars="0" w:left="1417" w:hangingChars="500" w:hanging="1417"/>
        <w:rPr>
          <w:rFonts w:ascii="Times New Roman" w:hAnsi="標楷體"/>
          <w:snapToGrid/>
          <w:sz w:val="24"/>
          <w:szCs w:val="24"/>
        </w:rPr>
      </w:pPr>
      <w:r w:rsidRPr="001B662E">
        <w:rPr>
          <w:rFonts w:hAnsi="標楷體" w:hint="eastAsia"/>
          <w:b/>
          <w:snapToGrid/>
          <w:szCs w:val="24"/>
        </w:rPr>
        <w:t>表1  112年2月農保條例修正後農民職災保險給付變動情形表</w:t>
      </w:r>
      <w:r w:rsidRPr="001B662E">
        <w:rPr>
          <w:rFonts w:ascii="Times New Roman" w:hAnsi="標楷體" w:hint="eastAsia"/>
          <w:snapToGrid/>
          <w:sz w:val="24"/>
          <w:szCs w:val="2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3686"/>
        <w:gridCol w:w="2551"/>
      </w:tblGrid>
      <w:tr w:rsidR="009C53C7" w:rsidRPr="001B662E" w:rsidTr="00640605">
        <w:trPr>
          <w:trHeight w:val="74"/>
          <w:tblHeader/>
        </w:trPr>
        <w:tc>
          <w:tcPr>
            <w:tcW w:w="2268"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保險給付項目</w:t>
            </w:r>
          </w:p>
        </w:tc>
        <w:tc>
          <w:tcPr>
            <w:tcW w:w="3686"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修正前</w:t>
            </w:r>
          </w:p>
        </w:tc>
        <w:tc>
          <w:tcPr>
            <w:tcW w:w="2551"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修正後</w:t>
            </w:r>
          </w:p>
        </w:tc>
      </w:tr>
      <w:tr w:rsidR="009C53C7" w:rsidRPr="001B662E" w:rsidTr="00640605">
        <w:trPr>
          <w:trHeight w:val="366"/>
        </w:trPr>
        <w:tc>
          <w:tcPr>
            <w:tcW w:w="2268" w:type="dxa"/>
            <w:vMerge w:val="restart"/>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傷病給付</w:t>
            </w:r>
          </w:p>
        </w:tc>
        <w:tc>
          <w:tcPr>
            <w:tcW w:w="3686" w:type="dxa"/>
            <w:shd w:val="clear" w:color="auto" w:fill="auto"/>
            <w:vAlign w:val="center"/>
          </w:tcPr>
          <w:p w:rsidR="009C53C7" w:rsidRPr="001B662E" w:rsidRDefault="009C53C7" w:rsidP="00640605">
            <w:pPr>
              <w:spacing w:line="240" w:lineRule="exact"/>
              <w:ind w:leftChars="-37" w:left="36" w:hangingChars="58" w:hanging="141"/>
              <w:jc w:val="left"/>
              <w:rPr>
                <w:rFonts w:hAnsi="標楷體"/>
                <w:snapToGrid/>
                <w:sz w:val="24"/>
                <w:szCs w:val="24"/>
              </w:rPr>
            </w:pPr>
            <w:r w:rsidRPr="001B662E">
              <w:rPr>
                <w:rFonts w:hAnsi="標楷體" w:hint="eastAsia"/>
                <w:snapToGrid/>
                <w:sz w:val="24"/>
                <w:szCs w:val="24"/>
              </w:rPr>
              <w:t>一般傷病給付:</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第1年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7,140元/月</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第2年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5,100元/月</w:t>
            </w:r>
          </w:p>
        </w:tc>
        <w:tc>
          <w:tcPr>
            <w:tcW w:w="2551" w:type="dxa"/>
            <w:vMerge w:val="restart"/>
            <w:shd w:val="clear" w:color="auto" w:fill="auto"/>
            <w:vAlign w:val="center"/>
          </w:tcPr>
          <w:p w:rsidR="009C53C7" w:rsidRPr="001B662E" w:rsidRDefault="009C53C7" w:rsidP="00640605">
            <w:pPr>
              <w:spacing w:line="280" w:lineRule="exact"/>
              <w:ind w:leftChars="-37" w:left="36" w:hangingChars="58" w:hanging="141"/>
              <w:jc w:val="left"/>
              <w:rPr>
                <w:rFonts w:hAnsi="標楷體"/>
                <w:snapToGrid/>
                <w:sz w:val="24"/>
                <w:szCs w:val="24"/>
              </w:rPr>
            </w:pPr>
            <w:r w:rsidRPr="001B662E">
              <w:rPr>
                <w:rFonts w:hAnsi="標楷體" w:hint="eastAsia"/>
                <w:snapToGrid/>
                <w:sz w:val="24"/>
                <w:szCs w:val="24"/>
              </w:rPr>
              <w:t>傷病給付:</w:t>
            </w:r>
          </w:p>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 xml:space="preserve"> 第1年</w:t>
            </w:r>
            <w:r w:rsidRPr="001B662E">
              <w:rPr>
                <w:rFonts w:hAnsi="標楷體"/>
                <w:snapToGrid/>
                <w:sz w:val="24"/>
                <w:szCs w:val="24"/>
              </w:rPr>
              <w:t xml:space="preserve"> </w:t>
            </w:r>
            <w:r w:rsidRPr="001B662E">
              <w:rPr>
                <w:rFonts w:hAnsi="標楷體" w:hint="eastAsia"/>
                <w:snapToGrid/>
                <w:sz w:val="24"/>
                <w:szCs w:val="24"/>
              </w:rPr>
              <w:t>14,280元/月</w:t>
            </w:r>
          </w:p>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 xml:space="preserve"> 第2年</w:t>
            </w:r>
            <w:r w:rsidRPr="001B662E">
              <w:rPr>
                <w:rFonts w:hAnsi="標楷體"/>
                <w:snapToGrid/>
                <w:sz w:val="24"/>
                <w:szCs w:val="24"/>
              </w:rPr>
              <w:t xml:space="preserve"> </w:t>
            </w:r>
            <w:r w:rsidRPr="001B662E">
              <w:rPr>
                <w:rFonts w:hAnsi="標楷體" w:hint="eastAsia"/>
                <w:snapToGrid/>
                <w:sz w:val="24"/>
                <w:szCs w:val="24"/>
              </w:rPr>
              <w:t>10,200元/月</w:t>
            </w:r>
          </w:p>
        </w:tc>
      </w:tr>
      <w:tr w:rsidR="009C53C7" w:rsidRPr="001B662E" w:rsidTr="00640605">
        <w:trPr>
          <w:trHeight w:val="400"/>
        </w:trPr>
        <w:tc>
          <w:tcPr>
            <w:tcW w:w="2268" w:type="dxa"/>
            <w:vMerge/>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p>
        </w:tc>
        <w:tc>
          <w:tcPr>
            <w:tcW w:w="3686" w:type="dxa"/>
            <w:shd w:val="clear" w:color="auto" w:fill="auto"/>
            <w:vAlign w:val="center"/>
          </w:tcPr>
          <w:p w:rsidR="009C53C7" w:rsidRPr="001B662E" w:rsidRDefault="009C53C7" w:rsidP="00640605">
            <w:pPr>
              <w:spacing w:line="240" w:lineRule="exact"/>
              <w:ind w:leftChars="-37" w:left="36" w:hangingChars="58" w:hanging="141"/>
              <w:jc w:val="left"/>
              <w:rPr>
                <w:rFonts w:hAnsi="標楷體"/>
                <w:snapToGrid/>
                <w:sz w:val="24"/>
                <w:szCs w:val="24"/>
              </w:rPr>
            </w:pPr>
            <w:r w:rsidRPr="001B662E">
              <w:rPr>
                <w:rFonts w:hAnsi="標楷體" w:hint="eastAsia"/>
                <w:snapToGrid/>
                <w:sz w:val="24"/>
                <w:szCs w:val="24"/>
              </w:rPr>
              <w:t>增給傷病給付</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第1年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 xml:space="preserve">  14,280元/月</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第2年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10,200元/月</w:t>
            </w:r>
          </w:p>
        </w:tc>
        <w:tc>
          <w:tcPr>
            <w:tcW w:w="2551" w:type="dxa"/>
            <w:vMerge/>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p>
        </w:tc>
      </w:tr>
      <w:tr w:rsidR="009C53C7" w:rsidRPr="001B662E" w:rsidTr="00640605">
        <w:trPr>
          <w:trHeight w:val="74"/>
        </w:trPr>
        <w:tc>
          <w:tcPr>
            <w:tcW w:w="2268"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喪葬津貼(30個月)</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30萬6,000元</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61萬2,000元</w:t>
            </w:r>
          </w:p>
        </w:tc>
      </w:tr>
      <w:tr w:rsidR="009C53C7" w:rsidRPr="001B662E" w:rsidTr="00640605">
        <w:trPr>
          <w:trHeight w:val="74"/>
        </w:trPr>
        <w:tc>
          <w:tcPr>
            <w:tcW w:w="2268" w:type="dxa"/>
            <w:shd w:val="clear" w:color="auto" w:fill="auto"/>
            <w:vAlign w:val="center"/>
          </w:tcPr>
          <w:p w:rsidR="009C53C7" w:rsidRPr="001B662E" w:rsidRDefault="009C53C7" w:rsidP="00640605">
            <w:pPr>
              <w:spacing w:line="260" w:lineRule="exact"/>
              <w:ind w:leftChars="0" w:left="0" w:firstLineChars="0" w:firstLine="0"/>
              <w:jc w:val="left"/>
              <w:rPr>
                <w:rFonts w:hAnsi="標楷體"/>
                <w:snapToGrid/>
                <w:sz w:val="24"/>
                <w:szCs w:val="24"/>
              </w:rPr>
            </w:pPr>
            <w:r w:rsidRPr="001B662E">
              <w:rPr>
                <w:rFonts w:hAnsi="標楷體" w:hint="eastAsia"/>
                <w:snapToGrid/>
                <w:sz w:val="24"/>
                <w:szCs w:val="24"/>
              </w:rPr>
              <w:t>身心障礙給付</w:t>
            </w:r>
          </w:p>
          <w:p w:rsidR="009C53C7" w:rsidRPr="001B662E" w:rsidRDefault="009C53C7" w:rsidP="00640605">
            <w:pPr>
              <w:spacing w:line="260" w:lineRule="exact"/>
              <w:ind w:leftChars="0" w:left="0" w:firstLineChars="0" w:firstLine="0"/>
              <w:jc w:val="left"/>
              <w:rPr>
                <w:rFonts w:hAnsi="標楷體"/>
                <w:snapToGrid/>
                <w:sz w:val="24"/>
                <w:szCs w:val="24"/>
              </w:rPr>
            </w:pPr>
            <w:r w:rsidRPr="001B662E">
              <w:rPr>
                <w:rFonts w:hAnsi="標楷體" w:hint="eastAsia"/>
                <w:snapToGrid/>
                <w:sz w:val="24"/>
                <w:szCs w:val="24"/>
              </w:rPr>
              <w:t>(分15等級)</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1萬5</w:t>
            </w:r>
            <w:r w:rsidRPr="001B662E">
              <w:rPr>
                <w:rFonts w:hAnsi="標楷體"/>
                <w:snapToGrid/>
                <w:sz w:val="24"/>
                <w:szCs w:val="24"/>
              </w:rPr>
              <w:t>,</w:t>
            </w:r>
            <w:r w:rsidRPr="001B662E">
              <w:rPr>
                <w:rFonts w:hAnsi="標楷體" w:hint="eastAsia"/>
                <w:snapToGrid/>
                <w:sz w:val="24"/>
                <w:szCs w:val="24"/>
              </w:rPr>
              <w:t>300元至61萬2,000元</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維持現行給付金額</w:t>
            </w:r>
          </w:p>
        </w:tc>
      </w:tr>
      <w:tr w:rsidR="009C53C7" w:rsidRPr="001B662E" w:rsidTr="00640605">
        <w:trPr>
          <w:trHeight w:val="74"/>
        </w:trPr>
        <w:tc>
          <w:tcPr>
            <w:tcW w:w="2268"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lastRenderedPageBreak/>
              <w:t>就醫津貼</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門診</w:t>
            </w:r>
            <w:r w:rsidRPr="001B662E">
              <w:rPr>
                <w:rFonts w:hAnsi="標楷體"/>
                <w:snapToGrid/>
                <w:sz w:val="24"/>
                <w:szCs w:val="24"/>
              </w:rPr>
              <w:t xml:space="preserve"> </w:t>
            </w:r>
            <w:r w:rsidRPr="001B662E">
              <w:rPr>
                <w:rFonts w:hAnsi="標楷體" w:hint="eastAsia"/>
                <w:snapToGrid/>
                <w:sz w:val="24"/>
                <w:szCs w:val="24"/>
              </w:rPr>
              <w:t xml:space="preserve">50元/日 </w:t>
            </w:r>
            <w:r w:rsidRPr="001B662E">
              <w:rPr>
                <w:rFonts w:hAnsi="標楷體"/>
                <w:snapToGrid/>
                <w:sz w:val="24"/>
                <w:szCs w:val="24"/>
              </w:rPr>
              <w:t xml:space="preserve"> </w:t>
            </w:r>
            <w:r w:rsidRPr="001B662E">
              <w:rPr>
                <w:rFonts w:hAnsi="標楷體" w:hint="eastAsia"/>
                <w:snapToGrid/>
                <w:sz w:val="24"/>
                <w:szCs w:val="24"/>
              </w:rPr>
              <w:t>住院</w:t>
            </w:r>
            <w:r w:rsidRPr="001B662E">
              <w:rPr>
                <w:rFonts w:hAnsi="標楷體"/>
                <w:snapToGrid/>
                <w:sz w:val="24"/>
                <w:szCs w:val="24"/>
              </w:rPr>
              <w:t xml:space="preserve"> </w:t>
            </w:r>
            <w:r w:rsidRPr="001B662E">
              <w:rPr>
                <w:rFonts w:hAnsi="標楷體" w:hint="eastAsia"/>
                <w:snapToGrid/>
                <w:sz w:val="24"/>
                <w:szCs w:val="24"/>
              </w:rPr>
              <w:t>900元/日</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維持現行給付金額</w:t>
            </w:r>
          </w:p>
        </w:tc>
      </w:tr>
    </w:tbl>
    <w:p w:rsidR="009C53C7" w:rsidRPr="001B662E" w:rsidRDefault="009C53C7" w:rsidP="00640605">
      <w:pPr>
        <w:spacing w:line="280" w:lineRule="exact"/>
        <w:ind w:leftChars="0" w:left="1216" w:hangingChars="500" w:hanging="1216"/>
        <w:jc w:val="left"/>
        <w:rPr>
          <w:rFonts w:ascii="Times New Roman" w:hAnsi="標楷體"/>
          <w:snapToGrid/>
          <w:sz w:val="24"/>
          <w:szCs w:val="24"/>
        </w:rPr>
      </w:pPr>
      <w:r w:rsidRPr="001B662E">
        <w:rPr>
          <w:rFonts w:ascii="Times New Roman" w:hAnsi="標楷體" w:hint="eastAsia"/>
          <w:snapToGrid/>
          <w:sz w:val="24"/>
          <w:szCs w:val="24"/>
        </w:rPr>
        <w:t>資料來源：整理自勞保局業務專區網頁。</w:t>
      </w:r>
    </w:p>
    <w:p w:rsidR="009C53C7" w:rsidRPr="001B662E" w:rsidRDefault="009C53C7" w:rsidP="00640605">
      <w:pPr>
        <w:adjustRightInd w:val="0"/>
        <w:ind w:leftChars="300" w:left="850" w:firstLine="566"/>
        <w:rPr>
          <w:rFonts w:hAnsi="標楷體"/>
          <w:snapToGrid/>
          <w:szCs w:val="24"/>
        </w:rPr>
      </w:pPr>
      <w:r w:rsidRPr="001B662E">
        <w:rPr>
          <w:rFonts w:hAnsi="標楷體" w:hint="eastAsia"/>
          <w:snapToGrid/>
          <w:szCs w:val="24"/>
        </w:rPr>
        <w:t>農業部107年度未編列補助農民職災保險預算，108年度預算則依106年12月底農保實際被保險人為117萬人，推估107年底農保被保險人參加農民職災保險者約80萬人，並編列中央應負擔之保險費補助款6,450萬元，109年度預估納保人數及金額亦同；然因實際納保人數未如預期，該部預估參加人數逐年降低，至112年度僅估35萬5,739人，保險費補助款預算數亦降至歷年最低2,790萬5千元，預算執行結果，實際納保人數33萬4,474人、保險費補助款決算數2,790萬4千元較預算減少(詳表2)。</w:t>
      </w:r>
    </w:p>
    <w:p w:rsidR="009C53C7" w:rsidRPr="001B662E" w:rsidRDefault="009C53C7" w:rsidP="00640605">
      <w:pPr>
        <w:spacing w:beforeLines="20" w:before="102" w:line="360" w:lineRule="exact"/>
        <w:ind w:leftChars="0" w:left="1417" w:hangingChars="500" w:hanging="1417"/>
        <w:rPr>
          <w:rFonts w:ascii="Times New Roman" w:hAnsi="標楷體"/>
          <w:bCs/>
          <w:snapToGrid/>
          <w:spacing w:val="-22"/>
          <w:sz w:val="24"/>
          <w:szCs w:val="24"/>
        </w:rPr>
      </w:pPr>
      <w:r w:rsidRPr="001B662E">
        <w:rPr>
          <w:rFonts w:hAnsi="標楷體" w:hint="eastAsia"/>
          <w:b/>
          <w:snapToGrid/>
          <w:szCs w:val="24"/>
        </w:rPr>
        <w:t xml:space="preserve">表2  </w:t>
      </w:r>
      <w:r w:rsidRPr="001B662E">
        <w:rPr>
          <w:rFonts w:hAnsi="標楷體" w:hint="eastAsia"/>
          <w:b/>
          <w:snapToGrid/>
          <w:spacing w:val="-16"/>
          <w:szCs w:val="24"/>
        </w:rPr>
        <w:t>107至112年度農民職業保險補助預決算明細表</w:t>
      </w:r>
      <w:r w:rsidRPr="001B662E">
        <w:rPr>
          <w:rFonts w:ascii="Times New Roman" w:hAnsi="標楷體" w:hint="eastAsia"/>
          <w:snapToGrid/>
          <w:sz w:val="24"/>
          <w:szCs w:val="24"/>
        </w:rPr>
        <w:t xml:space="preserve">    </w:t>
      </w:r>
      <w:r w:rsidRPr="001B662E">
        <w:rPr>
          <w:rFonts w:ascii="Times New Roman" w:hAnsi="標楷體" w:hint="eastAsia"/>
          <w:bCs/>
          <w:snapToGrid/>
          <w:spacing w:val="-20"/>
          <w:sz w:val="24"/>
          <w:szCs w:val="24"/>
        </w:rPr>
        <w:t>單</w:t>
      </w:r>
      <w:r w:rsidRPr="001B662E">
        <w:rPr>
          <w:rFonts w:ascii="Times New Roman" w:hAnsi="標楷體" w:hint="eastAsia"/>
          <w:bCs/>
          <w:snapToGrid/>
          <w:spacing w:val="-22"/>
          <w:sz w:val="24"/>
          <w:szCs w:val="24"/>
        </w:rPr>
        <w:t>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992"/>
        <w:gridCol w:w="1134"/>
        <w:gridCol w:w="1134"/>
        <w:gridCol w:w="1134"/>
        <w:gridCol w:w="1134"/>
        <w:gridCol w:w="1134"/>
        <w:gridCol w:w="1134"/>
      </w:tblGrid>
      <w:tr w:rsidR="009C53C7" w:rsidRPr="001B662E" w:rsidTr="00640605">
        <w:trPr>
          <w:trHeight w:val="50"/>
          <w:tblHeader/>
        </w:trPr>
        <w:tc>
          <w:tcPr>
            <w:tcW w:w="1701" w:type="dxa"/>
            <w:gridSpan w:val="2"/>
            <w:vMerge w:val="restart"/>
            <w:tcBorders>
              <w:top w:val="single" w:sz="12"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rightChars="-69" w:right="-195"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 xml:space="preserve">    項目</w:t>
            </w:r>
          </w:p>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p w:rsidR="009C53C7" w:rsidRPr="001B662E" w:rsidRDefault="009C53C7" w:rsidP="00640605">
            <w:pPr>
              <w:widowControl/>
              <w:adjustRightInd w:val="0"/>
              <w:snapToGrid w:val="0"/>
              <w:spacing w:line="240" w:lineRule="exact"/>
              <w:ind w:leftChars="0" w:left="0" w:firstLineChars="0" w:firstLine="0"/>
              <w:jc w:val="left"/>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年度</w:t>
            </w:r>
          </w:p>
        </w:tc>
        <w:tc>
          <w:tcPr>
            <w:tcW w:w="4536" w:type="dxa"/>
            <w:gridSpan w:val="4"/>
            <w:tcBorders>
              <w:top w:val="single" w:sz="12"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中央政府負擔之保險費</w:t>
            </w:r>
          </w:p>
        </w:tc>
        <w:tc>
          <w:tcPr>
            <w:tcW w:w="2268" w:type="dxa"/>
            <w:gridSpan w:val="2"/>
            <w:vMerge w:val="restart"/>
            <w:tcBorders>
              <w:top w:val="single" w:sz="12"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合 計</w:t>
            </w:r>
          </w:p>
        </w:tc>
      </w:tr>
      <w:tr w:rsidR="009C53C7" w:rsidRPr="001B662E" w:rsidTr="00640605">
        <w:trPr>
          <w:trHeight w:val="198"/>
          <w:tblHeader/>
        </w:trPr>
        <w:tc>
          <w:tcPr>
            <w:tcW w:w="1701" w:type="dxa"/>
            <w:gridSpan w:val="2"/>
            <w:vMerge/>
            <w:tcBorders>
              <w:top w:val="single" w:sz="4"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c>
          <w:tcPr>
            <w:tcW w:w="2268" w:type="dxa"/>
            <w:gridSpan w:val="2"/>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直轄市</w:t>
            </w:r>
          </w:p>
        </w:tc>
        <w:tc>
          <w:tcPr>
            <w:tcW w:w="2268" w:type="dxa"/>
            <w:gridSpan w:val="2"/>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縣(市)</w:t>
            </w:r>
          </w:p>
        </w:tc>
        <w:tc>
          <w:tcPr>
            <w:tcW w:w="2268" w:type="dxa"/>
            <w:gridSpan w:val="2"/>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r>
      <w:tr w:rsidR="009C53C7" w:rsidRPr="001B662E" w:rsidTr="00640605">
        <w:trPr>
          <w:trHeight w:val="315"/>
          <w:tblHeader/>
        </w:trPr>
        <w:tc>
          <w:tcPr>
            <w:tcW w:w="1701" w:type="dxa"/>
            <w:gridSpan w:val="2"/>
            <w:vMerge/>
            <w:tcBorders>
              <w:top w:val="single" w:sz="4"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107</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w:t>
            </w:r>
            <w:r w:rsidRPr="001B662E">
              <w:rPr>
                <w:rFonts w:hAnsi="標楷體"/>
                <w:snapToGrid/>
                <w:spacing w:val="-20"/>
                <w:sz w:val="22"/>
                <w:szCs w:val="22"/>
              </w:rPr>
              <w:t>0,854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7</w:t>
            </w:r>
            <w:r w:rsidRPr="001B662E">
              <w:rPr>
                <w:rFonts w:hAnsi="標楷體"/>
                <w:snapToGrid/>
                <w:spacing w:val="-20"/>
                <w:sz w:val="22"/>
                <w:szCs w:val="22"/>
              </w:rPr>
              <w:t>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5</w:t>
            </w:r>
            <w:r w:rsidRPr="001B662E">
              <w:rPr>
                <w:rFonts w:hAnsi="標楷體"/>
                <w:snapToGrid/>
                <w:spacing w:val="-20"/>
                <w:sz w:val="22"/>
                <w:szCs w:val="22"/>
              </w:rPr>
              <w:t>9,774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11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90,628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284</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108</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5,000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49,500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8</w:t>
            </w:r>
            <w:r w:rsidRPr="001B662E">
              <w:rPr>
                <w:rFonts w:hAnsi="標楷體"/>
                <w:snapToGrid/>
                <w:spacing w:val="-20"/>
                <w:sz w:val="22"/>
                <w:szCs w:val="22"/>
              </w:rPr>
              <w:t>00,000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w:t>
            </w:r>
            <w:r w:rsidRPr="001B662E">
              <w:rPr>
                <w:rFonts w:hAnsi="標楷體"/>
                <w:snapToGrid/>
                <w:spacing w:val="-20"/>
                <w:sz w:val="22"/>
                <w:szCs w:val="22"/>
              </w:rPr>
              <w:t>4,500</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7</w:t>
            </w:r>
            <w:r w:rsidRPr="001B662E">
              <w:rPr>
                <w:rFonts w:hAnsi="標楷體"/>
                <w:snapToGrid/>
                <w:spacing w:val="-20"/>
                <w:sz w:val="22"/>
                <w:szCs w:val="22"/>
              </w:rPr>
              <w:t>7,942</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w:t>
            </w:r>
            <w:r w:rsidRPr="001B662E">
              <w:rPr>
                <w:rFonts w:hAnsi="標楷體"/>
                <w:snapToGrid/>
                <w:spacing w:val="-20"/>
                <w:sz w:val="22"/>
                <w:szCs w:val="22"/>
              </w:rPr>
              <w:t>,576</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61,913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1,483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39,855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5,059</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09</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15,000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49,500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800,000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64,500</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92,069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5,150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189,418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17,003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281,487</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22,153</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110</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174,005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10,440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382,811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34,453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556,816</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44,893</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98,780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5,820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202,338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18,969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301,118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24,789</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11</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160,927</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9,455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331,083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29,178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492,010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38,633</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104,498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6,344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214,592</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20,489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319,090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26,833</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12</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117,290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6,891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238,449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21,014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355,739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27,905</w:t>
            </w:r>
          </w:p>
        </w:tc>
      </w:tr>
      <w:tr w:rsidR="009C53C7" w:rsidRPr="001B662E" w:rsidTr="00640605">
        <w:trPr>
          <w:trHeight w:val="299"/>
        </w:trPr>
        <w:tc>
          <w:tcPr>
            <w:tcW w:w="709" w:type="dxa"/>
            <w:vMerge/>
            <w:tcBorders>
              <w:top w:val="single" w:sz="4" w:space="0" w:color="auto"/>
              <w:bottom w:val="single" w:sz="12"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12"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08,171</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w:t>
            </w:r>
            <w:r w:rsidRPr="001B662E">
              <w:rPr>
                <w:rFonts w:hAnsi="標楷體"/>
                <w:snapToGrid/>
                <w:spacing w:val="-20"/>
                <w:sz w:val="22"/>
                <w:szCs w:val="22"/>
              </w:rPr>
              <w:t>,</w:t>
            </w:r>
            <w:r w:rsidRPr="001B662E">
              <w:rPr>
                <w:rFonts w:hAnsi="標楷體" w:hint="eastAsia"/>
                <w:snapToGrid/>
                <w:spacing w:val="-20"/>
                <w:sz w:val="22"/>
                <w:szCs w:val="22"/>
              </w:rPr>
              <w:t>891</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26,303</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w:t>
            </w:r>
            <w:r w:rsidRPr="001B662E">
              <w:rPr>
                <w:rFonts w:hAnsi="標楷體"/>
                <w:snapToGrid/>
                <w:spacing w:val="-20"/>
                <w:sz w:val="22"/>
                <w:szCs w:val="22"/>
              </w:rPr>
              <w:t>,</w:t>
            </w:r>
            <w:r w:rsidRPr="001B662E">
              <w:rPr>
                <w:rFonts w:hAnsi="標楷體" w:hint="eastAsia"/>
                <w:snapToGrid/>
                <w:spacing w:val="-20"/>
                <w:sz w:val="22"/>
                <w:szCs w:val="22"/>
              </w:rPr>
              <w:t>013</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334,474</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27,904</w:t>
            </w:r>
          </w:p>
        </w:tc>
      </w:tr>
    </w:tbl>
    <w:p w:rsidR="009C53C7" w:rsidRPr="001B662E" w:rsidRDefault="009C53C7" w:rsidP="00640605">
      <w:pPr>
        <w:spacing w:line="320" w:lineRule="exact"/>
        <w:ind w:leftChars="0" w:left="973" w:hangingChars="400" w:hanging="973"/>
        <w:rPr>
          <w:rFonts w:hAnsi="標楷體"/>
          <w:snapToGrid/>
          <w:sz w:val="24"/>
          <w:szCs w:val="24"/>
        </w:rPr>
      </w:pPr>
      <w:r w:rsidRPr="001B662E">
        <w:rPr>
          <w:rFonts w:hAnsi="標楷體" w:hint="eastAsia"/>
          <w:snapToGrid/>
          <w:sz w:val="24"/>
          <w:szCs w:val="24"/>
        </w:rPr>
        <w:t>資料來源：農業部提供。</w:t>
      </w:r>
    </w:p>
    <w:p w:rsidR="009C53C7" w:rsidRPr="001B662E" w:rsidRDefault="009C53C7" w:rsidP="00640605">
      <w:pPr>
        <w:pStyle w:val="a5"/>
        <w:ind w:left="849" w:hanging="283"/>
        <w:rPr>
          <w:b/>
        </w:rPr>
      </w:pPr>
      <w:r w:rsidRPr="001B662E">
        <w:rPr>
          <w:rFonts w:hint="eastAsia"/>
          <w:b/>
        </w:rPr>
        <w:t>(二)</w:t>
      </w:r>
      <w:r w:rsidRPr="001B662E">
        <w:rPr>
          <w:rFonts w:hint="eastAsia"/>
          <w:b/>
          <w:snapToGrid/>
        </w:rPr>
        <w:t>農業部持續擴大納保對象資格，推動迄</w:t>
      </w:r>
      <w:r w:rsidRPr="001B662E">
        <w:rPr>
          <w:b/>
          <w:snapToGrid/>
        </w:rPr>
        <w:t>112</w:t>
      </w:r>
      <w:r w:rsidRPr="001B662E">
        <w:rPr>
          <w:rFonts w:hint="eastAsia"/>
          <w:b/>
          <w:snapToGrid/>
        </w:rPr>
        <w:t>年底已逾5年，惟農民職災保險被保險人數仍僅占農保人數之</w:t>
      </w:r>
      <w:r w:rsidRPr="001B662E">
        <w:rPr>
          <w:b/>
          <w:snapToGrid/>
        </w:rPr>
        <w:t>36.58</w:t>
      </w:r>
      <w:r w:rsidRPr="001B662E">
        <w:rPr>
          <w:rFonts w:hint="eastAsia"/>
          <w:b/>
          <w:snapToGrid/>
        </w:rPr>
        <w:t>%</w:t>
      </w:r>
    </w:p>
    <w:p w:rsidR="009C53C7" w:rsidRPr="001B662E" w:rsidRDefault="009C53C7" w:rsidP="00640605">
      <w:pPr>
        <w:adjustRightInd w:val="0"/>
        <w:ind w:leftChars="300" w:left="850" w:firstLine="566"/>
        <w:rPr>
          <w:rFonts w:hAnsi="標楷體"/>
          <w:snapToGrid/>
          <w:szCs w:val="24"/>
        </w:rPr>
      </w:pPr>
      <w:r w:rsidRPr="001B662E">
        <w:rPr>
          <w:rFonts w:hint="eastAsia"/>
          <w:snapToGrid/>
          <w:szCs w:val="24"/>
        </w:rPr>
        <w:t>農民職災保險試辦初期係以具有農保被保險人身分之實際從農者作為申辦資格條件，嗣為保障未具農保資格之實際從農者職業安全，於108年8月起擴大納保對象，具有實際從事農</w:t>
      </w:r>
      <w:r w:rsidRPr="001B662E">
        <w:rPr>
          <w:rFonts w:hint="eastAsia"/>
          <w:snapToGrid/>
          <w:szCs w:val="24"/>
        </w:rPr>
        <w:lastRenderedPageBreak/>
        <w:t>業工作之全民健康保險第3類被保險人身分者且已領取相關社會保險老年給付或外籍配偶，亦得參加農民職災保險，於110年5月起再次擴大納保對象，增列具農業生產技術能力，且以區域性從事農業生產工作之農民，亦得參加；112年2月復依農保條例第44條之2新增修</w:t>
      </w:r>
      <w:r w:rsidR="0017126B">
        <w:rPr>
          <w:rFonts w:hint="eastAsia"/>
          <w:snapToGrid/>
          <w:szCs w:val="24"/>
        </w:rPr>
        <w:t>正</w:t>
      </w:r>
      <w:r w:rsidRPr="001B662E">
        <w:rPr>
          <w:rFonts w:hint="eastAsia"/>
          <w:snapToGrid/>
          <w:szCs w:val="24"/>
        </w:rPr>
        <w:t>之規定，自112年12月1日起申請參加農保者，視為一併申請參加農民職災保險。惟截至112年底止，農民職災保險之被保險人總數33萬4</w:t>
      </w:r>
      <w:r w:rsidRPr="001B662E">
        <w:rPr>
          <w:snapToGrid/>
          <w:szCs w:val="24"/>
        </w:rPr>
        <w:t>,</w:t>
      </w:r>
      <w:r w:rsidRPr="001B662E">
        <w:rPr>
          <w:rFonts w:hint="eastAsia"/>
          <w:snapToGrid/>
          <w:szCs w:val="24"/>
        </w:rPr>
        <w:t>474人，占同期農保被保險人總數</w:t>
      </w:r>
      <w:r w:rsidRPr="001B662E">
        <w:rPr>
          <w:snapToGrid/>
          <w:szCs w:val="24"/>
        </w:rPr>
        <w:t>91</w:t>
      </w:r>
      <w:r w:rsidRPr="001B662E">
        <w:rPr>
          <w:rFonts w:hint="eastAsia"/>
          <w:snapToGrid/>
          <w:szCs w:val="24"/>
        </w:rPr>
        <w:t>萬4,</w:t>
      </w:r>
      <w:r w:rsidRPr="001B662E">
        <w:rPr>
          <w:snapToGrid/>
          <w:szCs w:val="24"/>
        </w:rPr>
        <w:t>286</w:t>
      </w:r>
      <w:r w:rsidRPr="001B662E">
        <w:rPr>
          <w:rFonts w:hint="eastAsia"/>
          <w:snapToGrid/>
          <w:szCs w:val="24"/>
        </w:rPr>
        <w:t>人之比率僅3</w:t>
      </w:r>
      <w:r w:rsidRPr="001B662E">
        <w:rPr>
          <w:snapToGrid/>
          <w:szCs w:val="24"/>
        </w:rPr>
        <w:t>6</w:t>
      </w:r>
      <w:r w:rsidRPr="001B662E">
        <w:rPr>
          <w:rFonts w:hint="eastAsia"/>
          <w:snapToGrid/>
          <w:szCs w:val="24"/>
        </w:rPr>
        <w:t>.</w:t>
      </w:r>
      <w:r w:rsidRPr="001B662E">
        <w:rPr>
          <w:snapToGrid/>
          <w:szCs w:val="24"/>
        </w:rPr>
        <w:t>58</w:t>
      </w:r>
      <w:r w:rsidRPr="001B662E">
        <w:rPr>
          <w:rFonts w:hint="eastAsia"/>
          <w:snapToGrid/>
          <w:szCs w:val="24"/>
        </w:rPr>
        <w:t>%，亦與107年底估算參加80萬人相距甚遠，農業部稱係因多數80歲以上老者並未實際從事農務所致。惟參加農保者須實際從事農業工作</w:t>
      </w:r>
      <w:r w:rsidRPr="001B662E">
        <w:rPr>
          <w:snapToGrid/>
          <w:szCs w:val="24"/>
          <w:vertAlign w:val="superscript"/>
        </w:rPr>
        <w:footnoteReference w:customMarkFollows="1" w:id="2"/>
        <w:t>2</w:t>
      </w:r>
      <w:r w:rsidRPr="001B662E">
        <w:rPr>
          <w:rFonts w:hint="eastAsia"/>
          <w:snapToGrid/>
          <w:szCs w:val="24"/>
        </w:rPr>
        <w:t>，且檢視11</w:t>
      </w:r>
      <w:r w:rsidRPr="001B662E">
        <w:rPr>
          <w:snapToGrid/>
          <w:szCs w:val="24"/>
        </w:rPr>
        <w:t>2</w:t>
      </w:r>
      <w:r w:rsidRPr="001B662E">
        <w:rPr>
          <w:rFonts w:hint="eastAsia"/>
          <w:snapToGrid/>
          <w:szCs w:val="24"/>
        </w:rPr>
        <w:t>年底農民職災保險被投保人年齡概況（詳表3），不僅80歲以上農民投保情形明顯偏低，35至79歲間農保被保險人參加農民職災保險之比率，除65至69歲投保率</w:t>
      </w:r>
      <w:r w:rsidRPr="001B662E">
        <w:rPr>
          <w:snapToGrid/>
          <w:szCs w:val="24"/>
        </w:rPr>
        <w:t>55.64</w:t>
      </w:r>
      <w:r w:rsidRPr="001B662E">
        <w:rPr>
          <w:rFonts w:hint="eastAsia"/>
          <w:snapToGrid/>
          <w:szCs w:val="24"/>
        </w:rPr>
        <w:t>%外，均未達5成，尤其45至59歲間投保比率甚至未達4成，顯示不僅高齡者投保率明顯偏低，青壯年從農者投保情形亦待提升。</w:t>
      </w:r>
    </w:p>
    <w:p w:rsidR="009C53C7" w:rsidRPr="001B662E" w:rsidRDefault="009C53C7" w:rsidP="00640605">
      <w:pPr>
        <w:widowControl/>
        <w:spacing w:line="360" w:lineRule="exact"/>
        <w:ind w:leftChars="0" w:left="1134" w:hangingChars="400" w:hanging="1134"/>
        <w:rPr>
          <w:b/>
        </w:rPr>
      </w:pPr>
      <w:r w:rsidRPr="001B662E">
        <w:rPr>
          <w:rFonts w:hint="eastAsia"/>
          <w:b/>
        </w:rPr>
        <w:t xml:space="preserve">表3  </w:t>
      </w:r>
      <w:r w:rsidRPr="001B662E">
        <w:rPr>
          <w:b/>
        </w:rPr>
        <w:t>112</w:t>
      </w:r>
      <w:r w:rsidRPr="001B662E">
        <w:rPr>
          <w:rFonts w:hint="eastAsia"/>
          <w:b/>
        </w:rPr>
        <w:t xml:space="preserve">年底農保及農民職災保險被投保人年齡概況表  </w:t>
      </w:r>
      <w:r w:rsidRPr="001B662E">
        <w:rPr>
          <w:rFonts w:hAnsi="標楷體" w:hint="eastAsia"/>
          <w:snapToGrid/>
          <w:spacing w:val="-4"/>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2409"/>
        <w:gridCol w:w="2694"/>
        <w:gridCol w:w="2409"/>
      </w:tblGrid>
      <w:tr w:rsidR="009C53C7" w:rsidRPr="001B662E" w:rsidTr="00640605">
        <w:trPr>
          <w:trHeight w:val="50"/>
          <w:tblHeader/>
        </w:trPr>
        <w:tc>
          <w:tcPr>
            <w:tcW w:w="993" w:type="dxa"/>
            <w:vMerge w:val="restart"/>
            <w:shd w:val="clear" w:color="auto" w:fill="auto"/>
            <w:vAlign w:val="center"/>
          </w:tcPr>
          <w:p w:rsidR="009C53C7" w:rsidRPr="001B662E" w:rsidRDefault="009C53C7" w:rsidP="00640605">
            <w:pPr>
              <w:adjustRightInd w:val="0"/>
              <w:spacing w:line="280" w:lineRule="exact"/>
              <w:ind w:leftChars="0" w:left="0" w:firstLineChars="0" w:firstLine="0"/>
              <w:jc w:val="center"/>
              <w:rPr>
                <w:rFonts w:hAnsi="標楷體"/>
                <w:b/>
                <w:snapToGrid/>
                <w:sz w:val="24"/>
                <w:szCs w:val="24"/>
              </w:rPr>
            </w:pPr>
            <w:r w:rsidRPr="001B662E">
              <w:rPr>
                <w:rFonts w:hint="eastAsia"/>
                <w:b/>
              </w:rPr>
              <w:t xml:space="preserve">    </w:t>
            </w:r>
            <w:r w:rsidRPr="001B662E">
              <w:rPr>
                <w:b/>
              </w:rPr>
              <w:t xml:space="preserve">  </w:t>
            </w:r>
            <w:r w:rsidRPr="001B662E">
              <w:rPr>
                <w:rFonts w:hAnsi="標楷體" w:hint="eastAsia"/>
                <w:b/>
                <w:snapToGrid/>
                <w:sz w:val="24"/>
                <w:szCs w:val="24"/>
              </w:rPr>
              <w:t>年齡別</w:t>
            </w:r>
          </w:p>
        </w:tc>
        <w:tc>
          <w:tcPr>
            <w:tcW w:w="7512" w:type="dxa"/>
            <w:gridSpan w:val="3"/>
            <w:shd w:val="clear" w:color="auto" w:fill="auto"/>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112年底</w:t>
            </w:r>
          </w:p>
        </w:tc>
      </w:tr>
      <w:tr w:rsidR="009C53C7" w:rsidRPr="001B662E" w:rsidTr="00640605">
        <w:trPr>
          <w:trHeight w:val="440"/>
          <w:tblHeader/>
        </w:trPr>
        <w:tc>
          <w:tcPr>
            <w:tcW w:w="993" w:type="dxa"/>
            <w:vMerge/>
            <w:shd w:val="clear" w:color="auto" w:fill="auto"/>
            <w:vAlign w:val="center"/>
          </w:tcPr>
          <w:p w:rsidR="009C53C7" w:rsidRPr="001B662E" w:rsidRDefault="009C53C7" w:rsidP="00640605">
            <w:pPr>
              <w:adjustRightInd w:val="0"/>
              <w:spacing w:line="280" w:lineRule="exact"/>
              <w:ind w:leftChars="0" w:left="0" w:firstLineChars="0" w:firstLine="0"/>
              <w:jc w:val="center"/>
              <w:rPr>
                <w:rFonts w:hAnsi="標楷體"/>
                <w:b/>
                <w:snapToGrid/>
                <w:sz w:val="24"/>
                <w:szCs w:val="24"/>
              </w:rPr>
            </w:pPr>
          </w:p>
        </w:tc>
        <w:tc>
          <w:tcPr>
            <w:tcW w:w="2409" w:type="dxa"/>
            <w:shd w:val="clear" w:color="auto" w:fill="auto"/>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農保被保險人</w:t>
            </w:r>
          </w:p>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總數(</w:t>
            </w:r>
            <w:r w:rsidRPr="001B662E">
              <w:rPr>
                <w:rFonts w:hAnsi="標楷體"/>
                <w:b/>
                <w:snapToGrid/>
                <w:sz w:val="24"/>
                <w:szCs w:val="24"/>
              </w:rPr>
              <w:t>D)</w:t>
            </w:r>
          </w:p>
        </w:tc>
        <w:tc>
          <w:tcPr>
            <w:tcW w:w="2694" w:type="dxa"/>
            <w:shd w:val="clear" w:color="auto" w:fill="auto"/>
            <w:vAlign w:val="center"/>
          </w:tcPr>
          <w:p w:rsidR="009C53C7" w:rsidRPr="001B662E" w:rsidRDefault="009C53C7" w:rsidP="00640605">
            <w:pPr>
              <w:spacing w:line="280" w:lineRule="exact"/>
              <w:ind w:leftChars="-58" w:left="33" w:rightChars="-10" w:right="-28" w:hangingChars="81" w:hanging="197"/>
              <w:jc w:val="center"/>
              <w:rPr>
                <w:rFonts w:hAnsi="標楷體"/>
                <w:b/>
                <w:snapToGrid/>
                <w:sz w:val="24"/>
                <w:szCs w:val="24"/>
              </w:rPr>
            </w:pPr>
            <w:r w:rsidRPr="001B662E">
              <w:rPr>
                <w:rFonts w:hAnsi="標楷體" w:hint="eastAsia"/>
                <w:b/>
                <w:snapToGrid/>
                <w:sz w:val="24"/>
                <w:szCs w:val="24"/>
              </w:rPr>
              <w:t>農民職災保險被保險人</w:t>
            </w:r>
          </w:p>
          <w:p w:rsidR="009C53C7" w:rsidRPr="001B662E" w:rsidRDefault="009C53C7" w:rsidP="00640605">
            <w:pPr>
              <w:adjustRightInd w:val="0"/>
              <w:spacing w:line="280" w:lineRule="exact"/>
              <w:ind w:leftChars="-39" w:left="2" w:rightChars="-85" w:right="-241" w:hangingChars="46" w:hanging="112"/>
              <w:jc w:val="center"/>
              <w:rPr>
                <w:rFonts w:hAnsi="標楷體"/>
                <w:b/>
                <w:snapToGrid/>
                <w:sz w:val="24"/>
                <w:szCs w:val="24"/>
              </w:rPr>
            </w:pPr>
            <w:r w:rsidRPr="001B662E">
              <w:rPr>
                <w:rFonts w:hAnsi="標楷體" w:hint="eastAsia"/>
                <w:b/>
                <w:snapToGrid/>
                <w:sz w:val="24"/>
                <w:szCs w:val="24"/>
              </w:rPr>
              <w:t>總數(</w:t>
            </w:r>
            <w:r w:rsidRPr="001B662E">
              <w:rPr>
                <w:rFonts w:hAnsi="標楷體"/>
                <w:b/>
                <w:snapToGrid/>
                <w:sz w:val="24"/>
                <w:szCs w:val="24"/>
              </w:rPr>
              <w:t>E)</w:t>
            </w:r>
          </w:p>
        </w:tc>
        <w:tc>
          <w:tcPr>
            <w:tcW w:w="2409" w:type="dxa"/>
            <w:shd w:val="clear" w:color="auto" w:fill="auto"/>
            <w:vAlign w:val="center"/>
          </w:tcPr>
          <w:p w:rsidR="009C53C7" w:rsidRPr="001B662E" w:rsidRDefault="009C53C7" w:rsidP="00640605">
            <w:pPr>
              <w:spacing w:line="280" w:lineRule="exact"/>
              <w:ind w:leftChars="0" w:left="0" w:firstLineChars="0" w:firstLine="0"/>
              <w:jc w:val="center"/>
              <w:rPr>
                <w:rFonts w:hAnsi="標楷體"/>
                <w:b/>
                <w:color w:val="000000"/>
                <w:sz w:val="24"/>
                <w:szCs w:val="24"/>
              </w:rPr>
            </w:pPr>
            <w:r w:rsidRPr="001B662E">
              <w:rPr>
                <w:rFonts w:hAnsi="標楷體"/>
                <w:b/>
                <w:color w:val="000000"/>
                <w:sz w:val="24"/>
                <w:szCs w:val="24"/>
              </w:rPr>
              <w:t>占比</w:t>
            </w:r>
          </w:p>
          <w:p w:rsidR="009C53C7" w:rsidRPr="001B662E" w:rsidRDefault="009C53C7" w:rsidP="00640605">
            <w:pPr>
              <w:spacing w:line="280" w:lineRule="exact"/>
              <w:ind w:leftChars="0" w:left="0" w:firstLineChars="0" w:firstLine="0"/>
              <w:jc w:val="center"/>
              <w:rPr>
                <w:rFonts w:hAnsi="標楷體"/>
                <w:b/>
                <w:color w:val="000000"/>
                <w:sz w:val="24"/>
                <w:szCs w:val="24"/>
              </w:rPr>
            </w:pPr>
            <w:r w:rsidRPr="001B662E">
              <w:rPr>
                <w:rFonts w:hAnsi="標楷體"/>
                <w:b/>
                <w:color w:val="000000"/>
                <w:sz w:val="24"/>
                <w:szCs w:val="24"/>
              </w:rPr>
              <w:t>(F=E/D*100%)</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15-19</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71</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62</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7.32</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20-24</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w:t>
            </w:r>
            <w:r w:rsidRPr="001B662E">
              <w:rPr>
                <w:rFonts w:hAnsi="標楷體"/>
                <w:snapToGrid/>
                <w:kern w:val="0"/>
                <w:sz w:val="24"/>
                <w:szCs w:val="24"/>
              </w:rPr>
              <w:t>,</w:t>
            </w:r>
            <w:r w:rsidRPr="001B662E">
              <w:rPr>
                <w:rFonts w:hAnsi="標楷體" w:hint="eastAsia"/>
                <w:snapToGrid/>
                <w:kern w:val="0"/>
                <w:sz w:val="24"/>
                <w:szCs w:val="24"/>
              </w:rPr>
              <w:t>312</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w:t>
            </w:r>
            <w:r w:rsidRPr="001B662E">
              <w:rPr>
                <w:rFonts w:hAnsi="標楷體"/>
                <w:sz w:val="24"/>
                <w:szCs w:val="24"/>
              </w:rPr>
              <w:t>,</w:t>
            </w:r>
            <w:r w:rsidRPr="001B662E">
              <w:rPr>
                <w:rFonts w:hAnsi="標楷體" w:hint="eastAsia"/>
                <w:sz w:val="24"/>
                <w:szCs w:val="24"/>
              </w:rPr>
              <w:t>716</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7</w:t>
            </w:r>
            <w:r w:rsidRPr="001B662E">
              <w:rPr>
                <w:rFonts w:hAnsi="標楷體"/>
                <w:snapToGrid/>
                <w:kern w:val="0"/>
                <w:sz w:val="24"/>
                <w:szCs w:val="24"/>
              </w:rPr>
              <w:t>4.22</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25-29</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w:t>
            </w:r>
            <w:r w:rsidRPr="001B662E">
              <w:rPr>
                <w:rFonts w:hAnsi="標楷體" w:hint="eastAsia"/>
                <w:snapToGrid/>
                <w:kern w:val="0"/>
                <w:sz w:val="24"/>
                <w:szCs w:val="24"/>
              </w:rPr>
              <w:t>070</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w:t>
            </w:r>
            <w:r w:rsidRPr="001B662E">
              <w:rPr>
                <w:rFonts w:hAnsi="標楷體"/>
                <w:sz w:val="24"/>
                <w:szCs w:val="24"/>
              </w:rPr>
              <w:t>,</w:t>
            </w:r>
            <w:r w:rsidRPr="001B662E">
              <w:rPr>
                <w:rFonts w:hAnsi="標楷體" w:hint="eastAsia"/>
                <w:sz w:val="24"/>
                <w:szCs w:val="24"/>
              </w:rPr>
              <w:t>925</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6</w:t>
            </w:r>
            <w:r w:rsidRPr="001B662E">
              <w:rPr>
                <w:rFonts w:hAnsi="標楷體"/>
                <w:snapToGrid/>
                <w:kern w:val="0"/>
                <w:sz w:val="24"/>
                <w:szCs w:val="24"/>
              </w:rPr>
              <w:t>1.03</w:t>
            </w:r>
          </w:p>
        </w:tc>
      </w:tr>
      <w:tr w:rsidR="009C53C7" w:rsidRPr="001B662E" w:rsidTr="00640605">
        <w:trPr>
          <w:trHeight w:val="338"/>
        </w:trPr>
        <w:tc>
          <w:tcPr>
            <w:tcW w:w="993" w:type="dxa"/>
            <w:tcBorders>
              <w:bottom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30-34</w:t>
            </w:r>
          </w:p>
        </w:tc>
        <w:tc>
          <w:tcPr>
            <w:tcW w:w="2409"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w:t>
            </w:r>
            <w:r w:rsidRPr="001B662E">
              <w:rPr>
                <w:rFonts w:hAnsi="標楷體"/>
                <w:snapToGrid/>
                <w:kern w:val="0"/>
                <w:sz w:val="24"/>
                <w:szCs w:val="24"/>
              </w:rPr>
              <w:t>,</w:t>
            </w:r>
            <w:r w:rsidRPr="001B662E">
              <w:rPr>
                <w:rFonts w:hAnsi="標楷體" w:hint="eastAsia"/>
                <w:snapToGrid/>
                <w:kern w:val="0"/>
                <w:sz w:val="24"/>
                <w:szCs w:val="24"/>
              </w:rPr>
              <w:t>540</w:t>
            </w:r>
          </w:p>
        </w:tc>
        <w:tc>
          <w:tcPr>
            <w:tcW w:w="2694"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5</w:t>
            </w:r>
            <w:r w:rsidRPr="001B662E">
              <w:rPr>
                <w:rFonts w:hAnsi="標楷體"/>
                <w:sz w:val="24"/>
                <w:szCs w:val="24"/>
              </w:rPr>
              <w:t>,</w:t>
            </w:r>
            <w:r w:rsidRPr="001B662E">
              <w:rPr>
                <w:rFonts w:hAnsi="標楷體" w:hint="eastAsia"/>
                <w:sz w:val="24"/>
                <w:szCs w:val="24"/>
              </w:rPr>
              <w:t>456</w:t>
            </w:r>
          </w:p>
        </w:tc>
        <w:tc>
          <w:tcPr>
            <w:tcW w:w="2409"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5</w:t>
            </w:r>
            <w:r w:rsidRPr="001B662E">
              <w:rPr>
                <w:rFonts w:hAnsi="標楷體"/>
                <w:snapToGrid/>
                <w:kern w:val="0"/>
                <w:sz w:val="24"/>
                <w:szCs w:val="24"/>
              </w:rPr>
              <w:t>1.76</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35-39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14</w:t>
            </w:r>
            <w:r w:rsidRPr="001B662E">
              <w:rPr>
                <w:rFonts w:hAnsi="標楷體"/>
                <w:snapToGrid/>
                <w:kern w:val="0"/>
                <w:sz w:val="24"/>
                <w:szCs w:val="24"/>
              </w:rPr>
              <w:t>,</w:t>
            </w:r>
            <w:r w:rsidRPr="001B662E">
              <w:rPr>
                <w:rFonts w:hAnsi="標楷體" w:hint="eastAsia"/>
                <w:snapToGrid/>
                <w:kern w:val="0"/>
                <w:sz w:val="24"/>
                <w:szCs w:val="24"/>
              </w:rPr>
              <w:t>750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6</w:t>
            </w:r>
            <w:r w:rsidRPr="001B662E">
              <w:rPr>
                <w:rFonts w:hAnsi="標楷體"/>
                <w:sz w:val="24"/>
                <w:szCs w:val="24"/>
              </w:rPr>
              <w:t>,</w:t>
            </w:r>
            <w:r w:rsidRPr="001B662E">
              <w:rPr>
                <w:rFonts w:hAnsi="標楷體" w:hint="eastAsia"/>
                <w:sz w:val="24"/>
                <w:szCs w:val="24"/>
              </w:rPr>
              <w:t>946</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7.09</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40-44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26</w:t>
            </w:r>
            <w:r w:rsidRPr="001B662E">
              <w:rPr>
                <w:rFonts w:hAnsi="標楷體"/>
                <w:snapToGrid/>
                <w:kern w:val="0"/>
                <w:sz w:val="24"/>
                <w:szCs w:val="24"/>
              </w:rPr>
              <w:t>,</w:t>
            </w:r>
            <w:r w:rsidRPr="001B662E">
              <w:rPr>
                <w:rFonts w:hAnsi="標楷體" w:hint="eastAsia"/>
                <w:snapToGrid/>
                <w:kern w:val="0"/>
                <w:sz w:val="24"/>
                <w:szCs w:val="24"/>
              </w:rPr>
              <w:t>600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10</w:t>
            </w:r>
            <w:r w:rsidRPr="001B662E">
              <w:rPr>
                <w:rFonts w:hAnsi="標楷體"/>
                <w:sz w:val="24"/>
                <w:szCs w:val="24"/>
              </w:rPr>
              <w:t>,</w:t>
            </w:r>
            <w:r w:rsidRPr="001B662E">
              <w:rPr>
                <w:rFonts w:hAnsi="標楷體" w:hint="eastAsia"/>
                <w:sz w:val="24"/>
                <w:szCs w:val="24"/>
              </w:rPr>
              <w:t>704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0.24</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lastRenderedPageBreak/>
              <w:t>45-49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41</w:t>
            </w:r>
            <w:r w:rsidRPr="001B662E">
              <w:rPr>
                <w:rFonts w:hAnsi="標楷體"/>
                <w:snapToGrid/>
                <w:kern w:val="0"/>
                <w:sz w:val="24"/>
                <w:szCs w:val="24"/>
              </w:rPr>
              <w:t>,</w:t>
            </w:r>
            <w:r w:rsidRPr="001B662E">
              <w:rPr>
                <w:rFonts w:hAnsi="標楷體" w:hint="eastAsia"/>
                <w:snapToGrid/>
                <w:kern w:val="0"/>
                <w:sz w:val="24"/>
                <w:szCs w:val="24"/>
              </w:rPr>
              <w:t>414</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15</w:t>
            </w:r>
            <w:r w:rsidRPr="001B662E">
              <w:rPr>
                <w:rFonts w:hAnsi="標楷體"/>
                <w:sz w:val="24"/>
                <w:szCs w:val="24"/>
              </w:rPr>
              <w:t>,</w:t>
            </w:r>
            <w:r w:rsidRPr="001B662E">
              <w:rPr>
                <w:rFonts w:hAnsi="標楷體" w:hint="eastAsia"/>
                <w:sz w:val="24"/>
                <w:szCs w:val="24"/>
              </w:rPr>
              <w:t>089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6.43</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50-54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62</w:t>
            </w:r>
            <w:r w:rsidRPr="001B662E">
              <w:rPr>
                <w:rFonts w:hAnsi="標楷體"/>
                <w:snapToGrid/>
                <w:kern w:val="0"/>
                <w:sz w:val="24"/>
                <w:szCs w:val="24"/>
              </w:rPr>
              <w:t>,</w:t>
            </w:r>
            <w:r w:rsidRPr="001B662E">
              <w:rPr>
                <w:rFonts w:hAnsi="標楷體" w:hint="eastAsia"/>
                <w:snapToGrid/>
                <w:kern w:val="0"/>
                <w:sz w:val="24"/>
                <w:szCs w:val="24"/>
              </w:rPr>
              <w:t>542</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22</w:t>
            </w:r>
            <w:r w:rsidRPr="001B662E">
              <w:rPr>
                <w:rFonts w:hAnsi="標楷體"/>
                <w:sz w:val="24"/>
                <w:szCs w:val="24"/>
              </w:rPr>
              <w:t>,</w:t>
            </w:r>
            <w:r w:rsidRPr="001B662E">
              <w:rPr>
                <w:rFonts w:hAnsi="標楷體" w:hint="eastAsia"/>
                <w:sz w:val="24"/>
                <w:szCs w:val="24"/>
              </w:rPr>
              <w:t>986</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6.75</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55-59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86</w:t>
            </w:r>
            <w:r w:rsidRPr="001B662E">
              <w:rPr>
                <w:rFonts w:hAnsi="標楷體"/>
                <w:snapToGrid/>
                <w:kern w:val="0"/>
                <w:sz w:val="24"/>
                <w:szCs w:val="24"/>
              </w:rPr>
              <w:t>,</w:t>
            </w:r>
            <w:r w:rsidRPr="001B662E">
              <w:rPr>
                <w:rFonts w:hAnsi="標楷體" w:hint="eastAsia"/>
                <w:snapToGrid/>
                <w:kern w:val="0"/>
                <w:sz w:val="24"/>
                <w:szCs w:val="24"/>
              </w:rPr>
              <w:t>179</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33</w:t>
            </w:r>
            <w:r w:rsidRPr="001B662E">
              <w:rPr>
                <w:rFonts w:hAnsi="標楷體"/>
                <w:sz w:val="24"/>
                <w:szCs w:val="24"/>
              </w:rPr>
              <w:t>,</w:t>
            </w:r>
            <w:r w:rsidRPr="001B662E">
              <w:rPr>
                <w:rFonts w:hAnsi="標楷體" w:hint="eastAsia"/>
                <w:sz w:val="24"/>
                <w:szCs w:val="24"/>
              </w:rPr>
              <w:t>177</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8.50</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60-64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100</w:t>
            </w:r>
            <w:r w:rsidRPr="001B662E">
              <w:rPr>
                <w:rFonts w:hAnsi="標楷體"/>
                <w:snapToGrid/>
                <w:kern w:val="0"/>
                <w:sz w:val="24"/>
                <w:szCs w:val="24"/>
              </w:rPr>
              <w:t>,</w:t>
            </w:r>
            <w:r w:rsidRPr="001B662E">
              <w:rPr>
                <w:rFonts w:hAnsi="標楷體" w:hint="eastAsia"/>
                <w:snapToGrid/>
                <w:kern w:val="0"/>
                <w:sz w:val="24"/>
                <w:szCs w:val="24"/>
              </w:rPr>
              <w:t>596</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45</w:t>
            </w:r>
            <w:r w:rsidRPr="001B662E">
              <w:rPr>
                <w:rFonts w:hAnsi="標楷體"/>
                <w:sz w:val="24"/>
                <w:szCs w:val="24"/>
              </w:rPr>
              <w:t>,</w:t>
            </w:r>
            <w:r w:rsidRPr="001B662E">
              <w:rPr>
                <w:rFonts w:hAnsi="標楷體" w:hint="eastAsia"/>
                <w:sz w:val="24"/>
                <w:szCs w:val="24"/>
              </w:rPr>
              <w:t>615</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5.34</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65-69</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96</w:t>
            </w:r>
            <w:r w:rsidRPr="001B662E">
              <w:rPr>
                <w:rFonts w:hAnsi="標楷體"/>
                <w:snapToGrid/>
                <w:kern w:val="0"/>
                <w:sz w:val="24"/>
                <w:szCs w:val="24"/>
              </w:rPr>
              <w:t>,</w:t>
            </w:r>
            <w:r w:rsidRPr="001B662E">
              <w:rPr>
                <w:rFonts w:hAnsi="標楷體" w:hint="eastAsia"/>
                <w:snapToGrid/>
                <w:kern w:val="0"/>
                <w:sz w:val="24"/>
                <w:szCs w:val="24"/>
              </w:rPr>
              <w:t>688</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53</w:t>
            </w:r>
            <w:r w:rsidRPr="001B662E">
              <w:rPr>
                <w:rFonts w:hAnsi="標楷體"/>
                <w:sz w:val="24"/>
                <w:szCs w:val="24"/>
              </w:rPr>
              <w:t>,</w:t>
            </w:r>
            <w:r w:rsidRPr="001B662E">
              <w:rPr>
                <w:rFonts w:hAnsi="標楷體" w:hint="eastAsia"/>
                <w:sz w:val="24"/>
                <w:szCs w:val="24"/>
              </w:rPr>
              <w:t>795</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snapToGrid/>
                <w:kern w:val="0"/>
                <w:sz w:val="24"/>
                <w:szCs w:val="24"/>
              </w:rPr>
              <w:t>5</w:t>
            </w:r>
            <w:r w:rsidRPr="001B662E">
              <w:rPr>
                <w:rFonts w:hAnsi="標楷體"/>
                <w:snapToGrid/>
                <w:kern w:val="0"/>
                <w:sz w:val="24"/>
                <w:szCs w:val="24"/>
              </w:rPr>
              <w:t>5.64</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70-74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104</w:t>
            </w:r>
            <w:r w:rsidRPr="001B662E">
              <w:rPr>
                <w:rFonts w:hAnsi="標楷體"/>
                <w:snapToGrid/>
                <w:kern w:val="0"/>
                <w:sz w:val="24"/>
                <w:szCs w:val="24"/>
              </w:rPr>
              <w:t>,</w:t>
            </w:r>
            <w:r w:rsidRPr="001B662E">
              <w:rPr>
                <w:rFonts w:hAnsi="標楷體" w:hint="eastAsia"/>
                <w:snapToGrid/>
                <w:kern w:val="0"/>
                <w:sz w:val="24"/>
                <w:szCs w:val="24"/>
              </w:rPr>
              <w:t>950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47</w:t>
            </w:r>
            <w:r w:rsidRPr="001B662E">
              <w:rPr>
                <w:rFonts w:hAnsi="標楷體"/>
                <w:sz w:val="24"/>
                <w:szCs w:val="24"/>
              </w:rPr>
              <w:t>,</w:t>
            </w:r>
            <w:r w:rsidRPr="001B662E">
              <w:rPr>
                <w:rFonts w:hAnsi="標楷體" w:hint="eastAsia"/>
                <w:sz w:val="24"/>
                <w:szCs w:val="24"/>
              </w:rPr>
              <w:t>880</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5.62</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75-79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95</w:t>
            </w:r>
            <w:r w:rsidRPr="001B662E">
              <w:rPr>
                <w:rFonts w:hAnsi="標楷體"/>
                <w:snapToGrid/>
                <w:kern w:val="0"/>
                <w:sz w:val="24"/>
                <w:szCs w:val="24"/>
              </w:rPr>
              <w:t>,</w:t>
            </w:r>
            <w:r w:rsidRPr="001B662E">
              <w:rPr>
                <w:rFonts w:hAnsi="標楷體" w:hint="eastAsia"/>
                <w:snapToGrid/>
                <w:kern w:val="0"/>
                <w:sz w:val="24"/>
                <w:szCs w:val="24"/>
              </w:rPr>
              <w:t>612</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33</w:t>
            </w:r>
            <w:r w:rsidRPr="001B662E">
              <w:rPr>
                <w:rFonts w:hAnsi="標楷體"/>
                <w:sz w:val="24"/>
                <w:szCs w:val="24"/>
              </w:rPr>
              <w:t>,</w:t>
            </w:r>
            <w:r w:rsidRPr="001B662E">
              <w:rPr>
                <w:rFonts w:hAnsi="標楷體" w:hint="eastAsia"/>
                <w:sz w:val="24"/>
                <w:szCs w:val="24"/>
              </w:rPr>
              <w:t>481</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5.02</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80-84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123</w:t>
            </w:r>
            <w:r w:rsidRPr="001B662E">
              <w:rPr>
                <w:rFonts w:hAnsi="標楷體"/>
                <w:snapToGrid/>
                <w:kern w:val="0"/>
                <w:sz w:val="24"/>
                <w:szCs w:val="24"/>
              </w:rPr>
              <w:t>,</w:t>
            </w:r>
            <w:r w:rsidRPr="001B662E">
              <w:rPr>
                <w:rFonts w:hAnsi="標楷體" w:hint="eastAsia"/>
                <w:snapToGrid/>
                <w:kern w:val="0"/>
                <w:sz w:val="24"/>
                <w:szCs w:val="24"/>
              </w:rPr>
              <w:t>732</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32</w:t>
            </w:r>
            <w:r w:rsidRPr="001B662E">
              <w:rPr>
                <w:rFonts w:hAnsi="標楷體"/>
                <w:sz w:val="24"/>
                <w:szCs w:val="24"/>
              </w:rPr>
              <w:t>,</w:t>
            </w:r>
            <w:r w:rsidRPr="001B662E">
              <w:rPr>
                <w:rFonts w:hAnsi="標楷體" w:hint="eastAsia"/>
                <w:sz w:val="24"/>
                <w:szCs w:val="24"/>
              </w:rPr>
              <w:t>314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w:t>
            </w:r>
            <w:r w:rsidRPr="001B662E">
              <w:rPr>
                <w:rFonts w:hAnsi="標楷體"/>
                <w:snapToGrid/>
                <w:kern w:val="0"/>
                <w:sz w:val="24"/>
                <w:szCs w:val="24"/>
              </w:rPr>
              <w:t>6.12</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85-89</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90</w:t>
            </w:r>
            <w:r w:rsidRPr="001B662E">
              <w:rPr>
                <w:rFonts w:hAnsi="標楷體"/>
                <w:snapToGrid/>
                <w:kern w:val="0"/>
                <w:sz w:val="24"/>
                <w:szCs w:val="24"/>
              </w:rPr>
              <w:t>,</w:t>
            </w:r>
            <w:r w:rsidRPr="001B662E">
              <w:rPr>
                <w:rFonts w:hAnsi="標楷體" w:hint="eastAsia"/>
                <w:snapToGrid/>
                <w:kern w:val="0"/>
                <w:sz w:val="24"/>
                <w:szCs w:val="24"/>
              </w:rPr>
              <w:t>354</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15</w:t>
            </w:r>
            <w:r w:rsidRPr="001B662E">
              <w:rPr>
                <w:rFonts w:hAnsi="標楷體"/>
                <w:sz w:val="24"/>
                <w:szCs w:val="24"/>
              </w:rPr>
              <w:t>,</w:t>
            </w:r>
            <w:r w:rsidRPr="001B662E">
              <w:rPr>
                <w:rFonts w:hAnsi="標楷體" w:hint="eastAsia"/>
                <w:sz w:val="24"/>
                <w:szCs w:val="24"/>
              </w:rPr>
              <w:t>914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w:t>
            </w:r>
            <w:r w:rsidRPr="001B662E">
              <w:rPr>
                <w:rFonts w:hAnsi="標楷體"/>
                <w:snapToGrid/>
                <w:kern w:val="0"/>
                <w:sz w:val="24"/>
                <w:szCs w:val="24"/>
              </w:rPr>
              <w:t>7.61</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90以上</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49</w:t>
            </w:r>
            <w:r w:rsidRPr="001B662E">
              <w:rPr>
                <w:rFonts w:hAnsi="標楷體"/>
                <w:snapToGrid/>
                <w:kern w:val="0"/>
                <w:sz w:val="24"/>
                <w:szCs w:val="24"/>
              </w:rPr>
              <w:t>,</w:t>
            </w:r>
            <w:r w:rsidRPr="001B662E">
              <w:rPr>
                <w:rFonts w:hAnsi="標楷體" w:hint="eastAsia"/>
                <w:snapToGrid/>
                <w:kern w:val="0"/>
                <w:sz w:val="24"/>
                <w:szCs w:val="24"/>
              </w:rPr>
              <w:t>876</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w:t>
            </w:r>
            <w:r w:rsidRPr="001B662E">
              <w:rPr>
                <w:rFonts w:hAnsi="標楷體"/>
                <w:sz w:val="24"/>
                <w:szCs w:val="24"/>
              </w:rPr>
              <w:t>,</w:t>
            </w:r>
            <w:r w:rsidRPr="001B662E">
              <w:rPr>
                <w:rFonts w:hAnsi="標楷體" w:hint="eastAsia"/>
                <w:sz w:val="24"/>
                <w:szCs w:val="24"/>
              </w:rPr>
              <w:t>414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.85</w:t>
            </w:r>
          </w:p>
        </w:tc>
      </w:tr>
      <w:tr w:rsidR="009C53C7" w:rsidRPr="001B662E" w:rsidTr="00640605">
        <w:trPr>
          <w:trHeight w:val="338"/>
        </w:trPr>
        <w:tc>
          <w:tcPr>
            <w:tcW w:w="993" w:type="dxa"/>
            <w:tcBorders>
              <w:top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b/>
                <w:bCs/>
                <w:sz w:val="24"/>
                <w:szCs w:val="24"/>
              </w:rPr>
              <w:t>合計</w:t>
            </w:r>
          </w:p>
        </w:tc>
        <w:tc>
          <w:tcPr>
            <w:tcW w:w="2409"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914</w:t>
            </w:r>
            <w:r w:rsidRPr="001B662E">
              <w:rPr>
                <w:rFonts w:hAnsi="標楷體"/>
                <w:b/>
                <w:bCs/>
                <w:snapToGrid/>
                <w:kern w:val="0"/>
                <w:sz w:val="24"/>
                <w:szCs w:val="24"/>
              </w:rPr>
              <w:t>,</w:t>
            </w:r>
            <w:r w:rsidRPr="001B662E">
              <w:rPr>
                <w:rFonts w:hAnsi="標楷體" w:hint="eastAsia"/>
                <w:b/>
                <w:bCs/>
                <w:snapToGrid/>
                <w:kern w:val="0"/>
                <w:sz w:val="24"/>
                <w:szCs w:val="24"/>
              </w:rPr>
              <w:t>286</w:t>
            </w:r>
          </w:p>
        </w:tc>
        <w:tc>
          <w:tcPr>
            <w:tcW w:w="2694"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334</w:t>
            </w:r>
            <w:r w:rsidRPr="001B662E">
              <w:rPr>
                <w:rFonts w:hAnsi="標楷體"/>
                <w:b/>
                <w:bCs/>
                <w:snapToGrid/>
                <w:kern w:val="0"/>
                <w:sz w:val="24"/>
                <w:szCs w:val="24"/>
              </w:rPr>
              <w:t>,</w:t>
            </w:r>
            <w:r w:rsidRPr="001B662E">
              <w:rPr>
                <w:rFonts w:hAnsi="標楷體" w:hint="eastAsia"/>
                <w:b/>
                <w:bCs/>
                <w:snapToGrid/>
                <w:kern w:val="0"/>
                <w:sz w:val="24"/>
                <w:szCs w:val="24"/>
              </w:rPr>
              <w:t>474</w:t>
            </w:r>
          </w:p>
        </w:tc>
        <w:tc>
          <w:tcPr>
            <w:tcW w:w="2409"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3</w:t>
            </w:r>
            <w:r w:rsidRPr="001B662E">
              <w:rPr>
                <w:rFonts w:hAnsi="標楷體"/>
                <w:b/>
                <w:bCs/>
                <w:snapToGrid/>
                <w:kern w:val="0"/>
                <w:sz w:val="24"/>
                <w:szCs w:val="24"/>
              </w:rPr>
              <w:t>6.58</w:t>
            </w:r>
          </w:p>
        </w:tc>
      </w:tr>
    </w:tbl>
    <w:p w:rsidR="009C53C7" w:rsidRPr="001B662E" w:rsidRDefault="009C53C7" w:rsidP="00640605">
      <w:pPr>
        <w:spacing w:line="240" w:lineRule="exact"/>
        <w:ind w:leftChars="0" w:left="973" w:hangingChars="400" w:hanging="973"/>
        <w:rPr>
          <w:sz w:val="24"/>
        </w:rPr>
      </w:pPr>
      <w:r w:rsidRPr="001B662E">
        <w:rPr>
          <w:rFonts w:hint="eastAsia"/>
          <w:snapToGrid/>
          <w:sz w:val="24"/>
        </w:rPr>
        <w:t>資料來源：農業部提供。</w:t>
      </w:r>
    </w:p>
    <w:p w:rsidR="009C53C7" w:rsidRPr="001B662E" w:rsidRDefault="009C53C7" w:rsidP="00640605">
      <w:pPr>
        <w:adjustRightInd w:val="0"/>
        <w:ind w:leftChars="300" w:left="850" w:firstLine="566"/>
        <w:rPr>
          <w:b/>
        </w:rPr>
      </w:pPr>
      <w:r w:rsidRPr="001B662E">
        <w:rPr>
          <w:rFonts w:hint="eastAsia"/>
        </w:rPr>
        <w:t>此外，若以112年度被保險人理賠情形觀之（詳表4），以60至84歲之從農者，因職業傷害而支領傷病給付、就醫津貼及身心障礙給付發生率明顯偏高，其中支領傷病給付及就醫津貼者以70至74歲發生率15.27‰最高，支領身心障礙給付者則以75至79歲發生率0.30‰最高，另支領喪葬給付比率則以80歲以上最高，顯示年齡越高之從農者，因職災而受傷發生率較高，而80歲以上超高齡從農者因職災造成之傷害更加嚴重，致亡故比率升高，允宜加強宣導高齡從農者加保，以保障從農安全。</w:t>
      </w:r>
    </w:p>
    <w:p w:rsidR="009C53C7" w:rsidRPr="001B662E" w:rsidRDefault="009C53C7" w:rsidP="00640605">
      <w:pPr>
        <w:widowControl/>
        <w:spacing w:beforeLines="20" w:before="102" w:line="360" w:lineRule="exact"/>
        <w:ind w:leftChars="0" w:left="1134" w:hangingChars="400" w:hanging="1134"/>
        <w:rPr>
          <w:b/>
        </w:rPr>
      </w:pPr>
      <w:r w:rsidRPr="001B662E">
        <w:rPr>
          <w:rFonts w:hint="eastAsia"/>
          <w:b/>
        </w:rPr>
        <w:t>表</w:t>
      </w:r>
      <w:r w:rsidRPr="001B662E">
        <w:rPr>
          <w:b/>
        </w:rPr>
        <w:t>4</w:t>
      </w:r>
      <w:r w:rsidRPr="001B662E">
        <w:rPr>
          <w:rFonts w:hint="eastAsia"/>
          <w:b/>
        </w:rPr>
        <w:t xml:space="preserve">  </w:t>
      </w:r>
      <w:r w:rsidRPr="001B662E">
        <w:rPr>
          <w:b/>
        </w:rPr>
        <w:t>112</w:t>
      </w:r>
      <w:r w:rsidRPr="001B662E">
        <w:rPr>
          <w:rFonts w:hint="eastAsia"/>
          <w:b/>
        </w:rPr>
        <w:t xml:space="preserve">年農民職災保險理賠情形概況表              </w:t>
      </w:r>
      <w:r w:rsidRPr="001B662E">
        <w:rPr>
          <w:rFonts w:hAnsi="標楷體" w:hint="eastAsia"/>
          <w:snapToGrid/>
          <w:spacing w:val="-4"/>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851"/>
        <w:gridCol w:w="1559"/>
        <w:gridCol w:w="850"/>
        <w:gridCol w:w="993"/>
        <w:gridCol w:w="850"/>
        <w:gridCol w:w="992"/>
      </w:tblGrid>
      <w:tr w:rsidR="009C53C7" w:rsidRPr="001B662E" w:rsidTr="00640605">
        <w:trPr>
          <w:trHeight w:val="310"/>
          <w:tblHeader/>
        </w:trPr>
        <w:tc>
          <w:tcPr>
            <w:tcW w:w="993" w:type="dxa"/>
            <w:vMerge w:val="restart"/>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年齡別</w:t>
            </w:r>
          </w:p>
        </w:tc>
        <w:tc>
          <w:tcPr>
            <w:tcW w:w="1417" w:type="dxa"/>
            <w:vMerge w:val="restart"/>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112年底</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被保險人人數</w:t>
            </w:r>
          </w:p>
        </w:tc>
        <w:tc>
          <w:tcPr>
            <w:tcW w:w="2410"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bookmarkStart w:id="2" w:name="_Hlk170674244"/>
            <w:r w:rsidRPr="001B662E">
              <w:rPr>
                <w:rFonts w:hAnsi="標楷體" w:hint="eastAsia"/>
                <w:b/>
                <w:snapToGrid/>
                <w:sz w:val="24"/>
                <w:szCs w:val="24"/>
              </w:rPr>
              <w:t>傷病給付及就醫津貼</w:t>
            </w:r>
            <w:bookmarkEnd w:id="2"/>
          </w:p>
        </w:tc>
        <w:tc>
          <w:tcPr>
            <w:tcW w:w="1843"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身心障礙給付</w:t>
            </w:r>
          </w:p>
        </w:tc>
        <w:tc>
          <w:tcPr>
            <w:tcW w:w="1842"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喪葬津貼</w:t>
            </w:r>
          </w:p>
        </w:tc>
      </w:tr>
      <w:tr w:rsidR="009C53C7" w:rsidRPr="001B662E" w:rsidTr="00640605">
        <w:trPr>
          <w:trHeight w:val="310"/>
          <w:tblHeader/>
        </w:trPr>
        <w:tc>
          <w:tcPr>
            <w:tcW w:w="993" w:type="dxa"/>
            <w:vMerge/>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p>
        </w:tc>
        <w:tc>
          <w:tcPr>
            <w:tcW w:w="1417" w:type="dxa"/>
            <w:vMerge/>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p>
        </w:tc>
        <w:tc>
          <w:tcPr>
            <w:tcW w:w="851"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1559"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c>
          <w:tcPr>
            <w:tcW w:w="850"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993"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c>
          <w:tcPr>
            <w:tcW w:w="850"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992"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15-19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62</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20-24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w:t>
            </w:r>
            <w:r w:rsidRPr="001B662E">
              <w:rPr>
                <w:rFonts w:hAnsi="標楷體" w:hint="eastAsia"/>
                <w:spacing w:val="-20"/>
                <w:sz w:val="24"/>
                <w:szCs w:val="24"/>
              </w:rPr>
              <w:t>716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11</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6.41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0.58</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25-29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w:t>
            </w:r>
            <w:r w:rsidRPr="001B662E">
              <w:rPr>
                <w:rFonts w:hAnsi="標楷體" w:hint="eastAsia"/>
                <w:spacing w:val="-20"/>
                <w:sz w:val="24"/>
                <w:szCs w:val="24"/>
              </w:rPr>
              <w:t>925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36</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7.31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30-34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w:t>
            </w:r>
            <w:r w:rsidRPr="001B662E">
              <w:rPr>
                <w:rFonts w:hAnsi="標楷體"/>
                <w:spacing w:val="-20"/>
                <w:sz w:val="24"/>
                <w:szCs w:val="24"/>
              </w:rPr>
              <w:t>,</w:t>
            </w:r>
            <w:r w:rsidRPr="001B662E">
              <w:rPr>
                <w:rFonts w:hAnsi="標楷體" w:hint="eastAsia"/>
                <w:spacing w:val="-20"/>
                <w:sz w:val="24"/>
                <w:szCs w:val="24"/>
              </w:rPr>
              <w:t>456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8.06</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35-39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w:t>
            </w:r>
            <w:r w:rsidRPr="001B662E">
              <w:rPr>
                <w:rFonts w:hAnsi="標楷體"/>
                <w:spacing w:val="-20"/>
                <w:sz w:val="24"/>
                <w:szCs w:val="24"/>
              </w:rPr>
              <w:t>,</w:t>
            </w:r>
            <w:r w:rsidRPr="001B662E">
              <w:rPr>
                <w:rFonts w:hAnsi="標楷體" w:hint="eastAsia"/>
                <w:spacing w:val="-20"/>
                <w:sz w:val="24"/>
                <w:szCs w:val="24"/>
              </w:rPr>
              <w:t>946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72</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10.37</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0.14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40-44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10</w:t>
            </w:r>
            <w:r w:rsidRPr="001B662E">
              <w:rPr>
                <w:rFonts w:hAnsi="標楷體"/>
                <w:spacing w:val="-20"/>
                <w:sz w:val="24"/>
                <w:szCs w:val="24"/>
              </w:rPr>
              <w:t>,</w:t>
            </w:r>
            <w:r w:rsidRPr="001B662E">
              <w:rPr>
                <w:rFonts w:hAnsi="標楷體" w:hint="eastAsia"/>
                <w:spacing w:val="-20"/>
                <w:sz w:val="24"/>
                <w:szCs w:val="24"/>
              </w:rPr>
              <w:t>704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93</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8.69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45-49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15</w:t>
            </w:r>
            <w:r w:rsidRPr="001B662E">
              <w:rPr>
                <w:rFonts w:hAnsi="標楷體"/>
                <w:spacing w:val="-20"/>
                <w:sz w:val="24"/>
                <w:szCs w:val="24"/>
              </w:rPr>
              <w:t>,</w:t>
            </w:r>
            <w:r w:rsidRPr="001B662E">
              <w:rPr>
                <w:rFonts w:hAnsi="標楷體" w:hint="eastAsia"/>
                <w:spacing w:val="-20"/>
                <w:sz w:val="24"/>
                <w:szCs w:val="24"/>
              </w:rPr>
              <w:t>089</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124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8.22</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0.07</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50-54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22</w:t>
            </w:r>
            <w:r w:rsidRPr="001B662E">
              <w:rPr>
                <w:rFonts w:hAnsi="標楷體"/>
                <w:spacing w:val="-20"/>
                <w:sz w:val="24"/>
                <w:szCs w:val="24"/>
              </w:rPr>
              <w:t>,</w:t>
            </w:r>
            <w:r w:rsidRPr="001B662E">
              <w:rPr>
                <w:rFonts w:hAnsi="標楷體" w:hint="eastAsia"/>
                <w:spacing w:val="-20"/>
                <w:sz w:val="24"/>
                <w:szCs w:val="24"/>
              </w:rPr>
              <w:t>986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230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10.01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55-59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33</w:t>
            </w:r>
            <w:r w:rsidRPr="001B662E">
              <w:rPr>
                <w:rFonts w:hAnsi="標楷體"/>
                <w:spacing w:val="-20"/>
                <w:sz w:val="24"/>
                <w:szCs w:val="24"/>
              </w:rPr>
              <w:t>,</w:t>
            </w:r>
            <w:r w:rsidRPr="001B662E">
              <w:rPr>
                <w:rFonts w:hAnsi="標楷體" w:hint="eastAsia"/>
                <w:spacing w:val="-20"/>
                <w:sz w:val="24"/>
                <w:szCs w:val="24"/>
              </w:rPr>
              <w:t>177</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340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10.25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0.12</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lastRenderedPageBreak/>
              <w:t>60-64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45</w:t>
            </w:r>
            <w:r w:rsidRPr="001B662E">
              <w:rPr>
                <w:rFonts w:hAnsi="標楷體"/>
                <w:spacing w:val="-20"/>
                <w:sz w:val="24"/>
                <w:szCs w:val="24"/>
              </w:rPr>
              <w:t>,</w:t>
            </w:r>
            <w:r w:rsidRPr="001B662E">
              <w:rPr>
                <w:rFonts w:hAnsi="標楷體" w:hint="eastAsia"/>
                <w:spacing w:val="-20"/>
                <w:sz w:val="24"/>
                <w:szCs w:val="24"/>
              </w:rPr>
              <w:t>615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540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11.84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0.13</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65-69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53</w:t>
            </w:r>
            <w:r w:rsidRPr="001B662E">
              <w:rPr>
                <w:rFonts w:hAnsi="標楷體"/>
                <w:spacing w:val="-20"/>
                <w:sz w:val="24"/>
                <w:szCs w:val="24"/>
              </w:rPr>
              <w:t>,</w:t>
            </w:r>
            <w:r w:rsidRPr="001B662E">
              <w:rPr>
                <w:rFonts w:hAnsi="標楷體" w:hint="eastAsia"/>
                <w:spacing w:val="-20"/>
                <w:sz w:val="24"/>
                <w:szCs w:val="24"/>
              </w:rPr>
              <w:t>795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709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13.18</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8</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0.15</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70-74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47</w:t>
            </w:r>
            <w:r w:rsidRPr="001B662E">
              <w:rPr>
                <w:rFonts w:hAnsi="標楷體"/>
                <w:spacing w:val="-20"/>
                <w:sz w:val="24"/>
                <w:szCs w:val="24"/>
              </w:rPr>
              <w:t>,</w:t>
            </w:r>
            <w:r w:rsidRPr="001B662E">
              <w:rPr>
                <w:rFonts w:hAnsi="標楷體" w:hint="eastAsia"/>
                <w:spacing w:val="-20"/>
                <w:sz w:val="24"/>
                <w:szCs w:val="24"/>
              </w:rPr>
              <w:t>880</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7</w:t>
            </w:r>
            <w:r w:rsidRPr="001B662E">
              <w:rPr>
                <w:rFonts w:hAnsi="標楷體"/>
                <w:b/>
                <w:bCs/>
                <w:spacing w:val="-20"/>
                <w:sz w:val="24"/>
                <w:szCs w:val="24"/>
              </w:rPr>
              <w:t>31</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15.27</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0.23</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75-79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33</w:t>
            </w:r>
            <w:r w:rsidRPr="001B662E">
              <w:rPr>
                <w:rFonts w:hAnsi="標楷體"/>
                <w:spacing w:val="-20"/>
                <w:sz w:val="24"/>
                <w:szCs w:val="24"/>
              </w:rPr>
              <w:t>,</w:t>
            </w:r>
            <w:r w:rsidRPr="001B662E">
              <w:rPr>
                <w:rFonts w:hAnsi="標楷體" w:hint="eastAsia"/>
                <w:spacing w:val="-20"/>
                <w:sz w:val="24"/>
                <w:szCs w:val="24"/>
              </w:rPr>
              <w:t>481</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89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14.61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1</w:t>
            </w:r>
            <w:r w:rsidRPr="001B662E">
              <w:rPr>
                <w:rFonts w:hAnsi="標楷體"/>
                <w:b/>
                <w:bCs/>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0.30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0.27</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80-84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32</w:t>
            </w:r>
            <w:r w:rsidRPr="001B662E">
              <w:rPr>
                <w:rFonts w:hAnsi="標楷體"/>
                <w:spacing w:val="-20"/>
                <w:sz w:val="24"/>
                <w:szCs w:val="24"/>
              </w:rPr>
              <w:t>,</w:t>
            </w:r>
            <w:r w:rsidRPr="001B662E">
              <w:rPr>
                <w:rFonts w:hAnsi="標楷體" w:hint="eastAsia"/>
                <w:spacing w:val="-20"/>
                <w:sz w:val="24"/>
                <w:szCs w:val="24"/>
              </w:rPr>
              <w:t>314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w:t>
            </w:r>
            <w:r w:rsidRPr="001B662E">
              <w:rPr>
                <w:rFonts w:hAnsi="標楷體"/>
                <w:spacing w:val="-20"/>
                <w:sz w:val="24"/>
                <w:szCs w:val="24"/>
              </w:rPr>
              <w:t>24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10.03</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8</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1</w:t>
            </w:r>
            <w:r w:rsidRPr="001B662E">
              <w:rPr>
                <w:rFonts w:hAnsi="標楷體"/>
                <w:b/>
                <w:bCs/>
                <w:spacing w:val="-20"/>
                <w:sz w:val="24"/>
                <w:szCs w:val="24"/>
              </w:rPr>
              <w:t>3</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0.40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85-89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15</w:t>
            </w:r>
            <w:r w:rsidRPr="001B662E">
              <w:rPr>
                <w:rFonts w:hAnsi="標楷體"/>
                <w:spacing w:val="-20"/>
                <w:sz w:val="24"/>
                <w:szCs w:val="24"/>
              </w:rPr>
              <w:t>,</w:t>
            </w:r>
            <w:r w:rsidRPr="001B662E">
              <w:rPr>
                <w:rFonts w:hAnsi="標楷體" w:hint="eastAsia"/>
                <w:spacing w:val="-20"/>
                <w:sz w:val="24"/>
                <w:szCs w:val="24"/>
              </w:rPr>
              <w:t>914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25</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7.85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0.06</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5</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0.31</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90以上</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w:t>
            </w:r>
            <w:r w:rsidRPr="001B662E">
              <w:rPr>
                <w:rFonts w:hAnsi="標楷體" w:hint="eastAsia"/>
                <w:spacing w:val="-20"/>
                <w:sz w:val="24"/>
                <w:szCs w:val="24"/>
              </w:rPr>
              <w:t>414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4.30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2</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0.45</w:t>
            </w:r>
          </w:p>
        </w:tc>
      </w:tr>
      <w:tr w:rsidR="009C53C7" w:rsidRPr="001B662E" w:rsidTr="00640605">
        <w:trPr>
          <w:trHeight w:val="310"/>
        </w:trPr>
        <w:tc>
          <w:tcPr>
            <w:tcW w:w="993"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37" w:left="-105" w:rightChars="-51" w:right="-144" w:firstLineChars="0" w:firstLine="0"/>
              <w:jc w:val="center"/>
              <w:rPr>
                <w:rFonts w:hAnsi="標楷體"/>
                <w:b/>
                <w:bCs/>
                <w:snapToGrid/>
                <w:spacing w:val="-20"/>
                <w:kern w:val="0"/>
                <w:sz w:val="24"/>
                <w:szCs w:val="24"/>
              </w:rPr>
            </w:pPr>
            <w:r w:rsidRPr="001B662E">
              <w:rPr>
                <w:rFonts w:hAnsi="標楷體" w:hint="eastAsia"/>
                <w:b/>
                <w:bCs/>
                <w:spacing w:val="-20"/>
                <w:sz w:val="24"/>
                <w:szCs w:val="24"/>
              </w:rPr>
              <w:t>合計</w:t>
            </w:r>
          </w:p>
        </w:tc>
        <w:tc>
          <w:tcPr>
            <w:tcW w:w="1417"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334</w:t>
            </w:r>
            <w:r w:rsidRPr="001B662E">
              <w:rPr>
                <w:rFonts w:hAnsi="標楷體"/>
                <w:b/>
                <w:bCs/>
                <w:snapToGrid/>
                <w:spacing w:val="-20"/>
                <w:kern w:val="0"/>
                <w:sz w:val="24"/>
                <w:szCs w:val="24"/>
              </w:rPr>
              <w:t>,</w:t>
            </w:r>
            <w:r w:rsidRPr="001B662E">
              <w:rPr>
                <w:rFonts w:hAnsi="標楷體" w:hint="eastAsia"/>
                <w:b/>
                <w:bCs/>
                <w:snapToGrid/>
                <w:spacing w:val="-20"/>
                <w:kern w:val="0"/>
                <w:sz w:val="24"/>
                <w:szCs w:val="24"/>
              </w:rPr>
              <w:t>474</w:t>
            </w:r>
          </w:p>
        </w:tc>
        <w:tc>
          <w:tcPr>
            <w:tcW w:w="851"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3</w:t>
            </w:r>
            <w:r w:rsidRPr="001B662E">
              <w:rPr>
                <w:rFonts w:hAnsi="標楷體"/>
                <w:b/>
                <w:bCs/>
                <w:snapToGrid/>
                <w:spacing w:val="-20"/>
                <w:kern w:val="0"/>
                <w:sz w:val="24"/>
                <w:szCs w:val="24"/>
              </w:rPr>
              <w:t>,887</w:t>
            </w:r>
          </w:p>
        </w:tc>
        <w:tc>
          <w:tcPr>
            <w:tcW w:w="1559"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11.62</w:t>
            </w:r>
          </w:p>
        </w:tc>
        <w:tc>
          <w:tcPr>
            <w:tcW w:w="850"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4</w:t>
            </w:r>
            <w:r w:rsidRPr="001B662E">
              <w:rPr>
                <w:rFonts w:hAnsi="標楷體"/>
                <w:b/>
                <w:bCs/>
                <w:snapToGrid/>
                <w:spacing w:val="-20"/>
                <w:kern w:val="0"/>
                <w:sz w:val="24"/>
                <w:szCs w:val="24"/>
              </w:rPr>
              <w:t>5</w:t>
            </w:r>
          </w:p>
        </w:tc>
        <w:tc>
          <w:tcPr>
            <w:tcW w:w="993"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0.13</w:t>
            </w:r>
          </w:p>
        </w:tc>
        <w:tc>
          <w:tcPr>
            <w:tcW w:w="850"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5</w:t>
            </w:r>
            <w:r w:rsidRPr="001B662E">
              <w:rPr>
                <w:rFonts w:hAnsi="標楷體"/>
                <w:b/>
                <w:bCs/>
                <w:snapToGrid/>
                <w:spacing w:val="-20"/>
                <w:kern w:val="0"/>
                <w:sz w:val="24"/>
                <w:szCs w:val="24"/>
              </w:rPr>
              <w:t>8</w:t>
            </w:r>
          </w:p>
        </w:tc>
        <w:tc>
          <w:tcPr>
            <w:tcW w:w="992"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0.17</w:t>
            </w:r>
          </w:p>
        </w:tc>
      </w:tr>
    </w:tbl>
    <w:p w:rsidR="009C53C7" w:rsidRPr="001B662E" w:rsidRDefault="009C53C7" w:rsidP="00640605">
      <w:pPr>
        <w:spacing w:line="280" w:lineRule="exact"/>
        <w:ind w:leftChars="0" w:left="1216" w:hangingChars="500" w:hanging="1216"/>
        <w:rPr>
          <w:sz w:val="24"/>
        </w:rPr>
      </w:pPr>
      <w:r w:rsidRPr="001B662E">
        <w:rPr>
          <w:rFonts w:hint="eastAsia"/>
          <w:snapToGrid/>
          <w:sz w:val="24"/>
        </w:rPr>
        <w:t>說    明：</w:t>
      </w:r>
      <w:r w:rsidRPr="001B662E">
        <w:rPr>
          <w:rFonts w:hint="eastAsia"/>
          <w:snapToGrid/>
          <w:spacing w:val="-2"/>
          <w:sz w:val="24"/>
        </w:rPr>
        <w:t>發生率係各項給付發生件數占農民職災保險被保險人之人數千分比</w:t>
      </w:r>
      <w:r w:rsidRPr="001B662E">
        <w:rPr>
          <w:rFonts w:hint="eastAsia"/>
          <w:snapToGrid/>
          <w:sz w:val="24"/>
        </w:rPr>
        <w:t>。</w:t>
      </w:r>
    </w:p>
    <w:p w:rsidR="009C53C7" w:rsidRPr="001B662E" w:rsidRDefault="009C53C7" w:rsidP="00640605">
      <w:pPr>
        <w:spacing w:line="280" w:lineRule="exact"/>
        <w:ind w:leftChars="0" w:left="1133" w:hangingChars="466" w:hanging="1133"/>
        <w:jc w:val="left"/>
        <w:rPr>
          <w:sz w:val="24"/>
        </w:rPr>
      </w:pPr>
      <w:r w:rsidRPr="001B662E">
        <w:rPr>
          <w:rFonts w:hint="eastAsia"/>
          <w:snapToGrid/>
          <w:sz w:val="24"/>
        </w:rPr>
        <w:t>資料來源：勞動部勞保局統計年報。</w:t>
      </w:r>
    </w:p>
    <w:p w:rsidR="009C53C7" w:rsidRPr="001B662E" w:rsidRDefault="009C53C7" w:rsidP="00640605">
      <w:pPr>
        <w:pStyle w:val="a5"/>
        <w:ind w:left="849" w:hanging="283"/>
        <w:rPr>
          <w:b/>
          <w:snapToGrid/>
        </w:rPr>
      </w:pPr>
      <w:r w:rsidRPr="001B662E">
        <w:rPr>
          <w:rFonts w:hint="eastAsia"/>
          <w:b/>
          <w:snapToGrid/>
          <w:szCs w:val="24"/>
        </w:rPr>
        <w:t>(三)</w:t>
      </w:r>
      <w:r w:rsidRPr="001B662E">
        <w:rPr>
          <w:rFonts w:hint="eastAsia"/>
          <w:b/>
          <w:snapToGrid/>
        </w:rPr>
        <w:t>11</w:t>
      </w:r>
      <w:r w:rsidRPr="001B662E">
        <w:rPr>
          <w:b/>
          <w:snapToGrid/>
        </w:rPr>
        <w:t>2</w:t>
      </w:r>
      <w:r w:rsidRPr="001B662E">
        <w:rPr>
          <w:rFonts w:hint="eastAsia"/>
          <w:b/>
          <w:snapToGrid/>
        </w:rPr>
        <w:t>年底部分農業就業人口較多縣市投保率仍屬偏低，允宜檢視問題癥結，協同地方政府共同積極推動</w:t>
      </w:r>
    </w:p>
    <w:p w:rsidR="009C53C7" w:rsidRPr="001B662E" w:rsidRDefault="009C53C7" w:rsidP="00640605">
      <w:pPr>
        <w:adjustRightInd w:val="0"/>
        <w:ind w:leftChars="300" w:left="850" w:firstLine="566"/>
        <w:rPr>
          <w:snapToGrid/>
          <w:szCs w:val="24"/>
        </w:rPr>
      </w:pPr>
      <w:r w:rsidRPr="001B662E">
        <w:rPr>
          <w:rFonts w:hint="eastAsia"/>
          <w:snapToGrid/>
          <w:szCs w:val="24"/>
        </w:rPr>
        <w:t>檢視11</w:t>
      </w:r>
      <w:r w:rsidRPr="001B662E">
        <w:rPr>
          <w:snapToGrid/>
          <w:szCs w:val="24"/>
        </w:rPr>
        <w:t>2</w:t>
      </w:r>
      <w:r w:rsidRPr="001B662E">
        <w:rPr>
          <w:rFonts w:hint="eastAsia"/>
          <w:snapToGrid/>
          <w:szCs w:val="24"/>
        </w:rPr>
        <w:t>年底各縣市加保情形(詳表</w:t>
      </w:r>
      <w:r w:rsidRPr="001B662E">
        <w:rPr>
          <w:snapToGrid/>
          <w:szCs w:val="24"/>
        </w:rPr>
        <w:t>5</w:t>
      </w:r>
      <w:r w:rsidRPr="001B662E">
        <w:rPr>
          <w:rFonts w:hint="eastAsia"/>
          <w:snapToGrid/>
          <w:szCs w:val="24"/>
        </w:rPr>
        <w:t>)，除雲林縣</w:t>
      </w:r>
      <w:r w:rsidRPr="001B662E">
        <w:rPr>
          <w:snapToGrid/>
          <w:szCs w:val="24"/>
          <w:vertAlign w:val="superscript"/>
        </w:rPr>
        <w:footnoteReference w:customMarkFollows="1" w:id="3"/>
        <w:t>3</w:t>
      </w:r>
      <w:r w:rsidRPr="001B662E">
        <w:rPr>
          <w:rFonts w:hint="eastAsia"/>
          <w:snapToGrid/>
          <w:szCs w:val="24"/>
        </w:rPr>
        <w:t>及花蓮縣</w:t>
      </w:r>
      <w:r w:rsidRPr="001B662E">
        <w:rPr>
          <w:snapToGrid/>
          <w:szCs w:val="24"/>
          <w:vertAlign w:val="superscript"/>
        </w:rPr>
        <w:footnoteReference w:customMarkFollows="1" w:id="4"/>
        <w:t>4</w:t>
      </w:r>
      <w:r w:rsidRPr="001B662E">
        <w:rPr>
          <w:rFonts w:hint="eastAsia"/>
          <w:snapToGrid/>
          <w:szCs w:val="24"/>
        </w:rPr>
        <w:t>因縣政府全額補助保費，致投保率分別達62</w:t>
      </w:r>
      <w:r w:rsidRPr="001B662E">
        <w:rPr>
          <w:snapToGrid/>
          <w:szCs w:val="24"/>
        </w:rPr>
        <w:t>.</w:t>
      </w:r>
      <w:r w:rsidRPr="001B662E">
        <w:rPr>
          <w:rFonts w:hint="eastAsia"/>
          <w:snapToGrid/>
          <w:szCs w:val="24"/>
        </w:rPr>
        <w:t>53</w:t>
      </w:r>
      <w:r w:rsidRPr="001B662E">
        <w:rPr>
          <w:rFonts w:hAnsi="標楷體" w:hint="eastAsia"/>
          <w:snapToGrid/>
          <w:spacing w:val="-4"/>
          <w:sz w:val="24"/>
          <w:szCs w:val="24"/>
        </w:rPr>
        <w:t>%</w:t>
      </w:r>
      <w:r w:rsidRPr="001B662E">
        <w:rPr>
          <w:rFonts w:hint="eastAsia"/>
          <w:snapToGrid/>
          <w:szCs w:val="24"/>
        </w:rPr>
        <w:t>及52</w:t>
      </w:r>
      <w:r w:rsidRPr="001B662E">
        <w:rPr>
          <w:snapToGrid/>
          <w:szCs w:val="24"/>
        </w:rPr>
        <w:t>.</w:t>
      </w:r>
      <w:r w:rsidRPr="001B662E">
        <w:rPr>
          <w:rFonts w:hint="eastAsia"/>
          <w:snapToGrid/>
          <w:szCs w:val="24"/>
        </w:rPr>
        <w:t>28</w:t>
      </w:r>
      <w:r w:rsidRPr="001B662E">
        <w:rPr>
          <w:snapToGrid/>
          <w:szCs w:val="24"/>
        </w:rPr>
        <w:t>%</w:t>
      </w:r>
      <w:r w:rsidRPr="001B662E">
        <w:rPr>
          <w:rFonts w:hint="eastAsia"/>
          <w:snapToGrid/>
          <w:szCs w:val="24"/>
        </w:rPr>
        <w:t>外，其餘9</w:t>
      </w:r>
      <w:r w:rsidRPr="001B662E">
        <w:rPr>
          <w:snapToGrid/>
          <w:szCs w:val="24"/>
        </w:rPr>
        <w:t>5</w:t>
      </w:r>
      <w:r w:rsidRPr="001B662E">
        <w:rPr>
          <w:rFonts w:hint="eastAsia"/>
          <w:snapToGrid/>
          <w:szCs w:val="24"/>
        </w:rPr>
        <w:t>%縣市投保情形均未達</w:t>
      </w:r>
      <w:r w:rsidRPr="001B662E">
        <w:rPr>
          <w:snapToGrid/>
          <w:szCs w:val="24"/>
        </w:rPr>
        <w:t>5成</w:t>
      </w:r>
      <w:r w:rsidRPr="001B662E">
        <w:rPr>
          <w:rFonts w:hint="eastAsia"/>
          <w:snapToGrid/>
          <w:szCs w:val="24"/>
        </w:rPr>
        <w:t>，大多數介於2</w:t>
      </w:r>
      <w:r w:rsidRPr="001B662E">
        <w:rPr>
          <w:snapToGrid/>
          <w:szCs w:val="24"/>
        </w:rPr>
        <w:t>0</w:t>
      </w:r>
      <w:r w:rsidRPr="001B662E">
        <w:rPr>
          <w:rFonts w:hint="eastAsia"/>
          <w:snapToGrid/>
          <w:szCs w:val="24"/>
        </w:rPr>
        <w:t>%</w:t>
      </w:r>
      <w:r w:rsidRPr="001B662E">
        <w:rPr>
          <w:snapToGrid/>
          <w:szCs w:val="24"/>
        </w:rPr>
        <w:t>至</w:t>
      </w:r>
      <w:r w:rsidRPr="001B662E">
        <w:rPr>
          <w:rFonts w:hint="eastAsia"/>
          <w:snapToGrid/>
          <w:szCs w:val="24"/>
        </w:rPr>
        <w:t>4</w:t>
      </w:r>
      <w:r w:rsidRPr="001B662E">
        <w:rPr>
          <w:snapToGrid/>
          <w:szCs w:val="24"/>
        </w:rPr>
        <w:t>0</w:t>
      </w:r>
      <w:r w:rsidRPr="001B662E">
        <w:rPr>
          <w:rFonts w:hint="eastAsia"/>
          <w:snapToGrid/>
          <w:szCs w:val="24"/>
        </w:rPr>
        <w:t>%</w:t>
      </w:r>
      <w:r w:rsidRPr="001B662E">
        <w:rPr>
          <w:snapToGrid/>
          <w:szCs w:val="24"/>
        </w:rPr>
        <w:t>間</w:t>
      </w:r>
      <w:r w:rsidRPr="001B662E">
        <w:rPr>
          <w:rFonts w:hint="eastAsia"/>
          <w:snapToGrid/>
          <w:szCs w:val="24"/>
        </w:rPr>
        <w:t>，部分縣市如金門、</w:t>
      </w:r>
      <w:r w:rsidRPr="001B662E">
        <w:rPr>
          <w:snapToGrid/>
          <w:szCs w:val="24"/>
        </w:rPr>
        <w:t>澎湖</w:t>
      </w:r>
      <w:r w:rsidRPr="001B662E">
        <w:rPr>
          <w:rFonts w:hint="eastAsia"/>
          <w:snapToGrid/>
          <w:szCs w:val="24"/>
        </w:rPr>
        <w:t>甚至未達5%；若以農業人口較多之縣市觀之（農保被保險人超過5</w:t>
      </w:r>
      <w:r w:rsidRPr="001B662E">
        <w:rPr>
          <w:snapToGrid/>
          <w:szCs w:val="24"/>
        </w:rPr>
        <w:t>萬</w:t>
      </w:r>
      <w:r w:rsidRPr="001B662E">
        <w:rPr>
          <w:rFonts w:hint="eastAsia"/>
          <w:snapToGrid/>
          <w:szCs w:val="24"/>
        </w:rPr>
        <w:t>人之縣市），如農業人口最多之彰化縣農民職災保險投保率僅3</w:t>
      </w:r>
      <w:r w:rsidRPr="001B662E">
        <w:rPr>
          <w:snapToGrid/>
          <w:szCs w:val="24"/>
        </w:rPr>
        <w:t>0.21</w:t>
      </w:r>
      <w:r w:rsidRPr="001B662E">
        <w:rPr>
          <w:rFonts w:hint="eastAsia"/>
          <w:snapToGrid/>
          <w:szCs w:val="24"/>
        </w:rPr>
        <w:t>%</w:t>
      </w:r>
      <w:r w:rsidRPr="001B662E">
        <w:rPr>
          <w:snapToGrid/>
          <w:szCs w:val="24"/>
        </w:rPr>
        <w:t>，</w:t>
      </w:r>
      <w:r w:rsidRPr="001B662E">
        <w:rPr>
          <w:rFonts w:hint="eastAsia"/>
          <w:snapToGrid/>
          <w:szCs w:val="24"/>
        </w:rPr>
        <w:t>而高雄市（</w:t>
      </w:r>
      <w:r w:rsidRPr="001B662E">
        <w:rPr>
          <w:snapToGrid/>
          <w:szCs w:val="24"/>
        </w:rPr>
        <w:t>26.81</w:t>
      </w:r>
      <w:r w:rsidRPr="001B662E">
        <w:rPr>
          <w:rFonts w:hint="eastAsia"/>
          <w:snapToGrid/>
          <w:szCs w:val="24"/>
        </w:rPr>
        <w:t>%）、南投縣（2</w:t>
      </w:r>
      <w:r w:rsidRPr="001B662E">
        <w:rPr>
          <w:snapToGrid/>
          <w:szCs w:val="24"/>
        </w:rPr>
        <w:t>9.07</w:t>
      </w:r>
      <w:r w:rsidRPr="001B662E">
        <w:rPr>
          <w:rFonts w:hint="eastAsia"/>
          <w:snapToGrid/>
          <w:szCs w:val="24"/>
        </w:rPr>
        <w:t>%）投保率甚至未達3成，允宜檢討問題癥結，協同地方政府積極加強輔導，以提高農民參與意願。</w:t>
      </w:r>
    </w:p>
    <w:p w:rsidR="009C53C7" w:rsidRPr="001B662E" w:rsidRDefault="009C53C7" w:rsidP="00640605">
      <w:pPr>
        <w:widowControl/>
        <w:spacing w:beforeLines="20" w:before="102" w:line="360" w:lineRule="exact"/>
        <w:ind w:leftChars="0" w:left="1134" w:hangingChars="400" w:hanging="1134"/>
        <w:rPr>
          <w:rFonts w:hAnsi="標楷體"/>
          <w:snapToGrid/>
          <w:spacing w:val="-4"/>
          <w:sz w:val="24"/>
          <w:szCs w:val="24"/>
        </w:rPr>
      </w:pPr>
      <w:r w:rsidRPr="001B662E">
        <w:rPr>
          <w:rFonts w:hAnsi="標楷體" w:hint="eastAsia"/>
          <w:b/>
          <w:snapToGrid/>
          <w:szCs w:val="24"/>
        </w:rPr>
        <w:t>表</w:t>
      </w:r>
      <w:r w:rsidRPr="001B662E">
        <w:rPr>
          <w:rFonts w:hAnsi="標楷體"/>
          <w:b/>
          <w:snapToGrid/>
          <w:szCs w:val="24"/>
        </w:rPr>
        <w:t>5</w:t>
      </w:r>
      <w:r w:rsidRPr="001B662E">
        <w:rPr>
          <w:rFonts w:hAnsi="標楷體" w:hint="eastAsia"/>
          <w:b/>
          <w:snapToGrid/>
          <w:szCs w:val="24"/>
        </w:rPr>
        <w:t xml:space="preserve">  </w:t>
      </w:r>
      <w:r w:rsidRPr="001B662E">
        <w:rPr>
          <w:rFonts w:hAnsi="標楷體"/>
          <w:b/>
          <w:snapToGrid/>
          <w:szCs w:val="24"/>
        </w:rPr>
        <w:t>112</w:t>
      </w:r>
      <w:r w:rsidRPr="001B662E">
        <w:rPr>
          <w:rFonts w:hAnsi="標楷體" w:hint="eastAsia"/>
          <w:b/>
          <w:snapToGrid/>
          <w:szCs w:val="24"/>
        </w:rPr>
        <w:t xml:space="preserve">年底各縣市農民職災保險投保情形表          </w:t>
      </w:r>
      <w:r w:rsidRPr="001B662E">
        <w:rPr>
          <w:rFonts w:hAnsi="標楷體" w:hint="eastAsia"/>
          <w:snapToGrid/>
          <w:spacing w:val="-4"/>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2410"/>
        <w:gridCol w:w="2409"/>
        <w:gridCol w:w="2268"/>
      </w:tblGrid>
      <w:tr w:rsidR="009C53C7" w:rsidRPr="001B662E" w:rsidTr="00640605">
        <w:trPr>
          <w:trHeight w:val="179"/>
          <w:tblHeader/>
        </w:trPr>
        <w:tc>
          <w:tcPr>
            <w:tcW w:w="1418"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縣市別</w:t>
            </w:r>
          </w:p>
        </w:tc>
        <w:tc>
          <w:tcPr>
            <w:tcW w:w="2410"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農保被保險人</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總數</w:t>
            </w:r>
            <w:r w:rsidRPr="001B662E">
              <w:rPr>
                <w:rFonts w:hAnsi="標楷體" w:hint="eastAsia"/>
                <w:b/>
                <w:snapToGrid/>
                <w:sz w:val="24"/>
                <w:szCs w:val="24"/>
              </w:rPr>
              <w:t>(A)</w:t>
            </w:r>
          </w:p>
        </w:tc>
        <w:tc>
          <w:tcPr>
            <w:tcW w:w="2409"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農民職災保險</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被保險人總數(B)</w:t>
            </w:r>
          </w:p>
        </w:tc>
        <w:tc>
          <w:tcPr>
            <w:tcW w:w="2268"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占比(C=</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B/A*100%)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彰化縣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14,697</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4,649</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0.21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05,711</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8,443</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6.37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雲林縣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00,506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2,844</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2.53</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屏東縣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8,276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2,976</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7.36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嘉義縣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5,565</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4,160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9.92</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lastRenderedPageBreak/>
              <w:t xml:space="preserve"> 高雄市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7</w:t>
            </w:r>
            <w:r w:rsidRPr="001B662E">
              <w:rPr>
                <w:rFonts w:hAnsi="標楷體"/>
                <w:snapToGrid/>
                <w:sz w:val="24"/>
                <w:szCs w:val="24"/>
              </w:rPr>
              <w:t>3,437</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9,690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6.81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臺中市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7</w:t>
            </w:r>
            <w:r w:rsidRPr="001B662E">
              <w:rPr>
                <w:rFonts w:hAnsi="標楷體"/>
                <w:snapToGrid/>
                <w:sz w:val="24"/>
                <w:szCs w:val="24"/>
              </w:rPr>
              <w:t>2,444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4,332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3.59</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南投縣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3,180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8,365</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9.07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苗栗縣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4,460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4,522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2.66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桃園市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0,306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8,723</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6.45</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4,900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,831</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3.42</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臺東縣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2,273</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,711</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0.13</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宜蘭縣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1,429</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,887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7.47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新竹縣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0,293</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,990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4.59</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花蓮縣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6,904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,837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2.28</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嘉義市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,960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,708</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8.66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,822</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9</w:t>
            </w:r>
            <w:r w:rsidRPr="001B662E">
              <w:rPr>
                <w:rFonts w:hAnsi="標楷體"/>
                <w:snapToGrid/>
                <w:sz w:val="24"/>
                <w:szCs w:val="24"/>
              </w:rPr>
              <w:t>82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0.36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金門縣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,342</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56</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澎湖縣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,978</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37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新竹市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,374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85</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2.01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基隆市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70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2.70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連江縣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9</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4</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3.73</w:t>
            </w:r>
          </w:p>
        </w:tc>
      </w:tr>
      <w:tr w:rsidR="009C53C7" w:rsidRPr="001B662E" w:rsidTr="00640605">
        <w:trPr>
          <w:trHeight w:val="350"/>
        </w:trPr>
        <w:tc>
          <w:tcPr>
            <w:tcW w:w="1418"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b/>
                <w:bCs/>
                <w:snapToGrid/>
                <w:sz w:val="24"/>
                <w:szCs w:val="24"/>
              </w:rPr>
            </w:pPr>
            <w:r w:rsidRPr="001B662E">
              <w:rPr>
                <w:rFonts w:hAnsi="標楷體" w:hint="eastAsia"/>
                <w:b/>
                <w:bCs/>
                <w:snapToGrid/>
                <w:sz w:val="24"/>
                <w:szCs w:val="24"/>
              </w:rPr>
              <w:t>合計</w:t>
            </w:r>
          </w:p>
        </w:tc>
        <w:tc>
          <w:tcPr>
            <w:tcW w:w="2410"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9</w:t>
            </w:r>
            <w:r w:rsidRPr="001B662E">
              <w:rPr>
                <w:rFonts w:hAnsi="標楷體"/>
                <w:b/>
                <w:bCs/>
                <w:snapToGrid/>
                <w:sz w:val="24"/>
                <w:szCs w:val="24"/>
              </w:rPr>
              <w:t>14,286</w:t>
            </w:r>
          </w:p>
        </w:tc>
        <w:tc>
          <w:tcPr>
            <w:tcW w:w="2409"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3</w:t>
            </w:r>
            <w:r w:rsidRPr="001B662E">
              <w:rPr>
                <w:rFonts w:hAnsi="標楷體"/>
                <w:b/>
                <w:bCs/>
                <w:snapToGrid/>
                <w:sz w:val="24"/>
                <w:szCs w:val="24"/>
              </w:rPr>
              <w:t>34,474</w:t>
            </w:r>
          </w:p>
        </w:tc>
        <w:tc>
          <w:tcPr>
            <w:tcW w:w="2268"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3</w:t>
            </w:r>
            <w:r w:rsidRPr="001B662E">
              <w:rPr>
                <w:rFonts w:hAnsi="標楷體"/>
                <w:b/>
                <w:bCs/>
                <w:snapToGrid/>
                <w:sz w:val="24"/>
                <w:szCs w:val="24"/>
              </w:rPr>
              <w:t>6.58</w:t>
            </w:r>
          </w:p>
        </w:tc>
      </w:tr>
    </w:tbl>
    <w:p w:rsidR="009C53C7" w:rsidRPr="001B662E" w:rsidRDefault="009C53C7" w:rsidP="00640605">
      <w:pPr>
        <w:spacing w:line="300" w:lineRule="exact"/>
        <w:ind w:leftChars="0" w:left="973" w:hangingChars="400" w:hanging="973"/>
        <w:rPr>
          <w:rFonts w:hAnsi="標楷體"/>
          <w:snapToGrid/>
          <w:sz w:val="24"/>
          <w:szCs w:val="24"/>
        </w:rPr>
      </w:pPr>
      <w:r w:rsidRPr="001B662E">
        <w:rPr>
          <w:rFonts w:hAnsi="標楷體" w:hint="eastAsia"/>
          <w:snapToGrid/>
          <w:sz w:val="24"/>
          <w:szCs w:val="24"/>
        </w:rPr>
        <w:t>資料來源：農業部提供。</w:t>
      </w:r>
    </w:p>
    <w:p w:rsidR="009C53C7" w:rsidRPr="001B662E" w:rsidRDefault="009C53C7" w:rsidP="00640605">
      <w:pPr>
        <w:ind w:left="566" w:firstLine="566"/>
        <w:rPr>
          <w:rFonts w:hAnsi="標楷體"/>
          <w:snapToGrid/>
          <w:szCs w:val="24"/>
        </w:rPr>
      </w:pPr>
      <w:r w:rsidRPr="001B662E">
        <w:rPr>
          <w:rFonts w:hAnsi="標楷體" w:hint="eastAsia"/>
          <w:snapToGrid/>
          <w:szCs w:val="24"/>
        </w:rPr>
        <w:t>綜上，農民職災保險推動迄1</w:t>
      </w:r>
      <w:r w:rsidRPr="001B662E">
        <w:rPr>
          <w:rFonts w:hAnsi="標楷體"/>
          <w:snapToGrid/>
          <w:szCs w:val="24"/>
        </w:rPr>
        <w:t>12</w:t>
      </w:r>
      <w:r w:rsidRPr="001B662E">
        <w:rPr>
          <w:rFonts w:hAnsi="標楷體" w:hint="eastAsia"/>
          <w:snapToGrid/>
          <w:szCs w:val="24"/>
        </w:rPr>
        <w:t>年底已逾5年，為保障實際從農者之職業安全，陸續擴大納保對象資格，惟截至</w:t>
      </w:r>
      <w:r w:rsidRPr="001B662E">
        <w:rPr>
          <w:rFonts w:hAnsi="標楷體"/>
          <w:snapToGrid/>
          <w:szCs w:val="24"/>
        </w:rPr>
        <w:t>112</w:t>
      </w:r>
      <w:r w:rsidRPr="001B662E">
        <w:rPr>
          <w:rFonts w:hAnsi="標楷體" w:hint="eastAsia"/>
          <w:snapToGrid/>
          <w:szCs w:val="24"/>
        </w:rPr>
        <w:t>年底農民職災保險之被保險人數僅占農保人數之</w:t>
      </w:r>
      <w:r w:rsidRPr="001B662E">
        <w:rPr>
          <w:rFonts w:hAnsi="標楷體"/>
          <w:snapToGrid/>
          <w:szCs w:val="24"/>
        </w:rPr>
        <w:t>36.58</w:t>
      </w:r>
      <w:r w:rsidRPr="001B662E">
        <w:rPr>
          <w:rFonts w:hAnsi="標楷體" w:hint="eastAsia"/>
          <w:snapToGrid/>
          <w:szCs w:val="24"/>
        </w:rPr>
        <w:t>%，且不僅高齡者投保率明顯偏低，青壯年從農者投保情形亦待提升，允宜檢討並加強推動辦理。</w:t>
      </w:r>
    </w:p>
    <w:p w:rsidR="009C53C7" w:rsidRPr="001B662E" w:rsidRDefault="009C53C7" w:rsidP="00640605">
      <w:pPr>
        <w:pStyle w:val="ad"/>
        <w:rPr>
          <w:rFonts w:hAnsi="標楷體"/>
          <w:snapToGrid/>
          <w:szCs w:val="24"/>
        </w:rPr>
      </w:pPr>
      <w:r w:rsidRPr="001B662E">
        <w:rPr>
          <w:rFonts w:hint="eastAsia"/>
        </w:rPr>
        <w:t>（分機：8663鄭寧）</w:t>
      </w:r>
      <w:bookmarkStart w:id="3" w:name="_GoBack"/>
      <w:bookmarkEnd w:id="3"/>
    </w:p>
    <w:sectPr w:rsidR="009C53C7" w:rsidRPr="001B662E"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9396C">
      <w:rPr>
        <w:rStyle w:val="af6"/>
        <w:noProof/>
      </w:rPr>
      <w:t>6</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074E91" w:rsidRDefault="00064496" w:rsidP="00640605">
      <w:pPr>
        <w:pStyle w:val="142"/>
        <w:ind w:left="83" w:hangingChars="34" w:hanging="83"/>
        <w:jc w:val="both"/>
        <w:rPr>
          <w:color w:val="000000"/>
        </w:rPr>
      </w:pPr>
      <w:r>
        <w:rPr>
          <w:rStyle w:val="af5"/>
        </w:rPr>
        <w:t>1</w:t>
      </w:r>
      <w:r>
        <w:rPr>
          <w:rFonts w:hint="eastAsia"/>
        </w:rPr>
        <w:t>係</w:t>
      </w:r>
      <w:r w:rsidRPr="00F71FB3">
        <w:rPr>
          <w:rFonts w:hint="eastAsia"/>
        </w:rPr>
        <w:t>依農</w:t>
      </w:r>
      <w:r>
        <w:rPr>
          <w:rFonts w:hint="eastAsia"/>
        </w:rPr>
        <w:t>民健康保險</w:t>
      </w:r>
      <w:r w:rsidRPr="00F71FB3">
        <w:rPr>
          <w:rFonts w:hint="eastAsia"/>
        </w:rPr>
        <w:t>條例第</w:t>
      </w:r>
      <w:r w:rsidRPr="00F71FB3">
        <w:rPr>
          <w:rFonts w:hAnsi="標楷體" w:hint="eastAsia"/>
        </w:rPr>
        <w:t>44條之1</w:t>
      </w:r>
      <w:r w:rsidRPr="00F71FB3">
        <w:rPr>
          <w:rFonts w:hint="eastAsia"/>
        </w:rPr>
        <w:t>規定</w:t>
      </w:r>
      <w:r>
        <w:rPr>
          <w:rFonts w:hint="eastAsia"/>
        </w:rPr>
        <w:t>辦理，</w:t>
      </w:r>
      <w:r w:rsidRPr="00F71FB3">
        <w:rPr>
          <w:rFonts w:hint="eastAsia"/>
        </w:rPr>
        <w:t>投保</w:t>
      </w:r>
      <w:r w:rsidRPr="00F71FB3">
        <w:rPr>
          <w:rFonts w:hAnsi="標楷體" w:hint="eastAsia"/>
        </w:rPr>
        <w:t>金額</w:t>
      </w:r>
      <w:r>
        <w:rPr>
          <w:rFonts w:hAnsi="標楷體" w:hint="eastAsia"/>
        </w:rPr>
        <w:t>為</w:t>
      </w:r>
      <w:r w:rsidRPr="00F71FB3">
        <w:rPr>
          <w:rFonts w:hAnsi="標楷體" w:hint="eastAsia"/>
        </w:rPr>
        <w:t>每月1萬200元，與農民健康保險月投保金額相同，保險費率定為0.24%，其中</w:t>
      </w:r>
      <w:r>
        <w:rPr>
          <w:rFonts w:hAnsi="標楷體" w:hint="eastAsia"/>
        </w:rPr>
        <w:t>被</w:t>
      </w:r>
      <w:r w:rsidRPr="00F71FB3">
        <w:rPr>
          <w:rFonts w:hAnsi="標楷體" w:hint="eastAsia"/>
        </w:rPr>
        <w:t>保險人負擔60%，餘40%由中央及地方主管機關補助</w:t>
      </w:r>
      <w:r w:rsidRPr="00074E91">
        <w:rPr>
          <w:rFonts w:hAnsi="標楷體" w:hint="eastAsia"/>
          <w:color w:val="000000"/>
        </w:rPr>
        <w:t>。</w:t>
      </w:r>
    </w:p>
  </w:footnote>
  <w:footnote w:id="2">
    <w:p w:rsidR="00064496" w:rsidRPr="00575FB6" w:rsidRDefault="00064496" w:rsidP="00640605">
      <w:pPr>
        <w:pStyle w:val="142"/>
        <w:ind w:left="83" w:hangingChars="34" w:hanging="83"/>
        <w:jc w:val="both"/>
        <w:rPr>
          <w:rFonts w:hAnsi="標楷體"/>
          <w:color w:val="000000"/>
        </w:rPr>
      </w:pPr>
      <w:r w:rsidRPr="00575FB6">
        <w:rPr>
          <w:rStyle w:val="af5"/>
          <w:rFonts w:hAnsi="標楷體"/>
        </w:rPr>
        <w:t>2</w:t>
      </w:r>
      <w:r w:rsidRPr="00575FB6">
        <w:rPr>
          <w:rFonts w:hAnsi="標楷體" w:hint="eastAsia"/>
        </w:rPr>
        <w:t>農民健康保險條例第5條第1項及第2項規定：「農會法第十二條所定之農會會員</w:t>
      </w:r>
      <w:r w:rsidRPr="00575FB6">
        <w:rPr>
          <w:rFonts w:hAnsi="標楷體" w:hint="eastAsia"/>
          <w:u w:val="single"/>
        </w:rPr>
        <w:t>從事農業工作</w:t>
      </w:r>
      <w:r w:rsidRPr="00575FB6">
        <w:rPr>
          <w:rFonts w:hAnsi="標楷體" w:hint="eastAsia"/>
        </w:rPr>
        <w:t>，未領取相關社會保險老年給付者，得參加本保險為被保險人，並以其所屬基層農會為投保單位</w:t>
      </w:r>
      <w:r w:rsidR="00AE7777">
        <w:rPr>
          <w:rFonts w:hAnsi="標楷體" w:hint="eastAsia"/>
        </w:rPr>
        <w:t>。</w:t>
      </w:r>
      <w:r w:rsidRPr="00575FB6">
        <w:rPr>
          <w:rFonts w:hAnsi="標楷體" w:hint="eastAsia"/>
        </w:rPr>
        <w:t>」</w:t>
      </w:r>
      <w:r>
        <w:rPr>
          <w:rFonts w:hAnsi="標楷體" w:hint="eastAsia"/>
        </w:rPr>
        <w:t>、</w:t>
      </w:r>
      <w:r w:rsidRPr="00575FB6">
        <w:rPr>
          <w:rFonts w:hAnsi="標楷體" w:hint="eastAsia"/>
        </w:rPr>
        <w:t>「非前項農會會員，年滿十五歲以上</w:t>
      </w:r>
      <w:r w:rsidRPr="00575FB6">
        <w:rPr>
          <w:rFonts w:hAnsi="標楷體" w:hint="eastAsia"/>
          <w:u w:val="single"/>
        </w:rPr>
        <w:t>從事農業工作之農民</w:t>
      </w:r>
      <w:r w:rsidRPr="00575FB6">
        <w:rPr>
          <w:rFonts w:hAnsi="標楷體" w:hint="eastAsia"/>
        </w:rPr>
        <w:t>，未領取相關社會保險老年給付者，得參加本保險為被保險人，並以其戶籍所在地之基層農會為投保單位。」</w:t>
      </w:r>
    </w:p>
  </w:footnote>
  <w:footnote w:id="3">
    <w:p w:rsidR="00064496" w:rsidRPr="00504930" w:rsidRDefault="00064496" w:rsidP="00640605">
      <w:pPr>
        <w:pStyle w:val="142"/>
        <w:ind w:left="83" w:hangingChars="34" w:hanging="83"/>
        <w:jc w:val="both"/>
        <w:rPr>
          <w:rFonts w:hAnsi="標楷體"/>
          <w:color w:val="000000"/>
        </w:rPr>
      </w:pPr>
      <w:r w:rsidRPr="00504930">
        <w:rPr>
          <w:rStyle w:val="af5"/>
          <w:rFonts w:hAnsi="標楷體"/>
        </w:rPr>
        <w:t>3</w:t>
      </w:r>
      <w:r w:rsidRPr="00504930">
        <w:rPr>
          <w:rFonts w:hAnsi="標楷體" w:hint="eastAsia"/>
        </w:rPr>
        <w:t>詳雲林縣政府1</w:t>
      </w:r>
      <w:r w:rsidRPr="00504930">
        <w:rPr>
          <w:rFonts w:hAnsi="標楷體"/>
        </w:rPr>
        <w:t>08</w:t>
      </w:r>
      <w:r w:rsidRPr="00504930">
        <w:rPr>
          <w:rFonts w:hAnsi="標楷體" w:hint="eastAsia"/>
        </w:rPr>
        <w:t>年1</w:t>
      </w:r>
      <w:r w:rsidRPr="00504930">
        <w:rPr>
          <w:rFonts w:hAnsi="標楷體"/>
        </w:rPr>
        <w:t>0</w:t>
      </w:r>
      <w:r w:rsidRPr="00504930">
        <w:rPr>
          <w:rFonts w:hAnsi="標楷體" w:hint="eastAsia"/>
        </w:rPr>
        <w:t>月2</w:t>
      </w:r>
      <w:r w:rsidRPr="00504930">
        <w:rPr>
          <w:rFonts w:hAnsi="標楷體"/>
        </w:rPr>
        <w:t>1</w:t>
      </w:r>
      <w:r w:rsidRPr="00504930">
        <w:rPr>
          <w:rFonts w:hAnsi="標楷體" w:hint="eastAsia"/>
        </w:rPr>
        <w:t>日新聞稿「落實政見 農民職業災害保險費自付額由縣府全額補助 農民免負擔」。</w:t>
      </w:r>
    </w:p>
  </w:footnote>
  <w:footnote w:id="4">
    <w:p w:rsidR="00064496" w:rsidRPr="00504930" w:rsidRDefault="00064496" w:rsidP="00640605">
      <w:pPr>
        <w:pStyle w:val="142"/>
        <w:ind w:left="83" w:hangingChars="34" w:hanging="83"/>
        <w:jc w:val="both"/>
        <w:rPr>
          <w:rFonts w:hAnsi="標楷體"/>
          <w:color w:val="000000"/>
        </w:rPr>
      </w:pPr>
      <w:r w:rsidRPr="00504930">
        <w:rPr>
          <w:rStyle w:val="af5"/>
          <w:rFonts w:hAnsi="標楷體"/>
        </w:rPr>
        <w:t>4</w:t>
      </w:r>
      <w:r w:rsidRPr="00504930">
        <w:rPr>
          <w:rFonts w:hAnsi="標楷體" w:hint="eastAsia"/>
        </w:rPr>
        <w:t>詳113年5月6</w:t>
      </w:r>
      <w:r w:rsidR="002A790E">
        <w:rPr>
          <w:rFonts w:hAnsi="標楷體" w:hint="eastAsia"/>
        </w:rPr>
        <w:t>日花蓮縣縣長施政報告之說明，</w:t>
      </w:r>
      <w:r w:rsidRPr="00504930">
        <w:rPr>
          <w:rFonts w:hAnsi="標楷體" w:hint="eastAsia"/>
        </w:rPr>
        <w:t>農民職業災害保險110年起被保險人自付額保險費用由該府全額補助。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9396C"/>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AA2092AC-2283-4B70-9691-CFD10A1B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DF92-BF9D-4440-A4C8-54331BFD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738</Words>
  <Characters>4207</Characters>
  <Application>Microsoft Office Word</Application>
  <DocSecurity>0</DocSecurity>
  <Lines>35</Lines>
  <Paragraphs>9</Paragraphs>
  <ScaleCrop>false</ScaleCrop>
  <Company>HOME</Company>
  <LinksUpToDate>false</LinksUpToDate>
  <CharactersWithSpaces>4936</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