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C71" w:rsidRDefault="00BC5C71" w:rsidP="00640605">
      <w:pPr>
        <w:pStyle w:val="ac"/>
      </w:pPr>
      <w:bookmarkStart w:id="0" w:name="_Toc170724636"/>
      <w:bookmarkStart w:id="1" w:name="_GoBack"/>
      <w:bookmarkEnd w:id="1"/>
      <w:r w:rsidRPr="00620246">
        <w:rPr>
          <w:rFonts w:hint="eastAsia"/>
        </w:rPr>
        <w:t>112年度中央政府總決算審核報告整體評估報告</w:t>
      </w:r>
    </w:p>
    <w:p w:rsidR="00134ED3" w:rsidRPr="00F86EDD" w:rsidRDefault="00134ED3" w:rsidP="00640605">
      <w:pPr>
        <w:pStyle w:val="14"/>
        <w:ind w:left="567" w:hanging="567"/>
        <w:rPr>
          <w:color w:val="FF0000"/>
        </w:rPr>
      </w:pPr>
      <w:bookmarkStart w:id="2" w:name="_Toc173336410"/>
      <w:bookmarkStart w:id="3" w:name="_Toc177394307"/>
      <w:bookmarkStart w:id="4" w:name="_Toc27824679"/>
      <w:bookmarkStart w:id="5" w:name="_Toc59874622"/>
      <w:bookmarkStart w:id="6" w:name="_Toc60113740"/>
      <w:bookmarkStart w:id="7" w:name="_Toc52884339"/>
      <w:bookmarkStart w:id="8" w:name="_Toc88560189"/>
      <w:bookmarkStart w:id="9" w:name="_Toc88639475"/>
      <w:bookmarkStart w:id="10" w:name="_Toc105076491"/>
      <w:bookmarkEnd w:id="0"/>
      <w:r>
        <w:rPr>
          <w:rFonts w:hint="eastAsia"/>
        </w:rPr>
        <w:t>二八、允宜依國營事業管理法規定，以企業化經營原則，加強檢討台電公司停電與停辦計畫所致損失情形，以改善提升供電品質及經營績效，俾利永續經營</w:t>
      </w:r>
      <w:bookmarkEnd w:id="2"/>
      <w:bookmarkEnd w:id="3"/>
    </w:p>
    <w:p w:rsidR="00134ED3" w:rsidRDefault="00134ED3" w:rsidP="00640605">
      <w:pPr>
        <w:pStyle w:val="21"/>
        <w:spacing w:line="460" w:lineRule="exact"/>
        <w:ind w:leftChars="201" w:left="569" w:firstLine="566"/>
      </w:pPr>
      <w:r>
        <w:rPr>
          <w:rFonts w:hint="eastAsia"/>
        </w:rPr>
        <w:t>依國營事業管理法第4條規定：「國營事業應依照企業方式經營，以事業養事業，以事業發展事業，並力求有盈無虧，增加國庫收入。…。」復依附屬單位預算執行要點第4點第2項規定：「</w:t>
      </w:r>
      <w:r>
        <w:t>營業基金應促進事業永續發展，落實環境保護、社會責任及公司治理，並兼顧企業化經營原則，設法提高產銷營運量，增加收入，抑減成本費用，並積極研究發展及落實責任中心制度，改進產銷及管理技術，提高產品及服務品質，以提升經營績效，除較預算增加之政策性因素及推動永續發展外，應達成年度法定預算盈餘目標。</w:t>
      </w:r>
      <w:r>
        <w:rPr>
          <w:rFonts w:hint="eastAsia"/>
        </w:rPr>
        <w:t>」經查：</w:t>
      </w:r>
    </w:p>
    <w:p w:rsidR="00134ED3" w:rsidRDefault="00134ED3" w:rsidP="00640605">
      <w:pPr>
        <w:pStyle w:val="a5"/>
        <w:ind w:left="849" w:hanging="283"/>
        <w:rPr>
          <w:b/>
        </w:rPr>
      </w:pPr>
      <w:r w:rsidRPr="00243DE4">
        <w:rPr>
          <w:rFonts w:hint="eastAsia"/>
          <w:b/>
        </w:rPr>
        <w:t>(</w:t>
      </w:r>
      <w:r>
        <w:rPr>
          <w:rFonts w:hint="eastAsia"/>
          <w:b/>
        </w:rPr>
        <w:t>一</w:t>
      </w:r>
      <w:r w:rsidRPr="00243DE4">
        <w:rPr>
          <w:rFonts w:hint="eastAsia"/>
          <w:b/>
        </w:rPr>
        <w:t>)</w:t>
      </w:r>
      <w:r>
        <w:rPr>
          <w:rFonts w:hint="eastAsia"/>
          <w:b/>
        </w:rPr>
        <w:t>台電公司1</w:t>
      </w:r>
      <w:r>
        <w:rPr>
          <w:b/>
        </w:rPr>
        <w:t>10</w:t>
      </w:r>
      <w:r>
        <w:rPr>
          <w:rFonts w:hint="eastAsia"/>
          <w:b/>
        </w:rPr>
        <w:t>及1</w:t>
      </w:r>
      <w:r>
        <w:rPr>
          <w:b/>
        </w:rPr>
        <w:t>11</w:t>
      </w:r>
      <w:r>
        <w:rPr>
          <w:rFonts w:hint="eastAsia"/>
          <w:b/>
        </w:rPr>
        <w:t>年度因重大停電事故(含專案)扣減電價平均數達6</w:t>
      </w:r>
      <w:r>
        <w:rPr>
          <w:b/>
        </w:rPr>
        <w:t>.69</w:t>
      </w:r>
      <w:r>
        <w:rPr>
          <w:rFonts w:hint="eastAsia"/>
          <w:b/>
        </w:rPr>
        <w:t>億餘元，約較</w:t>
      </w:r>
      <w:r w:rsidRPr="00B7495A">
        <w:rPr>
          <w:rFonts w:hint="eastAsia"/>
          <w:b/>
        </w:rPr>
        <w:t>1</w:t>
      </w:r>
      <w:r w:rsidRPr="00B7495A">
        <w:rPr>
          <w:b/>
        </w:rPr>
        <w:t>07</w:t>
      </w:r>
      <w:r w:rsidRPr="00B7495A">
        <w:rPr>
          <w:rFonts w:hint="eastAsia"/>
          <w:b/>
        </w:rPr>
        <w:t>至1</w:t>
      </w:r>
      <w:r w:rsidRPr="00B7495A">
        <w:rPr>
          <w:b/>
        </w:rPr>
        <w:t>09</w:t>
      </w:r>
      <w:r w:rsidRPr="00B7495A">
        <w:rPr>
          <w:rFonts w:hint="eastAsia"/>
          <w:b/>
        </w:rPr>
        <w:t>年度平均數</w:t>
      </w:r>
      <w:r>
        <w:rPr>
          <w:rFonts w:hint="eastAsia"/>
          <w:b/>
        </w:rPr>
        <w:t>增加</w:t>
      </w:r>
      <w:r w:rsidRPr="00B7495A">
        <w:rPr>
          <w:rFonts w:hint="eastAsia"/>
          <w:b/>
        </w:rPr>
        <w:t>1</w:t>
      </w:r>
      <w:r w:rsidRPr="00B7495A">
        <w:rPr>
          <w:b/>
        </w:rPr>
        <w:t>4.75</w:t>
      </w:r>
      <w:r w:rsidRPr="00B7495A">
        <w:rPr>
          <w:rFonts w:hint="eastAsia"/>
          <w:b/>
        </w:rPr>
        <w:t>倍，允宜持續檢討</w:t>
      </w:r>
      <w:r>
        <w:rPr>
          <w:rFonts w:hint="eastAsia"/>
          <w:b/>
        </w:rPr>
        <w:t>改善</w:t>
      </w:r>
      <w:r w:rsidRPr="00B7495A">
        <w:rPr>
          <w:rFonts w:hint="eastAsia"/>
          <w:b/>
        </w:rPr>
        <w:t>供電穩定性</w:t>
      </w:r>
      <w:r>
        <w:rPr>
          <w:rFonts w:hint="eastAsia"/>
          <w:b/>
        </w:rPr>
        <w:t xml:space="preserve"> </w:t>
      </w:r>
    </w:p>
    <w:p w:rsidR="00134ED3" w:rsidRDefault="00134ED3" w:rsidP="00640605">
      <w:pPr>
        <w:pStyle w:val="21"/>
        <w:ind w:left="850" w:firstLine="566"/>
      </w:pPr>
      <w:r w:rsidRPr="00970D78">
        <w:rPr>
          <w:rFonts w:hint="eastAsia"/>
        </w:rPr>
        <w:t>電費收入為台</w:t>
      </w:r>
      <w:r>
        <w:rPr>
          <w:rFonts w:hint="eastAsia"/>
        </w:rPr>
        <w:t>灣</w:t>
      </w:r>
      <w:r w:rsidRPr="00970D78">
        <w:rPr>
          <w:rFonts w:hint="eastAsia"/>
        </w:rPr>
        <w:t>電</w:t>
      </w:r>
      <w:r>
        <w:rPr>
          <w:rFonts w:hint="eastAsia"/>
        </w:rPr>
        <w:t>力股份有限</w:t>
      </w:r>
      <w:r w:rsidRPr="00970D78">
        <w:rPr>
          <w:rFonts w:hint="eastAsia"/>
        </w:rPr>
        <w:t>公司</w:t>
      </w:r>
      <w:r>
        <w:rPr>
          <w:rFonts w:hint="eastAsia"/>
        </w:rPr>
        <w:t>(以下稱台電公司)</w:t>
      </w:r>
      <w:r w:rsidRPr="00970D78">
        <w:rPr>
          <w:rFonts w:hint="eastAsia"/>
        </w:rPr>
        <w:t>主要收入來源，惟</w:t>
      </w:r>
      <w:r>
        <w:rPr>
          <w:rFonts w:hint="eastAsia"/>
        </w:rPr>
        <w:t>倘發生特殊情形，該公司得停止供電或限制用電，並</w:t>
      </w:r>
      <w:r>
        <w:t>扣減電費，賠償用戶停電損失</w:t>
      </w:r>
      <w:r>
        <w:rPr>
          <w:rFonts w:hint="eastAsia"/>
        </w:rPr>
        <w:t>。依據台電公司營業規章第1</w:t>
      </w:r>
      <w:r>
        <w:t>9</w:t>
      </w:r>
      <w:r>
        <w:rPr>
          <w:rFonts w:hint="eastAsia"/>
        </w:rPr>
        <w:t>條第1項規定：「有下列情形之一者，本公司得停止供電或限制用電：</w:t>
      </w:r>
      <w:r>
        <w:t>一、依法令規定。二、遭受天災或其他不可抗力之事故。三、設備故障或運轉發生事故。四、電源供應不足。五、檢修設備、工程施工或其他供電安全上之需要時。</w:t>
      </w:r>
      <w:r>
        <w:rPr>
          <w:rFonts w:hint="eastAsia"/>
        </w:rPr>
        <w:t>」同規章第3</w:t>
      </w:r>
      <w:r>
        <w:t>9</w:t>
      </w:r>
      <w:r>
        <w:rPr>
          <w:rFonts w:hint="eastAsia"/>
        </w:rPr>
        <w:t>條規定：「</w:t>
      </w:r>
      <w:r>
        <w:t>本公司依第</w:t>
      </w:r>
      <w:r>
        <w:rPr>
          <w:rFonts w:hint="eastAsia"/>
        </w:rPr>
        <w:t>1</w:t>
      </w:r>
      <w:r>
        <w:t>9條第</w:t>
      </w:r>
      <w:r>
        <w:rPr>
          <w:rFonts w:hint="eastAsia"/>
        </w:rPr>
        <w:t>1</w:t>
      </w:r>
      <w:r>
        <w:t>項各款停止供電或限制用電時，除可歸責於用戶之原因者外，按下列方式扣減電費，賠償用戶停電損失：</w:t>
      </w:r>
      <w:r w:rsidRPr="00D61349">
        <w:rPr>
          <w:rFonts w:hint="eastAsia"/>
        </w:rPr>
        <w:t>…</w:t>
      </w:r>
      <w:r>
        <w:rPr>
          <w:rFonts w:hint="eastAsia"/>
        </w:rPr>
        <w:t>。」</w:t>
      </w:r>
    </w:p>
    <w:p w:rsidR="00134ED3" w:rsidRDefault="00134ED3" w:rsidP="00640605">
      <w:pPr>
        <w:pStyle w:val="21"/>
        <w:ind w:left="850" w:firstLine="566"/>
      </w:pPr>
      <w:r w:rsidRPr="00D61349">
        <w:rPr>
          <w:rFonts w:hint="eastAsia"/>
        </w:rPr>
        <w:t>據台電公司統計，</w:t>
      </w:r>
      <w:r>
        <w:t>107</w:t>
      </w:r>
      <w:r>
        <w:rPr>
          <w:rFonts w:hint="eastAsia"/>
        </w:rPr>
        <w:t>至1</w:t>
      </w:r>
      <w:r>
        <w:t>12</w:t>
      </w:r>
      <w:r>
        <w:rPr>
          <w:rFonts w:hint="eastAsia"/>
        </w:rPr>
        <w:t>年度停電扣減電費收入金額</w:t>
      </w:r>
      <w:r>
        <w:rPr>
          <w:rFonts w:hint="eastAsia"/>
        </w:rPr>
        <w:lastRenderedPageBreak/>
        <w:t>(以下稱停電扣減金額)合共3億4</w:t>
      </w:r>
      <w:r>
        <w:t>,839</w:t>
      </w:r>
      <w:r>
        <w:rPr>
          <w:rFonts w:hint="eastAsia"/>
        </w:rPr>
        <w:t>萬1千元(詳表1</w:t>
      </w:r>
      <w:r>
        <w:t>)</w:t>
      </w:r>
      <w:r>
        <w:rPr>
          <w:rFonts w:hint="eastAsia"/>
        </w:rPr>
        <w:t>；至於1</w:t>
      </w:r>
      <w:r>
        <w:t>10</w:t>
      </w:r>
      <w:r>
        <w:rPr>
          <w:rFonts w:hint="eastAsia"/>
        </w:rPr>
        <w:t>年度5</w:t>
      </w:r>
      <w:r>
        <w:t>13(</w:t>
      </w:r>
      <w:r>
        <w:rPr>
          <w:rFonts w:hint="eastAsia"/>
        </w:rPr>
        <w:t>即停電日期為5月1</w:t>
      </w:r>
      <w:r>
        <w:t>3</w:t>
      </w:r>
      <w:r>
        <w:rPr>
          <w:rFonts w:hint="eastAsia"/>
        </w:rPr>
        <w:t>日，以下同)、5</w:t>
      </w:r>
      <w:r>
        <w:t>17</w:t>
      </w:r>
      <w:r>
        <w:rPr>
          <w:rFonts w:hint="eastAsia"/>
        </w:rPr>
        <w:t>、1</w:t>
      </w:r>
      <w:r>
        <w:t>212</w:t>
      </w:r>
      <w:r>
        <w:rPr>
          <w:rFonts w:hint="eastAsia"/>
        </w:rPr>
        <w:t>停電事故及1</w:t>
      </w:r>
      <w:r>
        <w:t>11</w:t>
      </w:r>
      <w:r>
        <w:rPr>
          <w:rFonts w:hint="eastAsia"/>
        </w:rPr>
        <w:t>年度3</w:t>
      </w:r>
      <w:r>
        <w:t>03</w:t>
      </w:r>
      <w:r>
        <w:rPr>
          <w:rFonts w:hint="eastAsia"/>
        </w:rPr>
        <w:t>停電事故</w:t>
      </w:r>
      <w:r w:rsidRPr="00D61349">
        <w:rPr>
          <w:rFonts w:hint="eastAsia"/>
        </w:rPr>
        <w:t>，</w:t>
      </w:r>
      <w:r>
        <w:rPr>
          <w:rFonts w:hint="eastAsia"/>
        </w:rPr>
        <w:t>為全國</w:t>
      </w:r>
      <w:r w:rsidRPr="00D61349">
        <w:rPr>
          <w:rFonts w:hint="eastAsia"/>
        </w:rPr>
        <w:t>大型突發之停電事件，影響範圍</w:t>
      </w:r>
      <w:r>
        <w:rPr>
          <w:rFonts w:hint="eastAsia"/>
        </w:rPr>
        <w:t>頗</w:t>
      </w:r>
      <w:r w:rsidRPr="00D61349">
        <w:rPr>
          <w:rFonts w:hint="eastAsia"/>
        </w:rPr>
        <w:t>大，</w:t>
      </w:r>
      <w:r>
        <w:rPr>
          <w:rFonts w:hint="eastAsia"/>
        </w:rPr>
        <w:t>台電公司</w:t>
      </w:r>
      <w:r w:rsidRPr="00D61349">
        <w:rPr>
          <w:rFonts w:hint="eastAsia"/>
        </w:rPr>
        <w:t>為表達歉意，以優於規章之扣減標準</w:t>
      </w:r>
      <w:r>
        <w:rPr>
          <w:rStyle w:val="af5"/>
        </w:rPr>
        <w:footnoteReference w:id="1"/>
      </w:r>
      <w:r w:rsidRPr="00D61349">
        <w:rPr>
          <w:rFonts w:hint="eastAsia"/>
        </w:rPr>
        <w:t>陳報經濟部採</w:t>
      </w:r>
      <w:r w:rsidRPr="009D1670">
        <w:rPr>
          <w:rFonts w:hint="eastAsia"/>
        </w:rPr>
        <w:t>專案扣減方</w:t>
      </w:r>
      <w:r w:rsidRPr="00D61349">
        <w:rPr>
          <w:rFonts w:hint="eastAsia"/>
        </w:rPr>
        <w:t>式辦理</w:t>
      </w:r>
      <w:r>
        <w:rPr>
          <w:rFonts w:hint="eastAsia"/>
        </w:rPr>
        <w:t>，1</w:t>
      </w:r>
      <w:r>
        <w:t>10</w:t>
      </w:r>
      <w:r>
        <w:rPr>
          <w:rFonts w:hint="eastAsia"/>
        </w:rPr>
        <w:t>及1</w:t>
      </w:r>
      <w:r>
        <w:t>11</w:t>
      </w:r>
      <w:r>
        <w:rPr>
          <w:rFonts w:hint="eastAsia"/>
        </w:rPr>
        <w:t>年度專案停電扣減金額分別為</w:t>
      </w:r>
      <w:r w:rsidRPr="00D61349">
        <w:rPr>
          <w:rFonts w:hint="eastAsia"/>
        </w:rPr>
        <w:t>6億1</w:t>
      </w:r>
      <w:r w:rsidRPr="00D61349">
        <w:t>,841</w:t>
      </w:r>
      <w:r w:rsidRPr="00D61349">
        <w:rPr>
          <w:rFonts w:hint="eastAsia"/>
        </w:rPr>
        <w:t>萬1千元</w:t>
      </w:r>
      <w:r>
        <w:rPr>
          <w:rFonts w:hint="eastAsia"/>
        </w:rPr>
        <w:t>及5億6</w:t>
      </w:r>
      <w:r>
        <w:t>,959</w:t>
      </w:r>
      <w:r>
        <w:rPr>
          <w:rFonts w:hint="eastAsia"/>
        </w:rPr>
        <w:t>萬5千元，合共1</w:t>
      </w:r>
      <w:r>
        <w:t>1</w:t>
      </w:r>
      <w:r>
        <w:rPr>
          <w:rFonts w:hint="eastAsia"/>
        </w:rPr>
        <w:t>億8</w:t>
      </w:r>
      <w:r>
        <w:t>,800</w:t>
      </w:r>
      <w:r>
        <w:rPr>
          <w:rFonts w:hint="eastAsia"/>
        </w:rPr>
        <w:t>萬6千元，加計其他停電扣減數合計1</w:t>
      </w:r>
      <w:r>
        <w:t>3</w:t>
      </w:r>
      <w:r>
        <w:rPr>
          <w:rFonts w:hint="eastAsia"/>
        </w:rPr>
        <w:t>億3</w:t>
      </w:r>
      <w:r>
        <w:t>,914</w:t>
      </w:r>
      <w:r>
        <w:rPr>
          <w:rFonts w:hint="eastAsia"/>
        </w:rPr>
        <w:t>萬8千元，平均每年6億6</w:t>
      </w:r>
      <w:r>
        <w:t>,957</w:t>
      </w:r>
      <w:r>
        <w:rPr>
          <w:rFonts w:hint="eastAsia"/>
        </w:rPr>
        <w:t>萬4千元，約較1</w:t>
      </w:r>
      <w:r>
        <w:t>07</w:t>
      </w:r>
      <w:r>
        <w:rPr>
          <w:rFonts w:hint="eastAsia"/>
        </w:rPr>
        <w:t>至1</w:t>
      </w:r>
      <w:r>
        <w:t>09</w:t>
      </w:r>
      <w:r>
        <w:rPr>
          <w:rFonts w:hint="eastAsia"/>
        </w:rPr>
        <w:t>年度停電扣減平均數4</w:t>
      </w:r>
      <w:r>
        <w:t>,252</w:t>
      </w:r>
      <w:r>
        <w:rPr>
          <w:rFonts w:hint="eastAsia"/>
        </w:rPr>
        <w:t>萬5千元，增加1</w:t>
      </w:r>
      <w:r>
        <w:t>4.75</w:t>
      </w:r>
      <w:r>
        <w:rPr>
          <w:rFonts w:hint="eastAsia"/>
        </w:rPr>
        <w:t>倍。</w:t>
      </w:r>
    </w:p>
    <w:p w:rsidR="00134ED3" w:rsidRDefault="00134ED3" w:rsidP="00640605">
      <w:pPr>
        <w:pStyle w:val="21"/>
        <w:ind w:left="850" w:firstLine="566"/>
      </w:pPr>
      <w:r>
        <w:rPr>
          <w:rFonts w:hint="eastAsia"/>
        </w:rPr>
        <w:t>據台電公司表示，配電系統業管高壓饋線共有1萬多條，總長度約37萬公里，開關設備147萬具，變壓器約138萬具，設備量龐大眾多，業針對各次停電事件原因進行檢討，並研擬改善對策；惟據監察院1</w:t>
      </w:r>
      <w:r>
        <w:t>12</w:t>
      </w:r>
      <w:r>
        <w:rPr>
          <w:rFonts w:hint="eastAsia"/>
        </w:rPr>
        <w:t>年7月5日</w:t>
      </w:r>
      <w:r w:rsidRPr="006A0EB1">
        <w:t>112財正0009</w:t>
      </w:r>
      <w:r w:rsidRPr="006A0EB1">
        <w:rPr>
          <w:rFonts w:hint="eastAsia"/>
        </w:rPr>
        <w:t>糾正案</w:t>
      </w:r>
      <w:r>
        <w:rPr>
          <w:rFonts w:hint="eastAsia"/>
        </w:rPr>
        <w:t>指出，1</w:t>
      </w:r>
      <w:r>
        <w:t>10</w:t>
      </w:r>
      <w:r>
        <w:rPr>
          <w:rFonts w:hint="eastAsia"/>
        </w:rPr>
        <w:t>年全台5</w:t>
      </w:r>
      <w:r>
        <w:t>13</w:t>
      </w:r>
      <w:r>
        <w:rPr>
          <w:rFonts w:hint="eastAsia"/>
        </w:rPr>
        <w:t>、5</w:t>
      </w:r>
      <w:r>
        <w:t>17</w:t>
      </w:r>
      <w:r>
        <w:rPr>
          <w:rFonts w:hint="eastAsia"/>
        </w:rPr>
        <w:t>及1</w:t>
      </w:r>
      <w:r>
        <w:t>212</w:t>
      </w:r>
      <w:r>
        <w:rPr>
          <w:rFonts w:hint="eastAsia"/>
        </w:rPr>
        <w:t>停電事故，係台電公司內部人為疏失及機組控管欠佳等因素所致，</w:t>
      </w:r>
      <w:r w:rsidRPr="0083366D">
        <w:rPr>
          <w:rFonts w:hint="eastAsia"/>
        </w:rPr>
        <w:t>允宜通盤檢討改善</w:t>
      </w:r>
      <w:r>
        <w:rPr>
          <w:rFonts w:hint="eastAsia"/>
        </w:rPr>
        <w:t>，以維持供電品質並減少停電扣減損失。</w:t>
      </w:r>
    </w:p>
    <w:p w:rsidR="00134ED3" w:rsidRDefault="00134ED3" w:rsidP="00640605">
      <w:pPr>
        <w:ind w:leftChars="-24" w:left="850" w:hangingChars="324" w:hanging="918"/>
        <w:rPr>
          <w:rFonts w:hAnsi="標楷體"/>
          <w:b/>
          <w:lang w:val="x-none" w:eastAsia="x-none"/>
        </w:rPr>
      </w:pPr>
      <w:r w:rsidRPr="00FC4A74">
        <w:rPr>
          <w:rFonts w:hAnsi="標楷體" w:hint="eastAsia"/>
          <w:b/>
          <w:lang w:val="x-none" w:eastAsia="x-none"/>
        </w:rPr>
        <w:t>表</w:t>
      </w:r>
      <w:r>
        <w:rPr>
          <w:rFonts w:hAnsi="標楷體" w:hint="eastAsia"/>
          <w:b/>
          <w:lang w:val="x-none"/>
        </w:rPr>
        <w:t>1</w:t>
      </w:r>
      <w:r w:rsidRPr="00FC4A74">
        <w:rPr>
          <w:rFonts w:hAnsi="標楷體" w:hint="eastAsia"/>
          <w:b/>
          <w:lang w:val="x-none" w:eastAsia="x-none"/>
        </w:rPr>
        <w:t xml:space="preserve"> </w:t>
      </w:r>
      <w:r w:rsidRPr="00FC4A74">
        <w:rPr>
          <w:rFonts w:hint="eastAsia"/>
          <w:b/>
          <w:lang w:val="x-none"/>
        </w:rPr>
        <w:t xml:space="preserve"> </w:t>
      </w:r>
      <w:r w:rsidRPr="00FC4A74">
        <w:rPr>
          <w:rFonts w:hAnsi="標楷體" w:hint="eastAsia"/>
          <w:b/>
          <w:lang w:val="x-none" w:eastAsia="x-none"/>
        </w:rPr>
        <w:t>10</w:t>
      </w:r>
      <w:r>
        <w:rPr>
          <w:rFonts w:hAnsi="標楷體"/>
          <w:b/>
          <w:lang w:val="x-none" w:eastAsia="x-none"/>
        </w:rPr>
        <w:t>7</w:t>
      </w:r>
      <w:r w:rsidRPr="00FC4A74">
        <w:rPr>
          <w:rFonts w:hAnsi="標楷體" w:hint="eastAsia"/>
          <w:b/>
          <w:lang w:val="x-none" w:eastAsia="x-none"/>
        </w:rPr>
        <w:t>至11</w:t>
      </w:r>
      <w:r>
        <w:rPr>
          <w:rFonts w:hAnsi="標楷體"/>
          <w:b/>
          <w:lang w:val="x-none" w:eastAsia="x-none"/>
        </w:rPr>
        <w:t>2</w:t>
      </w:r>
      <w:r>
        <w:rPr>
          <w:rFonts w:hAnsi="標楷體" w:hint="eastAsia"/>
          <w:b/>
          <w:lang w:val="x-none"/>
        </w:rPr>
        <w:t>年度</w:t>
      </w:r>
      <w:r w:rsidRPr="00FC4A74">
        <w:rPr>
          <w:rFonts w:hAnsi="標楷體" w:hint="eastAsia"/>
          <w:b/>
          <w:lang w:val="x-none" w:eastAsia="x-none"/>
        </w:rPr>
        <w:t>停電事故影響用戶情形</w:t>
      </w:r>
      <w:r>
        <w:rPr>
          <w:rFonts w:hAnsi="標楷體" w:hint="eastAsia"/>
          <w:b/>
          <w:lang w:val="x-none"/>
        </w:rPr>
        <w:t>及金額</w:t>
      </w:r>
      <w:r w:rsidRPr="00FC4A74">
        <w:rPr>
          <w:rFonts w:hAnsi="標楷體" w:hint="eastAsia"/>
          <w:b/>
          <w:lang w:val="x-none" w:eastAsia="x-none"/>
        </w:rPr>
        <w:t>統計表</w:t>
      </w:r>
    </w:p>
    <w:p w:rsidR="00134ED3" w:rsidRPr="00627E41" w:rsidRDefault="00134ED3" w:rsidP="00640605">
      <w:pPr>
        <w:ind w:leftChars="-24" w:left="720" w:rightChars="-50" w:right="-142" w:hangingChars="324" w:hanging="788"/>
        <w:jc w:val="right"/>
        <w:rPr>
          <w:rFonts w:hAnsi="標楷體"/>
          <w:sz w:val="24"/>
          <w:lang w:val="x-none"/>
        </w:rPr>
      </w:pPr>
      <w:r w:rsidRPr="00627E41">
        <w:rPr>
          <w:rFonts w:hAnsi="標楷體" w:hint="eastAsia"/>
          <w:sz w:val="24"/>
          <w:lang w:val="x-none"/>
        </w:rPr>
        <w:t xml:space="preserve"> 單位：次；戶；新</w:t>
      </w:r>
      <w:r>
        <w:rPr>
          <w:rFonts w:hAnsi="標楷體" w:hint="eastAsia"/>
          <w:sz w:val="24"/>
          <w:lang w:val="x-none"/>
        </w:rPr>
        <w:t>臺</w:t>
      </w:r>
      <w:r w:rsidRPr="00627E41">
        <w:rPr>
          <w:rFonts w:hAnsi="標楷體" w:hint="eastAsia"/>
          <w:sz w:val="24"/>
          <w:lang w:val="x-none"/>
        </w:rPr>
        <w:t>幣千元</w:t>
      </w:r>
    </w:p>
    <w:tbl>
      <w:tblPr>
        <w:tblW w:w="8915" w:type="dxa"/>
        <w:tblInd w:w="-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9"/>
        <w:gridCol w:w="708"/>
        <w:gridCol w:w="993"/>
        <w:gridCol w:w="708"/>
        <w:gridCol w:w="1134"/>
        <w:gridCol w:w="993"/>
        <w:gridCol w:w="992"/>
        <w:gridCol w:w="992"/>
        <w:gridCol w:w="1276"/>
      </w:tblGrid>
      <w:tr w:rsidR="00134ED3" w:rsidRPr="00FC4A74" w:rsidTr="00640605">
        <w:trPr>
          <w:tblHeader/>
        </w:trPr>
        <w:tc>
          <w:tcPr>
            <w:tcW w:w="1119" w:type="dxa"/>
            <w:vMerge w:val="restart"/>
            <w:tcBorders>
              <w:top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134ED3" w:rsidRPr="00E156B4" w:rsidRDefault="00134ED3" w:rsidP="0064060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lang w:val="x-none"/>
              </w:rPr>
            </w:pPr>
            <w:r>
              <w:rPr>
                <w:rFonts w:hAnsi="標楷體" w:hint="eastAsia"/>
                <w:b/>
                <w:sz w:val="22"/>
                <w:lang w:val="x-none"/>
              </w:rPr>
              <w:t xml:space="preserve"> </w:t>
            </w:r>
            <w:r>
              <w:rPr>
                <w:rFonts w:hAnsi="標楷體"/>
                <w:b/>
                <w:sz w:val="22"/>
                <w:lang w:val="x-none"/>
              </w:rPr>
              <w:t xml:space="preserve"> </w:t>
            </w:r>
            <w:r w:rsidRPr="00E156B4">
              <w:rPr>
                <w:rFonts w:hAnsi="標楷體" w:hint="eastAsia"/>
                <w:b/>
                <w:sz w:val="22"/>
                <w:lang w:val="x-none"/>
              </w:rPr>
              <w:t>項目</w:t>
            </w:r>
          </w:p>
          <w:p w:rsidR="00134ED3" w:rsidRDefault="00134ED3" w:rsidP="00640605">
            <w:pPr>
              <w:widowControl/>
              <w:spacing w:line="240" w:lineRule="auto"/>
              <w:ind w:leftChars="0" w:left="0" w:firstLineChars="0" w:firstLine="0"/>
              <w:jc w:val="left"/>
              <w:rPr>
                <w:rFonts w:hAnsi="標楷體"/>
                <w:b/>
                <w:sz w:val="22"/>
                <w:lang w:val="x-none"/>
              </w:rPr>
            </w:pPr>
          </w:p>
          <w:p w:rsidR="00134ED3" w:rsidRDefault="00134ED3" w:rsidP="00640605">
            <w:pPr>
              <w:widowControl/>
              <w:spacing w:line="240" w:lineRule="auto"/>
              <w:ind w:leftChars="0" w:left="0" w:firstLineChars="0" w:firstLine="0"/>
              <w:jc w:val="left"/>
              <w:rPr>
                <w:rFonts w:hAnsi="標楷體"/>
                <w:b/>
                <w:sz w:val="22"/>
                <w:lang w:val="x-none"/>
              </w:rPr>
            </w:pPr>
          </w:p>
          <w:p w:rsidR="00134ED3" w:rsidRPr="00E156B4" w:rsidRDefault="00134ED3" w:rsidP="00640605">
            <w:pPr>
              <w:widowControl/>
              <w:spacing w:line="240" w:lineRule="auto"/>
              <w:ind w:leftChars="0" w:left="0" w:firstLineChars="0" w:firstLine="0"/>
              <w:jc w:val="left"/>
              <w:rPr>
                <w:rFonts w:hAnsi="標楷體"/>
                <w:b/>
                <w:sz w:val="22"/>
                <w:lang w:val="x-none"/>
              </w:rPr>
            </w:pPr>
          </w:p>
          <w:p w:rsidR="00134ED3" w:rsidRPr="00FC4A74" w:rsidRDefault="00134ED3" w:rsidP="00640605">
            <w:pPr>
              <w:spacing w:line="240" w:lineRule="auto"/>
              <w:ind w:leftChars="0" w:left="0" w:firstLineChars="0" w:firstLine="0"/>
              <w:jc w:val="left"/>
              <w:rPr>
                <w:rFonts w:hAnsi="標楷體"/>
                <w:sz w:val="22"/>
                <w:lang w:val="x-none" w:eastAsia="x-none"/>
              </w:rPr>
            </w:pPr>
            <w:r w:rsidRPr="00E156B4">
              <w:rPr>
                <w:rFonts w:hAnsi="標楷體" w:hint="eastAsia"/>
                <w:b/>
                <w:sz w:val="22"/>
                <w:lang w:val="x-none"/>
              </w:rPr>
              <w:t>年度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lang w:val="x-none" w:eastAsia="x-none"/>
              </w:rPr>
            </w:pPr>
            <w:r w:rsidRPr="00AD1C9E">
              <w:rPr>
                <w:rFonts w:hAnsi="標楷體" w:hint="eastAsia"/>
                <w:b/>
                <w:sz w:val="22"/>
                <w:lang w:val="x-none"/>
              </w:rPr>
              <w:t>發電系統</w:t>
            </w:r>
          </w:p>
        </w:tc>
        <w:tc>
          <w:tcPr>
            <w:tcW w:w="1842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lang w:val="x-none" w:eastAsia="x-none"/>
              </w:rPr>
            </w:pPr>
            <w:r w:rsidRPr="00AD1C9E">
              <w:rPr>
                <w:rFonts w:hAnsi="標楷體" w:hint="eastAsia"/>
                <w:b/>
                <w:sz w:val="22"/>
                <w:lang w:val="x-none"/>
              </w:rPr>
              <w:t>輸電系統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lang w:val="x-none" w:eastAsia="x-none"/>
              </w:rPr>
            </w:pPr>
            <w:r w:rsidRPr="00AD1C9E">
              <w:rPr>
                <w:rFonts w:hAnsi="標楷體" w:hint="eastAsia"/>
                <w:b/>
                <w:sz w:val="22"/>
                <w:lang w:val="x-none"/>
              </w:rPr>
              <w:t>配電系統</w:t>
            </w:r>
            <w:r>
              <w:rPr>
                <w:rFonts w:hAnsi="標楷體" w:hint="eastAsia"/>
                <w:b/>
                <w:sz w:val="22"/>
                <w:lang w:val="x-none"/>
              </w:rPr>
              <w:t>(說明1</w:t>
            </w:r>
            <w:r>
              <w:rPr>
                <w:rFonts w:hAnsi="標楷體"/>
                <w:b/>
                <w:sz w:val="22"/>
                <w:lang w:val="x-none"/>
              </w:rPr>
              <w:t>)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134ED3" w:rsidRPr="00AD1C9E" w:rsidRDefault="00134ED3" w:rsidP="0064060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16"/>
                <w:sz w:val="22"/>
                <w:lang w:val="x-none" w:eastAsia="x-none"/>
              </w:rPr>
            </w:pPr>
            <w:r w:rsidRPr="00AD1C9E">
              <w:rPr>
                <w:rFonts w:hAnsi="標楷體" w:hint="eastAsia"/>
                <w:b/>
                <w:spacing w:val="-16"/>
                <w:sz w:val="22"/>
                <w:lang w:val="x-none" w:eastAsia="x-none"/>
              </w:rPr>
              <w:t>停電扣減金額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doub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34ED3" w:rsidRPr="00AD1C9E" w:rsidRDefault="00134ED3" w:rsidP="0064060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16"/>
                <w:sz w:val="22"/>
                <w:lang w:val="x-none" w:eastAsia="x-none"/>
              </w:rPr>
            </w:pPr>
            <w:r w:rsidRPr="00AD1C9E">
              <w:rPr>
                <w:rFonts w:hAnsi="標楷體" w:hint="eastAsia"/>
                <w:b/>
                <w:spacing w:val="-16"/>
                <w:sz w:val="22"/>
                <w:lang w:val="x-none" w:eastAsia="x-none"/>
              </w:rPr>
              <w:t>停電</w:t>
            </w:r>
            <w:r>
              <w:rPr>
                <w:rFonts w:hAnsi="標楷體" w:hint="eastAsia"/>
                <w:b/>
                <w:spacing w:val="-16"/>
                <w:sz w:val="22"/>
                <w:lang w:val="x-none"/>
              </w:rPr>
              <w:t>專案扣減</w:t>
            </w:r>
            <w:r w:rsidRPr="00AD1C9E">
              <w:rPr>
                <w:rFonts w:hAnsi="標楷體" w:hint="eastAsia"/>
                <w:b/>
                <w:spacing w:val="-16"/>
                <w:sz w:val="22"/>
                <w:lang w:val="x-none" w:eastAsia="x-none"/>
              </w:rPr>
              <w:t>金額</w:t>
            </w:r>
          </w:p>
        </w:tc>
      </w:tr>
      <w:tr w:rsidR="00134ED3" w:rsidRPr="00FC4A74" w:rsidTr="00640605">
        <w:trPr>
          <w:tblHeader/>
        </w:trPr>
        <w:tc>
          <w:tcPr>
            <w:tcW w:w="1119" w:type="dxa"/>
            <w:vMerge/>
            <w:tcBorders>
              <w:top w:val="single" w:sz="6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widowControl/>
              <w:spacing w:line="240" w:lineRule="auto"/>
              <w:ind w:leftChars="0" w:left="0" w:firstLineChars="0" w:firstLine="0"/>
              <w:jc w:val="left"/>
              <w:rPr>
                <w:rFonts w:hAnsi="標楷體"/>
                <w:sz w:val="22"/>
                <w:lang w:val="x-none" w:eastAsia="x-none"/>
              </w:rPr>
            </w:pPr>
          </w:p>
        </w:tc>
        <w:tc>
          <w:tcPr>
            <w:tcW w:w="708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b/>
                <w:sz w:val="22"/>
                <w:lang w:val="x-none" w:eastAsia="x-none"/>
              </w:rPr>
              <w:t>影響用戶數逾1萬戶之停電事故次數</w:t>
            </w:r>
          </w:p>
        </w:tc>
        <w:tc>
          <w:tcPr>
            <w:tcW w:w="993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b/>
                <w:sz w:val="22"/>
                <w:lang w:val="x-none" w:eastAsia="x-none"/>
              </w:rPr>
              <w:t>全年累計影響戶數</w:t>
            </w:r>
          </w:p>
        </w:tc>
        <w:tc>
          <w:tcPr>
            <w:tcW w:w="708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b/>
                <w:sz w:val="22"/>
                <w:lang w:val="x-none" w:eastAsia="x-none"/>
              </w:rPr>
              <w:t>影響用戶數逾1萬戶之停電事故次數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b/>
                <w:sz w:val="22"/>
                <w:lang w:val="x-none" w:eastAsia="x-none"/>
              </w:rPr>
              <w:t>全年累計影響戶數</w:t>
            </w:r>
          </w:p>
        </w:tc>
        <w:tc>
          <w:tcPr>
            <w:tcW w:w="993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b/>
                <w:sz w:val="22"/>
                <w:lang w:val="x-none" w:eastAsia="x-none"/>
              </w:rPr>
              <w:t>停電戶數</w:t>
            </w:r>
          </w:p>
          <w:p w:rsidR="00134ED3" w:rsidRPr="00FC4A74" w:rsidRDefault="00134ED3" w:rsidP="0064060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16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b/>
                <w:spacing w:val="-16"/>
                <w:sz w:val="22"/>
                <w:lang w:val="x-none" w:eastAsia="x-none"/>
              </w:rPr>
              <w:t>(次/戶年)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b/>
                <w:sz w:val="22"/>
                <w:lang w:val="x-none" w:eastAsia="x-none"/>
              </w:rPr>
              <w:t>停電時間長度</w:t>
            </w:r>
          </w:p>
          <w:p w:rsidR="00134ED3" w:rsidRPr="00FC4A74" w:rsidRDefault="00134ED3" w:rsidP="0064060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16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b/>
                <w:spacing w:val="-16"/>
                <w:sz w:val="22"/>
                <w:lang w:val="x-none" w:eastAsia="x-none"/>
              </w:rPr>
              <w:t>(分/戶年)</w:t>
            </w:r>
          </w:p>
        </w:tc>
        <w:tc>
          <w:tcPr>
            <w:tcW w:w="992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134ED3" w:rsidRPr="00E156B4" w:rsidRDefault="00134ED3" w:rsidP="0064060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lang w:val="x-none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34ED3" w:rsidRPr="00E156B4" w:rsidRDefault="00134ED3" w:rsidP="0064060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lang w:val="x-none" w:eastAsia="x-none"/>
              </w:rPr>
            </w:pPr>
          </w:p>
        </w:tc>
      </w:tr>
      <w:tr w:rsidR="00134ED3" w:rsidRPr="00FC4A74" w:rsidTr="00640605">
        <w:trPr>
          <w:trHeight w:val="375"/>
        </w:trPr>
        <w:tc>
          <w:tcPr>
            <w:tcW w:w="1119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1</w:t>
            </w:r>
            <w:r w:rsidRPr="00FC4A74">
              <w:rPr>
                <w:rFonts w:hAnsi="標楷體"/>
                <w:sz w:val="22"/>
                <w:lang w:val="x-none" w:eastAsia="x-none"/>
              </w:rPr>
              <w:t>07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140</w:t>
            </w:r>
            <w:r w:rsidRPr="00FC4A74">
              <w:rPr>
                <w:rFonts w:hAnsi="標楷體"/>
                <w:sz w:val="22"/>
                <w:lang w:val="x-none" w:eastAsia="x-none"/>
              </w:rPr>
              <w:t>,235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2</w:t>
            </w:r>
            <w:r w:rsidRPr="00FC4A74">
              <w:rPr>
                <w:rFonts w:hAnsi="標楷體"/>
                <w:sz w:val="22"/>
                <w:lang w:val="x-none" w:eastAsia="x-none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5</w:t>
            </w:r>
            <w:r w:rsidRPr="00FC4A74">
              <w:rPr>
                <w:rFonts w:hAnsi="標楷體"/>
                <w:sz w:val="22"/>
                <w:lang w:val="x-none" w:eastAsia="x-none"/>
              </w:rPr>
              <w:t>31,424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0.1290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3.6241</w:t>
            </w:r>
          </w:p>
        </w:tc>
        <w:tc>
          <w:tcPr>
            <w:tcW w:w="9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134ED3" w:rsidRPr="00E156B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E156B4">
              <w:rPr>
                <w:rFonts w:hAnsi="標楷體"/>
                <w:sz w:val="22"/>
                <w:lang w:val="x-none" w:eastAsia="x-none"/>
              </w:rPr>
              <w:t>21,433</w:t>
            </w:r>
          </w:p>
        </w:tc>
        <w:tc>
          <w:tcPr>
            <w:tcW w:w="127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34ED3" w:rsidRPr="00E156B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/>
              </w:rPr>
            </w:pPr>
            <w:r>
              <w:rPr>
                <w:rFonts w:hAnsi="標楷體" w:hint="eastAsia"/>
                <w:sz w:val="22"/>
                <w:lang w:val="x-none"/>
              </w:rPr>
              <w:t>-</w:t>
            </w:r>
          </w:p>
        </w:tc>
      </w:tr>
      <w:tr w:rsidR="00134ED3" w:rsidRPr="00FC4A74" w:rsidTr="00640605">
        <w:trPr>
          <w:trHeight w:val="408"/>
        </w:trPr>
        <w:tc>
          <w:tcPr>
            <w:tcW w:w="1119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lastRenderedPageBreak/>
              <w:t>108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111</w:t>
            </w:r>
            <w:r w:rsidRPr="00FC4A74">
              <w:rPr>
                <w:rFonts w:hAnsi="標楷體"/>
                <w:sz w:val="22"/>
                <w:lang w:val="x-none" w:eastAsia="x-none"/>
              </w:rPr>
              <w:t>,575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501</w:t>
            </w:r>
            <w:r w:rsidRPr="00FC4A74">
              <w:rPr>
                <w:rFonts w:hAnsi="標楷體"/>
                <w:sz w:val="22"/>
                <w:lang w:val="x-none" w:eastAsia="x-none"/>
              </w:rPr>
              <w:t>,731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0</w:t>
            </w:r>
            <w:r w:rsidRPr="00FC4A74">
              <w:rPr>
                <w:rFonts w:hAnsi="標楷體"/>
                <w:sz w:val="22"/>
                <w:lang w:val="x-none" w:eastAsia="x-none"/>
              </w:rPr>
              <w:t>.1308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3</w:t>
            </w:r>
            <w:r w:rsidRPr="00FC4A74">
              <w:rPr>
                <w:rFonts w:hAnsi="標楷體"/>
                <w:sz w:val="22"/>
                <w:lang w:val="x-none" w:eastAsia="x-none"/>
              </w:rPr>
              <w:t>.7276</w:t>
            </w:r>
          </w:p>
        </w:tc>
        <w:tc>
          <w:tcPr>
            <w:tcW w:w="9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134ED3" w:rsidRPr="00E156B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E156B4">
              <w:rPr>
                <w:rFonts w:hAnsi="標楷體"/>
                <w:sz w:val="22"/>
                <w:lang w:val="x-none" w:eastAsia="x-none"/>
              </w:rPr>
              <w:t>40,710</w:t>
            </w:r>
          </w:p>
        </w:tc>
        <w:tc>
          <w:tcPr>
            <w:tcW w:w="127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34ED3" w:rsidRPr="00E156B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/>
              </w:rPr>
            </w:pPr>
            <w:r>
              <w:rPr>
                <w:rFonts w:hAnsi="標楷體" w:hint="eastAsia"/>
                <w:sz w:val="22"/>
                <w:lang w:val="x-none"/>
              </w:rPr>
              <w:t>-</w:t>
            </w:r>
          </w:p>
        </w:tc>
      </w:tr>
      <w:tr w:rsidR="00134ED3" w:rsidRPr="00FC4A74" w:rsidTr="00640605">
        <w:trPr>
          <w:trHeight w:val="414"/>
        </w:trPr>
        <w:tc>
          <w:tcPr>
            <w:tcW w:w="1119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109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6</w:t>
            </w:r>
            <w:r w:rsidRPr="00FC4A74">
              <w:rPr>
                <w:rFonts w:hAnsi="標楷體"/>
                <w:sz w:val="22"/>
                <w:lang w:val="x-none" w:eastAsia="x-none"/>
              </w:rPr>
              <w:t>,863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9</w:t>
            </w:r>
            <w:r w:rsidRPr="00FC4A74">
              <w:rPr>
                <w:rFonts w:hAnsi="標楷體"/>
                <w:sz w:val="22"/>
                <w:lang w:val="x-none" w:eastAsia="x-none"/>
              </w:rPr>
              <w:t>15,781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0</w:t>
            </w:r>
            <w:r w:rsidRPr="00FC4A74">
              <w:rPr>
                <w:rFonts w:hAnsi="標楷體"/>
                <w:sz w:val="22"/>
                <w:lang w:val="x-none" w:eastAsia="x-none"/>
              </w:rPr>
              <w:t>.1194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3</w:t>
            </w:r>
            <w:r w:rsidRPr="00FC4A74">
              <w:rPr>
                <w:rFonts w:hAnsi="標楷體"/>
                <w:sz w:val="22"/>
                <w:lang w:val="x-none" w:eastAsia="x-none"/>
              </w:rPr>
              <w:t>.5117</w:t>
            </w:r>
          </w:p>
        </w:tc>
        <w:tc>
          <w:tcPr>
            <w:tcW w:w="9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134ED3" w:rsidRPr="00E156B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E156B4">
              <w:rPr>
                <w:rFonts w:hAnsi="標楷體"/>
                <w:sz w:val="22"/>
                <w:lang w:val="x-none" w:eastAsia="x-none"/>
              </w:rPr>
              <w:t>65,431</w:t>
            </w:r>
          </w:p>
        </w:tc>
        <w:tc>
          <w:tcPr>
            <w:tcW w:w="127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34ED3" w:rsidRPr="00E156B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>
              <w:rPr>
                <w:rFonts w:hAnsi="標楷體" w:hint="eastAsia"/>
                <w:sz w:val="22"/>
                <w:lang w:val="x-none" w:eastAsia="x-none"/>
              </w:rPr>
              <w:t>-</w:t>
            </w:r>
          </w:p>
        </w:tc>
      </w:tr>
      <w:tr w:rsidR="00134ED3" w:rsidRPr="00FC4A74" w:rsidTr="00640605">
        <w:trPr>
          <w:trHeight w:val="407"/>
        </w:trPr>
        <w:tc>
          <w:tcPr>
            <w:tcW w:w="1119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110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5</w:t>
            </w:r>
            <w:r w:rsidRPr="00FC4A74">
              <w:rPr>
                <w:rFonts w:hAnsi="標楷體"/>
                <w:sz w:val="22"/>
                <w:lang w:val="x-none" w:eastAsia="x-none"/>
              </w:rPr>
              <w:t>84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pacing w:val="-10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pacing w:val="-10"/>
                <w:sz w:val="22"/>
                <w:lang w:val="x-none" w:eastAsia="x-none"/>
              </w:rPr>
              <w:t>1</w:t>
            </w:r>
            <w:r w:rsidRPr="00FC4A74">
              <w:rPr>
                <w:rFonts w:hAnsi="標楷體"/>
                <w:spacing w:val="-10"/>
                <w:sz w:val="22"/>
                <w:lang w:val="x-none" w:eastAsia="x-none"/>
              </w:rPr>
              <w:t>,138,152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0</w:t>
            </w:r>
            <w:r w:rsidRPr="00FC4A74">
              <w:rPr>
                <w:rFonts w:hAnsi="標楷體"/>
                <w:sz w:val="22"/>
                <w:lang w:val="x-none" w:eastAsia="x-none"/>
              </w:rPr>
              <w:t>.1125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3</w:t>
            </w:r>
            <w:r w:rsidRPr="00FC4A74">
              <w:rPr>
                <w:rFonts w:hAnsi="標楷體"/>
                <w:sz w:val="22"/>
                <w:lang w:val="x-none" w:eastAsia="x-none"/>
              </w:rPr>
              <w:t>.2602</w:t>
            </w:r>
          </w:p>
        </w:tc>
        <w:tc>
          <w:tcPr>
            <w:tcW w:w="9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134ED3" w:rsidRPr="00E156B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E156B4">
              <w:rPr>
                <w:rFonts w:hAnsi="標楷體"/>
                <w:sz w:val="22"/>
                <w:lang w:val="x-none" w:eastAsia="x-none"/>
              </w:rPr>
              <w:t>84,564</w:t>
            </w:r>
          </w:p>
        </w:tc>
        <w:tc>
          <w:tcPr>
            <w:tcW w:w="127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12" w:space="0" w:color="auto"/>
            </w:tcBorders>
          </w:tcPr>
          <w:p w:rsidR="00134ED3" w:rsidRPr="00D352AB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D352AB">
              <w:rPr>
                <w:rFonts w:hAnsi="標楷體" w:hint="eastAsia"/>
                <w:sz w:val="22"/>
                <w:lang w:val="x-none" w:eastAsia="x-none"/>
              </w:rPr>
              <w:t>6</w:t>
            </w:r>
            <w:r w:rsidRPr="00D352AB">
              <w:rPr>
                <w:rFonts w:hAnsi="標楷體"/>
                <w:sz w:val="22"/>
                <w:lang w:val="x-none" w:eastAsia="x-none"/>
              </w:rPr>
              <w:t>18,411</w:t>
            </w:r>
          </w:p>
        </w:tc>
      </w:tr>
      <w:tr w:rsidR="00134ED3" w:rsidRPr="00FC4A74" w:rsidTr="00640605">
        <w:trPr>
          <w:trHeight w:val="412"/>
        </w:trPr>
        <w:tc>
          <w:tcPr>
            <w:tcW w:w="1119" w:type="dxa"/>
            <w:shd w:val="clear" w:color="auto" w:fill="auto"/>
            <w:vAlign w:val="center"/>
          </w:tcPr>
          <w:p w:rsidR="00134ED3" w:rsidRPr="00767415" w:rsidRDefault="00134ED3" w:rsidP="00640605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2"/>
                <w:lang w:val="x-none" w:eastAsia="x-none"/>
              </w:rPr>
            </w:pPr>
            <w:r w:rsidRPr="00767415">
              <w:rPr>
                <w:rFonts w:hAnsi="標楷體" w:hint="eastAsia"/>
                <w:sz w:val="22"/>
                <w:lang w:val="x-none" w:eastAsia="x-none"/>
              </w:rPr>
              <w:t>111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>
              <w:rPr>
                <w:rFonts w:hAnsi="標楷體"/>
                <w:sz w:val="22"/>
                <w:lang w:val="x-none" w:eastAsia="x-none"/>
              </w:rPr>
              <w:t>809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4ED3" w:rsidRPr="00FC4A74" w:rsidRDefault="00134ED3" w:rsidP="00640605">
            <w:pPr>
              <w:wordWrap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/>
                <w:sz w:val="22"/>
                <w:lang w:val="x-none" w:eastAsia="x-none"/>
              </w:rPr>
              <w:t xml:space="preserve">  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517,768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0</w:t>
            </w:r>
            <w:r w:rsidRPr="00FC4A74">
              <w:rPr>
                <w:rFonts w:hAnsi="標楷體"/>
                <w:sz w:val="22"/>
                <w:lang w:val="x-none" w:eastAsia="x-none"/>
              </w:rPr>
              <w:t>.</w:t>
            </w:r>
            <w:r w:rsidRPr="00FC4A74">
              <w:rPr>
                <w:rFonts w:hAnsi="標楷體" w:hint="eastAsia"/>
                <w:sz w:val="22"/>
                <w:lang w:val="x-none" w:eastAsia="x-none"/>
              </w:rPr>
              <w:t>1032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 w:eastAsia="x-none"/>
              </w:rPr>
              <w:t>3</w:t>
            </w:r>
            <w:r w:rsidRPr="00FC4A74">
              <w:rPr>
                <w:rFonts w:hAnsi="標楷體"/>
                <w:sz w:val="22"/>
                <w:lang w:val="x-none" w:eastAsia="x-none"/>
              </w:rPr>
              <w:t>.</w:t>
            </w:r>
            <w:r w:rsidRPr="00FC4A74">
              <w:rPr>
                <w:rFonts w:hAnsi="標楷體" w:hint="eastAsia"/>
                <w:sz w:val="22"/>
                <w:lang w:val="x-none" w:eastAsia="x-none"/>
              </w:rPr>
              <w:t>3470</w:t>
            </w:r>
          </w:p>
        </w:tc>
        <w:tc>
          <w:tcPr>
            <w:tcW w:w="9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134ED3" w:rsidRPr="00E156B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E156B4">
              <w:rPr>
                <w:rFonts w:hAnsi="標楷體"/>
                <w:sz w:val="22"/>
                <w:lang w:val="x-none" w:eastAsia="x-none"/>
              </w:rPr>
              <w:t>66,578</w:t>
            </w:r>
          </w:p>
        </w:tc>
        <w:tc>
          <w:tcPr>
            <w:tcW w:w="127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12" w:space="0" w:color="auto"/>
            </w:tcBorders>
          </w:tcPr>
          <w:p w:rsidR="00134ED3" w:rsidRPr="00D352AB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D352AB">
              <w:rPr>
                <w:rFonts w:hAnsi="標楷體" w:hint="eastAsia"/>
                <w:sz w:val="22"/>
                <w:lang w:val="x-none" w:eastAsia="x-none"/>
              </w:rPr>
              <w:t>569,595</w:t>
            </w:r>
          </w:p>
        </w:tc>
      </w:tr>
      <w:tr w:rsidR="00134ED3" w:rsidRPr="00FC4A74" w:rsidTr="00640605">
        <w:trPr>
          <w:trHeight w:val="399"/>
        </w:trPr>
        <w:tc>
          <w:tcPr>
            <w:tcW w:w="1119" w:type="dxa"/>
            <w:shd w:val="clear" w:color="auto" w:fill="auto"/>
            <w:vAlign w:val="center"/>
          </w:tcPr>
          <w:p w:rsidR="00134ED3" w:rsidRPr="00767415" w:rsidRDefault="00134ED3" w:rsidP="00640605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2"/>
                <w:lang w:val="x-none" w:eastAsia="x-none"/>
              </w:rPr>
            </w:pPr>
            <w:r w:rsidRPr="00767415">
              <w:rPr>
                <w:rFonts w:hAnsi="標楷體" w:hint="eastAsia"/>
                <w:sz w:val="22"/>
                <w:lang w:val="x-none" w:eastAsia="x-none"/>
              </w:rPr>
              <w:t>112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FC4A74">
              <w:rPr>
                <w:rFonts w:hAnsi="標楷體" w:hint="eastAsia"/>
                <w:sz w:val="22"/>
                <w:lang w:val="x-none"/>
              </w:rPr>
              <w:t>0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/>
              </w:rPr>
            </w:pPr>
            <w:r w:rsidRPr="00FC4A74">
              <w:rPr>
                <w:rFonts w:hAnsi="標楷體" w:hint="eastAsia"/>
                <w:sz w:val="22"/>
                <w:lang w:val="x-none"/>
              </w:rPr>
              <w:t>20,</w:t>
            </w:r>
            <w:r w:rsidRPr="00FC4A74">
              <w:rPr>
                <w:rFonts w:hAnsi="標楷體"/>
                <w:sz w:val="22"/>
                <w:lang w:val="x-none"/>
              </w:rPr>
              <w:t>433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/>
              </w:rPr>
            </w:pPr>
            <w:r w:rsidRPr="00FC4A74">
              <w:rPr>
                <w:rFonts w:hAnsi="標楷體" w:hint="eastAsia"/>
                <w:sz w:val="22"/>
                <w:lang w:val="x-none"/>
              </w:rPr>
              <w:t>1</w:t>
            </w:r>
            <w:r w:rsidRPr="00FC4A74">
              <w:rPr>
                <w:rFonts w:hAnsi="標楷體"/>
                <w:sz w:val="22"/>
                <w:lang w:val="x-none"/>
              </w:rPr>
              <w:t>8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/>
              </w:rPr>
            </w:pPr>
            <w:r w:rsidRPr="00FC4A74">
              <w:rPr>
                <w:rFonts w:hAnsi="標楷體" w:hint="eastAsia"/>
                <w:sz w:val="22"/>
                <w:lang w:val="x-none"/>
              </w:rPr>
              <w:t>5</w:t>
            </w:r>
            <w:r w:rsidRPr="00FC4A74">
              <w:rPr>
                <w:rFonts w:hAnsi="標楷體"/>
                <w:sz w:val="22"/>
                <w:lang w:val="x-none"/>
              </w:rPr>
              <w:t>61,983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/>
              </w:rPr>
            </w:pPr>
            <w:r w:rsidRPr="00FC4A74">
              <w:rPr>
                <w:rFonts w:hAnsi="標楷體" w:hint="eastAsia"/>
                <w:sz w:val="22"/>
                <w:lang w:val="x-none"/>
              </w:rPr>
              <w:t>0</w:t>
            </w:r>
            <w:r w:rsidRPr="00FC4A74">
              <w:rPr>
                <w:rFonts w:hAnsi="標楷體"/>
                <w:sz w:val="22"/>
                <w:lang w:val="x-none"/>
              </w:rPr>
              <w:t>.1120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/>
              </w:rPr>
            </w:pPr>
            <w:r w:rsidRPr="00FC4A74">
              <w:rPr>
                <w:rFonts w:hAnsi="標楷體" w:hint="eastAsia"/>
                <w:sz w:val="22"/>
                <w:lang w:val="x-none"/>
              </w:rPr>
              <w:t>3</w:t>
            </w:r>
            <w:r w:rsidRPr="00FC4A74">
              <w:rPr>
                <w:rFonts w:hAnsi="標楷體"/>
                <w:sz w:val="22"/>
                <w:lang w:val="x-none"/>
              </w:rPr>
              <w:t>.5423</w:t>
            </w:r>
          </w:p>
        </w:tc>
        <w:tc>
          <w:tcPr>
            <w:tcW w:w="9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134ED3" w:rsidRPr="00E156B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E156B4">
              <w:rPr>
                <w:rFonts w:hAnsi="標楷體"/>
                <w:sz w:val="22"/>
                <w:lang w:val="x-none" w:eastAsia="x-none"/>
              </w:rPr>
              <w:t>69,675</w:t>
            </w:r>
          </w:p>
        </w:tc>
        <w:tc>
          <w:tcPr>
            <w:tcW w:w="127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34ED3" w:rsidRPr="00E156B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/>
              </w:rPr>
            </w:pPr>
            <w:r>
              <w:rPr>
                <w:rFonts w:hAnsi="標楷體" w:hint="eastAsia"/>
                <w:sz w:val="22"/>
                <w:lang w:val="x-none"/>
              </w:rPr>
              <w:t>-</w:t>
            </w:r>
          </w:p>
        </w:tc>
      </w:tr>
      <w:tr w:rsidR="00134ED3" w:rsidRPr="00FC4A74" w:rsidTr="00640605">
        <w:tc>
          <w:tcPr>
            <w:tcW w:w="1119" w:type="dxa"/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pacing w:val="-12"/>
                <w:sz w:val="22"/>
                <w:lang w:val="x-none" w:eastAsia="x-none"/>
              </w:rPr>
            </w:pPr>
            <w:r>
              <w:rPr>
                <w:rFonts w:hAnsi="標楷體" w:hint="eastAsia"/>
                <w:spacing w:val="-12"/>
                <w:sz w:val="22"/>
                <w:lang w:val="x-none"/>
              </w:rPr>
              <w:t>合計</w:t>
            </w:r>
          </w:p>
        </w:tc>
        <w:tc>
          <w:tcPr>
            <w:tcW w:w="708" w:type="dxa"/>
            <w:tcBorders>
              <w:top w:val="single" w:sz="6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/>
              </w:rPr>
            </w:pPr>
          </w:p>
        </w:tc>
        <w:tc>
          <w:tcPr>
            <w:tcW w:w="993" w:type="dxa"/>
            <w:tcBorders>
              <w:top w:val="single" w:sz="6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/>
              </w:rPr>
            </w:pPr>
          </w:p>
        </w:tc>
        <w:tc>
          <w:tcPr>
            <w:tcW w:w="708" w:type="dxa"/>
            <w:tcBorders>
              <w:top w:val="single" w:sz="6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/>
              </w:rPr>
            </w:pPr>
          </w:p>
        </w:tc>
        <w:tc>
          <w:tcPr>
            <w:tcW w:w="993" w:type="dxa"/>
            <w:tcBorders>
              <w:top w:val="single" w:sz="6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12" w:space="0" w:color="auto"/>
              <w:right w:val="doub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134ED3" w:rsidRPr="00FC4A74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134ED3" w:rsidRPr="00D179D5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D179D5">
              <w:rPr>
                <w:rFonts w:hAnsi="標楷體" w:hint="eastAsia"/>
                <w:sz w:val="22"/>
                <w:lang w:val="x-none" w:eastAsia="x-none"/>
              </w:rPr>
              <w:t>348,391</w:t>
            </w:r>
          </w:p>
        </w:tc>
        <w:tc>
          <w:tcPr>
            <w:tcW w:w="1276" w:type="dxa"/>
            <w:tcBorders>
              <w:top w:val="single" w:sz="6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4ED3" w:rsidRPr="00D179D5" w:rsidRDefault="00134ED3" w:rsidP="00640605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2"/>
                <w:lang w:val="x-none" w:eastAsia="x-none"/>
              </w:rPr>
            </w:pPr>
            <w:r w:rsidRPr="00D179D5">
              <w:rPr>
                <w:rFonts w:hAnsi="標楷體" w:hint="eastAsia"/>
                <w:sz w:val="22"/>
                <w:lang w:val="x-none" w:eastAsia="x-none"/>
              </w:rPr>
              <w:t>1,188,006</w:t>
            </w:r>
          </w:p>
        </w:tc>
      </w:tr>
    </w:tbl>
    <w:p w:rsidR="00134ED3" w:rsidRPr="00FC4A74" w:rsidRDefault="00134ED3" w:rsidP="00640605">
      <w:pPr>
        <w:spacing w:line="280" w:lineRule="exact"/>
        <w:ind w:leftChars="0" w:left="1459" w:hangingChars="600" w:hanging="1459"/>
        <w:rPr>
          <w:rFonts w:hAnsi="標楷體"/>
          <w:sz w:val="24"/>
          <w:lang w:val="x-none" w:eastAsia="x-none"/>
        </w:rPr>
      </w:pPr>
      <w:r w:rsidRPr="00FC4A74">
        <w:rPr>
          <w:rFonts w:ascii="Times New Roman" w:hint="eastAsia"/>
          <w:sz w:val="24"/>
          <w:lang w:val="x-none" w:eastAsia="x-none"/>
        </w:rPr>
        <w:t>說</w:t>
      </w:r>
      <w:r w:rsidRPr="00FC4A74">
        <w:rPr>
          <w:rFonts w:ascii="Times New Roman" w:hint="eastAsia"/>
          <w:sz w:val="24"/>
          <w:lang w:val="x-none" w:eastAsia="x-none"/>
        </w:rPr>
        <w:t xml:space="preserve">    </w:t>
      </w:r>
      <w:r w:rsidRPr="00FC4A74">
        <w:rPr>
          <w:rFonts w:ascii="Times New Roman" w:hint="eastAsia"/>
          <w:sz w:val="24"/>
          <w:lang w:val="x-none" w:eastAsia="x-none"/>
        </w:rPr>
        <w:t>明：</w:t>
      </w:r>
      <w:r w:rsidRPr="00FC4A74">
        <w:rPr>
          <w:rFonts w:hAnsi="標楷體" w:hint="eastAsia"/>
          <w:sz w:val="24"/>
          <w:lang w:val="x-none" w:eastAsia="x-none"/>
        </w:rPr>
        <w:t>1</w:t>
      </w:r>
      <w:r w:rsidRPr="00AD1C9E">
        <w:rPr>
          <w:rFonts w:hAnsi="標楷體"/>
          <w:sz w:val="24"/>
          <w:lang w:val="x-none" w:eastAsia="x-none"/>
        </w:rPr>
        <w:t>.</w:t>
      </w:r>
      <w:r w:rsidRPr="00FC4A74">
        <w:rPr>
          <w:rFonts w:hAnsi="標楷體" w:hint="eastAsia"/>
          <w:sz w:val="24"/>
          <w:lang w:val="x-none" w:eastAsia="x-none"/>
        </w:rPr>
        <w:t>據台電公司表示略以，因事件停電件數繁多複雜，無法臚列，爰改以系統平均停電次數及系統平均停電時間表示。</w:t>
      </w:r>
    </w:p>
    <w:p w:rsidR="00134ED3" w:rsidRDefault="00134ED3" w:rsidP="00640605">
      <w:pPr>
        <w:spacing w:line="280" w:lineRule="exact"/>
        <w:ind w:leftChars="429" w:left="1458" w:hangingChars="100" w:hanging="243"/>
        <w:rPr>
          <w:rFonts w:hAnsi="標楷體" w:cs="新細明體"/>
          <w:color w:val="000000"/>
          <w:sz w:val="24"/>
          <w:szCs w:val="24"/>
        </w:rPr>
      </w:pPr>
      <w:r w:rsidRPr="00FC4A74">
        <w:rPr>
          <w:rFonts w:hAnsi="標楷體" w:hint="eastAsia"/>
          <w:sz w:val="24"/>
          <w:lang w:val="x-none" w:eastAsia="x-none"/>
        </w:rPr>
        <w:t>2</w:t>
      </w:r>
      <w:r w:rsidRPr="00AD1C9E">
        <w:rPr>
          <w:rFonts w:hAnsi="標楷體"/>
          <w:sz w:val="24"/>
          <w:lang w:val="x-none" w:eastAsia="x-none"/>
        </w:rPr>
        <w:t>.</w:t>
      </w:r>
      <w:r w:rsidRPr="00BF4F71">
        <w:rPr>
          <w:rFonts w:hAnsi="標楷體" w:cs="新細明體" w:hint="eastAsia"/>
          <w:color w:val="000000"/>
          <w:sz w:val="24"/>
          <w:szCs w:val="24"/>
        </w:rPr>
        <w:t>110年513停電事故影響用戶數1,163萬5,716戶；110年517停電事故影響用戶數94萬1,695戶；</w:t>
      </w:r>
      <w:r>
        <w:rPr>
          <w:rFonts w:hAnsi="標楷體" w:cs="新細明體" w:hint="eastAsia"/>
          <w:color w:val="000000"/>
          <w:sz w:val="24"/>
          <w:szCs w:val="24"/>
        </w:rPr>
        <w:t>1</w:t>
      </w:r>
      <w:r>
        <w:rPr>
          <w:rFonts w:hAnsi="標楷體" w:cs="新細明體"/>
          <w:color w:val="000000"/>
          <w:sz w:val="24"/>
          <w:szCs w:val="24"/>
        </w:rPr>
        <w:t>10</w:t>
      </w:r>
      <w:r>
        <w:rPr>
          <w:rFonts w:hAnsi="標楷體" w:cs="新細明體" w:hint="eastAsia"/>
          <w:color w:val="000000"/>
          <w:sz w:val="24"/>
          <w:szCs w:val="24"/>
        </w:rPr>
        <w:t>年1</w:t>
      </w:r>
      <w:r>
        <w:rPr>
          <w:rFonts w:hAnsi="標楷體" w:cs="新細明體"/>
          <w:color w:val="000000"/>
          <w:sz w:val="24"/>
          <w:szCs w:val="24"/>
        </w:rPr>
        <w:t>2</w:t>
      </w:r>
      <w:r>
        <w:rPr>
          <w:rFonts w:hAnsi="標楷體" w:cs="新細明體" w:hint="eastAsia"/>
          <w:color w:val="000000"/>
          <w:sz w:val="24"/>
          <w:szCs w:val="24"/>
        </w:rPr>
        <w:t>1</w:t>
      </w:r>
      <w:r>
        <w:rPr>
          <w:rFonts w:hAnsi="標楷體" w:cs="新細明體"/>
          <w:color w:val="000000"/>
          <w:sz w:val="24"/>
          <w:szCs w:val="24"/>
        </w:rPr>
        <w:t>2</w:t>
      </w:r>
      <w:r>
        <w:rPr>
          <w:rFonts w:hAnsi="標楷體" w:cs="新細明體" w:hint="eastAsia"/>
          <w:color w:val="000000"/>
          <w:sz w:val="24"/>
          <w:szCs w:val="24"/>
        </w:rPr>
        <w:t>停電事故雙北地區停電5</w:t>
      </w:r>
      <w:r>
        <w:rPr>
          <w:rFonts w:hAnsi="標楷體" w:cs="新細明體"/>
          <w:color w:val="000000"/>
          <w:sz w:val="24"/>
          <w:szCs w:val="24"/>
        </w:rPr>
        <w:t>0</w:t>
      </w:r>
      <w:r>
        <w:rPr>
          <w:rFonts w:hAnsi="標楷體" w:cs="新細明體" w:hint="eastAsia"/>
          <w:color w:val="000000"/>
          <w:sz w:val="24"/>
          <w:szCs w:val="24"/>
        </w:rPr>
        <w:t>分鐘以上採專案扣減用戶數3萬5</w:t>
      </w:r>
      <w:r>
        <w:rPr>
          <w:rFonts w:hAnsi="標楷體" w:cs="新細明體"/>
          <w:color w:val="000000"/>
          <w:sz w:val="24"/>
          <w:szCs w:val="24"/>
        </w:rPr>
        <w:t>,239</w:t>
      </w:r>
      <w:r>
        <w:rPr>
          <w:rFonts w:hAnsi="標楷體" w:cs="新細明體" w:hint="eastAsia"/>
          <w:color w:val="000000"/>
          <w:sz w:val="24"/>
          <w:szCs w:val="24"/>
        </w:rPr>
        <w:t>戶；</w:t>
      </w:r>
      <w:r w:rsidRPr="00BF4F71">
        <w:rPr>
          <w:rFonts w:hAnsi="標楷體" w:cs="新細明體" w:hint="eastAsia"/>
          <w:color w:val="000000"/>
          <w:sz w:val="24"/>
          <w:szCs w:val="24"/>
        </w:rPr>
        <w:t>111年303停電事故影響用戶數637萬7,263戶。</w:t>
      </w:r>
    </w:p>
    <w:p w:rsidR="00134ED3" w:rsidRDefault="00134ED3" w:rsidP="00640605">
      <w:pPr>
        <w:spacing w:line="280" w:lineRule="exact"/>
        <w:ind w:leftChars="400" w:left="1376" w:hangingChars="100" w:hanging="243"/>
        <w:rPr>
          <w:rFonts w:hAnsi="標楷體" w:cs="新細明體"/>
          <w:color w:val="000000"/>
          <w:sz w:val="24"/>
          <w:szCs w:val="24"/>
        </w:rPr>
      </w:pPr>
      <w:r w:rsidRPr="00D352AB">
        <w:rPr>
          <w:rFonts w:hAnsi="標楷體" w:cs="新細明體" w:hint="eastAsia"/>
          <w:color w:val="000000"/>
          <w:sz w:val="24"/>
          <w:szCs w:val="24"/>
        </w:rPr>
        <w:t>3</w:t>
      </w:r>
      <w:r w:rsidRPr="00D352AB">
        <w:rPr>
          <w:rFonts w:hAnsi="標楷體" w:cs="新細明體"/>
          <w:color w:val="000000"/>
          <w:sz w:val="24"/>
          <w:szCs w:val="24"/>
        </w:rPr>
        <w:t>.</w:t>
      </w:r>
      <w:r>
        <w:rPr>
          <w:rFonts w:hAnsi="標楷體" w:cs="新細明體"/>
          <w:color w:val="000000"/>
          <w:sz w:val="24"/>
          <w:szCs w:val="24"/>
        </w:rPr>
        <w:t>110</w:t>
      </w:r>
      <w:r>
        <w:rPr>
          <w:rFonts w:hAnsi="標楷體" w:cs="新細明體" w:hint="eastAsia"/>
          <w:color w:val="000000"/>
          <w:sz w:val="24"/>
          <w:szCs w:val="24"/>
        </w:rPr>
        <w:t>年度專案停電賠償金額共計6億1</w:t>
      </w:r>
      <w:r>
        <w:rPr>
          <w:rFonts w:hAnsi="標楷體" w:cs="新細明體"/>
          <w:color w:val="000000"/>
          <w:sz w:val="24"/>
          <w:szCs w:val="24"/>
        </w:rPr>
        <w:t>,841</w:t>
      </w:r>
      <w:r>
        <w:rPr>
          <w:rFonts w:hAnsi="標楷體" w:cs="新細明體" w:hint="eastAsia"/>
          <w:color w:val="000000"/>
          <w:sz w:val="24"/>
          <w:szCs w:val="24"/>
        </w:rPr>
        <w:t>萬1千元，分別為5</w:t>
      </w:r>
      <w:r>
        <w:rPr>
          <w:rFonts w:hAnsi="標楷體" w:cs="新細明體"/>
          <w:color w:val="000000"/>
          <w:sz w:val="24"/>
          <w:szCs w:val="24"/>
        </w:rPr>
        <w:t>13</w:t>
      </w:r>
      <w:r>
        <w:rPr>
          <w:rFonts w:hAnsi="標楷體" w:cs="新細明體" w:hint="eastAsia"/>
          <w:color w:val="000000"/>
          <w:sz w:val="24"/>
          <w:szCs w:val="24"/>
        </w:rPr>
        <w:t>停電事故5億1</w:t>
      </w:r>
      <w:r>
        <w:rPr>
          <w:rFonts w:hAnsi="標楷體" w:cs="新細明體"/>
          <w:color w:val="000000"/>
          <w:sz w:val="24"/>
          <w:szCs w:val="24"/>
        </w:rPr>
        <w:t>54</w:t>
      </w:r>
      <w:r>
        <w:rPr>
          <w:rFonts w:hAnsi="標楷體" w:cs="新細明體" w:hint="eastAsia"/>
          <w:color w:val="000000"/>
          <w:sz w:val="24"/>
          <w:szCs w:val="24"/>
        </w:rPr>
        <w:t>萬7千元；5</w:t>
      </w:r>
      <w:r>
        <w:rPr>
          <w:rFonts w:hAnsi="標楷體" w:cs="新細明體"/>
          <w:color w:val="000000"/>
          <w:sz w:val="24"/>
          <w:szCs w:val="24"/>
        </w:rPr>
        <w:t>17</w:t>
      </w:r>
      <w:r>
        <w:rPr>
          <w:rFonts w:hAnsi="標楷體" w:cs="新細明體" w:hint="eastAsia"/>
          <w:color w:val="000000"/>
          <w:sz w:val="24"/>
          <w:szCs w:val="24"/>
        </w:rPr>
        <w:t>停電事故1億1</w:t>
      </w:r>
      <w:r>
        <w:rPr>
          <w:rFonts w:hAnsi="標楷體" w:cs="新細明體"/>
          <w:color w:val="000000"/>
          <w:sz w:val="24"/>
          <w:szCs w:val="24"/>
        </w:rPr>
        <w:t>,357</w:t>
      </w:r>
      <w:r>
        <w:rPr>
          <w:rFonts w:hAnsi="標楷體" w:cs="新細明體" w:hint="eastAsia"/>
          <w:color w:val="000000"/>
          <w:sz w:val="24"/>
          <w:szCs w:val="24"/>
        </w:rPr>
        <w:t>萬元及1</w:t>
      </w:r>
      <w:r>
        <w:rPr>
          <w:rFonts w:hAnsi="標楷體" w:cs="新細明體"/>
          <w:color w:val="000000"/>
          <w:sz w:val="24"/>
          <w:szCs w:val="24"/>
        </w:rPr>
        <w:t>212</w:t>
      </w:r>
      <w:r>
        <w:rPr>
          <w:rFonts w:hAnsi="標楷體" w:cs="新細明體" w:hint="eastAsia"/>
          <w:color w:val="000000"/>
          <w:sz w:val="24"/>
          <w:szCs w:val="24"/>
        </w:rPr>
        <w:t>停電事故3</w:t>
      </w:r>
      <w:r>
        <w:rPr>
          <w:rFonts w:hAnsi="標楷體" w:cs="新細明體"/>
          <w:color w:val="000000"/>
          <w:sz w:val="24"/>
          <w:szCs w:val="24"/>
        </w:rPr>
        <w:t>29</w:t>
      </w:r>
      <w:r>
        <w:rPr>
          <w:rFonts w:hAnsi="標楷體" w:cs="新細明體" w:hint="eastAsia"/>
          <w:color w:val="000000"/>
          <w:sz w:val="24"/>
          <w:szCs w:val="24"/>
        </w:rPr>
        <w:t>萬4千元；1</w:t>
      </w:r>
      <w:r>
        <w:rPr>
          <w:rFonts w:hAnsi="標楷體" w:cs="新細明體"/>
          <w:color w:val="000000"/>
          <w:sz w:val="24"/>
          <w:szCs w:val="24"/>
        </w:rPr>
        <w:t>11</w:t>
      </w:r>
      <w:r>
        <w:rPr>
          <w:rFonts w:hAnsi="標楷體" w:cs="新細明體" w:hint="eastAsia"/>
          <w:color w:val="000000"/>
          <w:sz w:val="24"/>
          <w:szCs w:val="24"/>
        </w:rPr>
        <w:t>年度3</w:t>
      </w:r>
      <w:r>
        <w:rPr>
          <w:rFonts w:hAnsi="標楷體" w:cs="新細明體"/>
          <w:color w:val="000000"/>
          <w:sz w:val="24"/>
          <w:szCs w:val="24"/>
        </w:rPr>
        <w:t>03</w:t>
      </w:r>
      <w:r>
        <w:rPr>
          <w:rFonts w:hAnsi="標楷體" w:cs="新細明體" w:hint="eastAsia"/>
          <w:color w:val="000000"/>
          <w:sz w:val="24"/>
          <w:szCs w:val="24"/>
        </w:rPr>
        <w:t>停電事故賠償金額為5億6</w:t>
      </w:r>
      <w:r>
        <w:rPr>
          <w:rFonts w:hAnsi="標楷體" w:cs="新細明體"/>
          <w:color w:val="000000"/>
          <w:sz w:val="24"/>
          <w:szCs w:val="24"/>
        </w:rPr>
        <w:t>,959</w:t>
      </w:r>
      <w:r>
        <w:rPr>
          <w:rFonts w:hAnsi="標楷體" w:cs="新細明體" w:hint="eastAsia"/>
          <w:color w:val="000000"/>
          <w:sz w:val="24"/>
          <w:szCs w:val="24"/>
        </w:rPr>
        <w:t>萬5千元。</w:t>
      </w:r>
    </w:p>
    <w:p w:rsidR="00134ED3" w:rsidRDefault="00134ED3" w:rsidP="00640605">
      <w:pPr>
        <w:spacing w:line="280" w:lineRule="exact"/>
        <w:ind w:leftChars="400" w:left="1498" w:hangingChars="150" w:hanging="365"/>
        <w:rPr>
          <w:rFonts w:hAnsi="標楷體" w:cs="新細明體"/>
          <w:color w:val="000000"/>
          <w:sz w:val="24"/>
          <w:szCs w:val="24"/>
        </w:rPr>
      </w:pPr>
      <w:r>
        <w:rPr>
          <w:rFonts w:hAnsi="標楷體" w:cs="新細明體" w:hint="eastAsia"/>
          <w:color w:val="000000"/>
          <w:sz w:val="24"/>
          <w:szCs w:val="24"/>
        </w:rPr>
        <w:t>4</w:t>
      </w:r>
      <w:r>
        <w:rPr>
          <w:rFonts w:hAnsi="標楷體" w:cs="新細明體"/>
          <w:color w:val="000000"/>
          <w:sz w:val="24"/>
          <w:szCs w:val="24"/>
        </w:rPr>
        <w:t>.</w:t>
      </w:r>
      <w:r w:rsidRPr="00BF4F71">
        <w:rPr>
          <w:rFonts w:hAnsi="標楷體" w:cs="新細明體" w:hint="eastAsia"/>
          <w:color w:val="000000"/>
          <w:sz w:val="24"/>
          <w:szCs w:val="24"/>
        </w:rPr>
        <w:t>表列資料</w:t>
      </w:r>
      <w:r>
        <w:rPr>
          <w:rFonts w:hAnsi="標楷體" w:cs="新細明體" w:hint="eastAsia"/>
          <w:color w:val="000000"/>
          <w:sz w:val="24"/>
          <w:szCs w:val="24"/>
        </w:rPr>
        <w:t>各年度金額為</w:t>
      </w:r>
      <w:r w:rsidRPr="00BF4F71">
        <w:rPr>
          <w:rFonts w:hAnsi="標楷體" w:cs="新細明體" w:hint="eastAsia"/>
          <w:color w:val="000000"/>
          <w:sz w:val="24"/>
          <w:szCs w:val="24"/>
        </w:rPr>
        <w:t>審定決算數。</w:t>
      </w:r>
    </w:p>
    <w:p w:rsidR="00134ED3" w:rsidRDefault="00134ED3" w:rsidP="00640605">
      <w:pPr>
        <w:spacing w:line="280" w:lineRule="exact"/>
        <w:ind w:leftChars="0" w:left="1345" w:hangingChars="553" w:hanging="1345"/>
        <w:rPr>
          <w:rFonts w:ascii="Times New Roman"/>
          <w:sz w:val="24"/>
          <w:lang w:val="x-none" w:eastAsia="x-none"/>
        </w:rPr>
      </w:pPr>
      <w:r w:rsidRPr="00FC4A74">
        <w:rPr>
          <w:rFonts w:ascii="Times New Roman" w:hint="eastAsia"/>
          <w:sz w:val="24"/>
          <w:lang w:val="x-none" w:eastAsia="x-none"/>
        </w:rPr>
        <w:t>資料來源：台電公司提供。</w:t>
      </w:r>
    </w:p>
    <w:p w:rsidR="00134ED3" w:rsidRDefault="00134ED3" w:rsidP="00640605">
      <w:pPr>
        <w:pStyle w:val="a5"/>
        <w:ind w:left="849" w:hanging="283"/>
        <w:rPr>
          <w:b/>
        </w:rPr>
      </w:pPr>
      <w:r w:rsidRPr="00243DE4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243DE4">
        <w:rPr>
          <w:rFonts w:hint="eastAsia"/>
          <w:b/>
        </w:rPr>
        <w:t>)</w:t>
      </w:r>
      <w:r>
        <w:rPr>
          <w:rFonts w:hint="eastAsia"/>
          <w:b/>
        </w:rPr>
        <w:t>台電公司近1</w:t>
      </w:r>
      <w:r>
        <w:rPr>
          <w:b/>
        </w:rPr>
        <w:t>0</w:t>
      </w:r>
      <w:r>
        <w:rPr>
          <w:rFonts w:hint="eastAsia"/>
          <w:b/>
        </w:rPr>
        <w:t>年計有4項停辦專案計畫，損失合共2</w:t>
      </w:r>
      <w:r>
        <w:rPr>
          <w:b/>
        </w:rPr>
        <w:t>1.62</w:t>
      </w:r>
      <w:r>
        <w:rPr>
          <w:rFonts w:hint="eastAsia"/>
          <w:b/>
        </w:rPr>
        <w:t>億餘元，惟僅</w:t>
      </w:r>
      <w:r w:rsidRPr="007819E2">
        <w:rPr>
          <w:rFonts w:hint="eastAsia"/>
          <w:b/>
        </w:rPr>
        <w:t>1項</w:t>
      </w:r>
      <w:r>
        <w:rPr>
          <w:rFonts w:hint="eastAsia"/>
          <w:b/>
        </w:rPr>
        <w:t>停辦</w:t>
      </w:r>
      <w:r w:rsidRPr="007819E2">
        <w:rPr>
          <w:rFonts w:hint="eastAsia"/>
          <w:b/>
        </w:rPr>
        <w:t>計畫</w:t>
      </w:r>
      <w:r>
        <w:rPr>
          <w:rFonts w:hint="eastAsia"/>
          <w:b/>
        </w:rPr>
        <w:t>損失經</w:t>
      </w:r>
      <w:r w:rsidRPr="007819E2">
        <w:rPr>
          <w:rFonts w:hint="eastAsia"/>
          <w:b/>
        </w:rPr>
        <w:t>經濟部同意</w:t>
      </w:r>
      <w:r>
        <w:rPr>
          <w:rFonts w:hint="eastAsia"/>
          <w:b/>
        </w:rPr>
        <w:t>列為</w:t>
      </w:r>
      <w:r w:rsidRPr="00942EA5">
        <w:rPr>
          <w:rFonts w:hint="eastAsia"/>
          <w:b/>
        </w:rPr>
        <w:t>執行重大政策因素</w:t>
      </w:r>
    </w:p>
    <w:p w:rsidR="00134ED3" w:rsidRPr="00835582" w:rsidRDefault="00134ED3" w:rsidP="00640605">
      <w:pPr>
        <w:pStyle w:val="21"/>
        <w:ind w:left="850" w:firstLine="566"/>
        <w:rPr>
          <w:rFonts w:hAnsi="標楷體"/>
          <w:color w:val="000000"/>
        </w:rPr>
      </w:pPr>
      <w:r>
        <w:rPr>
          <w:rFonts w:hint="eastAsia"/>
          <w:color w:val="000000"/>
        </w:rPr>
        <w:t>據台電公司統計近</w:t>
      </w:r>
      <w:r>
        <w:rPr>
          <w:color w:val="000000"/>
        </w:rPr>
        <w:t>10</w:t>
      </w:r>
      <w:r>
        <w:rPr>
          <w:rFonts w:hint="eastAsia"/>
          <w:color w:val="000000"/>
        </w:rPr>
        <w:t>年(</w:t>
      </w:r>
      <w:r w:rsidRPr="007E4D09">
        <w:rPr>
          <w:color w:val="000000"/>
        </w:rPr>
        <w:t>10</w:t>
      </w:r>
      <w:r>
        <w:rPr>
          <w:color w:val="000000"/>
        </w:rPr>
        <w:t>3</w:t>
      </w:r>
      <w:r w:rsidRPr="007E4D09">
        <w:rPr>
          <w:rFonts w:hint="eastAsia"/>
          <w:color w:val="000000"/>
        </w:rPr>
        <w:t>至1</w:t>
      </w:r>
      <w:r w:rsidRPr="007E4D09">
        <w:rPr>
          <w:color w:val="000000"/>
        </w:rPr>
        <w:t>1</w:t>
      </w:r>
      <w:r>
        <w:rPr>
          <w:color w:val="000000"/>
        </w:rPr>
        <w:t>2</w:t>
      </w:r>
      <w:r>
        <w:rPr>
          <w:rFonts w:hint="eastAsia"/>
          <w:color w:val="000000"/>
        </w:rPr>
        <w:t>年度)</w:t>
      </w:r>
      <w:r w:rsidRPr="00FE30AE">
        <w:rPr>
          <w:rFonts w:hint="eastAsia"/>
          <w:color w:val="000000"/>
        </w:rPr>
        <w:t>停辦</w:t>
      </w:r>
      <w:r>
        <w:rPr>
          <w:rFonts w:hint="eastAsia"/>
          <w:color w:val="000000"/>
        </w:rPr>
        <w:t>之</w:t>
      </w:r>
      <w:r w:rsidRPr="007E4D09">
        <w:rPr>
          <w:rFonts w:hint="eastAsia"/>
          <w:color w:val="000000"/>
        </w:rPr>
        <w:t>專案計畫</w:t>
      </w:r>
      <w:r w:rsidRPr="00FE30AE">
        <w:rPr>
          <w:rFonts w:hint="eastAsia"/>
          <w:color w:val="000000"/>
        </w:rPr>
        <w:t>共計</w:t>
      </w:r>
      <w:r>
        <w:rPr>
          <w:rFonts w:hint="eastAsia"/>
          <w:color w:val="000000"/>
        </w:rPr>
        <w:t>4</w:t>
      </w:r>
      <w:r w:rsidRPr="00FE30AE">
        <w:rPr>
          <w:rFonts w:hint="eastAsia"/>
          <w:color w:val="000000"/>
        </w:rPr>
        <w:t>項</w:t>
      </w:r>
      <w:r>
        <w:rPr>
          <w:rFonts w:hint="eastAsia"/>
          <w:color w:val="000000"/>
        </w:rPr>
        <w:t>，</w:t>
      </w:r>
      <w:r w:rsidRPr="00FE30AE">
        <w:rPr>
          <w:rFonts w:hint="eastAsia"/>
          <w:color w:val="000000"/>
        </w:rPr>
        <w:t>損失合共2</w:t>
      </w:r>
      <w:r w:rsidRPr="00FE30AE">
        <w:rPr>
          <w:color w:val="000000"/>
        </w:rPr>
        <w:t>1</w:t>
      </w:r>
      <w:r>
        <w:rPr>
          <w:rFonts w:hint="eastAsia"/>
          <w:color w:val="000000"/>
        </w:rPr>
        <w:t>億6</w:t>
      </w:r>
      <w:r>
        <w:rPr>
          <w:color w:val="000000"/>
        </w:rPr>
        <w:t>,225</w:t>
      </w:r>
      <w:r>
        <w:rPr>
          <w:rFonts w:hint="eastAsia"/>
          <w:color w:val="000000"/>
        </w:rPr>
        <w:t>萬8千</w:t>
      </w:r>
      <w:r w:rsidRPr="00FE30AE">
        <w:rPr>
          <w:rFonts w:hint="eastAsia"/>
          <w:color w:val="000000"/>
        </w:rPr>
        <w:t>元</w:t>
      </w:r>
      <w:r>
        <w:rPr>
          <w:rFonts w:hint="eastAsia"/>
          <w:color w:val="000000"/>
        </w:rPr>
        <w:t>(不含「核能四廠第一、二號機發電工程計畫」)</w:t>
      </w:r>
      <w:r>
        <w:rPr>
          <w:rStyle w:val="af5"/>
          <w:color w:val="000000"/>
        </w:rPr>
        <w:footnoteReference w:id="2"/>
      </w:r>
      <w:r w:rsidRPr="00777239"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，謹說明如下</w:t>
      </w:r>
      <w:r>
        <w:rPr>
          <w:rFonts w:hAnsi="標楷體" w:hint="eastAsia"/>
          <w:color w:val="000000"/>
        </w:rPr>
        <w:t>：</w:t>
      </w:r>
    </w:p>
    <w:p w:rsidR="00134ED3" w:rsidRPr="00E64722" w:rsidRDefault="00134ED3" w:rsidP="00640605">
      <w:pPr>
        <w:pStyle w:val="123"/>
        <w:ind w:left="1133" w:hanging="283"/>
        <w:rPr>
          <w:rFonts w:hAnsi="標楷體"/>
          <w:color w:val="000000"/>
        </w:rPr>
      </w:pPr>
      <w:r w:rsidRPr="00E64722">
        <w:rPr>
          <w:rFonts w:hAnsi="標楷體" w:hint="eastAsia"/>
          <w:b/>
          <w:color w:val="000000"/>
        </w:rPr>
        <w:lastRenderedPageBreak/>
        <w:t>1.</w:t>
      </w:r>
      <w:r>
        <w:rPr>
          <w:rFonts w:hAnsi="標楷體" w:hint="eastAsia"/>
          <w:b/>
          <w:color w:val="000000"/>
        </w:rPr>
        <w:t>「</w:t>
      </w:r>
      <w:r w:rsidRPr="00E64722">
        <w:rPr>
          <w:rFonts w:hAnsi="標楷體" w:hint="eastAsia"/>
          <w:b/>
          <w:color w:val="000000"/>
        </w:rPr>
        <w:t>彰工火力第一、二號機發電計畫</w:t>
      </w:r>
      <w:r>
        <w:rPr>
          <w:rFonts w:hAnsi="標楷體" w:hint="eastAsia"/>
          <w:b/>
          <w:color w:val="000000"/>
        </w:rPr>
        <w:t>」</w:t>
      </w:r>
      <w:r w:rsidRPr="00E64722">
        <w:rPr>
          <w:rFonts w:hAnsi="標楷體" w:hint="eastAsia"/>
          <w:b/>
          <w:color w:val="000000"/>
        </w:rPr>
        <w:t>：</w:t>
      </w:r>
      <w:r w:rsidRPr="00E64722">
        <w:rPr>
          <w:rFonts w:hAnsi="標楷體" w:hint="eastAsia"/>
          <w:color w:val="000000"/>
        </w:rPr>
        <w:t>本計畫</w:t>
      </w:r>
      <w:r>
        <w:rPr>
          <w:rFonts w:hAnsi="標楷體" w:hint="eastAsia"/>
          <w:color w:val="000000"/>
        </w:rPr>
        <w:t>預計於彰濱工業區設置2部容量各為8</w:t>
      </w:r>
      <w:r>
        <w:rPr>
          <w:rFonts w:hAnsi="標楷體"/>
          <w:color w:val="000000"/>
        </w:rPr>
        <w:t>00</w:t>
      </w:r>
      <w:r>
        <w:rPr>
          <w:rFonts w:hAnsi="標楷體" w:hint="eastAsia"/>
          <w:color w:val="000000"/>
        </w:rPr>
        <w:t>千</w:t>
      </w:r>
      <w:r w:rsidRPr="009244BF">
        <w:rPr>
          <w:rFonts w:hAnsi="標楷體"/>
          <w:color w:val="000000"/>
        </w:rPr>
        <w:t>瓩</w:t>
      </w:r>
      <w:r w:rsidRPr="009244BF">
        <w:rPr>
          <w:rFonts w:hAnsi="標楷體" w:hint="eastAsia"/>
          <w:color w:val="000000"/>
        </w:rPr>
        <w:t>超臨界壓力燃煤汽力機組，</w:t>
      </w:r>
      <w:r w:rsidRPr="00E64722">
        <w:rPr>
          <w:rFonts w:hAnsi="標楷體" w:hint="eastAsia"/>
          <w:color w:val="000000"/>
        </w:rPr>
        <w:t>投資總額5</w:t>
      </w:r>
      <w:r w:rsidRPr="00E64722">
        <w:rPr>
          <w:rFonts w:hAnsi="標楷體"/>
          <w:color w:val="000000"/>
        </w:rPr>
        <w:t>05</w:t>
      </w:r>
      <w:r>
        <w:rPr>
          <w:rFonts w:hAnsi="標楷體"/>
          <w:color w:val="000000"/>
        </w:rPr>
        <w:t>.2</w:t>
      </w:r>
      <w:r>
        <w:rPr>
          <w:rFonts w:hAnsi="標楷體" w:hint="eastAsia"/>
          <w:color w:val="000000"/>
        </w:rPr>
        <w:t>億</w:t>
      </w:r>
      <w:r w:rsidRPr="00E64722">
        <w:rPr>
          <w:rFonts w:hAnsi="標楷體" w:hint="eastAsia"/>
          <w:color w:val="000000"/>
        </w:rPr>
        <w:t>元，</w:t>
      </w:r>
      <w:r>
        <w:rPr>
          <w:rFonts w:hAnsi="標楷體" w:hint="eastAsia"/>
          <w:color w:val="000000"/>
        </w:rPr>
        <w:t>辦理</w:t>
      </w:r>
      <w:r w:rsidRPr="00E64722">
        <w:rPr>
          <w:rFonts w:hAnsi="標楷體" w:hint="eastAsia"/>
          <w:color w:val="000000"/>
        </w:rPr>
        <w:t>期程9</w:t>
      </w:r>
      <w:r w:rsidRPr="00E64722">
        <w:rPr>
          <w:rFonts w:hAnsi="標楷體"/>
          <w:color w:val="000000"/>
        </w:rPr>
        <w:t>4</w:t>
      </w:r>
      <w:r w:rsidRPr="00E64722">
        <w:rPr>
          <w:rFonts w:hAnsi="標楷體" w:hint="eastAsia"/>
          <w:color w:val="000000"/>
        </w:rPr>
        <w:t>年1月至1</w:t>
      </w:r>
      <w:r w:rsidRPr="00E64722">
        <w:rPr>
          <w:rFonts w:hAnsi="標楷體"/>
          <w:color w:val="000000"/>
        </w:rPr>
        <w:t>02</w:t>
      </w:r>
      <w:r w:rsidRPr="00E64722">
        <w:rPr>
          <w:rFonts w:hAnsi="標楷體" w:hint="eastAsia"/>
          <w:color w:val="000000"/>
        </w:rPr>
        <w:t>年1</w:t>
      </w:r>
      <w:r w:rsidRPr="00E64722">
        <w:rPr>
          <w:rFonts w:hAnsi="標楷體"/>
          <w:color w:val="000000"/>
        </w:rPr>
        <w:t>2</w:t>
      </w:r>
      <w:r w:rsidRPr="00E64722">
        <w:rPr>
          <w:rFonts w:hAnsi="標楷體" w:hint="eastAsia"/>
          <w:color w:val="000000"/>
        </w:rPr>
        <w:t>月</w:t>
      </w:r>
      <w:r>
        <w:rPr>
          <w:rFonts w:hAnsi="標楷體" w:hint="eastAsia"/>
          <w:color w:val="000000"/>
        </w:rPr>
        <w:t>。</w:t>
      </w:r>
      <w:r w:rsidRPr="00E64722">
        <w:rPr>
          <w:rFonts w:hAnsi="標楷體" w:hint="eastAsia"/>
          <w:color w:val="000000"/>
        </w:rPr>
        <w:t>本計畫因環評審查補正資料未符規定，</w:t>
      </w:r>
      <w:r>
        <w:rPr>
          <w:rFonts w:hAnsi="標楷體" w:hint="eastAsia"/>
          <w:color w:val="000000"/>
        </w:rPr>
        <w:t>台電公司</w:t>
      </w:r>
      <w:r w:rsidRPr="00E64722">
        <w:rPr>
          <w:rFonts w:hAnsi="標楷體" w:hint="eastAsia"/>
          <w:color w:val="000000"/>
        </w:rPr>
        <w:t>奉經濟部105年5月31日經營字第10500591030號函駁回開發行為許可之申請，</w:t>
      </w:r>
      <w:r>
        <w:rPr>
          <w:rFonts w:hAnsi="標楷體" w:hint="eastAsia"/>
          <w:color w:val="000000"/>
        </w:rPr>
        <w:t>並</w:t>
      </w:r>
      <w:r w:rsidRPr="00E64722">
        <w:rPr>
          <w:rFonts w:hAnsi="標楷體" w:hint="eastAsia"/>
          <w:color w:val="000000"/>
        </w:rPr>
        <w:t>奉行政院106年1月17日院臺經字第1050047487號函同意停辦。</w:t>
      </w:r>
      <w:r>
        <w:rPr>
          <w:rFonts w:hAnsi="標楷體" w:hint="eastAsia"/>
          <w:color w:val="000000"/>
        </w:rPr>
        <w:t>本計畫</w:t>
      </w:r>
      <w:r w:rsidRPr="00E64722">
        <w:rPr>
          <w:rFonts w:hAnsi="標楷體" w:hint="eastAsia"/>
          <w:color w:val="000000"/>
        </w:rPr>
        <w:t>截至1</w:t>
      </w:r>
      <w:r>
        <w:rPr>
          <w:rFonts w:hAnsi="標楷體"/>
          <w:color w:val="000000"/>
        </w:rPr>
        <w:t>06</w:t>
      </w:r>
      <w:r w:rsidRPr="00E64722">
        <w:rPr>
          <w:rFonts w:hAnsi="標楷體" w:hint="eastAsia"/>
          <w:color w:val="000000"/>
        </w:rPr>
        <w:t>年</w:t>
      </w:r>
      <w:r>
        <w:rPr>
          <w:rFonts w:hAnsi="標楷體" w:hint="eastAsia"/>
          <w:color w:val="000000"/>
        </w:rPr>
        <w:t>度累計編列</w:t>
      </w:r>
      <w:r w:rsidRPr="00E64722">
        <w:rPr>
          <w:rFonts w:hAnsi="標楷體" w:hint="eastAsia"/>
          <w:color w:val="000000"/>
        </w:rPr>
        <w:t>預算5</w:t>
      </w:r>
      <w:r w:rsidRPr="00E64722">
        <w:rPr>
          <w:rFonts w:hAnsi="標楷體"/>
          <w:color w:val="000000"/>
        </w:rPr>
        <w:t>,652</w:t>
      </w:r>
      <w:r w:rsidRPr="00E64722">
        <w:rPr>
          <w:rFonts w:hAnsi="標楷體" w:hint="eastAsia"/>
          <w:color w:val="000000"/>
        </w:rPr>
        <w:t>萬6千元，工程進度4</w:t>
      </w:r>
      <w:r w:rsidRPr="00E64722">
        <w:rPr>
          <w:rFonts w:hAnsi="標楷體"/>
          <w:color w:val="000000"/>
        </w:rPr>
        <w:t>.69%</w:t>
      </w:r>
      <w:r w:rsidRPr="00E64722">
        <w:rPr>
          <w:rFonts w:hAnsi="標楷體" w:hint="eastAsia"/>
          <w:color w:val="000000"/>
        </w:rPr>
        <w:t>，</w:t>
      </w:r>
      <w:r w:rsidRPr="00B7495A">
        <w:rPr>
          <w:rFonts w:hAnsi="標楷體" w:hint="eastAsia"/>
          <w:b/>
          <w:color w:val="000000"/>
          <w:u w:val="single"/>
        </w:rPr>
        <w:t>停辦損失7億5</w:t>
      </w:r>
      <w:r w:rsidRPr="00B7495A">
        <w:rPr>
          <w:rFonts w:hAnsi="標楷體"/>
          <w:b/>
          <w:color w:val="000000"/>
          <w:u w:val="single"/>
        </w:rPr>
        <w:t>,049</w:t>
      </w:r>
      <w:r w:rsidRPr="00B7495A">
        <w:rPr>
          <w:rFonts w:hAnsi="標楷體" w:hint="eastAsia"/>
          <w:b/>
          <w:color w:val="000000"/>
          <w:u w:val="single"/>
        </w:rPr>
        <w:t>萬元</w:t>
      </w:r>
      <w:r>
        <w:rPr>
          <w:rStyle w:val="af5"/>
          <w:rFonts w:hAnsi="標楷體"/>
          <w:color w:val="000000"/>
        </w:rPr>
        <w:footnoteReference w:id="3"/>
      </w:r>
      <w:r w:rsidRPr="00E64722">
        <w:rPr>
          <w:rFonts w:hAnsi="標楷體" w:hint="eastAsia"/>
          <w:color w:val="000000"/>
        </w:rPr>
        <w:t>。</w:t>
      </w:r>
    </w:p>
    <w:p w:rsidR="00134ED3" w:rsidRPr="002A4074" w:rsidRDefault="00134ED3" w:rsidP="00640605">
      <w:pPr>
        <w:pStyle w:val="123"/>
        <w:ind w:left="1133" w:hanging="283"/>
        <w:rPr>
          <w:rFonts w:hAnsi="標楷體"/>
          <w:b/>
          <w:color w:val="000000"/>
          <w:u w:val="single"/>
        </w:rPr>
      </w:pPr>
      <w:r w:rsidRPr="00C3689F">
        <w:rPr>
          <w:rFonts w:hAnsi="標楷體"/>
          <w:b/>
          <w:color w:val="000000"/>
        </w:rPr>
        <w:t>2.</w:t>
      </w:r>
      <w:r>
        <w:rPr>
          <w:rFonts w:hAnsi="標楷體" w:hint="eastAsia"/>
          <w:b/>
          <w:color w:val="000000"/>
        </w:rPr>
        <w:t>「</w:t>
      </w:r>
      <w:r w:rsidRPr="00C3689F">
        <w:rPr>
          <w:rFonts w:hAnsi="標楷體" w:hint="eastAsia"/>
          <w:b/>
          <w:color w:val="000000"/>
        </w:rPr>
        <w:t>深澳電廠更新擴建計畫</w:t>
      </w:r>
      <w:r>
        <w:rPr>
          <w:rFonts w:hAnsi="標楷體" w:hint="eastAsia"/>
          <w:b/>
          <w:color w:val="000000"/>
        </w:rPr>
        <w:t>」</w:t>
      </w:r>
      <w:r w:rsidRPr="00C3689F">
        <w:rPr>
          <w:rFonts w:hAnsi="標楷體" w:hint="eastAsia"/>
          <w:color w:val="000000"/>
        </w:rPr>
        <w:t>：</w:t>
      </w:r>
      <w:r w:rsidRPr="00E64722">
        <w:rPr>
          <w:rFonts w:hAnsi="標楷體" w:hint="eastAsia"/>
          <w:color w:val="000000"/>
        </w:rPr>
        <w:t>本計畫</w:t>
      </w:r>
      <w:r>
        <w:rPr>
          <w:rFonts w:hAnsi="標楷體" w:hint="eastAsia"/>
          <w:color w:val="000000"/>
        </w:rPr>
        <w:t>預計於</w:t>
      </w:r>
      <w:r w:rsidRPr="00F238B2">
        <w:rPr>
          <w:rFonts w:hAnsi="標楷體" w:hint="eastAsia"/>
          <w:color w:val="000000"/>
        </w:rPr>
        <w:t>深澳電廠</w:t>
      </w:r>
      <w:r>
        <w:rPr>
          <w:rFonts w:hAnsi="標楷體" w:hint="eastAsia"/>
          <w:color w:val="000000"/>
        </w:rPr>
        <w:t>設置2部容量各為8</w:t>
      </w:r>
      <w:r>
        <w:rPr>
          <w:rFonts w:hAnsi="標楷體"/>
          <w:color w:val="000000"/>
        </w:rPr>
        <w:t>00</w:t>
      </w:r>
      <w:r>
        <w:rPr>
          <w:rFonts w:hAnsi="標楷體" w:hint="eastAsia"/>
          <w:color w:val="000000"/>
        </w:rPr>
        <w:t>千</w:t>
      </w:r>
      <w:r w:rsidRPr="00F238B2">
        <w:rPr>
          <w:rFonts w:hAnsi="標楷體"/>
          <w:color w:val="000000"/>
        </w:rPr>
        <w:t>瓩</w:t>
      </w:r>
      <w:r w:rsidRPr="00F238B2">
        <w:rPr>
          <w:rFonts w:hAnsi="標楷體" w:hint="eastAsia"/>
          <w:color w:val="000000"/>
        </w:rPr>
        <w:t>超臨界壓力燃煤汽力機組，</w:t>
      </w:r>
      <w:r w:rsidRPr="00E64722">
        <w:rPr>
          <w:rFonts w:hAnsi="標楷體" w:hint="eastAsia"/>
          <w:color w:val="000000"/>
        </w:rPr>
        <w:t>投資總額</w:t>
      </w:r>
      <w:r>
        <w:rPr>
          <w:rFonts w:hAnsi="標楷體" w:hint="eastAsia"/>
          <w:color w:val="000000"/>
        </w:rPr>
        <w:t>1</w:t>
      </w:r>
      <w:r>
        <w:rPr>
          <w:rFonts w:hAnsi="標楷體"/>
          <w:color w:val="000000"/>
        </w:rPr>
        <w:t>,049.43</w:t>
      </w:r>
      <w:r>
        <w:rPr>
          <w:rFonts w:hAnsi="標楷體" w:hint="eastAsia"/>
          <w:color w:val="000000"/>
        </w:rPr>
        <w:t>億元</w:t>
      </w:r>
      <w:r w:rsidRPr="00E64722">
        <w:rPr>
          <w:rFonts w:hAnsi="標楷體" w:hint="eastAsia"/>
          <w:color w:val="000000"/>
        </w:rPr>
        <w:t>，</w:t>
      </w:r>
      <w:r>
        <w:rPr>
          <w:rFonts w:hAnsi="標楷體" w:hint="eastAsia"/>
          <w:color w:val="000000"/>
        </w:rPr>
        <w:t>辦理</w:t>
      </w:r>
      <w:r w:rsidRPr="00E64722">
        <w:rPr>
          <w:rFonts w:hAnsi="標楷體" w:hint="eastAsia"/>
          <w:color w:val="000000"/>
        </w:rPr>
        <w:t>期程9</w:t>
      </w:r>
      <w:r>
        <w:rPr>
          <w:rFonts w:hAnsi="標楷體"/>
          <w:color w:val="000000"/>
        </w:rPr>
        <w:t>5</w:t>
      </w:r>
      <w:r w:rsidRPr="00E64722">
        <w:rPr>
          <w:rFonts w:hAnsi="標楷體" w:hint="eastAsia"/>
          <w:color w:val="000000"/>
        </w:rPr>
        <w:t>年1月至1</w:t>
      </w:r>
      <w:r>
        <w:rPr>
          <w:rFonts w:hAnsi="標楷體"/>
          <w:color w:val="000000"/>
        </w:rPr>
        <w:t>16</w:t>
      </w:r>
      <w:r w:rsidRPr="00E64722">
        <w:rPr>
          <w:rFonts w:hAnsi="標楷體" w:hint="eastAsia"/>
          <w:color w:val="000000"/>
        </w:rPr>
        <w:t>年1</w:t>
      </w:r>
      <w:r w:rsidRPr="00E64722">
        <w:rPr>
          <w:rFonts w:hAnsi="標楷體"/>
          <w:color w:val="000000"/>
        </w:rPr>
        <w:t>2</w:t>
      </w:r>
      <w:r w:rsidRPr="00E64722">
        <w:rPr>
          <w:rFonts w:hAnsi="標楷體" w:hint="eastAsia"/>
          <w:color w:val="000000"/>
        </w:rPr>
        <w:t>月</w:t>
      </w:r>
      <w:r>
        <w:rPr>
          <w:rFonts w:hAnsi="標楷體" w:hint="eastAsia"/>
          <w:color w:val="000000"/>
        </w:rPr>
        <w:t>。</w:t>
      </w:r>
      <w:r w:rsidRPr="00E64722">
        <w:rPr>
          <w:rFonts w:hAnsi="標楷體" w:hint="eastAsia"/>
          <w:color w:val="000000"/>
        </w:rPr>
        <w:t>本計畫</w:t>
      </w:r>
      <w:r w:rsidRPr="00C3689F">
        <w:rPr>
          <w:rFonts w:hAnsi="標楷體" w:hint="eastAsia"/>
          <w:color w:val="000000"/>
        </w:rPr>
        <w:t>因行政院</w:t>
      </w:r>
      <w:r>
        <w:rPr>
          <w:rFonts w:hAnsi="標楷體" w:hint="eastAsia"/>
          <w:color w:val="000000"/>
        </w:rPr>
        <w:t>及</w:t>
      </w:r>
      <w:r w:rsidRPr="00C3689F">
        <w:rPr>
          <w:rFonts w:hAnsi="標楷體" w:hint="eastAsia"/>
          <w:color w:val="000000"/>
        </w:rPr>
        <w:t>經濟部於107年10月12日</w:t>
      </w:r>
      <w:r>
        <w:rPr>
          <w:rFonts w:hAnsi="標楷體" w:hint="eastAsia"/>
          <w:color w:val="000000"/>
        </w:rPr>
        <w:t>本</w:t>
      </w:r>
      <w:r w:rsidRPr="00C3689F">
        <w:rPr>
          <w:rFonts w:hAnsi="標楷體" w:hint="eastAsia"/>
          <w:color w:val="000000"/>
        </w:rPr>
        <w:t>院會議中表達，觀塘天然氣第三接收站(</w:t>
      </w:r>
      <w:r>
        <w:rPr>
          <w:rFonts w:hAnsi="標楷體" w:hint="eastAsia"/>
          <w:color w:val="000000"/>
        </w:rPr>
        <w:t>以下稱</w:t>
      </w:r>
      <w:r w:rsidRPr="00C3689F">
        <w:rPr>
          <w:rFonts w:hAnsi="標楷體" w:hint="eastAsia"/>
          <w:color w:val="000000"/>
        </w:rPr>
        <w:t>三接)環評通過後密集盤點，三接完成後除供大潭電廠用氣外，尚有餘裕，可用天然氣機組取代深澳電廠120萬瓩機組，</w:t>
      </w:r>
      <w:r>
        <w:rPr>
          <w:rFonts w:hAnsi="標楷體" w:hint="eastAsia"/>
          <w:color w:val="000000"/>
        </w:rPr>
        <w:t>爰決</w:t>
      </w:r>
      <w:r w:rsidRPr="00C3689F">
        <w:rPr>
          <w:rFonts w:hAnsi="標楷體" w:hint="eastAsia"/>
          <w:color w:val="000000"/>
        </w:rPr>
        <w:t>定停建深澳電廠，</w:t>
      </w:r>
      <w:r>
        <w:rPr>
          <w:rFonts w:hAnsi="標楷體" w:hint="eastAsia"/>
          <w:color w:val="000000"/>
        </w:rPr>
        <w:t>台電公司爰</w:t>
      </w:r>
      <w:r w:rsidRPr="00C3689F">
        <w:rPr>
          <w:rFonts w:hAnsi="標楷體" w:hint="eastAsia"/>
          <w:color w:val="000000"/>
        </w:rPr>
        <w:t>奉行政院107年10月18日院臺經字第1070208714號函停辦。</w:t>
      </w:r>
      <w:r>
        <w:rPr>
          <w:rFonts w:hAnsi="標楷體" w:hint="eastAsia"/>
          <w:color w:val="000000"/>
        </w:rPr>
        <w:t>本計畫</w:t>
      </w:r>
      <w:r w:rsidRPr="00E64722">
        <w:rPr>
          <w:rFonts w:hAnsi="標楷體" w:hint="eastAsia"/>
          <w:color w:val="000000"/>
        </w:rPr>
        <w:t>截至1</w:t>
      </w:r>
      <w:r>
        <w:rPr>
          <w:rFonts w:hAnsi="標楷體"/>
          <w:color w:val="000000"/>
        </w:rPr>
        <w:t>07</w:t>
      </w:r>
      <w:r w:rsidRPr="00E64722">
        <w:rPr>
          <w:rFonts w:hAnsi="標楷體" w:hint="eastAsia"/>
          <w:color w:val="000000"/>
        </w:rPr>
        <w:t>年</w:t>
      </w:r>
      <w:r>
        <w:rPr>
          <w:rFonts w:hAnsi="標楷體" w:hint="eastAsia"/>
          <w:color w:val="000000"/>
        </w:rPr>
        <w:t>度累計編列</w:t>
      </w:r>
      <w:r w:rsidRPr="00E64722">
        <w:rPr>
          <w:rFonts w:hAnsi="標楷體" w:hint="eastAsia"/>
          <w:color w:val="000000"/>
        </w:rPr>
        <w:t>預算</w:t>
      </w:r>
      <w:r>
        <w:rPr>
          <w:rFonts w:hAnsi="標楷體" w:hint="eastAsia"/>
          <w:color w:val="000000"/>
        </w:rPr>
        <w:t>1</w:t>
      </w:r>
      <w:r>
        <w:rPr>
          <w:rFonts w:hAnsi="標楷體"/>
          <w:color w:val="000000"/>
        </w:rPr>
        <w:t>3</w:t>
      </w:r>
      <w:r>
        <w:rPr>
          <w:rFonts w:hAnsi="標楷體" w:hint="eastAsia"/>
          <w:color w:val="000000"/>
        </w:rPr>
        <w:t>億</w:t>
      </w:r>
      <w:r>
        <w:rPr>
          <w:rFonts w:hAnsi="標楷體"/>
          <w:color w:val="000000"/>
        </w:rPr>
        <w:t>357</w:t>
      </w:r>
      <w:r>
        <w:rPr>
          <w:rFonts w:hAnsi="標楷體" w:hint="eastAsia"/>
          <w:color w:val="000000"/>
        </w:rPr>
        <w:t>萬7千元</w:t>
      </w:r>
      <w:r w:rsidRPr="00E64722">
        <w:rPr>
          <w:rFonts w:hAnsi="標楷體" w:hint="eastAsia"/>
          <w:color w:val="000000"/>
        </w:rPr>
        <w:t>，決算數</w:t>
      </w:r>
      <w:r>
        <w:rPr>
          <w:rFonts w:hAnsi="標楷體" w:hint="eastAsia"/>
          <w:color w:val="000000"/>
        </w:rPr>
        <w:t>8</w:t>
      </w:r>
      <w:r>
        <w:rPr>
          <w:rFonts w:hAnsi="標楷體"/>
          <w:color w:val="000000"/>
        </w:rPr>
        <w:t>56</w:t>
      </w:r>
      <w:r w:rsidRPr="00E64722">
        <w:rPr>
          <w:rFonts w:hAnsi="標楷體" w:hint="eastAsia"/>
          <w:color w:val="000000"/>
        </w:rPr>
        <w:t>萬6千元，工程進度</w:t>
      </w:r>
      <w:r>
        <w:rPr>
          <w:rFonts w:hAnsi="標楷體" w:hint="eastAsia"/>
          <w:color w:val="000000"/>
        </w:rPr>
        <w:t>0</w:t>
      </w:r>
      <w:r>
        <w:rPr>
          <w:rFonts w:hAnsi="標楷體"/>
          <w:color w:val="000000"/>
        </w:rPr>
        <w:t>.3</w:t>
      </w:r>
      <w:r w:rsidRPr="00E64722">
        <w:rPr>
          <w:rFonts w:hAnsi="標楷體"/>
          <w:color w:val="000000"/>
        </w:rPr>
        <w:t>%</w:t>
      </w:r>
      <w:r w:rsidRPr="00E64722">
        <w:rPr>
          <w:rFonts w:hAnsi="標楷體" w:hint="eastAsia"/>
          <w:color w:val="000000"/>
        </w:rPr>
        <w:t>，</w:t>
      </w:r>
      <w:r w:rsidRPr="002A4074">
        <w:rPr>
          <w:rFonts w:hAnsi="標楷體" w:hint="eastAsia"/>
          <w:b/>
          <w:color w:val="000000"/>
          <w:u w:val="single"/>
        </w:rPr>
        <w:t>停辦損失1</w:t>
      </w:r>
      <w:r w:rsidRPr="002A4074">
        <w:rPr>
          <w:rFonts w:hAnsi="標楷體"/>
          <w:b/>
          <w:color w:val="000000"/>
          <w:u w:val="single"/>
        </w:rPr>
        <w:t>2</w:t>
      </w:r>
      <w:r w:rsidRPr="002A4074">
        <w:rPr>
          <w:rFonts w:hAnsi="標楷體" w:hint="eastAsia"/>
          <w:b/>
          <w:color w:val="000000"/>
          <w:u w:val="single"/>
        </w:rPr>
        <w:t>億8</w:t>
      </w:r>
      <w:r w:rsidRPr="002A4074">
        <w:rPr>
          <w:rFonts w:hAnsi="標楷體"/>
          <w:b/>
          <w:color w:val="000000"/>
          <w:u w:val="single"/>
        </w:rPr>
        <w:t>98</w:t>
      </w:r>
      <w:r w:rsidRPr="002A4074">
        <w:rPr>
          <w:rFonts w:hAnsi="標楷體" w:hint="eastAsia"/>
          <w:b/>
          <w:color w:val="000000"/>
          <w:u w:val="single"/>
        </w:rPr>
        <w:lastRenderedPageBreak/>
        <w:t>萬5千元。</w:t>
      </w:r>
    </w:p>
    <w:p w:rsidR="00134ED3" w:rsidRPr="00E64722" w:rsidRDefault="00134ED3" w:rsidP="00640605">
      <w:pPr>
        <w:pStyle w:val="123"/>
        <w:ind w:left="1133" w:hanging="283"/>
        <w:rPr>
          <w:rFonts w:hAnsi="標楷體"/>
          <w:color w:val="000000"/>
        </w:rPr>
      </w:pPr>
      <w:r>
        <w:rPr>
          <w:rFonts w:hAnsi="標楷體"/>
          <w:b/>
          <w:color w:val="000000"/>
        </w:rPr>
        <w:t>3</w:t>
      </w:r>
      <w:r w:rsidRPr="00C3689F">
        <w:rPr>
          <w:rFonts w:hAnsi="標楷體"/>
          <w:b/>
          <w:color w:val="000000"/>
        </w:rPr>
        <w:t>.</w:t>
      </w:r>
      <w:r>
        <w:rPr>
          <w:rFonts w:hAnsi="標楷體" w:hint="eastAsia"/>
          <w:b/>
          <w:color w:val="000000"/>
        </w:rPr>
        <w:t>「台中發電廠第二階段煤灰填海工程</w:t>
      </w:r>
      <w:r w:rsidRPr="00C3689F">
        <w:rPr>
          <w:rFonts w:hAnsi="標楷體" w:hint="eastAsia"/>
          <w:b/>
          <w:color w:val="000000"/>
        </w:rPr>
        <w:t>計畫</w:t>
      </w:r>
      <w:r>
        <w:rPr>
          <w:rFonts w:hAnsi="標楷體" w:hint="eastAsia"/>
          <w:b/>
          <w:color w:val="000000"/>
        </w:rPr>
        <w:t>」</w:t>
      </w:r>
      <w:r w:rsidRPr="00C3689F">
        <w:rPr>
          <w:rFonts w:hAnsi="標楷體" w:hint="eastAsia"/>
          <w:color w:val="000000"/>
        </w:rPr>
        <w:t>：</w:t>
      </w:r>
      <w:r>
        <w:rPr>
          <w:rFonts w:hAnsi="標楷體" w:hint="eastAsia"/>
          <w:color w:val="000000"/>
        </w:rPr>
        <w:t>本計畫預計興建灰塘1處，面積約7</w:t>
      </w:r>
      <w:r>
        <w:rPr>
          <w:rFonts w:hAnsi="標楷體"/>
          <w:color w:val="000000"/>
        </w:rPr>
        <w:t>3.2</w:t>
      </w:r>
      <w:r>
        <w:rPr>
          <w:rFonts w:hAnsi="標楷體" w:hint="eastAsia"/>
          <w:color w:val="000000"/>
        </w:rPr>
        <w:t>公頃，可容灰量約為1</w:t>
      </w:r>
      <w:r>
        <w:rPr>
          <w:rFonts w:hAnsi="標楷體"/>
          <w:color w:val="000000"/>
        </w:rPr>
        <w:t>,062.7</w:t>
      </w:r>
      <w:r>
        <w:rPr>
          <w:rFonts w:hAnsi="標楷體" w:hint="eastAsia"/>
          <w:color w:val="000000"/>
        </w:rPr>
        <w:t>萬平方公尺，</w:t>
      </w:r>
      <w:r w:rsidRPr="00E64722">
        <w:rPr>
          <w:rFonts w:hAnsi="標楷體" w:hint="eastAsia"/>
          <w:color w:val="000000"/>
        </w:rPr>
        <w:t>投資總額</w:t>
      </w:r>
      <w:r>
        <w:rPr>
          <w:rFonts w:hAnsi="標楷體" w:hint="eastAsia"/>
          <w:color w:val="000000"/>
        </w:rPr>
        <w:t>9</w:t>
      </w:r>
      <w:r>
        <w:rPr>
          <w:rFonts w:hAnsi="標楷體"/>
          <w:color w:val="000000"/>
        </w:rPr>
        <w:t>5.92</w:t>
      </w:r>
      <w:r>
        <w:rPr>
          <w:rFonts w:hAnsi="標楷體" w:hint="eastAsia"/>
          <w:color w:val="000000"/>
        </w:rPr>
        <w:t>億元</w:t>
      </w:r>
      <w:r w:rsidRPr="00E64722">
        <w:rPr>
          <w:rFonts w:hAnsi="標楷體" w:hint="eastAsia"/>
          <w:color w:val="000000"/>
        </w:rPr>
        <w:t>，</w:t>
      </w:r>
      <w:r>
        <w:rPr>
          <w:rFonts w:hAnsi="標楷體" w:hint="eastAsia"/>
          <w:color w:val="000000"/>
        </w:rPr>
        <w:t>辦理</w:t>
      </w:r>
      <w:r w:rsidRPr="00E64722">
        <w:rPr>
          <w:rFonts w:hAnsi="標楷體" w:hint="eastAsia"/>
          <w:color w:val="000000"/>
        </w:rPr>
        <w:t>期程9</w:t>
      </w:r>
      <w:r>
        <w:rPr>
          <w:rFonts w:hAnsi="標楷體"/>
          <w:color w:val="000000"/>
        </w:rPr>
        <w:t>5</w:t>
      </w:r>
      <w:r w:rsidRPr="00E64722">
        <w:rPr>
          <w:rFonts w:hAnsi="標楷體" w:hint="eastAsia"/>
          <w:color w:val="000000"/>
        </w:rPr>
        <w:t>年1月至1</w:t>
      </w:r>
      <w:r>
        <w:rPr>
          <w:rFonts w:hAnsi="標楷體"/>
          <w:color w:val="000000"/>
        </w:rPr>
        <w:t>16</w:t>
      </w:r>
      <w:r w:rsidRPr="00E64722">
        <w:rPr>
          <w:rFonts w:hAnsi="標楷體" w:hint="eastAsia"/>
          <w:color w:val="000000"/>
        </w:rPr>
        <w:t>年1</w:t>
      </w:r>
      <w:r w:rsidRPr="00E64722">
        <w:rPr>
          <w:rFonts w:hAnsi="標楷體"/>
          <w:color w:val="000000"/>
        </w:rPr>
        <w:t>2</w:t>
      </w:r>
      <w:r w:rsidRPr="00E64722">
        <w:rPr>
          <w:rFonts w:hAnsi="標楷體" w:hint="eastAsia"/>
          <w:color w:val="000000"/>
        </w:rPr>
        <w:t>月</w:t>
      </w:r>
      <w:r>
        <w:rPr>
          <w:rFonts w:hAnsi="標楷體" w:hint="eastAsia"/>
          <w:color w:val="000000"/>
        </w:rPr>
        <w:t>。</w:t>
      </w:r>
      <w:r w:rsidRPr="00E64722">
        <w:rPr>
          <w:rFonts w:hAnsi="標楷體" w:hint="eastAsia"/>
          <w:color w:val="000000"/>
        </w:rPr>
        <w:t>本計畫</w:t>
      </w:r>
      <w:r w:rsidRPr="00C3689F">
        <w:rPr>
          <w:rFonts w:hAnsi="標楷體" w:hint="eastAsia"/>
          <w:color w:val="000000"/>
        </w:rPr>
        <w:t>因台中發電廠將改以2氣6煤方式運轉，燃煤發電量下降，且因環保設施改善致煤灰品質提升及推行循環經濟等因素，煤灰需求量提高，排入灰塘之煤灰較原預期大幅減少，經評估已無建置灰塘之必要，</w:t>
      </w:r>
      <w:r>
        <w:rPr>
          <w:rFonts w:hAnsi="標楷體" w:hint="eastAsia"/>
          <w:color w:val="000000"/>
        </w:rPr>
        <w:t>台電公司</w:t>
      </w:r>
      <w:r w:rsidRPr="00C3689F">
        <w:rPr>
          <w:rFonts w:hAnsi="標楷體" w:hint="eastAsia"/>
          <w:color w:val="000000"/>
        </w:rPr>
        <w:t>奉經濟部110年9月14日經營字第11002611020號函同意停辦。</w:t>
      </w:r>
      <w:r>
        <w:rPr>
          <w:rFonts w:hAnsi="標楷體" w:hint="eastAsia"/>
          <w:color w:val="000000"/>
        </w:rPr>
        <w:t>本計畫</w:t>
      </w:r>
      <w:r w:rsidRPr="00E64722">
        <w:rPr>
          <w:rFonts w:hAnsi="標楷體" w:hint="eastAsia"/>
          <w:color w:val="000000"/>
        </w:rPr>
        <w:t>截至1</w:t>
      </w:r>
      <w:r>
        <w:rPr>
          <w:rFonts w:hAnsi="標楷體"/>
          <w:color w:val="000000"/>
        </w:rPr>
        <w:t>10</w:t>
      </w:r>
      <w:r w:rsidRPr="00E64722">
        <w:rPr>
          <w:rFonts w:hAnsi="標楷體" w:hint="eastAsia"/>
          <w:color w:val="000000"/>
        </w:rPr>
        <w:t>年</w:t>
      </w:r>
      <w:r>
        <w:rPr>
          <w:rFonts w:hAnsi="標楷體" w:hint="eastAsia"/>
          <w:color w:val="000000"/>
        </w:rPr>
        <w:t>度累計編列</w:t>
      </w:r>
      <w:r w:rsidRPr="00E64722">
        <w:rPr>
          <w:rFonts w:hAnsi="標楷體" w:hint="eastAsia"/>
          <w:color w:val="000000"/>
        </w:rPr>
        <w:t>預算</w:t>
      </w:r>
      <w:r>
        <w:rPr>
          <w:rFonts w:hAnsi="標楷體" w:hint="eastAsia"/>
          <w:color w:val="000000"/>
        </w:rPr>
        <w:t>2億1</w:t>
      </w:r>
      <w:r>
        <w:rPr>
          <w:rFonts w:hAnsi="標楷體"/>
          <w:color w:val="000000"/>
        </w:rPr>
        <w:t>,245</w:t>
      </w:r>
      <w:r>
        <w:rPr>
          <w:rFonts w:hAnsi="標楷體" w:hint="eastAsia"/>
          <w:color w:val="000000"/>
        </w:rPr>
        <w:t>萬5千元</w:t>
      </w:r>
      <w:r w:rsidRPr="00E64722">
        <w:rPr>
          <w:rFonts w:hAnsi="標楷體" w:hint="eastAsia"/>
          <w:color w:val="000000"/>
        </w:rPr>
        <w:t>，決算數</w:t>
      </w:r>
      <w:r>
        <w:rPr>
          <w:rFonts w:hAnsi="標楷體" w:hint="eastAsia"/>
          <w:color w:val="000000"/>
        </w:rPr>
        <w:t>8</w:t>
      </w:r>
      <w:r>
        <w:rPr>
          <w:rFonts w:hAnsi="標楷體"/>
          <w:color w:val="000000"/>
        </w:rPr>
        <w:t>,734</w:t>
      </w:r>
      <w:r>
        <w:rPr>
          <w:rFonts w:hAnsi="標楷體" w:hint="eastAsia"/>
          <w:color w:val="000000"/>
        </w:rPr>
        <w:t>萬1千元</w:t>
      </w:r>
      <w:r w:rsidRPr="00E64722">
        <w:rPr>
          <w:rFonts w:hAnsi="標楷體" w:hint="eastAsia"/>
          <w:color w:val="000000"/>
        </w:rPr>
        <w:t>，工程進度</w:t>
      </w:r>
      <w:r>
        <w:rPr>
          <w:rFonts w:hAnsi="標楷體" w:hint="eastAsia"/>
          <w:color w:val="000000"/>
        </w:rPr>
        <w:t>7</w:t>
      </w:r>
      <w:r>
        <w:rPr>
          <w:rFonts w:hAnsi="標楷體"/>
          <w:color w:val="000000"/>
        </w:rPr>
        <w:t>.64</w:t>
      </w:r>
      <w:r w:rsidRPr="00E64722">
        <w:rPr>
          <w:rFonts w:hAnsi="標楷體"/>
          <w:color w:val="000000"/>
        </w:rPr>
        <w:t>%</w:t>
      </w:r>
      <w:r w:rsidRPr="00E64722">
        <w:rPr>
          <w:rFonts w:hAnsi="標楷體" w:hint="eastAsia"/>
          <w:color w:val="000000"/>
        </w:rPr>
        <w:t>，</w:t>
      </w:r>
      <w:r w:rsidRPr="002A4074">
        <w:rPr>
          <w:rFonts w:hAnsi="標楷體" w:hint="eastAsia"/>
          <w:b/>
          <w:color w:val="000000"/>
          <w:u w:val="single"/>
        </w:rPr>
        <w:t>停辦損失1億9</w:t>
      </w:r>
      <w:r w:rsidRPr="002A4074">
        <w:rPr>
          <w:rFonts w:hAnsi="標楷體"/>
          <w:b/>
          <w:color w:val="000000"/>
          <w:u w:val="single"/>
        </w:rPr>
        <w:t>,775</w:t>
      </w:r>
      <w:r w:rsidRPr="002A4074">
        <w:rPr>
          <w:rFonts w:hAnsi="標楷體" w:hint="eastAsia"/>
          <w:b/>
          <w:color w:val="000000"/>
          <w:u w:val="single"/>
        </w:rPr>
        <w:t>萬3千元。</w:t>
      </w:r>
    </w:p>
    <w:p w:rsidR="00134ED3" w:rsidRPr="002A4074" w:rsidRDefault="00134ED3" w:rsidP="00640605">
      <w:pPr>
        <w:pStyle w:val="123"/>
        <w:ind w:left="1133" w:hanging="283"/>
        <w:rPr>
          <w:rFonts w:hAnsi="標楷體"/>
          <w:b/>
          <w:color w:val="000000"/>
          <w:u w:val="single"/>
        </w:rPr>
      </w:pPr>
      <w:r>
        <w:rPr>
          <w:rFonts w:hint="eastAsia"/>
          <w:b/>
          <w:color w:val="000000"/>
        </w:rPr>
        <w:t>4</w:t>
      </w:r>
      <w:r>
        <w:rPr>
          <w:b/>
          <w:color w:val="000000"/>
        </w:rPr>
        <w:t>.</w:t>
      </w:r>
      <w:r>
        <w:rPr>
          <w:rFonts w:hint="eastAsia"/>
          <w:b/>
          <w:color w:val="000000"/>
        </w:rPr>
        <w:t>「全台小水力發電第二期計畫」：</w:t>
      </w:r>
      <w:r>
        <w:rPr>
          <w:rFonts w:hAnsi="標楷體" w:hint="eastAsia"/>
          <w:color w:val="000000"/>
        </w:rPr>
        <w:t>本計畫預計辦理士林堰生態放流量、</w:t>
      </w:r>
      <w:r w:rsidRPr="004005FF">
        <w:rPr>
          <w:rFonts w:hAnsi="標楷體" w:hint="eastAsia"/>
          <w:color w:val="000000"/>
        </w:rPr>
        <w:t>天輪壩生態放流量、馬鞍後池一、瀧澗鋼管路，及奇萊引水出口等</w:t>
      </w:r>
      <w:r>
        <w:rPr>
          <w:rFonts w:hAnsi="標楷體" w:hint="eastAsia"/>
          <w:color w:val="000000"/>
        </w:rPr>
        <w:t>等5個小水力計畫，</w:t>
      </w:r>
      <w:r w:rsidRPr="00E64722">
        <w:rPr>
          <w:rFonts w:hAnsi="標楷體" w:hint="eastAsia"/>
          <w:color w:val="000000"/>
        </w:rPr>
        <w:t>投資總額</w:t>
      </w:r>
      <w:r>
        <w:rPr>
          <w:rFonts w:hAnsi="標楷體" w:hint="eastAsia"/>
          <w:color w:val="000000"/>
        </w:rPr>
        <w:t>3</w:t>
      </w:r>
      <w:r>
        <w:rPr>
          <w:rFonts w:hAnsi="標楷體"/>
          <w:color w:val="000000"/>
        </w:rPr>
        <w:t>.47</w:t>
      </w:r>
      <w:r>
        <w:rPr>
          <w:rFonts w:hAnsi="標楷體" w:hint="eastAsia"/>
          <w:color w:val="000000"/>
        </w:rPr>
        <w:t>億元</w:t>
      </w:r>
      <w:r w:rsidRPr="00E64722">
        <w:rPr>
          <w:rFonts w:hAnsi="標楷體" w:hint="eastAsia"/>
          <w:color w:val="000000"/>
        </w:rPr>
        <w:t>，</w:t>
      </w:r>
      <w:r>
        <w:rPr>
          <w:rFonts w:hAnsi="標楷體" w:hint="eastAsia"/>
          <w:color w:val="000000"/>
        </w:rPr>
        <w:t>辦理</w:t>
      </w:r>
      <w:r w:rsidRPr="00E64722">
        <w:rPr>
          <w:rFonts w:hAnsi="標楷體" w:hint="eastAsia"/>
          <w:color w:val="000000"/>
        </w:rPr>
        <w:t>期程</w:t>
      </w:r>
      <w:r>
        <w:rPr>
          <w:rFonts w:hAnsi="標楷體" w:hint="eastAsia"/>
          <w:color w:val="000000"/>
        </w:rPr>
        <w:t>1</w:t>
      </w:r>
      <w:r>
        <w:rPr>
          <w:rFonts w:hAnsi="標楷體"/>
          <w:color w:val="000000"/>
        </w:rPr>
        <w:t>08</w:t>
      </w:r>
      <w:r w:rsidRPr="00E64722">
        <w:rPr>
          <w:rFonts w:hAnsi="標楷體" w:hint="eastAsia"/>
          <w:color w:val="000000"/>
        </w:rPr>
        <w:t>年1月至</w:t>
      </w:r>
      <w:r>
        <w:rPr>
          <w:rFonts w:hAnsi="標楷體" w:hint="eastAsia"/>
          <w:color w:val="000000"/>
        </w:rPr>
        <w:t>1</w:t>
      </w:r>
      <w:r>
        <w:rPr>
          <w:rFonts w:hAnsi="標楷體"/>
          <w:color w:val="000000"/>
        </w:rPr>
        <w:t>10</w:t>
      </w:r>
      <w:r w:rsidRPr="00E64722">
        <w:rPr>
          <w:rFonts w:hAnsi="標楷體" w:hint="eastAsia"/>
          <w:color w:val="000000"/>
        </w:rPr>
        <w:t>年1</w:t>
      </w:r>
      <w:r w:rsidRPr="00E64722">
        <w:rPr>
          <w:rFonts w:hAnsi="標楷體"/>
          <w:color w:val="000000"/>
        </w:rPr>
        <w:t>2</w:t>
      </w:r>
      <w:r w:rsidRPr="00E64722">
        <w:rPr>
          <w:rFonts w:hAnsi="標楷體" w:hint="eastAsia"/>
          <w:color w:val="000000"/>
        </w:rPr>
        <w:t>月</w:t>
      </w:r>
      <w:r>
        <w:rPr>
          <w:rFonts w:hAnsi="標楷體" w:hint="eastAsia"/>
          <w:color w:val="000000"/>
        </w:rPr>
        <w:t>。</w:t>
      </w:r>
      <w:r w:rsidRPr="00E64722">
        <w:rPr>
          <w:rFonts w:hAnsi="標楷體" w:hint="eastAsia"/>
          <w:color w:val="000000"/>
        </w:rPr>
        <w:t>本計畫</w:t>
      </w:r>
      <w:r>
        <w:rPr>
          <w:rFonts w:hAnsi="標楷體" w:hint="eastAsia"/>
          <w:color w:val="000000"/>
        </w:rPr>
        <w:t>因</w:t>
      </w:r>
      <w:r w:rsidRPr="001A4B5A">
        <w:rPr>
          <w:rFonts w:hAnsi="標楷體" w:hint="eastAsia"/>
          <w:color w:val="000000"/>
        </w:rPr>
        <w:t>歷經7次流廢標，考量工安風險高、施工困難且影響既有結構安全之疑慮及廠商無投標意願等因素，</w:t>
      </w:r>
      <w:r>
        <w:rPr>
          <w:rFonts w:hAnsi="標楷體" w:hint="eastAsia"/>
          <w:color w:val="000000"/>
        </w:rPr>
        <w:t>台電公司</w:t>
      </w:r>
      <w:r w:rsidRPr="001A4B5A">
        <w:rPr>
          <w:rFonts w:hAnsi="標楷體" w:hint="eastAsia"/>
          <w:color w:val="000000"/>
        </w:rPr>
        <w:t>奉經濟部110年9月22日經營字第11002611430號函同意停辦</w:t>
      </w:r>
      <w:r>
        <w:rPr>
          <w:rFonts w:hint="eastAsia"/>
          <w:spacing w:val="-20"/>
          <w:sz w:val="22"/>
          <w:szCs w:val="22"/>
        </w:rPr>
        <w:t>。</w:t>
      </w:r>
      <w:r>
        <w:rPr>
          <w:rFonts w:hAnsi="標楷體" w:hint="eastAsia"/>
          <w:color w:val="000000"/>
        </w:rPr>
        <w:t>本計畫</w:t>
      </w:r>
      <w:r w:rsidRPr="00E64722">
        <w:rPr>
          <w:rFonts w:hAnsi="標楷體" w:hint="eastAsia"/>
          <w:color w:val="000000"/>
        </w:rPr>
        <w:t>截至1</w:t>
      </w:r>
      <w:r>
        <w:rPr>
          <w:rFonts w:hAnsi="標楷體"/>
          <w:color w:val="000000"/>
        </w:rPr>
        <w:t>10</w:t>
      </w:r>
      <w:r w:rsidRPr="00E64722">
        <w:rPr>
          <w:rFonts w:hAnsi="標楷體" w:hint="eastAsia"/>
          <w:color w:val="000000"/>
        </w:rPr>
        <w:t>年</w:t>
      </w:r>
      <w:r>
        <w:rPr>
          <w:rFonts w:hAnsi="標楷體" w:hint="eastAsia"/>
          <w:color w:val="000000"/>
        </w:rPr>
        <w:t>度累計編列</w:t>
      </w:r>
      <w:r w:rsidRPr="00E64722">
        <w:rPr>
          <w:rFonts w:hAnsi="標楷體" w:hint="eastAsia"/>
          <w:color w:val="000000"/>
        </w:rPr>
        <w:t>預算</w:t>
      </w:r>
      <w:r>
        <w:rPr>
          <w:rFonts w:hAnsi="標楷體" w:hint="eastAsia"/>
          <w:color w:val="000000"/>
        </w:rPr>
        <w:t>1億1</w:t>
      </w:r>
      <w:r>
        <w:rPr>
          <w:rFonts w:hAnsi="標楷體"/>
          <w:color w:val="000000"/>
        </w:rPr>
        <w:t>,312</w:t>
      </w:r>
      <w:r>
        <w:rPr>
          <w:rFonts w:hAnsi="標楷體" w:hint="eastAsia"/>
          <w:color w:val="000000"/>
        </w:rPr>
        <w:t>萬6千元</w:t>
      </w:r>
      <w:r w:rsidRPr="00E64722">
        <w:rPr>
          <w:rFonts w:hAnsi="標楷體" w:hint="eastAsia"/>
          <w:color w:val="000000"/>
        </w:rPr>
        <w:t>，</w:t>
      </w:r>
      <w:r>
        <w:rPr>
          <w:rFonts w:hAnsi="標楷體" w:hint="eastAsia"/>
          <w:color w:val="000000"/>
        </w:rPr>
        <w:t>無</w:t>
      </w:r>
      <w:r w:rsidRPr="00E64722">
        <w:rPr>
          <w:rFonts w:hAnsi="標楷體" w:hint="eastAsia"/>
          <w:color w:val="000000"/>
        </w:rPr>
        <w:t>決算數，工程進度</w:t>
      </w:r>
      <w:r>
        <w:rPr>
          <w:rFonts w:hAnsi="標楷體" w:hint="eastAsia"/>
          <w:color w:val="000000"/>
        </w:rPr>
        <w:t>1</w:t>
      </w:r>
      <w:r>
        <w:rPr>
          <w:rFonts w:hAnsi="標楷體"/>
          <w:color w:val="000000"/>
        </w:rPr>
        <w:t>1.95</w:t>
      </w:r>
      <w:r w:rsidRPr="00E64722">
        <w:rPr>
          <w:rFonts w:hAnsi="標楷體"/>
          <w:color w:val="000000"/>
        </w:rPr>
        <w:t>%</w:t>
      </w:r>
      <w:r w:rsidRPr="00E64722">
        <w:rPr>
          <w:rFonts w:hAnsi="標楷體" w:hint="eastAsia"/>
          <w:color w:val="000000"/>
        </w:rPr>
        <w:t>，</w:t>
      </w:r>
      <w:r w:rsidRPr="002A4074">
        <w:rPr>
          <w:rFonts w:hAnsi="標楷體" w:hint="eastAsia"/>
          <w:b/>
          <w:color w:val="000000"/>
          <w:u w:val="single"/>
        </w:rPr>
        <w:t>停辦損失5</w:t>
      </w:r>
      <w:r w:rsidRPr="002A4074">
        <w:rPr>
          <w:rFonts w:hAnsi="標楷體"/>
          <w:b/>
          <w:color w:val="000000"/>
          <w:u w:val="single"/>
        </w:rPr>
        <w:t>03</w:t>
      </w:r>
      <w:r w:rsidRPr="002A4074">
        <w:rPr>
          <w:rFonts w:hAnsi="標楷體" w:hint="eastAsia"/>
          <w:b/>
          <w:color w:val="000000"/>
          <w:u w:val="single"/>
        </w:rPr>
        <w:t>萬元。</w:t>
      </w:r>
    </w:p>
    <w:p w:rsidR="00134ED3" w:rsidRDefault="00134ED3" w:rsidP="00640605">
      <w:pPr>
        <w:pStyle w:val="21"/>
        <w:ind w:left="850" w:firstLine="566"/>
        <w:rPr>
          <w:color w:val="000000"/>
        </w:rPr>
      </w:pPr>
      <w:r>
        <w:rPr>
          <w:rFonts w:hint="eastAsia"/>
          <w:color w:val="000000"/>
        </w:rPr>
        <w:t>按前述停</w:t>
      </w:r>
      <w:r w:rsidRPr="00DF5D42">
        <w:rPr>
          <w:rFonts w:hint="eastAsia"/>
        </w:rPr>
        <w:t>辦計畫中，僅有深澳電廠更新擴建計畫停辦損失1</w:t>
      </w:r>
      <w:r w:rsidRPr="00DF5D42">
        <w:t>2</w:t>
      </w:r>
      <w:r w:rsidRPr="00DF5D42">
        <w:rPr>
          <w:rFonts w:hint="eastAsia"/>
        </w:rPr>
        <w:t>億8</w:t>
      </w:r>
      <w:r w:rsidRPr="00DF5D42">
        <w:t>98</w:t>
      </w:r>
      <w:r w:rsidRPr="00DF5D42">
        <w:rPr>
          <w:rFonts w:hint="eastAsia"/>
        </w:rPr>
        <w:t>萬5千元，於1</w:t>
      </w:r>
      <w:r w:rsidRPr="00DF5D42">
        <w:t>07</w:t>
      </w:r>
      <w:r w:rsidRPr="00DF5D42">
        <w:rPr>
          <w:rFonts w:hint="eastAsia"/>
        </w:rPr>
        <w:t>年度</w:t>
      </w:r>
      <w:r>
        <w:rPr>
          <w:rFonts w:hint="eastAsia"/>
        </w:rPr>
        <w:t>經</w:t>
      </w:r>
      <w:r w:rsidRPr="00DF5D42">
        <w:rPr>
          <w:rFonts w:hint="eastAsia"/>
        </w:rPr>
        <w:t>經濟部同意列為</w:t>
      </w:r>
      <w:r>
        <w:rPr>
          <w:rFonts w:hint="eastAsia"/>
        </w:rPr>
        <w:t>執行重大</w:t>
      </w:r>
      <w:r w:rsidRPr="0094070B">
        <w:rPr>
          <w:rFonts w:hint="eastAsia"/>
        </w:rPr>
        <w:t>政策</w:t>
      </w:r>
      <w:r>
        <w:rPr>
          <w:rFonts w:hint="eastAsia"/>
        </w:rPr>
        <w:t>因素</w:t>
      </w:r>
      <w:r w:rsidRPr="0094070B">
        <w:rPr>
          <w:rFonts w:hint="eastAsia"/>
        </w:rPr>
        <w:t>影響</w:t>
      </w:r>
      <w:r>
        <w:rPr>
          <w:rFonts w:hint="eastAsia"/>
        </w:rPr>
        <w:t>金額</w:t>
      </w:r>
      <w:r w:rsidRPr="00DF5D42">
        <w:rPr>
          <w:rFonts w:hint="eastAsia"/>
        </w:rPr>
        <w:t>，</w:t>
      </w:r>
      <w:r>
        <w:rPr>
          <w:rFonts w:hint="eastAsia"/>
        </w:rPr>
        <w:t>顯示其餘4項停辦計畫係該公司規劃</w:t>
      </w:r>
      <w:r w:rsidRPr="00F3141F">
        <w:rPr>
          <w:rFonts w:hint="eastAsia"/>
        </w:rPr>
        <w:t>評估</w:t>
      </w:r>
      <w:r>
        <w:rPr>
          <w:rFonts w:hint="eastAsia"/>
        </w:rPr>
        <w:t>有欠周延所致。以台電公司辦理「</w:t>
      </w:r>
      <w:r w:rsidRPr="000F6571">
        <w:rPr>
          <w:rFonts w:hint="eastAsia"/>
        </w:rPr>
        <w:t>全台小水力發電第二期計畫</w:t>
      </w:r>
      <w:r>
        <w:rPr>
          <w:rFonts w:hint="eastAsia"/>
        </w:rPr>
        <w:t>」為例</w:t>
      </w:r>
      <w:r w:rsidRPr="000F6571">
        <w:rPr>
          <w:rFonts w:hint="eastAsia"/>
        </w:rPr>
        <w:t>，</w:t>
      </w:r>
      <w:r>
        <w:rPr>
          <w:rFonts w:hint="eastAsia"/>
        </w:rPr>
        <w:t>該計畫</w:t>
      </w:r>
      <w:r w:rsidRPr="000F6571">
        <w:rPr>
          <w:rFonts w:hint="eastAsia"/>
        </w:rPr>
        <w:t>於1</w:t>
      </w:r>
      <w:r w:rsidRPr="000F6571">
        <w:t>08</w:t>
      </w:r>
      <w:r w:rsidRPr="000F6571">
        <w:rPr>
          <w:rFonts w:hint="eastAsia"/>
        </w:rPr>
        <w:t>年7月</w:t>
      </w:r>
      <w:r>
        <w:rPr>
          <w:rFonts w:hint="eastAsia"/>
        </w:rPr>
        <w:t>至</w:t>
      </w:r>
      <w:r w:rsidRPr="000F6571">
        <w:rPr>
          <w:rFonts w:hint="eastAsia"/>
        </w:rPr>
        <w:t>1</w:t>
      </w:r>
      <w:r w:rsidRPr="000F6571">
        <w:t>09</w:t>
      </w:r>
      <w:r w:rsidRPr="000F6571">
        <w:rPr>
          <w:rFonts w:hint="eastAsia"/>
        </w:rPr>
        <w:t>年7月</w:t>
      </w:r>
      <w:r>
        <w:rPr>
          <w:rFonts w:hint="eastAsia"/>
        </w:rPr>
        <w:t>辦理招標計畫</w:t>
      </w:r>
      <w:r w:rsidRPr="000F6571">
        <w:rPr>
          <w:rFonts w:hint="eastAsia"/>
        </w:rPr>
        <w:t>7次</w:t>
      </w:r>
      <w:r>
        <w:rPr>
          <w:rFonts w:hint="eastAsia"/>
        </w:rPr>
        <w:t>，皆</w:t>
      </w:r>
      <w:r w:rsidRPr="000F6571">
        <w:rPr>
          <w:rFonts w:hint="eastAsia"/>
        </w:rPr>
        <w:t>流廢標，</w:t>
      </w:r>
      <w:r>
        <w:rPr>
          <w:rFonts w:hint="eastAsia"/>
        </w:rPr>
        <w:t>且投標</w:t>
      </w:r>
      <w:r w:rsidRPr="000F6571">
        <w:rPr>
          <w:rFonts w:hint="eastAsia"/>
        </w:rPr>
        <w:t>廠商</w:t>
      </w:r>
      <w:r>
        <w:rPr>
          <w:rFonts w:hint="eastAsia"/>
        </w:rPr>
        <w:t>於</w:t>
      </w:r>
      <w:r w:rsidRPr="000F6571">
        <w:rPr>
          <w:rFonts w:hint="eastAsia"/>
        </w:rPr>
        <w:t>招標意見</w:t>
      </w:r>
      <w:r>
        <w:rPr>
          <w:rFonts w:hint="eastAsia"/>
        </w:rPr>
        <w:t>多</w:t>
      </w:r>
      <w:r w:rsidRPr="000F6571">
        <w:rPr>
          <w:rFonts w:hint="eastAsia"/>
        </w:rPr>
        <w:t>表示執行困難</w:t>
      </w:r>
      <w:r>
        <w:rPr>
          <w:rFonts w:hint="eastAsia"/>
        </w:rPr>
        <w:t>；復參據</w:t>
      </w:r>
      <w:r w:rsidRPr="000F6571">
        <w:rPr>
          <w:rFonts w:hint="eastAsia"/>
        </w:rPr>
        <w:t>經</w:t>
      </w:r>
      <w:r w:rsidRPr="000F6571">
        <w:rPr>
          <w:rFonts w:hint="eastAsia"/>
        </w:rPr>
        <w:lastRenderedPageBreak/>
        <w:t>濟部重要會議結論速報單</w:t>
      </w:r>
      <w:r>
        <w:rPr>
          <w:rFonts w:hint="eastAsia"/>
        </w:rPr>
        <w:t>指示，略以：</w:t>
      </w:r>
      <w:r w:rsidRPr="000F6571">
        <w:rPr>
          <w:rFonts w:hint="eastAsia"/>
        </w:rPr>
        <w:t>台電公司應致力於大型水力發電規劃，對於小型水力發電部分，</w:t>
      </w:r>
      <w:r w:rsidRPr="004005FF">
        <w:rPr>
          <w:rFonts w:hint="eastAsia"/>
          <w:b/>
        </w:rPr>
        <w:t>請台電公司先進行潛力廠址盤點</w:t>
      </w:r>
      <w:r w:rsidRPr="007F553C">
        <w:rPr>
          <w:rFonts w:hint="eastAsia"/>
        </w:rPr>
        <w:t>，鼓勵民間業者參與投資。</w:t>
      </w:r>
      <w:r>
        <w:rPr>
          <w:rFonts w:hint="eastAsia"/>
        </w:rPr>
        <w:t>準此，台電公司辦理資本計畫允宜</w:t>
      </w:r>
      <w:r w:rsidRPr="00F3141F">
        <w:rPr>
          <w:rFonts w:hint="eastAsia"/>
        </w:rPr>
        <w:t>詳予規劃評估</w:t>
      </w:r>
      <w:r>
        <w:rPr>
          <w:rFonts w:hint="eastAsia"/>
          <w:color w:val="000000"/>
        </w:rPr>
        <w:t>，以利後續計畫之推動。</w:t>
      </w:r>
    </w:p>
    <w:p w:rsidR="00134ED3" w:rsidRPr="00D369F5" w:rsidRDefault="00134ED3" w:rsidP="00640605">
      <w:pPr>
        <w:pStyle w:val="21"/>
        <w:spacing w:line="460" w:lineRule="exact"/>
        <w:ind w:leftChars="201" w:left="569" w:firstLine="566"/>
      </w:pPr>
      <w:r>
        <w:rPr>
          <w:rFonts w:hint="eastAsia"/>
          <w:color w:val="000000"/>
        </w:rPr>
        <w:t>綜上，台電公司之經營係以運用現有設備，積極開發新能源及健全電力系統，以達成穩定供應電力為目標，惟該公司近年屢發生大規模停電事故，影響用戶甚廣，爰扣減電費賠償用戶停電損失，是以，允宜強化電力基礎設施建設與維護，提升台電公司操作員與管理層的應急能力與促進分散式能源的發展。另該公司辦理電源開發資本計畫，亦有部分計畫未能詳予規劃評估，因推動受阻停辦須認列高額損失，允宜加強檢討，以改善提升供電穩定性及經營績效。</w:t>
      </w:r>
    </w:p>
    <w:p w:rsidR="00134ED3" w:rsidRPr="00CB0B6B" w:rsidRDefault="00134ED3" w:rsidP="00640605">
      <w:pPr>
        <w:pStyle w:val="ad"/>
        <w:rPr>
          <w:rFonts w:hAnsi="標楷體"/>
          <w:b/>
          <w:color w:val="000000"/>
        </w:rPr>
      </w:pPr>
      <w:r w:rsidRPr="00F90B2C">
        <w:rPr>
          <w:rFonts w:hint="eastAsia"/>
        </w:rPr>
        <w:t xml:space="preserve">                         </w:t>
      </w:r>
      <w:r>
        <w:rPr>
          <w:rFonts w:hint="eastAsia"/>
        </w:rPr>
        <w:t>（</w:t>
      </w:r>
      <w:r w:rsidRPr="00731E6D">
        <w:rPr>
          <w:rFonts w:hint="eastAsia"/>
        </w:rPr>
        <w:t>分機：19</w:t>
      </w:r>
      <w:r>
        <w:t>31</w:t>
      </w:r>
      <w:r w:rsidRPr="00731E6D">
        <w:rPr>
          <w:rFonts w:hint="eastAsia"/>
        </w:rPr>
        <w:t xml:space="preserve"> </w:t>
      </w:r>
      <w:r>
        <w:rPr>
          <w:rFonts w:hint="eastAsia"/>
        </w:rPr>
        <w:t>何殷如）</w:t>
      </w:r>
      <w:bookmarkEnd w:id="4"/>
      <w:bookmarkEnd w:id="5"/>
      <w:bookmarkEnd w:id="6"/>
      <w:bookmarkEnd w:id="7"/>
      <w:bookmarkEnd w:id="8"/>
      <w:bookmarkEnd w:id="9"/>
      <w:bookmarkEnd w:id="10"/>
    </w:p>
    <w:sectPr w:rsidR="00134ED3" w:rsidRPr="00CB0B6B" w:rsidSect="00BD0C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7BC" w:rsidRDefault="00DB57B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B57BC" w:rsidRDefault="00DB57B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 w:rsidP="00BD0C62">
    <w:pPr>
      <w:pStyle w:val="af3"/>
      <w:framePr w:wrap="around" w:vAnchor="text" w:hAnchor="margin" w:xAlign="center" w:y="1"/>
      <w:ind w:left="560" w:firstLine="400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end"/>
    </w:r>
  </w:p>
  <w:p w:rsidR="00064496" w:rsidRDefault="00064496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 w:rsidP="00640605">
    <w:pPr>
      <w:pStyle w:val="af3"/>
      <w:framePr w:wrap="around" w:vAnchor="text" w:hAnchor="margin" w:xAlign="center" w:y="1"/>
      <w:ind w:left="560" w:firstLine="400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separate"/>
    </w:r>
    <w:r w:rsidR="009860F7">
      <w:rPr>
        <w:rStyle w:val="af6"/>
        <w:noProof/>
      </w:rPr>
      <w:t>5</w:t>
    </w:r>
    <w:r>
      <w:rPr>
        <w:rStyle w:val="af6"/>
      </w:rPr>
      <w:fldChar w:fldCharType="end"/>
    </w:r>
  </w:p>
  <w:p w:rsidR="00064496" w:rsidRPr="00BD0C62" w:rsidRDefault="00064496" w:rsidP="00BD0C62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7BC" w:rsidRDefault="00DB57B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B57BC" w:rsidRDefault="00DB57BC">
      <w:pPr>
        <w:spacing w:line="240" w:lineRule="auto"/>
        <w:ind w:left="560" w:firstLine="560"/>
      </w:pPr>
      <w:r>
        <w:continuationSeparator/>
      </w:r>
    </w:p>
  </w:footnote>
  <w:footnote w:id="1">
    <w:p w:rsidR="00064496" w:rsidRPr="002D4BC0" w:rsidRDefault="00064496" w:rsidP="00640605">
      <w:pPr>
        <w:pStyle w:val="142"/>
        <w:ind w:leftChars="1" w:left="246" w:hangingChars="100" w:hanging="243"/>
        <w:jc w:val="both"/>
      </w:pPr>
      <w:r>
        <w:rPr>
          <w:rStyle w:val="af5"/>
        </w:rPr>
        <w:footnoteRef/>
      </w:r>
      <w:r>
        <w:rPr>
          <w:rFonts w:hint="eastAsia"/>
        </w:rPr>
        <w:t xml:space="preserve"> 台電公司表示專案扣減電費收入之標準，係</w:t>
      </w:r>
      <w:r w:rsidRPr="002D4BC0">
        <w:rPr>
          <w:rFonts w:hint="eastAsia"/>
        </w:rPr>
        <w:t>視當時停電狀況</w:t>
      </w:r>
      <w:r w:rsidRPr="0094070B">
        <w:rPr>
          <w:rFonts w:hint="eastAsia"/>
        </w:rPr>
        <w:t>或影響用戶範圍，至於扣減電費金額多寡則依各專案而訂，另台電公司</w:t>
      </w:r>
      <w:r>
        <w:rPr>
          <w:rFonts w:hint="eastAsia"/>
        </w:rPr>
        <w:t>表示上述專案扣減電費收入並未向經濟部提報執行重大</w:t>
      </w:r>
      <w:r w:rsidRPr="0094070B">
        <w:rPr>
          <w:rFonts w:hint="eastAsia"/>
        </w:rPr>
        <w:t>政策</w:t>
      </w:r>
      <w:r>
        <w:rPr>
          <w:rFonts w:hint="eastAsia"/>
        </w:rPr>
        <w:t>因素</w:t>
      </w:r>
      <w:r w:rsidRPr="0094070B">
        <w:rPr>
          <w:rFonts w:hint="eastAsia"/>
        </w:rPr>
        <w:t>影響</w:t>
      </w:r>
      <w:r>
        <w:rPr>
          <w:rFonts w:hint="eastAsia"/>
        </w:rPr>
        <w:t>金額。</w:t>
      </w:r>
    </w:p>
  </w:footnote>
  <w:footnote w:id="2">
    <w:p w:rsidR="00064496" w:rsidRPr="00784369" w:rsidRDefault="00064496" w:rsidP="00640605">
      <w:pPr>
        <w:pStyle w:val="142"/>
        <w:ind w:leftChars="1" w:left="246" w:hangingChars="100" w:hanging="243"/>
        <w:jc w:val="both"/>
        <w:rPr>
          <w:sz w:val="22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台電公司針對「</w:t>
      </w:r>
      <w:r>
        <w:rPr>
          <w:rFonts w:hint="eastAsia"/>
          <w:color w:val="000000"/>
        </w:rPr>
        <w:t>核能四廠第一、二號機發電工程計畫」(以下稱核四)之</w:t>
      </w:r>
      <w:r w:rsidRPr="00784369">
        <w:rPr>
          <w:rFonts w:hint="eastAsia"/>
        </w:rPr>
        <w:t>資產</w:t>
      </w:r>
      <w:r>
        <w:rPr>
          <w:rFonts w:hint="eastAsia"/>
        </w:rPr>
        <w:t>處理說明略以</w:t>
      </w:r>
      <w:r>
        <w:rPr>
          <w:rFonts w:hint="eastAsia"/>
          <w:color w:val="000000"/>
        </w:rPr>
        <w:t>：台電公司依據</w:t>
      </w:r>
      <w:r w:rsidRPr="00784369">
        <w:rPr>
          <w:rFonts w:hint="eastAsia"/>
        </w:rPr>
        <w:t>110年12月18日經濟部發布新聞說明：「針對核四議題，公投結果證明，社會主流意見都認為核四重啟困難重重，並不是適合的選項。後續關於核四的轉型再利用，經濟部會督導台電朝價值極大化方向，也要跟地方溝通，進行後續規劃</w:t>
      </w:r>
      <w:r>
        <w:rPr>
          <w:rFonts w:hint="eastAsia"/>
        </w:rPr>
        <w:t>。</w:t>
      </w:r>
      <w:r w:rsidRPr="00784369">
        <w:rPr>
          <w:rFonts w:hint="eastAsia"/>
        </w:rPr>
        <w:t>」考量各發電、輸電及配電設備相互貢獻，共同創造電費收入，故認定資產之</w:t>
      </w:r>
      <w:r w:rsidRPr="00784369">
        <w:rPr>
          <w:rFonts w:hint="eastAsia"/>
          <w:sz w:val="22"/>
        </w:rPr>
        <w:t>使用價值</w:t>
      </w:r>
      <w:r w:rsidRPr="00784369">
        <w:rPr>
          <w:rFonts w:hint="eastAsia"/>
        </w:rPr>
        <w:t>應以整體資產</w:t>
      </w:r>
      <w:r>
        <w:rPr>
          <w:rFonts w:hint="eastAsia"/>
        </w:rPr>
        <w:t>(包含核四)</w:t>
      </w:r>
      <w:r w:rsidRPr="00784369">
        <w:rPr>
          <w:rFonts w:hint="eastAsia"/>
        </w:rPr>
        <w:t>為一現金產生單位，估計未來現金流量，以評估資產減損。未來若政府明確指示處理核四資產時，即不再適合以整體資產視為一個現金產生單位，而應就核四個別資產單獨進行減損測試。因未來將如何處理核四資產尚未定案，故對核四資產「可回收金額」之估計存有高度不確定性，以致於「是否就核四資產單獨進行減損評估、是否發生減損或減損金額為若干」亦存有高度不確定性，故台電公司目前並未就核四資產認列減損損失</w:t>
      </w:r>
      <w:r>
        <w:rPr>
          <w:rFonts w:hint="eastAsia"/>
        </w:rPr>
        <w:t>。</w:t>
      </w:r>
    </w:p>
  </w:footnote>
  <w:footnote w:id="3">
    <w:p w:rsidR="00064496" w:rsidRPr="00B7495A" w:rsidRDefault="00064496" w:rsidP="00640605">
      <w:pPr>
        <w:pStyle w:val="142"/>
        <w:ind w:leftChars="1" w:left="246" w:hangingChars="100" w:hanging="243"/>
        <w:jc w:val="both"/>
      </w:pPr>
      <w:r>
        <w:rPr>
          <w:rStyle w:val="af5"/>
        </w:rPr>
        <w:footnoteRef/>
      </w:r>
      <w:r>
        <w:t xml:space="preserve"> </w:t>
      </w:r>
      <w:r w:rsidRPr="00B7495A">
        <w:rPr>
          <w:rFonts w:hint="eastAsia"/>
        </w:rPr>
        <w:t>台電公司表示</w:t>
      </w:r>
      <w:r w:rsidRPr="00992717">
        <w:rPr>
          <w:rFonts w:hint="eastAsia"/>
        </w:rPr>
        <w:t>彰工計畫於105年將未能結轉財產之工程實績7</w:t>
      </w:r>
      <w:r>
        <w:t>.</w:t>
      </w:r>
      <w:r w:rsidRPr="00992717">
        <w:rPr>
          <w:rFonts w:hint="eastAsia"/>
        </w:rPr>
        <w:t>27</w:t>
      </w:r>
      <w:r>
        <w:rPr>
          <w:rFonts w:hint="eastAsia"/>
        </w:rPr>
        <w:t>億元</w:t>
      </w:r>
      <w:r w:rsidRPr="00992717">
        <w:rPr>
          <w:rFonts w:hint="eastAsia"/>
        </w:rPr>
        <w:t>轉列為資產損失，</w:t>
      </w:r>
      <w:r>
        <w:rPr>
          <w:rFonts w:hint="eastAsia"/>
        </w:rPr>
        <w:t>故</w:t>
      </w:r>
      <w:r w:rsidRPr="00992717">
        <w:rPr>
          <w:rFonts w:hint="eastAsia"/>
        </w:rPr>
        <w:t>截至105年累計決算數減少為680</w:t>
      </w:r>
      <w:r>
        <w:rPr>
          <w:rFonts w:hint="eastAsia"/>
        </w:rPr>
        <w:t>萬</w:t>
      </w:r>
      <w:r w:rsidRPr="00992717">
        <w:rPr>
          <w:rFonts w:hint="eastAsia"/>
        </w:rPr>
        <w:t>9千元</w:t>
      </w:r>
      <w:r>
        <w:rPr>
          <w:rFonts w:hint="eastAsia"/>
        </w:rPr>
        <w:t>；另1</w:t>
      </w:r>
      <w:r>
        <w:t>06</w:t>
      </w:r>
      <w:r>
        <w:rPr>
          <w:rFonts w:hint="eastAsia"/>
        </w:rPr>
        <w:t>年底</w:t>
      </w:r>
      <w:r w:rsidRPr="00992717">
        <w:rPr>
          <w:rFonts w:hint="eastAsia"/>
        </w:rPr>
        <w:t>已編列預算數</w:t>
      </w:r>
      <w:r>
        <w:rPr>
          <w:rFonts w:hint="eastAsia"/>
        </w:rPr>
        <w:t>，係</w:t>
      </w:r>
      <w:r w:rsidRPr="00992717">
        <w:rPr>
          <w:rFonts w:hint="eastAsia"/>
        </w:rPr>
        <w:t>以截至105年累計執行數加計106年度可用預算數</w:t>
      </w:r>
      <w:r>
        <w:rPr>
          <w:rFonts w:hint="eastAsia"/>
        </w:rPr>
        <w:t>為5</w:t>
      </w:r>
      <w:r>
        <w:t>,652</w:t>
      </w:r>
      <w:r>
        <w:rPr>
          <w:rFonts w:hint="eastAsia"/>
        </w:rPr>
        <w:t>萬6千元</w:t>
      </w:r>
      <w:r w:rsidRPr="00992717">
        <w:rPr>
          <w:rFonts w:hint="eastAsia"/>
        </w:rPr>
        <w:t>(680</w:t>
      </w:r>
      <w:r>
        <w:rPr>
          <w:rFonts w:hint="eastAsia"/>
        </w:rPr>
        <w:t>萬</w:t>
      </w:r>
      <w:r w:rsidRPr="00992717">
        <w:rPr>
          <w:rFonts w:hint="eastAsia"/>
        </w:rPr>
        <w:t>9千元</w:t>
      </w:r>
      <w:r>
        <w:rPr>
          <w:rFonts w:hint="eastAsia"/>
        </w:rPr>
        <w:t>+</w:t>
      </w:r>
      <w:r>
        <w:t>106</w:t>
      </w:r>
      <w:r>
        <w:rPr>
          <w:rFonts w:hint="eastAsia"/>
        </w:rPr>
        <w:t>年預算數</w:t>
      </w:r>
      <w:r w:rsidRPr="00992717">
        <w:rPr>
          <w:rFonts w:hint="eastAsia"/>
        </w:rPr>
        <w:t>4</w:t>
      </w:r>
      <w:r>
        <w:t>,</w:t>
      </w:r>
      <w:r w:rsidRPr="00992717">
        <w:rPr>
          <w:rFonts w:hint="eastAsia"/>
        </w:rPr>
        <w:t>971</w:t>
      </w:r>
      <w:r>
        <w:rPr>
          <w:rFonts w:hint="eastAsia"/>
        </w:rPr>
        <w:t>萬</w:t>
      </w:r>
      <w:r w:rsidRPr="00992717">
        <w:rPr>
          <w:rFonts w:hint="eastAsia"/>
        </w:rPr>
        <w:t>7千元</w:t>
      </w:r>
      <w:r>
        <w:t>=</w:t>
      </w:r>
      <w:r w:rsidRPr="00992717">
        <w:rPr>
          <w:rFonts w:hint="eastAsia"/>
        </w:rPr>
        <w:t>5</w:t>
      </w:r>
      <w:r>
        <w:t>,</w:t>
      </w:r>
      <w:r w:rsidRPr="00992717">
        <w:rPr>
          <w:rFonts w:hint="eastAsia"/>
        </w:rPr>
        <w:t>652</w:t>
      </w:r>
      <w:r>
        <w:rPr>
          <w:rFonts w:hint="eastAsia"/>
        </w:rPr>
        <w:t>萬</w:t>
      </w:r>
      <w:r w:rsidRPr="00992717">
        <w:rPr>
          <w:rFonts w:hint="eastAsia"/>
        </w:rPr>
        <w:t>6千元)，</w:t>
      </w:r>
      <w:r>
        <w:rPr>
          <w:rFonts w:hint="eastAsia"/>
        </w:rPr>
        <w:t>爰</w:t>
      </w:r>
      <w:r w:rsidRPr="00BC0684">
        <w:rPr>
          <w:rFonts w:hint="eastAsia"/>
        </w:rPr>
        <w:t>彰工停辦轉列實際及預估損失7</w:t>
      </w:r>
      <w:r>
        <w:rPr>
          <w:rFonts w:hint="eastAsia"/>
        </w:rPr>
        <w:t>億</w:t>
      </w:r>
      <w:r w:rsidRPr="00BC0684">
        <w:rPr>
          <w:rFonts w:hint="eastAsia"/>
        </w:rPr>
        <w:t>5</w:t>
      </w:r>
      <w:r>
        <w:t>,</w:t>
      </w:r>
      <w:r w:rsidRPr="00BC0684">
        <w:rPr>
          <w:rFonts w:hint="eastAsia"/>
        </w:rPr>
        <w:t>049</w:t>
      </w:r>
      <w:r>
        <w:rPr>
          <w:rFonts w:hint="eastAsia"/>
        </w:rPr>
        <w:t>萬元(含1</w:t>
      </w:r>
      <w:r>
        <w:t>05</w:t>
      </w:r>
      <w:r>
        <w:rPr>
          <w:rFonts w:hint="eastAsia"/>
        </w:rPr>
        <w:t>年度認列7</w:t>
      </w:r>
      <w:r>
        <w:t>.27</w:t>
      </w:r>
      <w:r>
        <w:rPr>
          <w:rFonts w:hint="eastAsia"/>
        </w:rPr>
        <w:t>億元未能結轉之工程實績、</w:t>
      </w:r>
      <w:r>
        <w:rPr>
          <w:rFonts w:hint="eastAsia"/>
          <w:kern w:val="0"/>
        </w:rPr>
        <w:t>人事費用、工程顧問費、折舊及利息費用)</w:t>
      </w:r>
      <w:r w:rsidRPr="00BC0684">
        <w:rPr>
          <w:rFonts w:hint="eastAsia"/>
        </w:rPr>
        <w:t>大於</w:t>
      </w:r>
      <w:r w:rsidRPr="00E64722">
        <w:rPr>
          <w:rFonts w:hAnsi="標楷體" w:hint="eastAsia"/>
          <w:color w:val="000000"/>
        </w:rPr>
        <w:t>截至1</w:t>
      </w:r>
      <w:r>
        <w:rPr>
          <w:rFonts w:hAnsi="標楷體"/>
          <w:color w:val="000000"/>
        </w:rPr>
        <w:t>06</w:t>
      </w:r>
      <w:r w:rsidRPr="00E64722">
        <w:rPr>
          <w:rFonts w:hAnsi="標楷體" w:hint="eastAsia"/>
          <w:color w:val="000000"/>
        </w:rPr>
        <w:t>年</w:t>
      </w:r>
      <w:r>
        <w:rPr>
          <w:rFonts w:hAnsi="標楷體" w:hint="eastAsia"/>
          <w:color w:val="000000"/>
        </w:rPr>
        <w:t>度累計編列</w:t>
      </w:r>
      <w:r w:rsidRPr="00E64722">
        <w:rPr>
          <w:rFonts w:hAnsi="標楷體" w:hint="eastAsia"/>
          <w:color w:val="000000"/>
        </w:rPr>
        <w:t>預算</w:t>
      </w:r>
      <w:r>
        <w:rPr>
          <w:rFonts w:hint="eastAsia"/>
        </w:rPr>
        <w:t>5</w:t>
      </w:r>
      <w:r>
        <w:t>,652</w:t>
      </w:r>
      <w:r>
        <w:rPr>
          <w:rFonts w:hint="eastAsia"/>
        </w:rPr>
        <w:t>萬6千元</w:t>
      </w:r>
      <w:r>
        <w:rPr>
          <w:rFonts w:ascii="微軟正黑體" w:eastAsia="微軟正黑體" w:hAnsi="微軟正黑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Pr="00BD0C62" w:rsidRDefault="00064496" w:rsidP="00BD0C62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10F98"/>
    <w:multiLevelType w:val="hybridMultilevel"/>
    <w:tmpl w:val="4FC0EE5C"/>
    <w:lvl w:ilvl="0" w:tplc="64BCD8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6B40746"/>
    <w:multiLevelType w:val="multilevel"/>
    <w:tmpl w:val="41942B24"/>
    <w:lvl w:ilvl="0">
      <w:start w:val="1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" w15:restartNumberingAfterBreak="0">
    <w:nsid w:val="293047A6"/>
    <w:multiLevelType w:val="hybridMultilevel"/>
    <w:tmpl w:val="ECC6F368"/>
    <w:lvl w:ilvl="0" w:tplc="0712A93C">
      <w:start w:val="1"/>
      <w:numFmt w:val="decimal"/>
      <w:lvlText w:val="%1."/>
      <w:lvlJc w:val="left"/>
      <w:pPr>
        <w:ind w:left="1138" w:hanging="2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AEA7E64"/>
    <w:multiLevelType w:val="hybridMultilevel"/>
    <w:tmpl w:val="377295F2"/>
    <w:lvl w:ilvl="0" w:tplc="EEE68D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1B4027"/>
    <w:multiLevelType w:val="hybridMultilevel"/>
    <w:tmpl w:val="35F8C8CE"/>
    <w:lvl w:ilvl="0" w:tplc="EDD6F310">
      <w:start w:val="8"/>
      <w:numFmt w:val="bullet"/>
      <w:lvlText w:val="※"/>
      <w:lvlJc w:val="left"/>
      <w:pPr>
        <w:tabs>
          <w:tab w:val="num" w:pos="1156"/>
        </w:tabs>
        <w:ind w:left="115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6"/>
        </w:tabs>
        <w:ind w:left="175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6"/>
        </w:tabs>
        <w:ind w:left="223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6"/>
        </w:tabs>
        <w:ind w:left="271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6"/>
        </w:tabs>
        <w:ind w:left="319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6"/>
        </w:tabs>
        <w:ind w:left="367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6"/>
        </w:tabs>
        <w:ind w:left="415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6"/>
        </w:tabs>
        <w:ind w:left="463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6"/>
        </w:tabs>
        <w:ind w:left="5116" w:hanging="480"/>
      </w:pPr>
      <w:rPr>
        <w:rFonts w:ascii="Wingdings" w:hAnsi="Wingdings" w:hint="default"/>
      </w:rPr>
    </w:lvl>
  </w:abstractNum>
  <w:abstractNum w:abstractNumId="5" w15:restartNumberingAfterBreak="0">
    <w:nsid w:val="2DAC4918"/>
    <w:multiLevelType w:val="hybridMultilevel"/>
    <w:tmpl w:val="88965082"/>
    <w:lvl w:ilvl="0" w:tplc="36AA6A7C">
      <w:start w:val="1"/>
      <w:numFmt w:val="decimal"/>
      <w:lvlText w:val="※"/>
      <w:lvlJc w:val="left"/>
      <w:pPr>
        <w:tabs>
          <w:tab w:val="num" w:pos="360"/>
        </w:tabs>
        <w:ind w:left="360" w:hanging="360"/>
      </w:pPr>
      <w:rPr>
        <w:rFonts w:hAnsi="標楷體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0D34C6A"/>
    <w:multiLevelType w:val="hybridMultilevel"/>
    <w:tmpl w:val="3822D1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A3706BD"/>
    <w:multiLevelType w:val="hybridMultilevel"/>
    <w:tmpl w:val="2D16F180"/>
    <w:lvl w:ilvl="0" w:tplc="95627476">
      <w:start w:val="3"/>
      <w:numFmt w:val="bullet"/>
      <w:lvlText w:val="※"/>
      <w:lvlJc w:val="left"/>
      <w:pPr>
        <w:tabs>
          <w:tab w:val="num" w:pos="887"/>
        </w:tabs>
        <w:ind w:left="887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7"/>
        </w:tabs>
        <w:ind w:left="148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7"/>
        </w:tabs>
        <w:ind w:left="196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7"/>
        </w:tabs>
        <w:ind w:left="244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7"/>
        </w:tabs>
        <w:ind w:left="292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7"/>
        </w:tabs>
        <w:ind w:left="340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7"/>
        </w:tabs>
        <w:ind w:left="388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7"/>
        </w:tabs>
        <w:ind w:left="436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7"/>
        </w:tabs>
        <w:ind w:left="4847" w:hanging="480"/>
      </w:pPr>
      <w:rPr>
        <w:rFonts w:ascii="Wingdings" w:hAnsi="Wingdings" w:hint="default"/>
      </w:rPr>
    </w:lvl>
  </w:abstractNum>
  <w:abstractNum w:abstractNumId="8" w15:restartNumberingAfterBreak="0">
    <w:nsid w:val="421F5342"/>
    <w:multiLevelType w:val="hybridMultilevel"/>
    <w:tmpl w:val="143CA87A"/>
    <w:lvl w:ilvl="0" w:tplc="4144221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46283F89"/>
    <w:multiLevelType w:val="hybridMultilevel"/>
    <w:tmpl w:val="3DF690B0"/>
    <w:lvl w:ilvl="0" w:tplc="C43CA96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0" w15:restartNumberingAfterBreak="0">
    <w:nsid w:val="53220C0C"/>
    <w:multiLevelType w:val="hybridMultilevel"/>
    <w:tmpl w:val="B306920C"/>
    <w:lvl w:ilvl="0" w:tplc="04090015">
      <w:start w:val="1"/>
      <w:numFmt w:val="taiwaneseCountingThousand"/>
      <w:lvlText w:val="%1、"/>
      <w:lvlJc w:val="left"/>
      <w:pPr>
        <w:ind w:left="530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8CF3A32"/>
    <w:multiLevelType w:val="hybridMultilevel"/>
    <w:tmpl w:val="41942B24"/>
    <w:lvl w:ilvl="0" w:tplc="8D6AC31A">
      <w:start w:val="1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12" w15:restartNumberingAfterBreak="0">
    <w:nsid w:val="639A5712"/>
    <w:multiLevelType w:val="hybridMultilevel"/>
    <w:tmpl w:val="0DA4AEAE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6E104F3"/>
    <w:multiLevelType w:val="hybridMultilevel"/>
    <w:tmpl w:val="F6C22B70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7F4D20"/>
    <w:multiLevelType w:val="hybridMultilevel"/>
    <w:tmpl w:val="2A927E38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E835633"/>
    <w:multiLevelType w:val="hybridMultilevel"/>
    <w:tmpl w:val="731C7C9A"/>
    <w:lvl w:ilvl="0" w:tplc="91BC597C">
      <w:start w:val="1"/>
      <w:numFmt w:val="decimal"/>
      <w:lvlText w:val="第%1項、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E981ECB"/>
    <w:multiLevelType w:val="hybridMultilevel"/>
    <w:tmpl w:val="342A7CB8"/>
    <w:lvl w:ilvl="0" w:tplc="8766DBFE">
      <w:start w:val="17"/>
      <w:numFmt w:val="bullet"/>
      <w:lvlText w:val="※"/>
      <w:lvlJc w:val="left"/>
      <w:pPr>
        <w:tabs>
          <w:tab w:val="num" w:pos="346"/>
        </w:tabs>
        <w:ind w:left="34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46"/>
        </w:tabs>
        <w:ind w:left="9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26"/>
        </w:tabs>
        <w:ind w:left="14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6"/>
        </w:tabs>
        <w:ind w:left="19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86"/>
        </w:tabs>
        <w:ind w:left="23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66"/>
        </w:tabs>
        <w:ind w:left="28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46"/>
        </w:tabs>
        <w:ind w:left="33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26"/>
        </w:tabs>
        <w:ind w:left="38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06"/>
        </w:tabs>
        <w:ind w:left="4306" w:hanging="480"/>
      </w:pPr>
      <w:rPr>
        <w:rFonts w:ascii="Wingdings" w:hAnsi="Wingdings" w:hint="default"/>
      </w:rPr>
    </w:lvl>
  </w:abstractNum>
  <w:abstractNum w:abstractNumId="17" w15:restartNumberingAfterBreak="0">
    <w:nsid w:val="6FC7669A"/>
    <w:multiLevelType w:val="hybridMultilevel"/>
    <w:tmpl w:val="5588B3E4"/>
    <w:lvl w:ilvl="0" w:tplc="5A642DB2">
      <w:start w:val="39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29935AD"/>
    <w:multiLevelType w:val="hybridMultilevel"/>
    <w:tmpl w:val="67409E98"/>
    <w:lvl w:ilvl="0" w:tplc="8C4CB3CE">
      <w:start w:val="1"/>
      <w:numFmt w:val="bullet"/>
      <w:lvlText w:val="※"/>
      <w:lvlJc w:val="left"/>
      <w:pPr>
        <w:tabs>
          <w:tab w:val="num" w:pos="1157"/>
        </w:tabs>
        <w:ind w:left="115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7"/>
        </w:tabs>
        <w:ind w:left="175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7"/>
        </w:tabs>
        <w:ind w:left="223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7"/>
        </w:tabs>
        <w:ind w:left="271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7"/>
        </w:tabs>
        <w:ind w:left="319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7"/>
        </w:tabs>
        <w:ind w:left="367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7"/>
        </w:tabs>
        <w:ind w:left="415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7"/>
        </w:tabs>
        <w:ind w:left="463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7"/>
        </w:tabs>
        <w:ind w:left="5117" w:hanging="480"/>
      </w:pPr>
      <w:rPr>
        <w:rFonts w:ascii="Wingdings" w:hAnsi="Wingdings" w:hint="default"/>
      </w:rPr>
    </w:lvl>
  </w:abstractNum>
  <w:abstractNum w:abstractNumId="19" w15:restartNumberingAfterBreak="0">
    <w:nsid w:val="76B3064F"/>
    <w:multiLevelType w:val="hybridMultilevel"/>
    <w:tmpl w:val="5B52DA96"/>
    <w:lvl w:ilvl="0" w:tplc="D71277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C1034E0"/>
    <w:multiLevelType w:val="hybridMultilevel"/>
    <w:tmpl w:val="B2EC7E66"/>
    <w:lvl w:ilvl="0" w:tplc="4C5262A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E3F7DE7"/>
    <w:multiLevelType w:val="hybridMultilevel"/>
    <w:tmpl w:val="23DAA5F6"/>
    <w:lvl w:ilvl="0" w:tplc="1D3E19E8">
      <w:start w:val="2"/>
      <w:numFmt w:val="bullet"/>
      <w:lvlText w:val="※"/>
      <w:lvlJc w:val="left"/>
      <w:pPr>
        <w:tabs>
          <w:tab w:val="num" w:pos="-45"/>
        </w:tabs>
        <w:ind w:left="-4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5"/>
        </w:tabs>
        <w:ind w:left="5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5"/>
        </w:tabs>
        <w:ind w:left="10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5"/>
        </w:tabs>
        <w:ind w:left="15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5"/>
        </w:tabs>
        <w:ind w:left="19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5"/>
        </w:tabs>
        <w:ind w:left="24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5"/>
        </w:tabs>
        <w:ind w:left="29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5"/>
        </w:tabs>
        <w:ind w:left="34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5"/>
        </w:tabs>
        <w:ind w:left="3915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4"/>
  </w:num>
  <w:num w:numId="5">
    <w:abstractNumId w:val="12"/>
  </w:num>
  <w:num w:numId="6">
    <w:abstractNumId w:val="13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5"/>
  </w:num>
  <w:num w:numId="12">
    <w:abstractNumId w:val="15"/>
  </w:num>
  <w:num w:numId="13">
    <w:abstractNumId w:val="0"/>
  </w:num>
  <w:num w:numId="14">
    <w:abstractNumId w:val="7"/>
  </w:num>
  <w:num w:numId="15">
    <w:abstractNumId w:val="8"/>
  </w:num>
  <w:num w:numId="16">
    <w:abstractNumId w:val="18"/>
  </w:num>
  <w:num w:numId="17">
    <w:abstractNumId w:val="20"/>
  </w:num>
  <w:num w:numId="18">
    <w:abstractNumId w:val="21"/>
  </w:num>
  <w:num w:numId="19">
    <w:abstractNumId w:val="16"/>
  </w:num>
  <w:num w:numId="20">
    <w:abstractNumId w:val="17"/>
  </w:num>
  <w:num w:numId="21">
    <w:abstractNumId w:val="19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55EFE"/>
    <w:rsid w:val="00056C2E"/>
    <w:rsid w:val="00064496"/>
    <w:rsid w:val="0006643B"/>
    <w:rsid w:val="00077E49"/>
    <w:rsid w:val="000A5DE5"/>
    <w:rsid w:val="000A78D4"/>
    <w:rsid w:val="000F0ED9"/>
    <w:rsid w:val="000F2C01"/>
    <w:rsid w:val="000F37FD"/>
    <w:rsid w:val="000F5283"/>
    <w:rsid w:val="00103618"/>
    <w:rsid w:val="00103E99"/>
    <w:rsid w:val="00134ED3"/>
    <w:rsid w:val="001435D4"/>
    <w:rsid w:val="00163CB3"/>
    <w:rsid w:val="0017126B"/>
    <w:rsid w:val="00183AD9"/>
    <w:rsid w:val="001B7074"/>
    <w:rsid w:val="001C0DD8"/>
    <w:rsid w:val="001D1032"/>
    <w:rsid w:val="002A790E"/>
    <w:rsid w:val="002C710B"/>
    <w:rsid w:val="002C7F69"/>
    <w:rsid w:val="002D3C26"/>
    <w:rsid w:val="00337B4D"/>
    <w:rsid w:val="003A0EBA"/>
    <w:rsid w:val="003A5E28"/>
    <w:rsid w:val="003B7E04"/>
    <w:rsid w:val="004017FA"/>
    <w:rsid w:val="00440ABE"/>
    <w:rsid w:val="004D0E24"/>
    <w:rsid w:val="005042BD"/>
    <w:rsid w:val="00522048"/>
    <w:rsid w:val="0057494E"/>
    <w:rsid w:val="005C739A"/>
    <w:rsid w:val="006352E4"/>
    <w:rsid w:val="00635332"/>
    <w:rsid w:val="00640605"/>
    <w:rsid w:val="00686F58"/>
    <w:rsid w:val="007B7912"/>
    <w:rsid w:val="007E4CE9"/>
    <w:rsid w:val="008A3B7F"/>
    <w:rsid w:val="008F3BB8"/>
    <w:rsid w:val="009155E3"/>
    <w:rsid w:val="0093328C"/>
    <w:rsid w:val="0094743A"/>
    <w:rsid w:val="009860F7"/>
    <w:rsid w:val="009C53C7"/>
    <w:rsid w:val="00A05192"/>
    <w:rsid w:val="00A06650"/>
    <w:rsid w:val="00A11205"/>
    <w:rsid w:val="00A15BFA"/>
    <w:rsid w:val="00A37D56"/>
    <w:rsid w:val="00A562A5"/>
    <w:rsid w:val="00A6527B"/>
    <w:rsid w:val="00AE7777"/>
    <w:rsid w:val="00B55401"/>
    <w:rsid w:val="00B650FC"/>
    <w:rsid w:val="00B67FAE"/>
    <w:rsid w:val="00B714E5"/>
    <w:rsid w:val="00B860F4"/>
    <w:rsid w:val="00B922F0"/>
    <w:rsid w:val="00B95916"/>
    <w:rsid w:val="00BA55F7"/>
    <w:rsid w:val="00BC5C71"/>
    <w:rsid w:val="00BD0C62"/>
    <w:rsid w:val="00BD4DE6"/>
    <w:rsid w:val="00C22934"/>
    <w:rsid w:val="00C41056"/>
    <w:rsid w:val="00C60665"/>
    <w:rsid w:val="00C629AF"/>
    <w:rsid w:val="00C708DE"/>
    <w:rsid w:val="00CE2AA0"/>
    <w:rsid w:val="00D64C7A"/>
    <w:rsid w:val="00DA2304"/>
    <w:rsid w:val="00DB57BC"/>
    <w:rsid w:val="00DC72FE"/>
    <w:rsid w:val="00E02B58"/>
    <w:rsid w:val="00E63CB9"/>
    <w:rsid w:val="00E75A6A"/>
    <w:rsid w:val="00EE64FD"/>
    <w:rsid w:val="00F24E82"/>
    <w:rsid w:val="00F312F0"/>
    <w:rsid w:val="00F42A94"/>
    <w:rsid w:val="00F64D1A"/>
    <w:rsid w:val="00F82E80"/>
    <w:rsid w:val="00FE2040"/>
    <w:rsid w:val="00FF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5:chartTrackingRefBased/>
  <w15:docId w15:val="{73F32B5B-DBC7-4214-90E6-2048B6BE3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8A3B7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8A3B7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8A3B7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a9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link w:val="af0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"/>
    <w:link w:val="af2"/>
    <w:uiPriority w:val="99"/>
    <w:unhideWhenUsed/>
    <w:rsid w:val="00C41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pPr>
      <w:tabs>
        <w:tab w:val="right" w:leader="hyphen" w:pos="8490"/>
      </w:tabs>
      <w:ind w:leftChars="0" w:left="0" w:hangingChars="200" w:hanging="200"/>
    </w:p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link w:val="af1"/>
    <w:uiPriority w:val="99"/>
    <w:rsid w:val="00C41056"/>
    <w:rPr>
      <w:rFonts w:ascii="標楷體" w:eastAsia="標楷體"/>
      <w:snapToGrid w:val="0"/>
      <w:kern w:val="2"/>
    </w:rPr>
  </w:style>
  <w:style w:type="paragraph" w:styleId="af3">
    <w:name w:val="footer"/>
    <w:basedOn w:val="a"/>
    <w:link w:val="af4"/>
    <w:uiPriority w:val="99"/>
    <w:unhideWhenUsed/>
    <w:rsid w:val="00C41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C41056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BC5C71"/>
    <w:rPr>
      <w:vertAlign w:val="superscript"/>
    </w:rPr>
  </w:style>
  <w:style w:type="character" w:customStyle="1" w:styleId="11">
    <w:name w:val="(一)(二)(三) 字元1"/>
    <w:link w:val="a5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BC5C71"/>
    <w:rPr>
      <w:rFonts w:ascii="標楷體" w:eastAsia="標楷體"/>
      <w:snapToGrid w:val="0"/>
      <w:kern w:val="2"/>
      <w:sz w:val="24"/>
      <w:szCs w:val="28"/>
    </w:rPr>
  </w:style>
  <w:style w:type="character" w:customStyle="1" w:styleId="af0">
    <w:name w:val="前言(一)(二)(三) 字元"/>
    <w:link w:val="af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BC5C71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qFormat/>
    <w:rsid w:val="00BC5C71"/>
    <w:rPr>
      <w:rFonts w:ascii="標楷體" w:eastAsia="標楷體"/>
      <w:snapToGrid w:val="0"/>
      <w:kern w:val="2"/>
      <w:sz w:val="28"/>
      <w:szCs w:val="28"/>
    </w:rPr>
  </w:style>
  <w:style w:type="character" w:styleId="af6">
    <w:name w:val="page number"/>
    <w:basedOn w:val="a0"/>
    <w:rsid w:val="00BC5C71"/>
  </w:style>
  <w:style w:type="paragraph" w:styleId="af7">
    <w:name w:val="footnote text"/>
    <w:basedOn w:val="a"/>
    <w:link w:val="af8"/>
    <w:uiPriority w:val="99"/>
    <w:qFormat/>
    <w:rsid w:val="00BC5C71"/>
    <w:pPr>
      <w:snapToGrid w:val="0"/>
      <w:spacing w:line="240" w:lineRule="auto"/>
      <w:ind w:leftChars="0" w:left="0" w:firstLineChars="0" w:firstLine="0"/>
    </w:pPr>
    <w:rPr>
      <w:bCs/>
      <w:noProof/>
      <w:snapToGrid/>
      <w:kern w:val="0"/>
      <w:sz w:val="20"/>
    </w:rPr>
  </w:style>
  <w:style w:type="character" w:customStyle="1" w:styleId="af8">
    <w:name w:val="註腳文字 字元"/>
    <w:link w:val="af7"/>
    <w:uiPriority w:val="99"/>
    <w:rsid w:val="00BC5C71"/>
    <w:rPr>
      <w:rFonts w:ascii="標楷體" w:eastAsia="標楷體"/>
      <w:bCs/>
      <w:noProof/>
      <w:szCs w:val="28"/>
    </w:rPr>
  </w:style>
  <w:style w:type="paragraph" w:customStyle="1" w:styleId="Default">
    <w:name w:val="Default"/>
    <w:rsid w:val="00BC5C71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customStyle="1" w:styleId="1230">
    <w:name w:val="1.2.3. 字元"/>
    <w:link w:val="123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24">
    <w:name w:val="(一)(二)(三) 字元2"/>
    <w:qFormat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姓名及分機 字元"/>
    <w:link w:val="ad"/>
    <w:rsid w:val="00BC5C71"/>
    <w:rPr>
      <w:rFonts w:ascii="標楷體" w:eastAsia="標楷體"/>
      <w:snapToGrid w:val="0"/>
      <w:kern w:val="2"/>
      <w:sz w:val="24"/>
      <w:szCs w:val="28"/>
    </w:rPr>
  </w:style>
  <w:style w:type="paragraph" w:customStyle="1" w:styleId="af9">
    <w:name w:val="註腳"/>
    <w:basedOn w:val="af7"/>
    <w:qFormat/>
    <w:rsid w:val="00CE2AA0"/>
    <w:pPr>
      <w:spacing w:line="260" w:lineRule="exact"/>
      <w:ind w:left="194" w:hangingChars="87" w:hanging="194"/>
    </w:pPr>
    <w:rPr>
      <w:sz w:val="24"/>
      <w:szCs w:val="22"/>
    </w:rPr>
  </w:style>
  <w:style w:type="character" w:customStyle="1" w:styleId="145">
    <w:name w:val="第二層(14號字) 字元"/>
    <w:rsid w:val="00CE2AA0"/>
    <w:rPr>
      <w:rFonts w:ascii="標楷體" w:eastAsia="標楷體" w:hAnsi="Times New Roman" w:cs="Times New Roman"/>
      <w:b/>
      <w:snapToGrid w:val="0"/>
      <w:sz w:val="28"/>
      <w:szCs w:val="20"/>
    </w:rPr>
  </w:style>
  <w:style w:type="paragraph" w:customStyle="1" w:styleId="146">
    <w:name w:val="註腳(表格內文14行高左右齊)"/>
    <w:basedOn w:val="142"/>
    <w:qFormat/>
    <w:rsid w:val="00CE2AA0"/>
    <w:pPr>
      <w:wordWrap w:val="0"/>
      <w:ind w:leftChars="-15" w:left="153" w:hangingChars="80" w:hanging="195"/>
      <w:jc w:val="both"/>
    </w:pPr>
  </w:style>
  <w:style w:type="character" w:styleId="afa">
    <w:name w:val="Emphasis"/>
    <w:uiPriority w:val="20"/>
    <w:qFormat/>
    <w:rsid w:val="00CE2AA0"/>
    <w:rPr>
      <w:i/>
      <w:iCs/>
    </w:rPr>
  </w:style>
  <w:style w:type="paragraph" w:styleId="afb">
    <w:name w:val="Balloon Text"/>
    <w:basedOn w:val="a"/>
    <w:link w:val="afc"/>
    <w:uiPriority w:val="99"/>
    <w:semiHidden/>
    <w:unhideWhenUsed/>
    <w:rsid w:val="00CE2AA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CE2AA0"/>
    <w:rPr>
      <w:rFonts w:ascii="Calibri Light" w:hAnsi="Calibri Light"/>
      <w:snapToGrid w:val="0"/>
      <w:kern w:val="2"/>
      <w:sz w:val="18"/>
      <w:szCs w:val="18"/>
    </w:rPr>
  </w:style>
  <w:style w:type="paragraph" w:customStyle="1" w:styleId="220">
    <w:name w:val="樣式 左:  2 字元 第一行:  2 字元"/>
    <w:basedOn w:val="a"/>
    <w:rsid w:val="00CE2AA0"/>
    <w:pPr>
      <w:ind w:left="566" w:firstLine="566"/>
    </w:pPr>
    <w:rPr>
      <w:rFonts w:cs="新細明體"/>
      <w:szCs w:val="20"/>
    </w:rPr>
  </w:style>
  <w:style w:type="paragraph" w:customStyle="1" w:styleId="210">
    <w:name w:val="樣式 (一)(二)(三) + 粗體 左:  2 字元 凸出:  1 字元"/>
    <w:basedOn w:val="a5"/>
    <w:rsid w:val="00CE2AA0"/>
    <w:pPr>
      <w:ind w:left="849" w:hanging="283"/>
    </w:pPr>
    <w:rPr>
      <w:rFonts w:cs="新細明體"/>
      <w:bCs/>
      <w:szCs w:val="20"/>
    </w:rPr>
  </w:style>
  <w:style w:type="character" w:styleId="afd">
    <w:name w:val="Hyperlink"/>
    <w:uiPriority w:val="99"/>
    <w:unhideWhenUsed/>
    <w:rsid w:val="00CE2AA0"/>
    <w:rPr>
      <w:color w:val="0000FF"/>
      <w:u w:val="single"/>
    </w:rPr>
  </w:style>
  <w:style w:type="character" w:customStyle="1" w:styleId="afe">
    <w:name w:val="(一)(二)(三) 字元"/>
    <w:rsid w:val="00CE2AA0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8A3B7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0">
    <w:name w:val="標題 1 字元"/>
    <w:link w:val="1"/>
    <w:rsid w:val="008A3B7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8A3B7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8A3B7F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160">
    <w:name w:val="表格內文(16行高)"/>
    <w:basedOn w:val="ab"/>
    <w:link w:val="161"/>
    <w:qFormat/>
    <w:rsid w:val="008A3B7F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8A3B7F"/>
    <w:rPr>
      <w:rFonts w:ascii="標楷體" w:eastAsia="標楷體"/>
      <w:snapToGrid w:val="0"/>
      <w:kern w:val="2"/>
      <w:sz w:val="28"/>
      <w:szCs w:val="28"/>
    </w:rPr>
  </w:style>
  <w:style w:type="table" w:styleId="aff">
    <w:name w:val="Table Grid"/>
    <w:basedOn w:val="a1"/>
    <w:uiPriority w:val="59"/>
    <w:rsid w:val="008A3B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8A3B7F"/>
    <w:rPr>
      <w:rFonts w:ascii="標楷體" w:eastAsia="標楷體"/>
      <w:snapToGrid w:val="0"/>
      <w:kern w:val="2"/>
      <w:sz w:val="24"/>
      <w:szCs w:val="28"/>
    </w:rPr>
  </w:style>
  <w:style w:type="paragraph" w:customStyle="1" w:styleId="aff0">
    <w:name w:val="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1">
    <w:name w:val="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idx1">
    <w:name w:val="idx1"/>
    <w:basedOn w:val="a0"/>
    <w:rsid w:val="008A3B7F"/>
  </w:style>
  <w:style w:type="character" w:customStyle="1" w:styleId="green">
    <w:name w:val="green"/>
    <w:basedOn w:val="a0"/>
    <w:rsid w:val="008A3B7F"/>
  </w:style>
  <w:style w:type="character" w:customStyle="1" w:styleId="aff3">
    <w:name w:val="字元"/>
    <w:semiHidden/>
    <w:rsid w:val="008A3B7F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字元 字元1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7">
    <w:name w:val="(一)下內文 字元"/>
    <w:link w:val="a6"/>
    <w:rsid w:val="008A3B7F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Indent 2"/>
    <w:basedOn w:val="a"/>
    <w:link w:val="27"/>
    <w:rsid w:val="008A3B7F"/>
    <w:pPr>
      <w:ind w:left="567" w:firstLine="567"/>
    </w:pPr>
  </w:style>
  <w:style w:type="character" w:customStyle="1" w:styleId="27">
    <w:name w:val="本文縮排 2 字元"/>
    <w:link w:val="26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 字元 字元 字元"/>
    <w:basedOn w:val="a"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aff4">
    <w:name w:val="Body Text Indent"/>
    <w:basedOn w:val="a"/>
    <w:link w:val="aff5"/>
    <w:rsid w:val="008A3B7F"/>
    <w:pPr>
      <w:spacing w:after="120"/>
      <w:ind w:left="480"/>
    </w:pPr>
  </w:style>
  <w:style w:type="character" w:customStyle="1" w:styleId="aff5">
    <w:name w:val="本文縮排 字元"/>
    <w:link w:val="aff4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aff6">
    <w:name w:val="字元 字元 字元 字元 字元 字元 字元 字元 字元 字元 字元 字元 字元 字元 字元 字元 字元 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7">
    <w:name w:val="表格內文(14行高) 字元 字元"/>
    <w:rsid w:val="008A3B7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annotation reference"/>
    <w:semiHidden/>
    <w:rsid w:val="008A3B7F"/>
    <w:rPr>
      <w:sz w:val="18"/>
      <w:szCs w:val="18"/>
    </w:rPr>
  </w:style>
  <w:style w:type="paragraph" w:styleId="aff8">
    <w:name w:val="annotation text"/>
    <w:basedOn w:val="a"/>
    <w:link w:val="aff9"/>
    <w:semiHidden/>
    <w:rsid w:val="008A3B7F"/>
    <w:pPr>
      <w:jc w:val="left"/>
    </w:pPr>
  </w:style>
  <w:style w:type="character" w:customStyle="1" w:styleId="aff9">
    <w:name w:val="註解文字 字元"/>
    <w:link w:val="aff8"/>
    <w:semiHidden/>
    <w:rsid w:val="008A3B7F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annotation subject"/>
    <w:basedOn w:val="aff8"/>
    <w:next w:val="aff8"/>
    <w:link w:val="affb"/>
    <w:semiHidden/>
    <w:rsid w:val="008A3B7F"/>
    <w:rPr>
      <w:b/>
      <w:bCs/>
    </w:rPr>
  </w:style>
  <w:style w:type="character" w:customStyle="1" w:styleId="affb">
    <w:name w:val="註解主旨 字元"/>
    <w:link w:val="affa"/>
    <w:semiHidden/>
    <w:rsid w:val="008A3B7F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8A3B7F"/>
    <w:rPr>
      <w:rFonts w:ascii="標楷體" w:eastAsia="標楷體"/>
      <w:snapToGrid w:val="0"/>
      <w:kern w:val="2"/>
      <w:sz w:val="28"/>
      <w:szCs w:val="28"/>
    </w:rPr>
  </w:style>
  <w:style w:type="character" w:customStyle="1" w:styleId="affc">
    <w:name w:val="姓名及分機 字元 字元"/>
    <w:rsid w:val="008A3B7F"/>
    <w:rPr>
      <w:rFonts w:ascii="標楷體" w:eastAsia="標楷體" w:hAnsi="Verdana" w:cs="新細明體"/>
      <w:snapToGrid w:val="0"/>
      <w:color w:val="414141"/>
      <w:kern w:val="2"/>
      <w:sz w:val="24"/>
      <w:szCs w:val="28"/>
      <w:lang w:val="en-US" w:eastAsia="zh-TW" w:bidi="ar-SA"/>
    </w:rPr>
  </w:style>
  <w:style w:type="paragraph" w:styleId="HTML">
    <w:name w:val="HTML Preformatted"/>
    <w:basedOn w:val="a"/>
    <w:link w:val="HTML0"/>
    <w:uiPriority w:val="99"/>
    <w:rsid w:val="008A3B7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character" w:customStyle="1" w:styleId="HTML0">
    <w:name w:val="HTML 預設格式 字元"/>
    <w:link w:val="HTML"/>
    <w:uiPriority w:val="99"/>
    <w:rsid w:val="008A3B7F"/>
    <w:rPr>
      <w:rFonts w:ascii="Arial Unicode MS" w:eastAsia="Arial Unicode MS" w:hAnsi="Arial Unicode MS" w:cs="Arial Unicode MS"/>
      <w:color w:val="000000"/>
    </w:rPr>
  </w:style>
  <w:style w:type="character" w:customStyle="1" w:styleId="categoryright1">
    <w:name w:val="categoryright1"/>
    <w:rsid w:val="008A3B7F"/>
    <w:rPr>
      <w:b w:val="0"/>
      <w:bCs w:val="0"/>
    </w:rPr>
  </w:style>
  <w:style w:type="character" w:customStyle="1" w:styleId="h11">
    <w:name w:val="h11"/>
    <w:rsid w:val="008A3B7F"/>
    <w:rPr>
      <w:b/>
      <w:bCs/>
      <w:color w:val="FF6600"/>
      <w:sz w:val="24"/>
      <w:szCs w:val="24"/>
    </w:rPr>
  </w:style>
  <w:style w:type="paragraph" w:styleId="31">
    <w:name w:val="toc 3"/>
    <w:basedOn w:val="a"/>
    <w:next w:val="a"/>
    <w:autoRedefine/>
    <w:semiHidden/>
    <w:rsid w:val="008A3B7F"/>
    <w:pPr>
      <w:ind w:leftChars="400" w:left="960"/>
    </w:pPr>
  </w:style>
  <w:style w:type="paragraph" w:styleId="4">
    <w:name w:val="toc 4"/>
    <w:basedOn w:val="a"/>
    <w:next w:val="a"/>
    <w:autoRedefine/>
    <w:semiHidden/>
    <w:rsid w:val="008A3B7F"/>
    <w:pPr>
      <w:ind w:leftChars="600" w:left="1440"/>
    </w:pPr>
  </w:style>
  <w:style w:type="paragraph" w:styleId="5">
    <w:name w:val="toc 5"/>
    <w:basedOn w:val="a"/>
    <w:next w:val="a"/>
    <w:autoRedefine/>
    <w:semiHidden/>
    <w:rsid w:val="008A3B7F"/>
    <w:pPr>
      <w:ind w:leftChars="800" w:left="1920"/>
    </w:pPr>
  </w:style>
  <w:style w:type="paragraph" w:styleId="6">
    <w:name w:val="toc 6"/>
    <w:basedOn w:val="a"/>
    <w:next w:val="a"/>
    <w:autoRedefine/>
    <w:semiHidden/>
    <w:rsid w:val="008A3B7F"/>
    <w:pPr>
      <w:ind w:leftChars="1000" w:left="2400"/>
    </w:pPr>
  </w:style>
  <w:style w:type="paragraph" w:styleId="7">
    <w:name w:val="toc 7"/>
    <w:basedOn w:val="a"/>
    <w:next w:val="a"/>
    <w:autoRedefine/>
    <w:semiHidden/>
    <w:rsid w:val="008A3B7F"/>
    <w:pPr>
      <w:ind w:leftChars="1200" w:left="2880"/>
    </w:pPr>
  </w:style>
  <w:style w:type="paragraph" w:styleId="8">
    <w:name w:val="toc 8"/>
    <w:basedOn w:val="a"/>
    <w:next w:val="a"/>
    <w:autoRedefine/>
    <w:semiHidden/>
    <w:rsid w:val="008A3B7F"/>
    <w:pPr>
      <w:ind w:leftChars="1400" w:left="3360"/>
    </w:pPr>
  </w:style>
  <w:style w:type="paragraph" w:styleId="9">
    <w:name w:val="toc 9"/>
    <w:basedOn w:val="a"/>
    <w:next w:val="a"/>
    <w:autoRedefine/>
    <w:semiHidden/>
    <w:rsid w:val="008A3B7F"/>
    <w:pPr>
      <w:ind w:leftChars="1600" w:left="3840"/>
    </w:pPr>
  </w:style>
  <w:style w:type="paragraph" w:customStyle="1" w:styleId="28">
    <w:name w:val="內文2(預備金及追加用)"/>
    <w:link w:val="29"/>
    <w:rsid w:val="008A3B7F"/>
    <w:pPr>
      <w:spacing w:line="480" w:lineRule="exact"/>
      <w:ind w:left="200" w:hangingChars="200" w:hanging="200"/>
    </w:pPr>
    <w:rPr>
      <w:rFonts w:eastAsia="標楷體"/>
      <w:kern w:val="2"/>
      <w:sz w:val="28"/>
      <w:szCs w:val="24"/>
    </w:rPr>
  </w:style>
  <w:style w:type="character" w:customStyle="1" w:styleId="29">
    <w:name w:val="內文2(預備金及追加用) 字元"/>
    <w:link w:val="28"/>
    <w:rsid w:val="008A3B7F"/>
    <w:rPr>
      <w:rFonts w:eastAsia="標楷體"/>
      <w:kern w:val="2"/>
      <w:sz w:val="28"/>
      <w:szCs w:val="24"/>
    </w:rPr>
  </w:style>
  <w:style w:type="character" w:customStyle="1" w:styleId="a4">
    <w:name w:val="預備金及追加預算標題 字元"/>
    <w:link w:val="a3"/>
    <w:rsid w:val="008A3B7F"/>
    <w:rPr>
      <w:rFonts w:ascii="標楷體" w:eastAsia="標楷體"/>
      <w:b/>
      <w:snapToGrid w:val="0"/>
      <w:kern w:val="2"/>
      <w:sz w:val="28"/>
    </w:rPr>
  </w:style>
  <w:style w:type="character" w:customStyle="1" w:styleId="affd">
    <w:name w:val="(一)(二)(三) 字元 字元"/>
    <w:rsid w:val="008A3B7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e">
    <w:name w:val="(一)(二)(三) 字元 字元 字元"/>
    <w:rsid w:val="008A3B7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0">
    <w:name w:val="字元 字元5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Default"/>
    <w:next w:val="Default"/>
    <w:uiPriority w:val="99"/>
    <w:rsid w:val="008A3B7F"/>
    <w:pPr>
      <w:spacing w:before="100" w:after="100"/>
    </w:pPr>
    <w:rPr>
      <w:rFonts w:ascii="新細明體" w:eastAsia="新細明體" w:hAnsi="Times New Roman" w:cs="Times New Roman"/>
      <w:color w:val="auto"/>
    </w:rPr>
  </w:style>
  <w:style w:type="paragraph" w:customStyle="1" w:styleId="17">
    <w:name w:val="本文1"/>
    <w:basedOn w:val="a"/>
    <w:rsid w:val="008A3B7F"/>
    <w:pPr>
      <w:adjustRightInd w:val="0"/>
      <w:snapToGrid w:val="0"/>
      <w:spacing w:before="120" w:after="120" w:line="360" w:lineRule="auto"/>
      <w:ind w:leftChars="0" w:left="357" w:firstLineChars="0" w:firstLine="720"/>
      <w:textAlignment w:val="baseline"/>
    </w:pPr>
    <w:rPr>
      <w:snapToGrid/>
      <w:spacing w:val="30"/>
      <w:kern w:val="0"/>
      <w:szCs w:val="20"/>
    </w:rPr>
  </w:style>
  <w:style w:type="paragraph" w:customStyle="1" w:styleId="2a">
    <w:name w:val="字元 字元2"/>
    <w:basedOn w:val="a"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">
    <w:name w:val="壹"/>
    <w:basedOn w:val="a"/>
    <w:rsid w:val="008A3B7F"/>
    <w:pPr>
      <w:spacing w:beforeLines="50" w:before="190" w:line="240" w:lineRule="auto"/>
      <w:ind w:leftChars="0" w:left="0" w:firstLineChars="0" w:firstLine="0"/>
      <w:jc w:val="left"/>
    </w:pPr>
    <w:rPr>
      <w:rFonts w:hAnsi="標楷體"/>
      <w:b/>
      <w:bCs/>
      <w:snapToGrid/>
      <w:sz w:val="36"/>
      <w:szCs w:val="36"/>
    </w:rPr>
  </w:style>
  <w:style w:type="paragraph" w:styleId="32">
    <w:name w:val="Body Text 3"/>
    <w:basedOn w:val="a"/>
    <w:link w:val="33"/>
    <w:rsid w:val="008A3B7F"/>
    <w:pPr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z w:val="16"/>
      <w:szCs w:val="16"/>
    </w:rPr>
  </w:style>
  <w:style w:type="character" w:customStyle="1" w:styleId="33">
    <w:name w:val="本文 3 字元"/>
    <w:link w:val="32"/>
    <w:rsid w:val="008A3B7F"/>
    <w:rPr>
      <w:kern w:val="2"/>
      <w:sz w:val="16"/>
      <w:szCs w:val="16"/>
    </w:rPr>
  </w:style>
  <w:style w:type="paragraph" w:styleId="afff0">
    <w:name w:val="caption"/>
    <w:basedOn w:val="a"/>
    <w:next w:val="a"/>
    <w:qFormat/>
    <w:rsid w:val="008A3B7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paragraph" w:customStyle="1" w:styleId="2b">
    <w:name w:val="字元 字元2 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1">
    <w:name w:val="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ff2">
    <w:name w:val="註腳文字(標準) 字元"/>
    <w:link w:val="afff3"/>
    <w:locked/>
    <w:rsid w:val="008A3B7F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f3">
    <w:name w:val="註腳文字(標準)"/>
    <w:basedOn w:val="af7"/>
    <w:link w:val="afff2"/>
    <w:qFormat/>
    <w:rsid w:val="008A3B7F"/>
    <w:pPr>
      <w:spacing w:line="280" w:lineRule="exact"/>
      <w:ind w:left="142" w:hanging="142"/>
    </w:pPr>
    <w:rPr>
      <w:rFonts w:hAnsi="標楷體"/>
      <w:bCs w:val="0"/>
      <w:noProof w:val="0"/>
      <w:kern w:val="2"/>
      <w:sz w:val="24"/>
      <w:szCs w:val="24"/>
      <w:lang w:val="x-none"/>
    </w:rPr>
  </w:style>
  <w:style w:type="paragraph" w:customStyle="1" w:styleId="afff4">
    <w:name w:val="附註"/>
    <w:basedOn w:val="142"/>
    <w:link w:val="afff5"/>
    <w:qFormat/>
    <w:rsid w:val="008A3B7F"/>
    <w:pPr>
      <w:ind w:left="61" w:hangingChars="25" w:hanging="61"/>
    </w:pPr>
    <w:rPr>
      <w:snapToGrid/>
      <w:lang w:val="x-none" w:eastAsia="x-none"/>
    </w:rPr>
  </w:style>
  <w:style w:type="character" w:customStyle="1" w:styleId="afff5">
    <w:name w:val="附註 字元"/>
    <w:link w:val="afff4"/>
    <w:rsid w:val="008A3B7F"/>
    <w:rPr>
      <w:rFonts w:ascii="標楷體" w:eastAsia="標楷體"/>
      <w:kern w:val="2"/>
      <w:sz w:val="24"/>
      <w:szCs w:val="28"/>
      <w:lang w:val="x-none" w:eastAsia="x-none"/>
    </w:rPr>
  </w:style>
  <w:style w:type="character" w:customStyle="1" w:styleId="221">
    <w:name w:val="(一)下內文縮2 字元2"/>
    <w:rsid w:val="008A3B7F"/>
    <w:rPr>
      <w:rFonts w:ascii="標楷體" w:eastAsia="標楷體"/>
      <w:snapToGrid w:val="0"/>
      <w:kern w:val="2"/>
      <w:sz w:val="28"/>
      <w:szCs w:val="28"/>
    </w:rPr>
  </w:style>
  <w:style w:type="character" w:customStyle="1" w:styleId="12310">
    <w:name w:val="1.2.3. 字元1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1211">
    <w:name w:val="表格內文(12行及11號)"/>
    <w:basedOn w:val="142"/>
    <w:qFormat/>
    <w:rsid w:val="008A3B7F"/>
    <w:pPr>
      <w:spacing w:line="220" w:lineRule="exact"/>
      <w:jc w:val="both"/>
    </w:pPr>
    <w:rPr>
      <w:rFonts w:hAnsi="標楷體" w:cs="新細明體"/>
      <w:snapToGrid/>
      <w:spacing w:val="-20"/>
      <w:sz w:val="22"/>
      <w:szCs w:val="22"/>
      <w:lang w:eastAsia="zh-HK"/>
    </w:rPr>
  </w:style>
  <w:style w:type="paragraph" w:customStyle="1" w:styleId="12110">
    <w:name w:val="表格內文（12高11字及排)"/>
    <w:basedOn w:val="142"/>
    <w:qFormat/>
    <w:rsid w:val="008A3B7F"/>
    <w:pPr>
      <w:spacing w:line="220" w:lineRule="exact"/>
      <w:ind w:leftChars="1" w:left="192" w:hangingChars="105" w:hanging="189"/>
    </w:pPr>
    <w:rPr>
      <w:rFonts w:hAnsi="標楷體"/>
      <w:snapToGrid/>
      <w:spacing w:val="-20"/>
      <w:sz w:val="22"/>
      <w:szCs w:val="22"/>
    </w:rPr>
  </w:style>
  <w:style w:type="paragraph" w:customStyle="1" w:styleId="0">
    <w:name w:val="0註腳文字"/>
    <w:basedOn w:val="142"/>
    <w:qFormat/>
    <w:rsid w:val="008A3B7F"/>
    <w:pPr>
      <w:ind w:leftChars="5" w:left="99" w:hangingChars="35" w:hanging="85"/>
      <w:jc w:val="both"/>
    </w:pPr>
    <w:rPr>
      <w:snapToGrid/>
      <w:lang w:eastAsia="zh-HK"/>
    </w:rPr>
  </w:style>
  <w:style w:type="paragraph" w:customStyle="1" w:styleId="2c">
    <w:name w:val="字元 字元2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6">
    <w:name w:val="表格內文之標頭"/>
    <w:basedOn w:val="142"/>
    <w:rsid w:val="009C53C7"/>
    <w:pPr>
      <w:spacing w:before="250"/>
    </w:pPr>
    <w:rPr>
      <w:rFonts w:cs="新細明體"/>
      <w:b/>
      <w:bCs/>
      <w:sz w:val="28"/>
      <w:szCs w:val="20"/>
    </w:rPr>
  </w:style>
  <w:style w:type="paragraph" w:customStyle="1" w:styleId="18">
    <w:name w:val="字元 字元1 字元 字元 字元"/>
    <w:basedOn w:val="a"/>
    <w:semiHidden/>
    <w:rsid w:val="00B650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7">
    <w:name w:val="字元"/>
    <w:basedOn w:val="a"/>
    <w:semiHidden/>
    <w:rsid w:val="00B650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8">
    <w:name w:val="Subtitle"/>
    <w:basedOn w:val="a"/>
    <w:next w:val="a"/>
    <w:link w:val="afff9"/>
    <w:uiPriority w:val="11"/>
    <w:qFormat/>
    <w:rsid w:val="00B650FC"/>
    <w:pPr>
      <w:spacing w:after="60"/>
      <w:jc w:val="center"/>
      <w:outlineLvl w:val="1"/>
    </w:pPr>
    <w:rPr>
      <w:rFonts w:ascii="Cambria" w:eastAsia="新細明體" w:hAnsi="Cambria"/>
      <w:i/>
      <w:iCs/>
      <w:sz w:val="24"/>
      <w:szCs w:val="24"/>
    </w:rPr>
  </w:style>
  <w:style w:type="character" w:customStyle="1" w:styleId="afff9">
    <w:name w:val="副標題 字元"/>
    <w:link w:val="afff8"/>
    <w:uiPriority w:val="11"/>
    <w:rsid w:val="00B650FC"/>
    <w:rPr>
      <w:rFonts w:ascii="Cambria" w:hAnsi="Cambria"/>
      <w:i/>
      <w:iCs/>
      <w:snapToGrid w:val="0"/>
      <w:kern w:val="2"/>
      <w:sz w:val="24"/>
      <w:szCs w:val="24"/>
    </w:rPr>
  </w:style>
  <w:style w:type="character" w:customStyle="1" w:styleId="148">
    <w:name w:val="表格內文(14行高) 字元 字元 字元"/>
    <w:rsid w:val="00183AD9"/>
    <w:rPr>
      <w:rFonts w:ascii="標楷體" w:eastAsia="標楷體"/>
      <w:snapToGrid w:val="0"/>
      <w:kern w:val="2"/>
      <w:sz w:val="24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45336-5D10-43B7-BBCD-DF4542836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553</Words>
  <Characters>3154</Characters>
  <Application>Microsoft Office Word</Application>
  <DocSecurity>0</DocSecurity>
  <Lines>26</Lines>
  <Paragraphs>7</Paragraphs>
  <ScaleCrop>false</ScaleCrop>
  <Company>HOME</Company>
  <LinksUpToDate>false</LinksUpToDate>
  <CharactersWithSpaces>3700</CharactersWithSpaces>
  <SharedDoc>false</SharedDoc>
  <HLinks>
    <vt:vector size="222" baseType="variant">
      <vt:variant>
        <vt:i4>1441852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_Toc177394314</vt:lpwstr>
      </vt:variant>
      <vt:variant>
        <vt:i4>1441852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_Toc177394313</vt:lpwstr>
      </vt:variant>
      <vt:variant>
        <vt:i4>1441852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_Toc177394312</vt:lpwstr>
      </vt:variant>
      <vt:variant>
        <vt:i4>1441852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_Toc177394311</vt:lpwstr>
      </vt:variant>
      <vt:variant>
        <vt:i4>1441852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_Toc177394310</vt:lpwstr>
      </vt:variant>
      <vt:variant>
        <vt:i4>1507388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_Toc177394309</vt:lpwstr>
      </vt:variant>
      <vt:variant>
        <vt:i4>1507388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_Toc177394308</vt:lpwstr>
      </vt:variant>
      <vt:variant>
        <vt:i4>1507388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_Toc177394307</vt:lpwstr>
      </vt:variant>
      <vt:variant>
        <vt:i4>1507388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_Toc177394306</vt:lpwstr>
      </vt:variant>
      <vt:variant>
        <vt:i4>1507388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_Toc177394305</vt:lpwstr>
      </vt:variant>
      <vt:variant>
        <vt:i4>1507388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_Toc177394304</vt:lpwstr>
      </vt:variant>
      <vt:variant>
        <vt:i4>1507388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_Toc177394303</vt:lpwstr>
      </vt:variant>
      <vt:variant>
        <vt:i4>1507388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_Toc177394302</vt:lpwstr>
      </vt:variant>
      <vt:variant>
        <vt:i4>1507388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_Toc177394301</vt:lpwstr>
      </vt:variant>
      <vt:variant>
        <vt:i4>1507388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_Toc177394300</vt:lpwstr>
      </vt:variant>
      <vt:variant>
        <vt:i4>1966141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_Toc177394299</vt:lpwstr>
      </vt:variant>
      <vt:variant>
        <vt:i4>1966141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_Toc177394298</vt:lpwstr>
      </vt:variant>
      <vt:variant>
        <vt:i4>1966141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_Toc177394297</vt:lpwstr>
      </vt:variant>
      <vt:variant>
        <vt:i4>1966141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_Toc177394296</vt:lpwstr>
      </vt:variant>
      <vt:variant>
        <vt:i4>1966141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_Toc177394295</vt:lpwstr>
      </vt:variant>
      <vt:variant>
        <vt:i4>1966141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_Toc177394294</vt:lpwstr>
      </vt:variant>
      <vt:variant>
        <vt:i4>1966141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_Toc177394293</vt:lpwstr>
      </vt:variant>
      <vt:variant>
        <vt:i4>1966141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_Toc177394292</vt:lpwstr>
      </vt:variant>
      <vt:variant>
        <vt:i4>1966141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_Toc177394291</vt:lpwstr>
      </vt:variant>
      <vt:variant>
        <vt:i4>1966141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_Toc177394290</vt:lpwstr>
      </vt:variant>
      <vt:variant>
        <vt:i4>2031677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_Toc177394289</vt:lpwstr>
      </vt:variant>
      <vt:variant>
        <vt:i4>2031677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_Toc177394288</vt:lpwstr>
      </vt:variant>
      <vt:variant>
        <vt:i4>2031677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_Toc177394287</vt:lpwstr>
      </vt:variant>
      <vt:variant>
        <vt:i4>2031677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_Toc177394286</vt:lpwstr>
      </vt:variant>
      <vt:variant>
        <vt:i4>2031677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_Toc177394285</vt:lpwstr>
      </vt:variant>
      <vt:variant>
        <vt:i4>2031677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_Toc177394284</vt:lpwstr>
      </vt:variant>
      <vt:variant>
        <vt:i4>2031677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_Toc177394283</vt:lpwstr>
      </vt:variant>
      <vt:variant>
        <vt:i4>2031677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_Toc177394282</vt:lpwstr>
      </vt:variant>
      <vt:variant>
        <vt:i4>2031677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_Toc177394281</vt:lpwstr>
      </vt:variant>
      <vt:variant>
        <vt:i4>2031677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_Toc177394280</vt:lpwstr>
      </vt:variant>
      <vt:variant>
        <vt:i4>1048637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_Toc177394279</vt:lpwstr>
      </vt:variant>
      <vt:variant>
        <vt:i4>1048637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_Toc177394278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1899-12-31T16:00:00Z</cp:lastPrinted>
  <dcterms:created xsi:type="dcterms:W3CDTF">2024-09-24T07:49:00Z</dcterms:created>
  <dcterms:modified xsi:type="dcterms:W3CDTF">2024-09-24T07:49:00Z</dcterms:modified>
</cp:coreProperties>
</file>