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5C71" w:rsidRDefault="00BC5C71" w:rsidP="00640605">
      <w:pPr>
        <w:pStyle w:val="ac"/>
      </w:pPr>
      <w:bookmarkStart w:id="0" w:name="_Toc170724636"/>
      <w:bookmarkStart w:id="1" w:name="_GoBack"/>
      <w:bookmarkEnd w:id="1"/>
      <w:r w:rsidRPr="00620246">
        <w:rPr>
          <w:rFonts w:hint="eastAsia"/>
        </w:rPr>
        <w:t>112年度中央政府總決算審核報告整體評估報告</w:t>
      </w:r>
    </w:p>
    <w:p w:rsidR="00183AD9" w:rsidRPr="00E04F94" w:rsidRDefault="00183AD9" w:rsidP="00640605">
      <w:pPr>
        <w:pStyle w:val="14"/>
        <w:ind w:left="567" w:hanging="567"/>
      </w:pPr>
      <w:bookmarkStart w:id="2" w:name="_Toc174349444"/>
      <w:bookmarkStart w:id="3" w:name="_Toc177394309"/>
      <w:bookmarkEnd w:id="0"/>
      <w:r>
        <w:rPr>
          <w:rFonts w:hint="eastAsia"/>
        </w:rPr>
        <w:t>三</w:t>
      </w:r>
      <w:r>
        <w:rPr>
          <w:rFonts w:hint="eastAsia"/>
          <w:bCs/>
        </w:rPr>
        <w:t>０</w:t>
      </w:r>
      <w:r w:rsidRPr="00E04F94">
        <w:rPr>
          <w:rFonts w:hint="eastAsia"/>
        </w:rPr>
        <w:t>、</w:t>
      </w:r>
      <w:bookmarkEnd w:id="2"/>
      <w:r w:rsidRPr="002646E9">
        <w:rPr>
          <w:rFonts w:hint="eastAsia"/>
        </w:rPr>
        <w:t>近年非現金支付中逾50%金額係透過信用卡交易，惟109至112年間</w:t>
      </w:r>
      <w:r>
        <w:rPr>
          <w:rFonts w:hint="eastAsia"/>
        </w:rPr>
        <w:t>，信用卡詐欺交易</w:t>
      </w:r>
      <w:r w:rsidRPr="00181A8D">
        <w:rPr>
          <w:rFonts w:hint="eastAsia"/>
        </w:rPr>
        <w:t>概呈增加</w:t>
      </w:r>
      <w:r w:rsidRPr="002646E9">
        <w:rPr>
          <w:rFonts w:hint="eastAsia"/>
        </w:rPr>
        <w:t>，</w:t>
      </w:r>
      <w:r>
        <w:rPr>
          <w:rFonts w:hint="eastAsia"/>
        </w:rPr>
        <w:t>且相關申訴暨評議案件數亦大幅成長</w:t>
      </w:r>
      <w:r w:rsidRPr="002646E9">
        <w:rPr>
          <w:rFonts w:hint="eastAsia"/>
        </w:rPr>
        <w:t>，允宜</w:t>
      </w:r>
      <w:r>
        <w:rPr>
          <w:rFonts w:hint="eastAsia"/>
        </w:rPr>
        <w:t>研謀善策</w:t>
      </w:r>
      <w:r w:rsidRPr="002646E9">
        <w:rPr>
          <w:rFonts w:hint="eastAsia"/>
        </w:rPr>
        <w:t>，俾建立安全</w:t>
      </w:r>
      <w:r>
        <w:rPr>
          <w:rFonts w:hint="eastAsia"/>
        </w:rPr>
        <w:t>之</w:t>
      </w:r>
      <w:r w:rsidRPr="002646E9">
        <w:rPr>
          <w:rFonts w:hint="eastAsia"/>
        </w:rPr>
        <w:t>支付環境</w:t>
      </w:r>
      <w:bookmarkEnd w:id="3"/>
    </w:p>
    <w:p w:rsidR="00183AD9" w:rsidRPr="00E04F94" w:rsidRDefault="00183AD9" w:rsidP="00640605">
      <w:pPr>
        <w:ind w:left="566" w:firstLine="566"/>
      </w:pPr>
      <w:r w:rsidRPr="000D2321">
        <w:rPr>
          <w:rFonts w:hint="eastAsia"/>
        </w:rPr>
        <w:t>金管會為</w:t>
      </w:r>
      <w:r>
        <w:rPr>
          <w:rFonts w:hint="eastAsia"/>
        </w:rPr>
        <w:t>提升</w:t>
      </w:r>
      <w:r w:rsidRPr="000D2321">
        <w:rPr>
          <w:rFonts w:hint="eastAsia"/>
        </w:rPr>
        <w:t>非現金支付交易之發展，</w:t>
      </w:r>
      <w:r>
        <w:rPr>
          <w:rFonts w:hint="eastAsia"/>
        </w:rPr>
        <w:t>業</w:t>
      </w:r>
      <w:r w:rsidRPr="00D81303">
        <w:rPr>
          <w:rFonts w:hint="eastAsia"/>
        </w:rPr>
        <w:t>於104年及110年分別提出「電子化支付比率五年倍增計畫」及「2023年非現金支付交易筆數成長50%，交易金額達新臺幣6兆元」之目標</w:t>
      </w:r>
      <w:r>
        <w:rPr>
          <w:rFonts w:hint="eastAsia"/>
        </w:rPr>
        <w:t>，並</w:t>
      </w:r>
      <w:r w:rsidRPr="000D2321">
        <w:rPr>
          <w:rFonts w:hint="eastAsia"/>
        </w:rPr>
        <w:t>成立工作小組推動</w:t>
      </w:r>
      <w:r>
        <w:rPr>
          <w:rFonts w:hint="eastAsia"/>
        </w:rPr>
        <w:t>相關</w:t>
      </w:r>
      <w:r w:rsidRPr="000D2321">
        <w:rPr>
          <w:rFonts w:hint="eastAsia"/>
        </w:rPr>
        <w:t>措施</w:t>
      </w:r>
      <w:r>
        <w:rPr>
          <w:rFonts w:hAnsi="標楷體" w:hint="eastAsia"/>
        </w:rPr>
        <w:t>，112年非現金支付交易筆數達成率為目標值之88%，雖未達目標值，然該年度非現金支付交易金額已達7.2兆餘元，其中逾50%</w:t>
      </w:r>
      <w:r w:rsidRPr="00897F75">
        <w:rPr>
          <w:rFonts w:hAnsi="標楷體" w:hint="eastAsia"/>
        </w:rPr>
        <w:t>係透過信用卡交易</w:t>
      </w:r>
      <w:r>
        <w:rPr>
          <w:rFonts w:hAnsi="標楷體" w:hint="eastAsia"/>
        </w:rPr>
        <w:t>，惟近年信用卡詐欺交易概呈增加</w:t>
      </w:r>
      <w:r w:rsidRPr="00897F75">
        <w:rPr>
          <w:rFonts w:hAnsi="標楷體" w:hint="eastAsia"/>
        </w:rPr>
        <w:t>，且相關申訴暨評議案件數亦</w:t>
      </w:r>
      <w:r>
        <w:rPr>
          <w:rFonts w:hAnsi="標楷體" w:hint="eastAsia"/>
        </w:rPr>
        <w:t>有成長之情形。</w:t>
      </w:r>
      <w:r w:rsidRPr="00E04F94">
        <w:rPr>
          <w:rFonts w:hint="eastAsia"/>
        </w:rPr>
        <w:t xml:space="preserve">茲說明如下： </w:t>
      </w:r>
    </w:p>
    <w:p w:rsidR="00183AD9" w:rsidRPr="00C67D75" w:rsidRDefault="00183AD9" w:rsidP="00640605">
      <w:pPr>
        <w:pStyle w:val="a5"/>
        <w:ind w:left="849" w:hanging="283"/>
        <w:rPr>
          <w:b/>
        </w:rPr>
      </w:pPr>
      <w:r w:rsidRPr="00C67D75">
        <w:rPr>
          <w:rFonts w:hint="eastAsia"/>
          <w:b/>
        </w:rPr>
        <w:t>(一)</w:t>
      </w:r>
      <w:r>
        <w:rPr>
          <w:rFonts w:hint="eastAsia"/>
          <w:b/>
        </w:rPr>
        <w:t>近年非現金支付交易概呈成長趨勢，112年非現金支付交易筆數以儲值卡占比最高，而金額則逾50%皆係透過信用卡交易</w:t>
      </w:r>
    </w:p>
    <w:p w:rsidR="00183AD9" w:rsidRDefault="00183AD9" w:rsidP="00640605">
      <w:pPr>
        <w:pStyle w:val="21"/>
        <w:ind w:left="850" w:firstLine="566"/>
      </w:pPr>
      <w:r w:rsidRPr="0050462B">
        <w:rPr>
          <w:rFonts w:hint="eastAsia"/>
        </w:rPr>
        <w:t>為促進非現</w:t>
      </w:r>
      <w:r>
        <w:rPr>
          <w:rFonts w:hint="eastAsia"/>
        </w:rPr>
        <w:t>金支付</w:t>
      </w:r>
      <w:r w:rsidRPr="0050462B">
        <w:rPr>
          <w:rFonts w:hAnsi="標楷體" w:cs="標楷體" w:hint="eastAsia"/>
        </w:rPr>
        <w:t>交易</w:t>
      </w:r>
      <w:r>
        <w:rPr>
          <w:rFonts w:hAnsi="標楷體" w:cs="標楷體" w:hint="eastAsia"/>
        </w:rPr>
        <w:t>之</w:t>
      </w:r>
      <w:r w:rsidRPr="0050462B">
        <w:rPr>
          <w:rFonts w:hAnsi="標楷體" w:cs="標楷體" w:hint="eastAsia"/>
        </w:rPr>
        <w:t>發展</w:t>
      </w:r>
      <w:r>
        <w:rPr>
          <w:rFonts w:hAnsi="標楷體" w:cs="標楷體" w:hint="eastAsia"/>
        </w:rPr>
        <w:t>，金管會已</w:t>
      </w:r>
      <w:r>
        <w:rPr>
          <w:rFonts w:hint="eastAsia"/>
        </w:rPr>
        <w:t>陸續推動多項措施，包括修正</w:t>
      </w:r>
      <w:r w:rsidRPr="009314E5">
        <w:rPr>
          <w:rFonts w:hAnsi="標楷體" w:hint="eastAsia"/>
          <w:kern w:val="28"/>
        </w:rPr>
        <w:t>電子支付機構管理條例</w:t>
      </w:r>
      <w:r>
        <w:rPr>
          <w:rFonts w:hAnsi="標楷體" w:hint="eastAsia"/>
          <w:kern w:val="28"/>
        </w:rPr>
        <w:t>以</w:t>
      </w:r>
      <w:r w:rsidRPr="001F3BF4">
        <w:rPr>
          <w:rFonts w:hAnsi="標楷體" w:hint="eastAsia"/>
          <w:kern w:val="28"/>
        </w:rPr>
        <w:t>整合儲值支付工具</w:t>
      </w:r>
      <w:r>
        <w:rPr>
          <w:rFonts w:hAnsi="標楷體" w:hint="eastAsia"/>
          <w:kern w:val="28"/>
        </w:rPr>
        <w:t>之</w:t>
      </w:r>
      <w:r w:rsidRPr="001F3BF4">
        <w:rPr>
          <w:rFonts w:hAnsi="標楷體" w:hint="eastAsia"/>
          <w:kern w:val="28"/>
        </w:rPr>
        <w:t>規範</w:t>
      </w:r>
      <w:r>
        <w:rPr>
          <w:rFonts w:hAnsi="標楷體" w:hint="eastAsia"/>
          <w:kern w:val="28"/>
        </w:rPr>
        <w:t>並</w:t>
      </w:r>
      <w:r w:rsidRPr="009314E5">
        <w:rPr>
          <w:kern w:val="28"/>
        </w:rPr>
        <w:t>擴大電子支付機構之業務</w:t>
      </w:r>
      <w:r>
        <w:rPr>
          <w:rFonts w:hint="eastAsia"/>
          <w:kern w:val="28"/>
        </w:rPr>
        <w:t>範圍、核准</w:t>
      </w:r>
      <w:r w:rsidRPr="008006EE">
        <w:rPr>
          <w:rFonts w:hint="eastAsia"/>
          <w:kern w:val="28"/>
        </w:rPr>
        <w:t>財金公司建置「電子支付跨機構共用平臺」</w:t>
      </w:r>
      <w:r>
        <w:rPr>
          <w:rFonts w:hint="eastAsia"/>
          <w:kern w:val="28"/>
        </w:rPr>
        <w:t>及督導聯徵中心建置「公務機關信用卡繳費平臺」等，</w:t>
      </w:r>
      <w:r w:rsidRPr="00BE5BAF">
        <w:rPr>
          <w:rFonts w:hint="eastAsia"/>
          <w:kern w:val="28"/>
        </w:rPr>
        <w:t>檢視近年</w:t>
      </w:r>
      <w:r w:rsidRPr="00BE5BAF">
        <w:rPr>
          <w:rFonts w:hint="eastAsia"/>
        </w:rPr>
        <w:t>非現金支付交易情形，於109至112年間，交易筆數僅於110年較109年減少，餘各年度皆較前一年度增加，整體概呈</w:t>
      </w:r>
      <w:r>
        <w:rPr>
          <w:rFonts w:hint="eastAsia"/>
        </w:rPr>
        <w:t>成長</w:t>
      </w:r>
      <w:r w:rsidRPr="00BE5BAF">
        <w:rPr>
          <w:rFonts w:hint="eastAsia"/>
        </w:rPr>
        <w:t>，112年非現金支付交易筆數達69.12億筆，雖未及112年目標值78.33億筆，然已較109年增加16.9億筆(增幅32.36%)，其中</w:t>
      </w:r>
      <w:r>
        <w:rPr>
          <w:rFonts w:hint="eastAsia"/>
        </w:rPr>
        <w:t>交易方式</w:t>
      </w:r>
      <w:r w:rsidRPr="00BE5BAF">
        <w:rPr>
          <w:rFonts w:hint="eastAsia"/>
        </w:rPr>
        <w:t>以儲值卡占比最高</w:t>
      </w:r>
      <w:r>
        <w:rPr>
          <w:rFonts w:hint="eastAsia"/>
        </w:rPr>
        <w:t>，信用卡</w:t>
      </w:r>
      <w:r w:rsidRPr="00BE5BAF">
        <w:rPr>
          <w:rFonts w:hint="eastAsia"/>
        </w:rPr>
        <w:t>次之；至非現金支付交易金額部分，於上開期間則呈逐年成長，112年非現金支付交易金額</w:t>
      </w:r>
      <w:r>
        <w:rPr>
          <w:rFonts w:hint="eastAsia"/>
        </w:rPr>
        <w:t>為</w:t>
      </w:r>
      <w:r w:rsidRPr="00BE5BAF">
        <w:rPr>
          <w:rFonts w:hAnsi="標楷體" w:hint="eastAsia"/>
        </w:rPr>
        <w:t>7.2兆餘元，</w:t>
      </w:r>
      <w:r>
        <w:rPr>
          <w:rFonts w:hAnsi="標楷體" w:hint="eastAsia"/>
        </w:rPr>
        <w:t>已</w:t>
      </w:r>
      <w:r w:rsidRPr="00BE5BAF">
        <w:rPr>
          <w:rFonts w:hAnsi="標楷體" w:hint="eastAsia"/>
        </w:rPr>
        <w:t>較1</w:t>
      </w:r>
      <w:r w:rsidRPr="00BE5BAF">
        <w:rPr>
          <w:rFonts w:hAnsi="標楷體"/>
        </w:rPr>
        <w:t>0</w:t>
      </w:r>
      <w:r w:rsidRPr="00BE5BAF">
        <w:rPr>
          <w:rFonts w:hAnsi="標楷體" w:hint="eastAsia"/>
        </w:rPr>
        <w:t>9年增加2.2兆餘元</w:t>
      </w:r>
      <w:r w:rsidRPr="00BE5BAF">
        <w:rPr>
          <w:rFonts w:hint="eastAsia"/>
        </w:rPr>
        <w:t>(增幅46.11%)</w:t>
      </w:r>
      <w:r w:rsidRPr="00BE5BAF">
        <w:rPr>
          <w:rFonts w:hAnsi="標楷體" w:hint="eastAsia"/>
        </w:rPr>
        <w:t>，並遠逾112年度目標值</w:t>
      </w:r>
      <w:r>
        <w:rPr>
          <w:rFonts w:hAnsi="標楷體" w:hint="eastAsia"/>
        </w:rPr>
        <w:t>達</w:t>
      </w:r>
      <w:r w:rsidRPr="00BE5BAF">
        <w:rPr>
          <w:rFonts w:hAnsi="標楷體" w:hint="eastAsia"/>
        </w:rPr>
        <w:t>1.2兆餘元，</w:t>
      </w:r>
      <w:r w:rsidRPr="00BE5BAF">
        <w:rPr>
          <w:rFonts w:hint="eastAsia"/>
        </w:rPr>
        <w:t>其中逾50%</w:t>
      </w:r>
      <w:r>
        <w:rPr>
          <w:rFonts w:hint="eastAsia"/>
        </w:rPr>
        <w:t>以上係透過信用卡</w:t>
      </w:r>
      <w:r w:rsidRPr="00BE5BAF">
        <w:rPr>
          <w:rFonts w:hint="eastAsia"/>
        </w:rPr>
        <w:t>交易(詳表1</w:t>
      </w:r>
      <w:r>
        <w:rPr>
          <w:rFonts w:hint="eastAsia"/>
        </w:rPr>
        <w:t>)</w:t>
      </w:r>
      <w:r w:rsidRPr="00BE5BAF">
        <w:rPr>
          <w:rFonts w:hint="eastAsia"/>
        </w:rPr>
        <w:t>。</w:t>
      </w:r>
    </w:p>
    <w:p w:rsidR="00183AD9" w:rsidRPr="00D50B15" w:rsidRDefault="00183AD9" w:rsidP="00640605">
      <w:pPr>
        <w:pStyle w:val="21"/>
        <w:ind w:left="850" w:firstLine="566"/>
      </w:pPr>
    </w:p>
    <w:p w:rsidR="00183AD9" w:rsidRDefault="00183AD9" w:rsidP="00640605">
      <w:pPr>
        <w:pStyle w:val="21"/>
        <w:spacing w:beforeLines="20" w:before="102" w:line="360" w:lineRule="exact"/>
        <w:ind w:leftChars="0" w:left="845" w:rightChars="-351" w:right="-994" w:hangingChars="298" w:hanging="845"/>
      </w:pPr>
      <w:r w:rsidRPr="00356828">
        <w:rPr>
          <w:rFonts w:hint="eastAsia"/>
          <w:b/>
        </w:rPr>
        <w:t xml:space="preserve">表1　</w:t>
      </w:r>
      <w:r w:rsidRPr="006427C2">
        <w:rPr>
          <w:rFonts w:hAnsi="標楷體" w:hint="eastAsia"/>
          <w:b/>
        </w:rPr>
        <w:t>我國</w:t>
      </w:r>
      <w:r>
        <w:rPr>
          <w:rFonts w:hAnsi="標楷體" w:hint="eastAsia"/>
          <w:b/>
        </w:rPr>
        <w:t>109至112年</w:t>
      </w:r>
      <w:r w:rsidRPr="002F4995">
        <w:rPr>
          <w:rFonts w:hint="eastAsia"/>
          <w:b/>
        </w:rPr>
        <w:t>度</w:t>
      </w:r>
      <w:r>
        <w:rPr>
          <w:rFonts w:hAnsi="標楷體" w:hint="eastAsia"/>
          <w:b/>
        </w:rPr>
        <w:t>非現金</w:t>
      </w:r>
      <w:r w:rsidRPr="006427C2">
        <w:rPr>
          <w:rFonts w:hAnsi="標楷體" w:hint="eastAsia"/>
          <w:b/>
        </w:rPr>
        <w:t>支付</w:t>
      </w:r>
      <w:r>
        <w:rPr>
          <w:rFonts w:hAnsi="標楷體" w:hint="eastAsia"/>
          <w:b/>
        </w:rPr>
        <w:t>交易</w:t>
      </w:r>
      <w:r w:rsidRPr="006427C2">
        <w:rPr>
          <w:rFonts w:hAnsi="標楷體" w:hint="eastAsia"/>
          <w:b/>
        </w:rPr>
        <w:t>情形</w:t>
      </w:r>
      <w:r>
        <w:rPr>
          <w:rFonts w:hAnsi="標楷體" w:hint="eastAsia"/>
          <w:b/>
        </w:rPr>
        <w:t xml:space="preserve">表 </w:t>
      </w:r>
      <w:r>
        <w:rPr>
          <w:rFonts w:hint="eastAsia"/>
        </w:rPr>
        <w:t xml:space="preserve">   </w:t>
      </w:r>
    </w:p>
    <w:p w:rsidR="00183AD9" w:rsidRPr="006F0A14" w:rsidRDefault="00183AD9" w:rsidP="00640605">
      <w:pPr>
        <w:pStyle w:val="21"/>
        <w:spacing w:beforeLines="20" w:before="102" w:line="360" w:lineRule="exact"/>
        <w:ind w:leftChars="-100" w:left="845" w:rightChars="-351" w:right="-994" w:hangingChars="398" w:hanging="1128"/>
        <w:rPr>
          <w:rStyle w:val="143"/>
        </w:rPr>
      </w:pPr>
      <w:r>
        <w:rPr>
          <w:rFonts w:hint="eastAsia"/>
          <w:b/>
        </w:rPr>
        <w:t xml:space="preserve">                                         </w:t>
      </w:r>
      <w:r>
        <w:rPr>
          <w:rFonts w:hint="eastAsia"/>
        </w:rPr>
        <w:t xml:space="preserve"> </w:t>
      </w:r>
      <w:r w:rsidRPr="005E2267">
        <w:rPr>
          <w:rFonts w:hint="eastAsia"/>
          <w:sz w:val="24"/>
          <w:szCs w:val="24"/>
        </w:rPr>
        <w:t>單位：</w:t>
      </w:r>
      <w:r>
        <w:rPr>
          <w:rFonts w:hint="eastAsia"/>
          <w:sz w:val="24"/>
          <w:szCs w:val="24"/>
        </w:rPr>
        <w:t>億</w:t>
      </w:r>
      <w:r w:rsidRPr="005E2267">
        <w:rPr>
          <w:rFonts w:hint="eastAsia"/>
          <w:sz w:val="24"/>
          <w:szCs w:val="24"/>
        </w:rPr>
        <w:t>筆；新臺幣</w:t>
      </w:r>
      <w:r>
        <w:rPr>
          <w:rFonts w:hint="eastAsia"/>
          <w:sz w:val="24"/>
          <w:szCs w:val="24"/>
        </w:rPr>
        <w:t>百萬</w:t>
      </w:r>
      <w:r w:rsidRPr="005E2267">
        <w:rPr>
          <w:rFonts w:hint="eastAsia"/>
          <w:sz w:val="24"/>
          <w:szCs w:val="24"/>
        </w:rPr>
        <w:t>元</w:t>
      </w:r>
    </w:p>
    <w:tbl>
      <w:tblPr>
        <w:tblW w:w="8505" w:type="dxa"/>
        <w:tblInd w:w="5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85" w:type="dxa"/>
          <w:right w:w="85" w:type="dxa"/>
        </w:tblCellMar>
        <w:tblLook w:val="04A0" w:firstRow="1" w:lastRow="0" w:firstColumn="1" w:lastColumn="0" w:noHBand="0" w:noVBand="1"/>
      </w:tblPr>
      <w:tblGrid>
        <w:gridCol w:w="425"/>
        <w:gridCol w:w="1985"/>
        <w:gridCol w:w="1523"/>
        <w:gridCol w:w="1524"/>
        <w:gridCol w:w="1524"/>
        <w:gridCol w:w="1524"/>
      </w:tblGrid>
      <w:tr w:rsidR="00183AD9" w:rsidRPr="00357EE5" w:rsidTr="00640605">
        <w:trPr>
          <w:trHeight w:val="541"/>
          <w:tblHeader/>
        </w:trPr>
        <w:tc>
          <w:tcPr>
            <w:tcW w:w="2410" w:type="dxa"/>
            <w:gridSpan w:val="2"/>
            <w:tcBorders>
              <w:top w:val="single" w:sz="12" w:space="0" w:color="auto"/>
              <w:tl2br w:val="single" w:sz="6" w:space="0" w:color="auto"/>
            </w:tcBorders>
            <w:shd w:val="clear" w:color="auto" w:fill="auto"/>
            <w:vAlign w:val="center"/>
          </w:tcPr>
          <w:p w:rsidR="00183AD9" w:rsidRPr="00885836" w:rsidRDefault="00183AD9" w:rsidP="00640605">
            <w:pPr>
              <w:pStyle w:val="142"/>
              <w:rPr>
                <w:b/>
              </w:rPr>
            </w:pPr>
            <w:r w:rsidRPr="00885836">
              <w:rPr>
                <w:rFonts w:hint="eastAsia"/>
                <w:b/>
              </w:rPr>
              <w:t xml:space="preserve">        </w:t>
            </w:r>
            <w:r>
              <w:rPr>
                <w:rFonts w:hint="eastAsia"/>
                <w:b/>
              </w:rPr>
              <w:t xml:space="preserve">    </w:t>
            </w:r>
            <w:r w:rsidRPr="00885836">
              <w:rPr>
                <w:rFonts w:hint="eastAsia"/>
                <w:b/>
              </w:rPr>
              <w:t xml:space="preserve">  </w:t>
            </w:r>
            <w:r w:rsidRPr="00885836">
              <w:rPr>
                <w:b/>
              </w:rPr>
              <w:t>年度</w:t>
            </w:r>
          </w:p>
          <w:p w:rsidR="00183AD9" w:rsidRPr="00885836" w:rsidRDefault="00183AD9" w:rsidP="00640605">
            <w:pPr>
              <w:pStyle w:val="142"/>
              <w:rPr>
                <w:b/>
              </w:rPr>
            </w:pPr>
            <w:r w:rsidRPr="00885836">
              <w:rPr>
                <w:b/>
              </w:rPr>
              <w:t>項目</w:t>
            </w:r>
          </w:p>
        </w:tc>
        <w:tc>
          <w:tcPr>
            <w:tcW w:w="1523" w:type="dxa"/>
            <w:vAlign w:val="center"/>
          </w:tcPr>
          <w:p w:rsidR="00183AD9" w:rsidRPr="00885836" w:rsidRDefault="00183AD9" w:rsidP="00640605">
            <w:pPr>
              <w:pStyle w:val="142"/>
              <w:jc w:val="center"/>
              <w:rPr>
                <w:b/>
              </w:rPr>
            </w:pPr>
            <w:r w:rsidRPr="00885836">
              <w:rPr>
                <w:rFonts w:hint="eastAsia"/>
                <w:b/>
              </w:rPr>
              <w:t>109年度</w:t>
            </w:r>
          </w:p>
        </w:tc>
        <w:tc>
          <w:tcPr>
            <w:tcW w:w="1524" w:type="dxa"/>
            <w:vAlign w:val="center"/>
          </w:tcPr>
          <w:p w:rsidR="00183AD9" w:rsidRPr="00885836" w:rsidRDefault="00183AD9" w:rsidP="00640605">
            <w:pPr>
              <w:pStyle w:val="142"/>
              <w:jc w:val="center"/>
              <w:rPr>
                <w:b/>
              </w:rPr>
            </w:pPr>
            <w:r w:rsidRPr="00885836">
              <w:rPr>
                <w:rFonts w:hint="eastAsia"/>
                <w:b/>
              </w:rPr>
              <w:t>110年度</w:t>
            </w:r>
          </w:p>
        </w:tc>
        <w:tc>
          <w:tcPr>
            <w:tcW w:w="1524" w:type="dxa"/>
            <w:vAlign w:val="center"/>
          </w:tcPr>
          <w:p w:rsidR="00183AD9" w:rsidRPr="00885836" w:rsidRDefault="00183AD9" w:rsidP="00640605">
            <w:pPr>
              <w:pStyle w:val="142"/>
              <w:jc w:val="center"/>
              <w:rPr>
                <w:b/>
              </w:rPr>
            </w:pPr>
            <w:r w:rsidRPr="00885836">
              <w:rPr>
                <w:rFonts w:hint="eastAsia"/>
                <w:b/>
              </w:rPr>
              <w:t>111年度</w:t>
            </w:r>
          </w:p>
        </w:tc>
        <w:tc>
          <w:tcPr>
            <w:tcW w:w="1524" w:type="dxa"/>
            <w:vAlign w:val="center"/>
          </w:tcPr>
          <w:p w:rsidR="00183AD9" w:rsidRPr="00885836" w:rsidRDefault="00183AD9" w:rsidP="00640605">
            <w:pPr>
              <w:pStyle w:val="142"/>
              <w:jc w:val="center"/>
              <w:rPr>
                <w:b/>
              </w:rPr>
            </w:pPr>
            <w:r w:rsidRPr="00885836">
              <w:rPr>
                <w:rFonts w:hint="eastAsia"/>
                <w:b/>
              </w:rPr>
              <w:t>112年度</w:t>
            </w:r>
          </w:p>
        </w:tc>
      </w:tr>
      <w:tr w:rsidR="00183AD9" w:rsidRPr="00357EE5" w:rsidTr="00640605">
        <w:trPr>
          <w:trHeight w:val="397"/>
        </w:trPr>
        <w:tc>
          <w:tcPr>
            <w:tcW w:w="425" w:type="dxa"/>
            <w:vMerge w:val="restart"/>
            <w:tcBorders>
              <w:top w:val="single" w:sz="6" w:space="0" w:color="auto"/>
            </w:tcBorders>
            <w:shd w:val="clear" w:color="auto" w:fill="auto"/>
            <w:vAlign w:val="center"/>
          </w:tcPr>
          <w:p w:rsidR="00183AD9" w:rsidRPr="00357EE5" w:rsidRDefault="00183AD9" w:rsidP="00640605">
            <w:pPr>
              <w:pStyle w:val="142"/>
            </w:pPr>
            <w:r w:rsidRPr="00357EE5">
              <w:rPr>
                <w:rFonts w:hint="eastAsia"/>
              </w:rPr>
              <w:t>交易筆數</w:t>
            </w:r>
          </w:p>
        </w:tc>
        <w:tc>
          <w:tcPr>
            <w:tcW w:w="1985" w:type="dxa"/>
            <w:tcBorders>
              <w:top w:val="single" w:sz="6" w:space="0" w:color="auto"/>
            </w:tcBorders>
            <w:shd w:val="clear" w:color="auto" w:fill="auto"/>
            <w:vAlign w:val="center"/>
          </w:tcPr>
          <w:p w:rsidR="00183AD9" w:rsidRPr="00357EE5" w:rsidRDefault="00183AD9" w:rsidP="00640605">
            <w:pPr>
              <w:pStyle w:val="142"/>
            </w:pPr>
            <w:r w:rsidRPr="00357EE5">
              <w:t>ATM轉帳購物</w:t>
            </w:r>
          </w:p>
        </w:tc>
        <w:tc>
          <w:tcPr>
            <w:tcW w:w="1523" w:type="dxa"/>
            <w:vAlign w:val="center"/>
          </w:tcPr>
          <w:p w:rsidR="00183AD9" w:rsidRPr="00357EE5" w:rsidRDefault="00183AD9" w:rsidP="00640605">
            <w:pPr>
              <w:pStyle w:val="142"/>
              <w:jc w:val="right"/>
            </w:pPr>
            <w:r w:rsidRPr="00357EE5">
              <w:t xml:space="preserve">0.57 </w:t>
            </w:r>
          </w:p>
        </w:tc>
        <w:tc>
          <w:tcPr>
            <w:tcW w:w="1524" w:type="dxa"/>
            <w:vAlign w:val="center"/>
          </w:tcPr>
          <w:p w:rsidR="00183AD9" w:rsidRPr="00357EE5" w:rsidRDefault="00183AD9" w:rsidP="00640605">
            <w:pPr>
              <w:pStyle w:val="142"/>
              <w:jc w:val="right"/>
            </w:pPr>
            <w:r w:rsidRPr="00357EE5">
              <w:t xml:space="preserve">0.64 </w:t>
            </w:r>
          </w:p>
        </w:tc>
        <w:tc>
          <w:tcPr>
            <w:tcW w:w="1524" w:type="dxa"/>
            <w:vAlign w:val="center"/>
          </w:tcPr>
          <w:p w:rsidR="00183AD9" w:rsidRPr="00357EE5" w:rsidRDefault="00183AD9" w:rsidP="00640605">
            <w:pPr>
              <w:pStyle w:val="142"/>
              <w:jc w:val="right"/>
            </w:pPr>
            <w:r w:rsidRPr="00357EE5">
              <w:rPr>
                <w:rFonts w:hint="eastAsia"/>
              </w:rPr>
              <w:t>0.80</w:t>
            </w:r>
          </w:p>
        </w:tc>
        <w:tc>
          <w:tcPr>
            <w:tcW w:w="1524" w:type="dxa"/>
            <w:vAlign w:val="center"/>
          </w:tcPr>
          <w:p w:rsidR="00183AD9" w:rsidRPr="0085542E" w:rsidRDefault="00183AD9" w:rsidP="00640605">
            <w:pPr>
              <w:pStyle w:val="142"/>
              <w:jc w:val="right"/>
            </w:pPr>
            <w:r w:rsidRPr="0085542E">
              <w:t>0.96</w:t>
            </w:r>
          </w:p>
        </w:tc>
      </w:tr>
      <w:tr w:rsidR="00183AD9" w:rsidRPr="00357EE5" w:rsidTr="00640605">
        <w:trPr>
          <w:trHeight w:val="397"/>
        </w:trPr>
        <w:tc>
          <w:tcPr>
            <w:tcW w:w="425" w:type="dxa"/>
            <w:vMerge/>
            <w:shd w:val="clear" w:color="auto" w:fill="auto"/>
          </w:tcPr>
          <w:p w:rsidR="00183AD9" w:rsidRPr="00357EE5" w:rsidRDefault="00183AD9" w:rsidP="00640605">
            <w:pPr>
              <w:pStyle w:val="142"/>
            </w:pPr>
          </w:p>
        </w:tc>
        <w:tc>
          <w:tcPr>
            <w:tcW w:w="1985" w:type="dxa"/>
            <w:shd w:val="clear" w:color="auto" w:fill="auto"/>
            <w:vAlign w:val="center"/>
          </w:tcPr>
          <w:p w:rsidR="00183AD9" w:rsidRPr="00357EE5" w:rsidRDefault="00183AD9" w:rsidP="00640605">
            <w:pPr>
              <w:pStyle w:val="142"/>
            </w:pPr>
            <w:r w:rsidRPr="00357EE5">
              <w:t>信用卡</w:t>
            </w:r>
          </w:p>
        </w:tc>
        <w:tc>
          <w:tcPr>
            <w:tcW w:w="1523" w:type="dxa"/>
            <w:vAlign w:val="center"/>
          </w:tcPr>
          <w:p w:rsidR="00183AD9" w:rsidRPr="00357EE5" w:rsidRDefault="00183AD9" w:rsidP="00640605">
            <w:pPr>
              <w:pStyle w:val="142"/>
              <w:jc w:val="right"/>
            </w:pPr>
            <w:r w:rsidRPr="00357EE5">
              <w:t xml:space="preserve">17.08 </w:t>
            </w:r>
          </w:p>
        </w:tc>
        <w:tc>
          <w:tcPr>
            <w:tcW w:w="1524" w:type="dxa"/>
            <w:vAlign w:val="center"/>
          </w:tcPr>
          <w:p w:rsidR="00183AD9" w:rsidRPr="00357EE5" w:rsidRDefault="00183AD9" w:rsidP="00640605">
            <w:pPr>
              <w:pStyle w:val="142"/>
              <w:jc w:val="right"/>
            </w:pPr>
            <w:r w:rsidRPr="00357EE5">
              <w:t xml:space="preserve">19.44 </w:t>
            </w:r>
          </w:p>
        </w:tc>
        <w:tc>
          <w:tcPr>
            <w:tcW w:w="1524" w:type="dxa"/>
            <w:vAlign w:val="center"/>
          </w:tcPr>
          <w:p w:rsidR="00183AD9" w:rsidRPr="00357EE5" w:rsidRDefault="00183AD9" w:rsidP="00640605">
            <w:pPr>
              <w:pStyle w:val="142"/>
              <w:jc w:val="right"/>
            </w:pPr>
            <w:r w:rsidRPr="00357EE5">
              <w:rPr>
                <w:rFonts w:hint="eastAsia"/>
              </w:rPr>
              <w:t>22.66</w:t>
            </w:r>
          </w:p>
        </w:tc>
        <w:tc>
          <w:tcPr>
            <w:tcW w:w="1524" w:type="dxa"/>
            <w:vAlign w:val="center"/>
          </w:tcPr>
          <w:p w:rsidR="00183AD9" w:rsidRPr="0085542E" w:rsidRDefault="00183AD9" w:rsidP="00640605">
            <w:pPr>
              <w:pStyle w:val="142"/>
              <w:jc w:val="right"/>
            </w:pPr>
            <w:r w:rsidRPr="0085542E">
              <w:t>26.92</w:t>
            </w:r>
          </w:p>
        </w:tc>
      </w:tr>
      <w:tr w:rsidR="00183AD9" w:rsidRPr="00357EE5" w:rsidTr="00640605">
        <w:trPr>
          <w:trHeight w:val="397"/>
        </w:trPr>
        <w:tc>
          <w:tcPr>
            <w:tcW w:w="425" w:type="dxa"/>
            <w:vMerge/>
            <w:shd w:val="clear" w:color="auto" w:fill="auto"/>
          </w:tcPr>
          <w:p w:rsidR="00183AD9" w:rsidRPr="00357EE5" w:rsidRDefault="00183AD9" w:rsidP="00640605">
            <w:pPr>
              <w:pStyle w:val="142"/>
            </w:pPr>
          </w:p>
        </w:tc>
        <w:tc>
          <w:tcPr>
            <w:tcW w:w="1985" w:type="dxa"/>
            <w:shd w:val="clear" w:color="auto" w:fill="auto"/>
            <w:vAlign w:val="center"/>
          </w:tcPr>
          <w:p w:rsidR="00183AD9" w:rsidRPr="00357EE5" w:rsidRDefault="00183AD9" w:rsidP="00640605">
            <w:pPr>
              <w:pStyle w:val="142"/>
            </w:pPr>
            <w:r w:rsidRPr="00357EE5">
              <w:rPr>
                <w:rFonts w:hint="eastAsia"/>
              </w:rPr>
              <w:t>儲值卡</w:t>
            </w:r>
          </w:p>
        </w:tc>
        <w:tc>
          <w:tcPr>
            <w:tcW w:w="1523" w:type="dxa"/>
            <w:vAlign w:val="center"/>
          </w:tcPr>
          <w:p w:rsidR="00183AD9" w:rsidRPr="00357EE5" w:rsidRDefault="00183AD9" w:rsidP="00640605">
            <w:pPr>
              <w:pStyle w:val="142"/>
              <w:jc w:val="right"/>
            </w:pPr>
            <w:r w:rsidRPr="00357EE5">
              <w:t xml:space="preserve">30.22 </w:t>
            </w:r>
          </w:p>
        </w:tc>
        <w:tc>
          <w:tcPr>
            <w:tcW w:w="1524" w:type="dxa"/>
            <w:vAlign w:val="center"/>
          </w:tcPr>
          <w:p w:rsidR="00183AD9" w:rsidRPr="00357EE5" w:rsidRDefault="00183AD9" w:rsidP="00640605">
            <w:pPr>
              <w:pStyle w:val="142"/>
              <w:jc w:val="right"/>
            </w:pPr>
            <w:r w:rsidRPr="00357EE5">
              <w:t xml:space="preserve">21.11 </w:t>
            </w:r>
          </w:p>
        </w:tc>
        <w:tc>
          <w:tcPr>
            <w:tcW w:w="1524" w:type="dxa"/>
            <w:vAlign w:val="center"/>
          </w:tcPr>
          <w:p w:rsidR="00183AD9" w:rsidRPr="00357EE5" w:rsidRDefault="00183AD9" w:rsidP="00640605">
            <w:pPr>
              <w:pStyle w:val="142"/>
              <w:jc w:val="right"/>
            </w:pPr>
            <w:r w:rsidRPr="00357EE5">
              <w:rPr>
                <w:rFonts w:hint="eastAsia"/>
              </w:rPr>
              <w:t>22.44</w:t>
            </w:r>
          </w:p>
        </w:tc>
        <w:tc>
          <w:tcPr>
            <w:tcW w:w="1524" w:type="dxa"/>
            <w:vAlign w:val="center"/>
          </w:tcPr>
          <w:p w:rsidR="00183AD9" w:rsidRPr="0085542E" w:rsidRDefault="00183AD9" w:rsidP="00640605">
            <w:pPr>
              <w:pStyle w:val="142"/>
              <w:jc w:val="right"/>
            </w:pPr>
            <w:r w:rsidRPr="0085542E">
              <w:t>29.96</w:t>
            </w:r>
          </w:p>
        </w:tc>
      </w:tr>
      <w:tr w:rsidR="00183AD9" w:rsidRPr="00357EE5" w:rsidTr="00640605">
        <w:trPr>
          <w:trHeight w:val="397"/>
        </w:trPr>
        <w:tc>
          <w:tcPr>
            <w:tcW w:w="425" w:type="dxa"/>
            <w:vMerge/>
            <w:shd w:val="clear" w:color="auto" w:fill="auto"/>
          </w:tcPr>
          <w:p w:rsidR="00183AD9" w:rsidRPr="00357EE5" w:rsidRDefault="00183AD9" w:rsidP="00640605">
            <w:pPr>
              <w:pStyle w:val="142"/>
            </w:pPr>
          </w:p>
        </w:tc>
        <w:tc>
          <w:tcPr>
            <w:tcW w:w="1985" w:type="dxa"/>
            <w:shd w:val="clear" w:color="auto" w:fill="auto"/>
            <w:vAlign w:val="center"/>
          </w:tcPr>
          <w:p w:rsidR="00183AD9" w:rsidRPr="00357EE5" w:rsidRDefault="00183AD9" w:rsidP="00640605">
            <w:pPr>
              <w:pStyle w:val="142"/>
            </w:pPr>
            <w:r w:rsidRPr="00357EE5">
              <w:t>電子支付帳戶</w:t>
            </w:r>
          </w:p>
        </w:tc>
        <w:tc>
          <w:tcPr>
            <w:tcW w:w="1523" w:type="dxa"/>
            <w:vAlign w:val="center"/>
          </w:tcPr>
          <w:p w:rsidR="00183AD9" w:rsidRPr="00357EE5" w:rsidRDefault="00183AD9" w:rsidP="00640605">
            <w:pPr>
              <w:pStyle w:val="142"/>
              <w:jc w:val="right"/>
            </w:pPr>
            <w:r w:rsidRPr="00357EE5">
              <w:t xml:space="preserve">1.48 </w:t>
            </w:r>
          </w:p>
        </w:tc>
        <w:tc>
          <w:tcPr>
            <w:tcW w:w="1524" w:type="dxa"/>
            <w:vAlign w:val="center"/>
          </w:tcPr>
          <w:p w:rsidR="00183AD9" w:rsidRPr="00357EE5" w:rsidRDefault="00183AD9" w:rsidP="00640605">
            <w:pPr>
              <w:pStyle w:val="142"/>
              <w:jc w:val="right"/>
            </w:pPr>
            <w:r w:rsidRPr="00357EE5">
              <w:t xml:space="preserve">2.19 </w:t>
            </w:r>
          </w:p>
        </w:tc>
        <w:tc>
          <w:tcPr>
            <w:tcW w:w="1524" w:type="dxa"/>
            <w:vAlign w:val="center"/>
          </w:tcPr>
          <w:p w:rsidR="00183AD9" w:rsidRPr="00357EE5" w:rsidRDefault="00183AD9" w:rsidP="00640605">
            <w:pPr>
              <w:pStyle w:val="142"/>
              <w:jc w:val="right"/>
            </w:pPr>
            <w:r w:rsidRPr="00357EE5">
              <w:rPr>
                <w:rFonts w:hint="eastAsia"/>
              </w:rPr>
              <w:t>3.30</w:t>
            </w:r>
          </w:p>
        </w:tc>
        <w:tc>
          <w:tcPr>
            <w:tcW w:w="1524" w:type="dxa"/>
            <w:vAlign w:val="center"/>
          </w:tcPr>
          <w:p w:rsidR="00183AD9" w:rsidRPr="0085542E" w:rsidRDefault="00183AD9" w:rsidP="00640605">
            <w:pPr>
              <w:pStyle w:val="142"/>
              <w:jc w:val="right"/>
            </w:pPr>
            <w:r w:rsidRPr="0085542E">
              <w:t>5.19</w:t>
            </w:r>
          </w:p>
        </w:tc>
      </w:tr>
      <w:tr w:rsidR="00183AD9" w:rsidRPr="00357EE5" w:rsidTr="00640605">
        <w:trPr>
          <w:trHeight w:val="223"/>
        </w:trPr>
        <w:tc>
          <w:tcPr>
            <w:tcW w:w="425" w:type="dxa"/>
            <w:vMerge/>
            <w:shd w:val="clear" w:color="auto" w:fill="auto"/>
          </w:tcPr>
          <w:p w:rsidR="00183AD9" w:rsidRPr="00357EE5" w:rsidRDefault="00183AD9" w:rsidP="00640605">
            <w:pPr>
              <w:pStyle w:val="142"/>
            </w:pPr>
          </w:p>
        </w:tc>
        <w:tc>
          <w:tcPr>
            <w:tcW w:w="1985" w:type="dxa"/>
            <w:shd w:val="clear" w:color="auto" w:fill="auto"/>
            <w:vAlign w:val="center"/>
          </w:tcPr>
          <w:p w:rsidR="00183AD9" w:rsidRPr="00357EE5" w:rsidRDefault="00183AD9" w:rsidP="00640605">
            <w:pPr>
              <w:pStyle w:val="142"/>
            </w:pPr>
            <w:r w:rsidRPr="00357EE5">
              <w:t>民眾透過全國繳費網與台灣票據交換所繳費及轉帳卡購物消費</w:t>
            </w:r>
          </w:p>
        </w:tc>
        <w:tc>
          <w:tcPr>
            <w:tcW w:w="1523" w:type="dxa"/>
            <w:vAlign w:val="center"/>
          </w:tcPr>
          <w:p w:rsidR="00183AD9" w:rsidRPr="00357EE5" w:rsidRDefault="00183AD9" w:rsidP="00640605">
            <w:pPr>
              <w:pStyle w:val="142"/>
              <w:jc w:val="right"/>
            </w:pPr>
            <w:r w:rsidRPr="00357EE5">
              <w:t xml:space="preserve">2.86 </w:t>
            </w:r>
          </w:p>
        </w:tc>
        <w:tc>
          <w:tcPr>
            <w:tcW w:w="1524" w:type="dxa"/>
            <w:vAlign w:val="center"/>
          </w:tcPr>
          <w:p w:rsidR="00183AD9" w:rsidRPr="00357EE5" w:rsidRDefault="00183AD9" w:rsidP="00640605">
            <w:pPr>
              <w:pStyle w:val="142"/>
              <w:jc w:val="right"/>
            </w:pPr>
            <w:r w:rsidRPr="00357EE5">
              <w:t xml:space="preserve">3.88 </w:t>
            </w:r>
          </w:p>
        </w:tc>
        <w:tc>
          <w:tcPr>
            <w:tcW w:w="1524" w:type="dxa"/>
            <w:vAlign w:val="center"/>
          </w:tcPr>
          <w:p w:rsidR="00183AD9" w:rsidRPr="00357EE5" w:rsidRDefault="00183AD9" w:rsidP="00640605">
            <w:pPr>
              <w:pStyle w:val="142"/>
              <w:jc w:val="right"/>
            </w:pPr>
            <w:r w:rsidRPr="00357EE5">
              <w:rPr>
                <w:rFonts w:hint="eastAsia"/>
              </w:rPr>
              <w:t>5.37</w:t>
            </w:r>
          </w:p>
        </w:tc>
        <w:tc>
          <w:tcPr>
            <w:tcW w:w="1524" w:type="dxa"/>
            <w:vAlign w:val="center"/>
          </w:tcPr>
          <w:p w:rsidR="00183AD9" w:rsidRDefault="00183AD9" w:rsidP="00640605">
            <w:pPr>
              <w:pStyle w:val="142"/>
              <w:jc w:val="right"/>
            </w:pPr>
            <w:r w:rsidRPr="0085542E">
              <w:t>6.10</w:t>
            </w:r>
          </w:p>
        </w:tc>
      </w:tr>
      <w:tr w:rsidR="00183AD9" w:rsidRPr="00357EE5" w:rsidTr="00640605">
        <w:trPr>
          <w:trHeight w:val="454"/>
        </w:trPr>
        <w:tc>
          <w:tcPr>
            <w:tcW w:w="425" w:type="dxa"/>
            <w:vMerge/>
            <w:shd w:val="clear" w:color="auto" w:fill="auto"/>
          </w:tcPr>
          <w:p w:rsidR="00183AD9" w:rsidRPr="00357EE5" w:rsidRDefault="00183AD9" w:rsidP="00640605">
            <w:pPr>
              <w:pStyle w:val="142"/>
            </w:pPr>
          </w:p>
        </w:tc>
        <w:tc>
          <w:tcPr>
            <w:tcW w:w="1985" w:type="dxa"/>
            <w:shd w:val="clear" w:color="auto" w:fill="auto"/>
            <w:vAlign w:val="center"/>
          </w:tcPr>
          <w:p w:rsidR="00183AD9" w:rsidRPr="00357EE5" w:rsidRDefault="00183AD9" w:rsidP="00640605">
            <w:pPr>
              <w:pStyle w:val="142"/>
            </w:pPr>
            <w:r w:rsidRPr="00357EE5">
              <w:t>合計</w:t>
            </w:r>
          </w:p>
        </w:tc>
        <w:tc>
          <w:tcPr>
            <w:tcW w:w="1523" w:type="dxa"/>
            <w:vAlign w:val="center"/>
          </w:tcPr>
          <w:p w:rsidR="00183AD9" w:rsidRPr="00357EE5" w:rsidRDefault="00183AD9" w:rsidP="00640605">
            <w:pPr>
              <w:pStyle w:val="142"/>
              <w:jc w:val="right"/>
            </w:pPr>
            <w:r w:rsidRPr="00357EE5">
              <w:t xml:space="preserve">52.22 </w:t>
            </w:r>
          </w:p>
        </w:tc>
        <w:tc>
          <w:tcPr>
            <w:tcW w:w="1524" w:type="dxa"/>
            <w:vAlign w:val="center"/>
          </w:tcPr>
          <w:p w:rsidR="00183AD9" w:rsidRPr="00357EE5" w:rsidRDefault="00183AD9" w:rsidP="00640605">
            <w:pPr>
              <w:pStyle w:val="142"/>
              <w:jc w:val="right"/>
            </w:pPr>
            <w:r w:rsidRPr="00357EE5">
              <w:t xml:space="preserve">47.26 </w:t>
            </w:r>
          </w:p>
        </w:tc>
        <w:tc>
          <w:tcPr>
            <w:tcW w:w="1524" w:type="dxa"/>
            <w:vAlign w:val="center"/>
          </w:tcPr>
          <w:p w:rsidR="00183AD9" w:rsidRPr="00357EE5" w:rsidRDefault="00183AD9" w:rsidP="00640605">
            <w:pPr>
              <w:pStyle w:val="142"/>
              <w:jc w:val="right"/>
            </w:pPr>
            <w:r w:rsidRPr="00357EE5">
              <w:rPr>
                <w:rFonts w:hint="eastAsia"/>
              </w:rPr>
              <w:t>54.58</w:t>
            </w:r>
          </w:p>
        </w:tc>
        <w:tc>
          <w:tcPr>
            <w:tcW w:w="1524" w:type="dxa"/>
            <w:vAlign w:val="center"/>
          </w:tcPr>
          <w:p w:rsidR="00183AD9" w:rsidRPr="00357EE5" w:rsidRDefault="00183AD9" w:rsidP="00640605">
            <w:pPr>
              <w:pStyle w:val="142"/>
              <w:jc w:val="right"/>
            </w:pPr>
            <w:r>
              <w:rPr>
                <w:rFonts w:hint="eastAsia"/>
              </w:rPr>
              <w:t>69.12</w:t>
            </w:r>
          </w:p>
        </w:tc>
      </w:tr>
      <w:tr w:rsidR="00183AD9" w:rsidRPr="00357EE5" w:rsidTr="00640605">
        <w:trPr>
          <w:trHeight w:val="454"/>
        </w:trPr>
        <w:tc>
          <w:tcPr>
            <w:tcW w:w="425" w:type="dxa"/>
            <w:vMerge w:val="restart"/>
            <w:shd w:val="clear" w:color="auto" w:fill="auto"/>
            <w:vAlign w:val="center"/>
          </w:tcPr>
          <w:p w:rsidR="00183AD9" w:rsidRPr="00357EE5" w:rsidRDefault="00183AD9" w:rsidP="00640605">
            <w:pPr>
              <w:pStyle w:val="142"/>
            </w:pPr>
            <w:r w:rsidRPr="00357EE5">
              <w:rPr>
                <w:rFonts w:hint="eastAsia"/>
              </w:rPr>
              <w:t>交易金額</w:t>
            </w:r>
          </w:p>
        </w:tc>
        <w:tc>
          <w:tcPr>
            <w:tcW w:w="1985" w:type="dxa"/>
            <w:shd w:val="clear" w:color="auto" w:fill="auto"/>
            <w:vAlign w:val="center"/>
          </w:tcPr>
          <w:p w:rsidR="00183AD9" w:rsidRPr="00357EE5" w:rsidRDefault="00183AD9" w:rsidP="00640605">
            <w:pPr>
              <w:pStyle w:val="142"/>
            </w:pPr>
            <w:r w:rsidRPr="00357EE5">
              <w:t>ATM轉帳購物</w:t>
            </w:r>
          </w:p>
        </w:tc>
        <w:tc>
          <w:tcPr>
            <w:tcW w:w="1523" w:type="dxa"/>
            <w:vAlign w:val="center"/>
          </w:tcPr>
          <w:p w:rsidR="00183AD9" w:rsidRPr="00357EE5" w:rsidRDefault="00183AD9" w:rsidP="00640605">
            <w:pPr>
              <w:pStyle w:val="142"/>
              <w:jc w:val="right"/>
            </w:pPr>
            <w:r w:rsidRPr="00357EE5">
              <w:t xml:space="preserve">1,090,668 </w:t>
            </w:r>
          </w:p>
        </w:tc>
        <w:tc>
          <w:tcPr>
            <w:tcW w:w="1524" w:type="dxa"/>
            <w:vAlign w:val="center"/>
          </w:tcPr>
          <w:p w:rsidR="00183AD9" w:rsidRPr="00357EE5" w:rsidRDefault="00183AD9" w:rsidP="00640605">
            <w:pPr>
              <w:pStyle w:val="142"/>
              <w:jc w:val="right"/>
            </w:pPr>
            <w:r w:rsidRPr="00357EE5">
              <w:t xml:space="preserve">1,398,133 </w:t>
            </w:r>
          </w:p>
        </w:tc>
        <w:tc>
          <w:tcPr>
            <w:tcW w:w="1524" w:type="dxa"/>
            <w:vAlign w:val="center"/>
          </w:tcPr>
          <w:p w:rsidR="00183AD9" w:rsidRPr="00357EE5" w:rsidRDefault="00183AD9" w:rsidP="00640605">
            <w:pPr>
              <w:pStyle w:val="142"/>
              <w:jc w:val="right"/>
            </w:pPr>
            <w:r w:rsidRPr="00357EE5">
              <w:rPr>
                <w:rFonts w:hint="eastAsia"/>
              </w:rPr>
              <w:t>1</w:t>
            </w:r>
            <w:r w:rsidRPr="00357EE5">
              <w:t>,580,697</w:t>
            </w:r>
          </w:p>
        </w:tc>
        <w:tc>
          <w:tcPr>
            <w:tcW w:w="1524" w:type="dxa"/>
            <w:vAlign w:val="center"/>
          </w:tcPr>
          <w:p w:rsidR="00183AD9" w:rsidRPr="001D4CDB" w:rsidRDefault="00183AD9" w:rsidP="00640605">
            <w:pPr>
              <w:pStyle w:val="142"/>
              <w:jc w:val="right"/>
            </w:pPr>
            <w:r w:rsidRPr="001D4CDB">
              <w:t>1,816,417</w:t>
            </w:r>
          </w:p>
        </w:tc>
      </w:tr>
      <w:tr w:rsidR="00183AD9" w:rsidRPr="00357EE5" w:rsidTr="00640605">
        <w:trPr>
          <w:trHeight w:val="454"/>
        </w:trPr>
        <w:tc>
          <w:tcPr>
            <w:tcW w:w="425" w:type="dxa"/>
            <w:vMerge/>
            <w:shd w:val="clear" w:color="auto" w:fill="auto"/>
          </w:tcPr>
          <w:p w:rsidR="00183AD9" w:rsidRPr="00357EE5" w:rsidRDefault="00183AD9" w:rsidP="00640605">
            <w:pPr>
              <w:pStyle w:val="142"/>
            </w:pPr>
          </w:p>
        </w:tc>
        <w:tc>
          <w:tcPr>
            <w:tcW w:w="1985" w:type="dxa"/>
            <w:shd w:val="clear" w:color="auto" w:fill="auto"/>
            <w:vAlign w:val="center"/>
          </w:tcPr>
          <w:p w:rsidR="00183AD9" w:rsidRPr="00357EE5" w:rsidRDefault="00183AD9" w:rsidP="00640605">
            <w:pPr>
              <w:pStyle w:val="142"/>
            </w:pPr>
            <w:r w:rsidRPr="00357EE5">
              <w:t>信用卡</w:t>
            </w:r>
          </w:p>
        </w:tc>
        <w:tc>
          <w:tcPr>
            <w:tcW w:w="1523" w:type="dxa"/>
            <w:vAlign w:val="center"/>
          </w:tcPr>
          <w:p w:rsidR="00183AD9" w:rsidRPr="00357EE5" w:rsidRDefault="00183AD9" w:rsidP="00640605">
            <w:pPr>
              <w:pStyle w:val="142"/>
              <w:jc w:val="right"/>
            </w:pPr>
            <w:r w:rsidRPr="00357EE5">
              <w:t xml:space="preserve">3,019,607 </w:t>
            </w:r>
          </w:p>
        </w:tc>
        <w:tc>
          <w:tcPr>
            <w:tcW w:w="1524" w:type="dxa"/>
            <w:vAlign w:val="center"/>
          </w:tcPr>
          <w:p w:rsidR="00183AD9" w:rsidRPr="00357EE5" w:rsidRDefault="00183AD9" w:rsidP="00640605">
            <w:pPr>
              <w:pStyle w:val="142"/>
              <w:jc w:val="right"/>
            </w:pPr>
            <w:r w:rsidRPr="00357EE5">
              <w:t xml:space="preserve">3,107,706 </w:t>
            </w:r>
          </w:p>
        </w:tc>
        <w:tc>
          <w:tcPr>
            <w:tcW w:w="1524" w:type="dxa"/>
            <w:vAlign w:val="center"/>
          </w:tcPr>
          <w:p w:rsidR="00183AD9" w:rsidRPr="00357EE5" w:rsidRDefault="00183AD9" w:rsidP="00640605">
            <w:pPr>
              <w:pStyle w:val="142"/>
              <w:jc w:val="right"/>
            </w:pPr>
            <w:r w:rsidRPr="00357EE5">
              <w:rPr>
                <w:rFonts w:hint="eastAsia"/>
              </w:rPr>
              <w:t>3</w:t>
            </w:r>
            <w:r w:rsidRPr="00357EE5">
              <w:t>,490,191</w:t>
            </w:r>
          </w:p>
        </w:tc>
        <w:tc>
          <w:tcPr>
            <w:tcW w:w="1524" w:type="dxa"/>
            <w:vAlign w:val="center"/>
          </w:tcPr>
          <w:p w:rsidR="00183AD9" w:rsidRPr="001D4CDB" w:rsidRDefault="00183AD9" w:rsidP="00640605">
            <w:pPr>
              <w:pStyle w:val="142"/>
              <w:jc w:val="right"/>
            </w:pPr>
            <w:r w:rsidRPr="001D4CDB">
              <w:t>4,185,993</w:t>
            </w:r>
          </w:p>
        </w:tc>
      </w:tr>
      <w:tr w:rsidR="00183AD9" w:rsidRPr="00357EE5" w:rsidTr="00640605">
        <w:trPr>
          <w:trHeight w:val="454"/>
        </w:trPr>
        <w:tc>
          <w:tcPr>
            <w:tcW w:w="425" w:type="dxa"/>
            <w:vMerge/>
            <w:shd w:val="clear" w:color="auto" w:fill="auto"/>
          </w:tcPr>
          <w:p w:rsidR="00183AD9" w:rsidRPr="00357EE5" w:rsidRDefault="00183AD9" w:rsidP="00640605">
            <w:pPr>
              <w:pStyle w:val="142"/>
            </w:pPr>
          </w:p>
        </w:tc>
        <w:tc>
          <w:tcPr>
            <w:tcW w:w="1985" w:type="dxa"/>
            <w:shd w:val="clear" w:color="auto" w:fill="auto"/>
            <w:vAlign w:val="center"/>
          </w:tcPr>
          <w:p w:rsidR="00183AD9" w:rsidRPr="00357EE5" w:rsidRDefault="00183AD9" w:rsidP="00640605">
            <w:pPr>
              <w:pStyle w:val="142"/>
            </w:pPr>
            <w:r w:rsidRPr="00357EE5">
              <w:rPr>
                <w:rFonts w:hint="eastAsia"/>
              </w:rPr>
              <w:t>儲值卡</w:t>
            </w:r>
          </w:p>
        </w:tc>
        <w:tc>
          <w:tcPr>
            <w:tcW w:w="1523" w:type="dxa"/>
            <w:vAlign w:val="center"/>
          </w:tcPr>
          <w:p w:rsidR="00183AD9" w:rsidRPr="00357EE5" w:rsidRDefault="00183AD9" w:rsidP="00640605">
            <w:pPr>
              <w:pStyle w:val="142"/>
              <w:jc w:val="right"/>
            </w:pPr>
            <w:r w:rsidRPr="00357EE5">
              <w:t xml:space="preserve">83,711 </w:t>
            </w:r>
          </w:p>
        </w:tc>
        <w:tc>
          <w:tcPr>
            <w:tcW w:w="1524" w:type="dxa"/>
            <w:vAlign w:val="center"/>
          </w:tcPr>
          <w:p w:rsidR="00183AD9" w:rsidRPr="00357EE5" w:rsidRDefault="00183AD9" w:rsidP="00640605">
            <w:pPr>
              <w:pStyle w:val="142"/>
              <w:jc w:val="right"/>
            </w:pPr>
            <w:r w:rsidRPr="00357EE5">
              <w:t xml:space="preserve">69,301 </w:t>
            </w:r>
          </w:p>
        </w:tc>
        <w:tc>
          <w:tcPr>
            <w:tcW w:w="1524" w:type="dxa"/>
            <w:vAlign w:val="center"/>
          </w:tcPr>
          <w:p w:rsidR="00183AD9" w:rsidRPr="00357EE5" w:rsidRDefault="00183AD9" w:rsidP="00640605">
            <w:pPr>
              <w:pStyle w:val="142"/>
              <w:jc w:val="right"/>
            </w:pPr>
            <w:r w:rsidRPr="00357EE5">
              <w:rPr>
                <w:rFonts w:hint="eastAsia"/>
              </w:rPr>
              <w:t>6</w:t>
            </w:r>
            <w:r w:rsidRPr="00357EE5">
              <w:t>9,749</w:t>
            </w:r>
          </w:p>
        </w:tc>
        <w:tc>
          <w:tcPr>
            <w:tcW w:w="1524" w:type="dxa"/>
            <w:vAlign w:val="center"/>
          </w:tcPr>
          <w:p w:rsidR="00183AD9" w:rsidRPr="001D4CDB" w:rsidRDefault="00183AD9" w:rsidP="00640605">
            <w:pPr>
              <w:pStyle w:val="142"/>
              <w:jc w:val="right"/>
            </w:pPr>
            <w:r w:rsidRPr="001D4CDB">
              <w:t>76,901</w:t>
            </w:r>
          </w:p>
        </w:tc>
      </w:tr>
      <w:tr w:rsidR="00183AD9" w:rsidRPr="00357EE5" w:rsidTr="00640605">
        <w:trPr>
          <w:trHeight w:val="454"/>
        </w:trPr>
        <w:tc>
          <w:tcPr>
            <w:tcW w:w="425" w:type="dxa"/>
            <w:vMerge/>
            <w:shd w:val="clear" w:color="auto" w:fill="auto"/>
          </w:tcPr>
          <w:p w:rsidR="00183AD9" w:rsidRPr="00357EE5" w:rsidRDefault="00183AD9" w:rsidP="00640605">
            <w:pPr>
              <w:pStyle w:val="142"/>
            </w:pPr>
          </w:p>
        </w:tc>
        <w:tc>
          <w:tcPr>
            <w:tcW w:w="1985" w:type="dxa"/>
            <w:shd w:val="clear" w:color="auto" w:fill="auto"/>
            <w:vAlign w:val="center"/>
          </w:tcPr>
          <w:p w:rsidR="00183AD9" w:rsidRPr="00357EE5" w:rsidRDefault="00183AD9" w:rsidP="00640605">
            <w:pPr>
              <w:pStyle w:val="142"/>
            </w:pPr>
            <w:r w:rsidRPr="00357EE5">
              <w:t>電子支付帳戶</w:t>
            </w:r>
          </w:p>
        </w:tc>
        <w:tc>
          <w:tcPr>
            <w:tcW w:w="1523" w:type="dxa"/>
            <w:vAlign w:val="center"/>
          </w:tcPr>
          <w:p w:rsidR="00183AD9" w:rsidRPr="00357EE5" w:rsidRDefault="00183AD9" w:rsidP="00640605">
            <w:pPr>
              <w:pStyle w:val="142"/>
              <w:jc w:val="right"/>
            </w:pPr>
            <w:r w:rsidRPr="00357EE5">
              <w:t xml:space="preserve">76,788 </w:t>
            </w:r>
          </w:p>
        </w:tc>
        <w:tc>
          <w:tcPr>
            <w:tcW w:w="1524" w:type="dxa"/>
            <w:vAlign w:val="center"/>
          </w:tcPr>
          <w:p w:rsidR="00183AD9" w:rsidRPr="00357EE5" w:rsidRDefault="00183AD9" w:rsidP="00640605">
            <w:pPr>
              <w:pStyle w:val="142"/>
              <w:jc w:val="right"/>
            </w:pPr>
            <w:r w:rsidRPr="00357EE5">
              <w:t xml:space="preserve">133,808 </w:t>
            </w:r>
          </w:p>
        </w:tc>
        <w:tc>
          <w:tcPr>
            <w:tcW w:w="1524" w:type="dxa"/>
            <w:vAlign w:val="center"/>
          </w:tcPr>
          <w:p w:rsidR="00183AD9" w:rsidRPr="00357EE5" w:rsidRDefault="00183AD9" w:rsidP="00640605">
            <w:pPr>
              <w:pStyle w:val="142"/>
              <w:jc w:val="right"/>
            </w:pPr>
            <w:r w:rsidRPr="00357EE5">
              <w:rPr>
                <w:rFonts w:hint="eastAsia"/>
              </w:rPr>
              <w:t>2</w:t>
            </w:r>
            <w:r w:rsidRPr="00357EE5">
              <w:t>37,262</w:t>
            </w:r>
          </w:p>
        </w:tc>
        <w:tc>
          <w:tcPr>
            <w:tcW w:w="1524" w:type="dxa"/>
            <w:vAlign w:val="center"/>
          </w:tcPr>
          <w:p w:rsidR="00183AD9" w:rsidRPr="001D4CDB" w:rsidRDefault="00183AD9" w:rsidP="00640605">
            <w:pPr>
              <w:pStyle w:val="142"/>
              <w:jc w:val="right"/>
            </w:pPr>
            <w:r w:rsidRPr="001D4CDB">
              <w:t>322,233</w:t>
            </w:r>
          </w:p>
        </w:tc>
      </w:tr>
      <w:tr w:rsidR="00183AD9" w:rsidRPr="00357EE5" w:rsidTr="00640605">
        <w:trPr>
          <w:trHeight w:val="223"/>
        </w:trPr>
        <w:tc>
          <w:tcPr>
            <w:tcW w:w="425" w:type="dxa"/>
            <w:vMerge/>
            <w:shd w:val="clear" w:color="auto" w:fill="auto"/>
          </w:tcPr>
          <w:p w:rsidR="00183AD9" w:rsidRPr="00357EE5" w:rsidRDefault="00183AD9" w:rsidP="00640605">
            <w:pPr>
              <w:pStyle w:val="142"/>
            </w:pPr>
          </w:p>
        </w:tc>
        <w:tc>
          <w:tcPr>
            <w:tcW w:w="1985" w:type="dxa"/>
            <w:shd w:val="clear" w:color="auto" w:fill="auto"/>
            <w:vAlign w:val="center"/>
          </w:tcPr>
          <w:p w:rsidR="00183AD9" w:rsidRPr="00357EE5" w:rsidRDefault="00183AD9" w:rsidP="00640605">
            <w:pPr>
              <w:pStyle w:val="142"/>
            </w:pPr>
            <w:r w:rsidRPr="00357EE5">
              <w:t>民眾透過全國繳費網與台灣票據交換所繳費及轉帳卡購物消費</w:t>
            </w:r>
          </w:p>
        </w:tc>
        <w:tc>
          <w:tcPr>
            <w:tcW w:w="1523" w:type="dxa"/>
            <w:vAlign w:val="center"/>
          </w:tcPr>
          <w:p w:rsidR="00183AD9" w:rsidRPr="00357EE5" w:rsidRDefault="00183AD9" w:rsidP="00640605">
            <w:pPr>
              <w:pStyle w:val="142"/>
              <w:jc w:val="right"/>
            </w:pPr>
            <w:r w:rsidRPr="00357EE5">
              <w:t xml:space="preserve">704,796 </w:t>
            </w:r>
          </w:p>
        </w:tc>
        <w:tc>
          <w:tcPr>
            <w:tcW w:w="1524" w:type="dxa"/>
            <w:vAlign w:val="center"/>
          </w:tcPr>
          <w:p w:rsidR="00183AD9" w:rsidRPr="00357EE5" w:rsidRDefault="00183AD9" w:rsidP="00640605">
            <w:pPr>
              <w:pStyle w:val="142"/>
              <w:jc w:val="right"/>
            </w:pPr>
            <w:r w:rsidRPr="00357EE5">
              <w:t xml:space="preserve">735,434 </w:t>
            </w:r>
          </w:p>
        </w:tc>
        <w:tc>
          <w:tcPr>
            <w:tcW w:w="1524" w:type="dxa"/>
            <w:vAlign w:val="center"/>
          </w:tcPr>
          <w:p w:rsidR="00183AD9" w:rsidRPr="00357EE5" w:rsidRDefault="00183AD9" w:rsidP="00640605">
            <w:pPr>
              <w:pStyle w:val="142"/>
              <w:jc w:val="right"/>
            </w:pPr>
            <w:r w:rsidRPr="00357EE5">
              <w:rPr>
                <w:rFonts w:hint="eastAsia"/>
              </w:rPr>
              <w:t>7</w:t>
            </w:r>
            <w:r w:rsidRPr="00357EE5">
              <w:t>88,213</w:t>
            </w:r>
          </w:p>
        </w:tc>
        <w:tc>
          <w:tcPr>
            <w:tcW w:w="1524" w:type="dxa"/>
            <w:vAlign w:val="center"/>
          </w:tcPr>
          <w:p w:rsidR="00183AD9" w:rsidRDefault="00183AD9" w:rsidP="00640605">
            <w:pPr>
              <w:pStyle w:val="142"/>
              <w:jc w:val="right"/>
            </w:pPr>
            <w:r w:rsidRPr="001D4CDB">
              <w:t>868,190</w:t>
            </w:r>
          </w:p>
        </w:tc>
      </w:tr>
      <w:tr w:rsidR="00183AD9" w:rsidRPr="00357EE5" w:rsidTr="00640605">
        <w:trPr>
          <w:trHeight w:val="454"/>
        </w:trPr>
        <w:tc>
          <w:tcPr>
            <w:tcW w:w="425" w:type="dxa"/>
            <w:vMerge/>
            <w:shd w:val="clear" w:color="auto" w:fill="auto"/>
          </w:tcPr>
          <w:p w:rsidR="00183AD9" w:rsidRPr="00357EE5" w:rsidRDefault="00183AD9" w:rsidP="00640605">
            <w:pPr>
              <w:pStyle w:val="142"/>
            </w:pPr>
          </w:p>
        </w:tc>
        <w:tc>
          <w:tcPr>
            <w:tcW w:w="1985" w:type="dxa"/>
            <w:shd w:val="clear" w:color="auto" w:fill="auto"/>
            <w:vAlign w:val="center"/>
          </w:tcPr>
          <w:p w:rsidR="00183AD9" w:rsidRPr="00357EE5" w:rsidRDefault="00183AD9" w:rsidP="00640605">
            <w:pPr>
              <w:pStyle w:val="142"/>
            </w:pPr>
            <w:r w:rsidRPr="00357EE5">
              <w:t>合計</w:t>
            </w:r>
          </w:p>
        </w:tc>
        <w:tc>
          <w:tcPr>
            <w:tcW w:w="1523" w:type="dxa"/>
            <w:vAlign w:val="center"/>
          </w:tcPr>
          <w:p w:rsidR="00183AD9" w:rsidRPr="00357EE5" w:rsidRDefault="00183AD9" w:rsidP="00640605">
            <w:pPr>
              <w:pStyle w:val="142"/>
              <w:jc w:val="right"/>
            </w:pPr>
            <w:r w:rsidRPr="00357EE5">
              <w:t xml:space="preserve">4,975,569 </w:t>
            </w:r>
          </w:p>
        </w:tc>
        <w:tc>
          <w:tcPr>
            <w:tcW w:w="1524" w:type="dxa"/>
            <w:vAlign w:val="center"/>
          </w:tcPr>
          <w:p w:rsidR="00183AD9" w:rsidRPr="00357EE5" w:rsidRDefault="00183AD9" w:rsidP="00640605">
            <w:pPr>
              <w:pStyle w:val="142"/>
              <w:jc w:val="right"/>
            </w:pPr>
            <w:r w:rsidRPr="00357EE5">
              <w:t xml:space="preserve">5,444,383 </w:t>
            </w:r>
          </w:p>
        </w:tc>
        <w:tc>
          <w:tcPr>
            <w:tcW w:w="1524" w:type="dxa"/>
            <w:vAlign w:val="center"/>
          </w:tcPr>
          <w:p w:rsidR="00183AD9" w:rsidRPr="00357EE5" w:rsidRDefault="00183AD9" w:rsidP="00640605">
            <w:pPr>
              <w:pStyle w:val="142"/>
              <w:jc w:val="right"/>
            </w:pPr>
            <w:r w:rsidRPr="00357EE5">
              <w:t>6,166,111</w:t>
            </w:r>
          </w:p>
        </w:tc>
        <w:tc>
          <w:tcPr>
            <w:tcW w:w="1524" w:type="dxa"/>
            <w:vAlign w:val="center"/>
          </w:tcPr>
          <w:p w:rsidR="00183AD9" w:rsidRPr="00357EE5" w:rsidRDefault="00183AD9" w:rsidP="00640605">
            <w:pPr>
              <w:pStyle w:val="142"/>
              <w:jc w:val="right"/>
            </w:pPr>
            <w:r w:rsidRPr="00357EE5">
              <w:rPr>
                <w:rFonts w:hint="eastAsia"/>
              </w:rPr>
              <w:t>7</w:t>
            </w:r>
            <w:r w:rsidRPr="00357EE5">
              <w:t>,</w:t>
            </w:r>
            <w:r w:rsidRPr="00357EE5">
              <w:rPr>
                <w:rFonts w:hint="eastAsia"/>
              </w:rPr>
              <w:t>269</w:t>
            </w:r>
            <w:r w:rsidRPr="00357EE5">
              <w:t>,</w:t>
            </w:r>
            <w:r w:rsidRPr="00357EE5">
              <w:rPr>
                <w:rFonts w:hint="eastAsia"/>
              </w:rPr>
              <w:t>7</w:t>
            </w:r>
            <w:r>
              <w:rPr>
                <w:rFonts w:hint="eastAsia"/>
              </w:rPr>
              <w:t>34</w:t>
            </w:r>
          </w:p>
        </w:tc>
      </w:tr>
    </w:tbl>
    <w:p w:rsidR="00183AD9" w:rsidRPr="009D20B1" w:rsidRDefault="00183AD9" w:rsidP="00640605">
      <w:pPr>
        <w:pStyle w:val="142"/>
        <w:ind w:left="995" w:hangingChars="409" w:hanging="995"/>
        <w:jc w:val="both"/>
        <w:rPr>
          <w:szCs w:val="24"/>
        </w:rPr>
      </w:pPr>
      <w:r>
        <w:rPr>
          <w:rFonts w:hint="eastAsia"/>
          <w:szCs w:val="24"/>
        </w:rPr>
        <w:t>說    明：</w:t>
      </w:r>
      <w:r w:rsidRPr="009D20B1">
        <w:rPr>
          <w:rFonts w:hint="eastAsia"/>
          <w:szCs w:val="24"/>
        </w:rPr>
        <w:t>本表如有合計與細項加總不合者，係因四捨五入所致。</w:t>
      </w:r>
    </w:p>
    <w:p w:rsidR="00183AD9" w:rsidRDefault="00183AD9" w:rsidP="00640605">
      <w:pPr>
        <w:pStyle w:val="142"/>
        <w:ind w:left="995" w:hangingChars="409" w:hanging="995"/>
        <w:jc w:val="both"/>
        <w:rPr>
          <w:szCs w:val="24"/>
        </w:rPr>
      </w:pPr>
      <w:r>
        <w:rPr>
          <w:rFonts w:hint="eastAsia"/>
          <w:szCs w:val="24"/>
        </w:rPr>
        <w:t>資料來源：</w:t>
      </w:r>
      <w:r w:rsidRPr="00922C50">
        <w:rPr>
          <w:rFonts w:hint="eastAsia"/>
          <w:szCs w:val="24"/>
        </w:rPr>
        <w:t>金管會</w:t>
      </w:r>
      <w:r>
        <w:rPr>
          <w:rFonts w:hint="eastAsia"/>
          <w:szCs w:val="24"/>
        </w:rPr>
        <w:t>，本中心彙製。</w:t>
      </w:r>
    </w:p>
    <w:p w:rsidR="00183AD9" w:rsidRPr="00AE4B89" w:rsidRDefault="00183AD9" w:rsidP="00640605">
      <w:pPr>
        <w:pStyle w:val="a5"/>
        <w:ind w:left="849" w:hanging="283"/>
        <w:rPr>
          <w:b/>
        </w:rPr>
      </w:pPr>
      <w:r w:rsidRPr="00AE4B89">
        <w:rPr>
          <w:rFonts w:hint="eastAsia"/>
          <w:b/>
        </w:rPr>
        <w:t>(二)國內發卡機構通報之信用卡詐欺交易筆數及金額於109至112年間</w:t>
      </w:r>
      <w:r w:rsidRPr="00181A8D">
        <w:rPr>
          <w:rFonts w:hint="eastAsia"/>
          <w:b/>
        </w:rPr>
        <w:t>概呈增加</w:t>
      </w:r>
      <w:r w:rsidRPr="00AE4B89">
        <w:rPr>
          <w:rFonts w:hint="eastAsia"/>
          <w:b/>
        </w:rPr>
        <w:t>，其中詐欺</w:t>
      </w:r>
      <w:r>
        <w:rPr>
          <w:rFonts w:hint="eastAsia"/>
          <w:b/>
        </w:rPr>
        <w:t>交易金額之</w:t>
      </w:r>
      <w:r w:rsidRPr="00AE4B89">
        <w:rPr>
          <w:rFonts w:hint="eastAsia"/>
          <w:b/>
        </w:rPr>
        <w:t>增幅高於同期間信用卡交易</w:t>
      </w:r>
      <w:r>
        <w:rPr>
          <w:rFonts w:hint="eastAsia"/>
          <w:b/>
        </w:rPr>
        <w:t>金額</w:t>
      </w:r>
      <w:r w:rsidRPr="00AE4B89">
        <w:rPr>
          <w:rFonts w:hint="eastAsia"/>
          <w:b/>
        </w:rPr>
        <w:t>之成長幅度</w:t>
      </w:r>
    </w:p>
    <w:p w:rsidR="00183AD9" w:rsidRPr="008F37CA" w:rsidRDefault="00183AD9" w:rsidP="00640605">
      <w:pPr>
        <w:pStyle w:val="21"/>
        <w:ind w:left="850" w:firstLine="566"/>
        <w:rPr>
          <w:rFonts w:ascii="Times New Roman"/>
          <w:color w:val="0000FF"/>
        </w:rPr>
      </w:pPr>
      <w:r>
        <w:rPr>
          <w:rFonts w:hint="eastAsia"/>
        </w:rPr>
        <w:t>據</w:t>
      </w:r>
      <w:r w:rsidRPr="00BE1300">
        <w:rPr>
          <w:rFonts w:hint="eastAsia"/>
        </w:rPr>
        <w:t>財團法人聯合信用卡處理中心公告資料，於109至112年間，國內發卡機構通報</w:t>
      </w:r>
      <w:r>
        <w:rPr>
          <w:rFonts w:hint="eastAsia"/>
        </w:rPr>
        <w:t>之</w:t>
      </w:r>
      <w:r w:rsidRPr="00BE1300">
        <w:rPr>
          <w:rFonts w:hint="eastAsia"/>
        </w:rPr>
        <w:t>信用卡詐欺交易筆數</w:t>
      </w:r>
      <w:r>
        <w:rPr>
          <w:rFonts w:hint="eastAsia"/>
        </w:rPr>
        <w:t>雖於111年度略減，惟</w:t>
      </w:r>
      <w:r w:rsidRPr="00BE1300">
        <w:rPr>
          <w:rFonts w:hint="eastAsia"/>
        </w:rPr>
        <w:t>112年</w:t>
      </w:r>
      <w:r>
        <w:rPr>
          <w:rFonts w:hint="eastAsia"/>
        </w:rPr>
        <w:t>反轉上升至60萬4</w:t>
      </w:r>
      <w:r>
        <w:t>,</w:t>
      </w:r>
      <w:r>
        <w:rPr>
          <w:rFonts w:hint="eastAsia"/>
        </w:rPr>
        <w:t>79</w:t>
      </w:r>
      <w:r>
        <w:t>3</w:t>
      </w:r>
      <w:r>
        <w:rPr>
          <w:rFonts w:hint="eastAsia"/>
        </w:rPr>
        <w:t>筆，為近4年來最高；復檢視上開期間之</w:t>
      </w:r>
      <w:r w:rsidRPr="00BE1300">
        <w:rPr>
          <w:rFonts w:hint="eastAsia"/>
        </w:rPr>
        <w:t>信用卡詐欺交易金額</w:t>
      </w:r>
      <w:r>
        <w:rPr>
          <w:rFonts w:hint="eastAsia"/>
        </w:rPr>
        <w:t>則呈逐年增加，</w:t>
      </w:r>
      <w:r w:rsidRPr="00BE1300">
        <w:rPr>
          <w:rFonts w:hint="eastAsia"/>
        </w:rPr>
        <w:t>112年</w:t>
      </w:r>
      <w:r>
        <w:rPr>
          <w:rFonts w:hint="eastAsia"/>
        </w:rPr>
        <w:t>為32.98億餘元，</w:t>
      </w:r>
      <w:r w:rsidRPr="00BE1300">
        <w:rPr>
          <w:rFonts w:hint="eastAsia"/>
        </w:rPr>
        <w:t>已較109年之數額增加21.13億</w:t>
      </w:r>
      <w:r>
        <w:rPr>
          <w:rFonts w:hint="eastAsia"/>
        </w:rPr>
        <w:t>餘</w:t>
      </w:r>
      <w:r w:rsidRPr="00BE1300">
        <w:rPr>
          <w:rFonts w:hint="eastAsia"/>
        </w:rPr>
        <w:t>元(增幅為</w:t>
      </w:r>
      <w:r w:rsidRPr="00BE1300">
        <w:rPr>
          <w:rFonts w:hint="eastAsia"/>
        </w:rPr>
        <w:lastRenderedPageBreak/>
        <w:t>178.3</w:t>
      </w:r>
      <w:r>
        <w:t>4</w:t>
      </w:r>
      <w:r>
        <w:rPr>
          <w:rFonts w:hint="eastAsia"/>
        </w:rPr>
        <w:t>%；</w:t>
      </w:r>
      <w:r w:rsidRPr="00BE1300">
        <w:rPr>
          <w:rFonts w:hint="eastAsia"/>
        </w:rPr>
        <w:t>詳表2)，</w:t>
      </w:r>
      <w:r w:rsidRPr="002B469A">
        <w:rPr>
          <w:rFonts w:hint="eastAsia"/>
        </w:rPr>
        <w:t>增幅高於同期間信用卡交易</w:t>
      </w:r>
      <w:r>
        <w:rPr>
          <w:rFonts w:hint="eastAsia"/>
        </w:rPr>
        <w:t>金額</w:t>
      </w:r>
      <w:r w:rsidRPr="002B469A">
        <w:rPr>
          <w:rFonts w:hint="eastAsia"/>
        </w:rPr>
        <w:t>成長幅度</w:t>
      </w:r>
      <w:r>
        <w:rPr>
          <w:rFonts w:hint="eastAsia"/>
        </w:rPr>
        <w:t>38.63%。</w:t>
      </w:r>
    </w:p>
    <w:p w:rsidR="00183AD9" w:rsidRDefault="00183AD9" w:rsidP="00640605">
      <w:pPr>
        <w:pStyle w:val="21"/>
        <w:ind w:leftChars="0" w:left="850" w:hangingChars="300" w:hanging="850"/>
        <w:rPr>
          <w:rFonts w:hAnsi="標楷體"/>
          <w:b/>
        </w:rPr>
      </w:pPr>
      <w:r w:rsidRPr="00356828">
        <w:rPr>
          <w:rFonts w:hint="eastAsia"/>
          <w:b/>
        </w:rPr>
        <w:t>表</w:t>
      </w:r>
      <w:r>
        <w:rPr>
          <w:rFonts w:hint="eastAsia"/>
          <w:b/>
        </w:rPr>
        <w:t>2</w:t>
      </w:r>
      <w:r w:rsidRPr="00356828">
        <w:rPr>
          <w:rFonts w:hint="eastAsia"/>
          <w:b/>
        </w:rPr>
        <w:t xml:space="preserve">　</w:t>
      </w:r>
      <w:r>
        <w:rPr>
          <w:rFonts w:hAnsi="標楷體" w:hint="eastAsia"/>
          <w:b/>
        </w:rPr>
        <w:t>109至112年</w:t>
      </w:r>
      <w:r w:rsidRPr="006D6FED">
        <w:rPr>
          <w:rFonts w:hAnsi="標楷體" w:hint="eastAsia"/>
          <w:b/>
        </w:rPr>
        <w:t>國內發卡機構通報詐欺</w:t>
      </w:r>
      <w:r>
        <w:rPr>
          <w:rFonts w:hAnsi="標楷體" w:hint="eastAsia"/>
          <w:b/>
        </w:rPr>
        <w:t>交易統計表</w:t>
      </w:r>
    </w:p>
    <w:p w:rsidR="00183AD9" w:rsidRDefault="00183AD9" w:rsidP="00640605">
      <w:pPr>
        <w:pStyle w:val="21"/>
        <w:ind w:leftChars="-100" w:left="851" w:right="-285" w:hangingChars="400" w:hanging="1134"/>
      </w:pPr>
      <w:r>
        <w:rPr>
          <w:rFonts w:hint="eastAsia"/>
          <w:b/>
        </w:rPr>
        <w:t xml:space="preserve">                                      </w:t>
      </w:r>
      <w:r>
        <w:rPr>
          <w:rFonts w:hAnsi="標楷體" w:hint="eastAsia"/>
          <w:b/>
        </w:rPr>
        <w:t xml:space="preserve"> </w:t>
      </w:r>
      <w:r>
        <w:rPr>
          <w:rFonts w:hint="eastAsia"/>
        </w:rPr>
        <w:t xml:space="preserve">     </w:t>
      </w:r>
      <w:r w:rsidRPr="005E2267">
        <w:rPr>
          <w:rFonts w:hint="eastAsia"/>
          <w:sz w:val="24"/>
          <w:szCs w:val="24"/>
        </w:rPr>
        <w:t>單位：筆</w:t>
      </w:r>
      <w:r>
        <w:rPr>
          <w:rFonts w:hint="eastAsia"/>
          <w:sz w:val="24"/>
          <w:szCs w:val="24"/>
        </w:rPr>
        <w:t>數</w:t>
      </w:r>
      <w:r w:rsidRPr="005E2267">
        <w:rPr>
          <w:rFonts w:hint="eastAsia"/>
          <w:sz w:val="24"/>
          <w:szCs w:val="24"/>
        </w:rPr>
        <w:t>；新臺幣</w:t>
      </w:r>
      <w:r>
        <w:rPr>
          <w:rFonts w:hint="eastAsia"/>
          <w:sz w:val="24"/>
          <w:szCs w:val="24"/>
        </w:rPr>
        <w:t>千</w:t>
      </w:r>
      <w:r w:rsidRPr="005E2267">
        <w:rPr>
          <w:rFonts w:hint="eastAsia"/>
          <w:sz w:val="24"/>
          <w:szCs w:val="24"/>
        </w:rPr>
        <w:t>元</w:t>
      </w:r>
    </w:p>
    <w:tbl>
      <w:tblPr>
        <w:tblW w:w="8505"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843"/>
        <w:gridCol w:w="1665"/>
        <w:gridCol w:w="1666"/>
        <w:gridCol w:w="1665"/>
        <w:gridCol w:w="1666"/>
      </w:tblGrid>
      <w:tr w:rsidR="00183AD9" w:rsidRPr="0037646F" w:rsidTr="00640605">
        <w:trPr>
          <w:trHeight w:val="606"/>
          <w:tblHeader/>
        </w:trPr>
        <w:tc>
          <w:tcPr>
            <w:tcW w:w="1843" w:type="dxa"/>
            <w:tcBorders>
              <w:top w:val="single" w:sz="12" w:space="0" w:color="auto"/>
              <w:bottom w:val="single" w:sz="6" w:space="0" w:color="auto"/>
              <w:tl2br w:val="single" w:sz="6" w:space="0" w:color="auto"/>
            </w:tcBorders>
            <w:vAlign w:val="center"/>
          </w:tcPr>
          <w:p w:rsidR="00183AD9" w:rsidRPr="002F4995" w:rsidRDefault="00183AD9" w:rsidP="00640605">
            <w:pPr>
              <w:pStyle w:val="142"/>
              <w:rPr>
                <w:b/>
              </w:rPr>
            </w:pPr>
            <w:r w:rsidRPr="002F4995">
              <w:rPr>
                <w:rFonts w:hint="eastAsia"/>
                <w:b/>
              </w:rPr>
              <w:t xml:space="preserve">        </w:t>
            </w:r>
            <w:r w:rsidRPr="002F4995">
              <w:rPr>
                <w:b/>
              </w:rPr>
              <w:t>年</w:t>
            </w:r>
            <w:r w:rsidRPr="002F4995">
              <w:rPr>
                <w:rFonts w:hint="eastAsia"/>
                <w:b/>
              </w:rPr>
              <w:t>度</w:t>
            </w:r>
          </w:p>
          <w:p w:rsidR="00183AD9" w:rsidRPr="002F4995" w:rsidRDefault="00183AD9" w:rsidP="00640605">
            <w:pPr>
              <w:pStyle w:val="142"/>
              <w:rPr>
                <w:b/>
              </w:rPr>
            </w:pPr>
            <w:r w:rsidRPr="002F4995">
              <w:rPr>
                <w:b/>
              </w:rPr>
              <w:t>項目</w:t>
            </w:r>
          </w:p>
        </w:tc>
        <w:tc>
          <w:tcPr>
            <w:tcW w:w="1665" w:type="dxa"/>
            <w:shd w:val="clear" w:color="auto" w:fill="auto"/>
            <w:vAlign w:val="center"/>
          </w:tcPr>
          <w:p w:rsidR="00183AD9" w:rsidRPr="002F4995" w:rsidRDefault="00183AD9" w:rsidP="00640605">
            <w:pPr>
              <w:pStyle w:val="142"/>
              <w:jc w:val="center"/>
              <w:rPr>
                <w:b/>
              </w:rPr>
            </w:pPr>
            <w:r w:rsidRPr="002F4995">
              <w:rPr>
                <w:b/>
              </w:rPr>
              <w:t>109年</w:t>
            </w:r>
            <w:r w:rsidRPr="002F4995">
              <w:rPr>
                <w:rFonts w:hint="eastAsia"/>
                <w:b/>
              </w:rPr>
              <w:t>度</w:t>
            </w:r>
          </w:p>
        </w:tc>
        <w:tc>
          <w:tcPr>
            <w:tcW w:w="1666" w:type="dxa"/>
            <w:shd w:val="clear" w:color="auto" w:fill="auto"/>
            <w:vAlign w:val="center"/>
          </w:tcPr>
          <w:p w:rsidR="00183AD9" w:rsidRPr="002F4995" w:rsidRDefault="00183AD9" w:rsidP="00640605">
            <w:pPr>
              <w:pStyle w:val="142"/>
              <w:jc w:val="center"/>
              <w:rPr>
                <w:b/>
              </w:rPr>
            </w:pPr>
            <w:r w:rsidRPr="002F4995">
              <w:rPr>
                <w:b/>
              </w:rPr>
              <w:t>110年</w:t>
            </w:r>
            <w:r w:rsidRPr="002F4995">
              <w:rPr>
                <w:rFonts w:hint="eastAsia"/>
                <w:b/>
              </w:rPr>
              <w:t>度</w:t>
            </w:r>
          </w:p>
        </w:tc>
        <w:tc>
          <w:tcPr>
            <w:tcW w:w="1665" w:type="dxa"/>
            <w:vAlign w:val="center"/>
          </w:tcPr>
          <w:p w:rsidR="00183AD9" w:rsidRPr="002F4995" w:rsidRDefault="00183AD9" w:rsidP="00640605">
            <w:pPr>
              <w:pStyle w:val="142"/>
              <w:jc w:val="center"/>
              <w:rPr>
                <w:b/>
              </w:rPr>
            </w:pPr>
            <w:r w:rsidRPr="002F4995">
              <w:rPr>
                <w:b/>
              </w:rPr>
              <w:t>111年</w:t>
            </w:r>
            <w:r w:rsidRPr="002F4995">
              <w:rPr>
                <w:rFonts w:hint="eastAsia"/>
                <w:b/>
              </w:rPr>
              <w:t>度</w:t>
            </w:r>
          </w:p>
        </w:tc>
        <w:tc>
          <w:tcPr>
            <w:tcW w:w="1666" w:type="dxa"/>
            <w:vAlign w:val="center"/>
          </w:tcPr>
          <w:p w:rsidR="00183AD9" w:rsidRPr="002F4995" w:rsidRDefault="00183AD9" w:rsidP="00640605">
            <w:pPr>
              <w:pStyle w:val="142"/>
              <w:jc w:val="center"/>
              <w:rPr>
                <w:b/>
              </w:rPr>
            </w:pPr>
            <w:r w:rsidRPr="002F4995">
              <w:rPr>
                <w:b/>
              </w:rPr>
              <w:t>112年</w:t>
            </w:r>
            <w:r w:rsidRPr="002F4995">
              <w:rPr>
                <w:rFonts w:hint="eastAsia"/>
                <w:b/>
              </w:rPr>
              <w:t>度</w:t>
            </w:r>
          </w:p>
        </w:tc>
      </w:tr>
      <w:tr w:rsidR="00183AD9" w:rsidRPr="0037646F" w:rsidTr="00640605">
        <w:trPr>
          <w:trHeight w:val="454"/>
        </w:trPr>
        <w:tc>
          <w:tcPr>
            <w:tcW w:w="1843" w:type="dxa"/>
            <w:tcBorders>
              <w:top w:val="single" w:sz="6" w:space="0" w:color="auto"/>
            </w:tcBorders>
            <w:vAlign w:val="center"/>
          </w:tcPr>
          <w:p w:rsidR="00183AD9" w:rsidRPr="00FD515A" w:rsidRDefault="00183AD9" w:rsidP="00640605">
            <w:pPr>
              <w:pStyle w:val="142"/>
              <w:rPr>
                <w:szCs w:val="24"/>
              </w:rPr>
            </w:pPr>
            <w:r w:rsidRPr="00FD515A">
              <w:rPr>
                <w:rFonts w:hint="eastAsia"/>
                <w:szCs w:val="24"/>
              </w:rPr>
              <w:t>詐欺筆數</w:t>
            </w:r>
          </w:p>
        </w:tc>
        <w:tc>
          <w:tcPr>
            <w:tcW w:w="1665" w:type="dxa"/>
            <w:shd w:val="clear" w:color="auto" w:fill="auto"/>
            <w:vAlign w:val="center"/>
          </w:tcPr>
          <w:p w:rsidR="00183AD9" w:rsidRPr="00382853" w:rsidRDefault="00183AD9" w:rsidP="00640605">
            <w:pPr>
              <w:pStyle w:val="142"/>
              <w:jc w:val="right"/>
            </w:pPr>
            <w:r w:rsidRPr="00382853">
              <w:t>456,817</w:t>
            </w:r>
          </w:p>
        </w:tc>
        <w:tc>
          <w:tcPr>
            <w:tcW w:w="1666" w:type="dxa"/>
            <w:shd w:val="clear" w:color="auto" w:fill="auto"/>
            <w:vAlign w:val="center"/>
          </w:tcPr>
          <w:p w:rsidR="00183AD9" w:rsidRPr="00382853" w:rsidRDefault="00183AD9" w:rsidP="00640605">
            <w:pPr>
              <w:pStyle w:val="142"/>
              <w:jc w:val="right"/>
            </w:pPr>
            <w:r w:rsidRPr="00382853">
              <w:t>602,488</w:t>
            </w:r>
          </w:p>
        </w:tc>
        <w:tc>
          <w:tcPr>
            <w:tcW w:w="1665" w:type="dxa"/>
            <w:shd w:val="clear" w:color="auto" w:fill="auto"/>
            <w:vAlign w:val="center"/>
          </w:tcPr>
          <w:p w:rsidR="00183AD9" w:rsidRPr="00382853" w:rsidRDefault="00183AD9" w:rsidP="00640605">
            <w:pPr>
              <w:pStyle w:val="142"/>
              <w:jc w:val="right"/>
            </w:pPr>
            <w:r w:rsidRPr="00382853">
              <w:t>549,525</w:t>
            </w:r>
          </w:p>
        </w:tc>
        <w:tc>
          <w:tcPr>
            <w:tcW w:w="1666" w:type="dxa"/>
            <w:vAlign w:val="center"/>
          </w:tcPr>
          <w:p w:rsidR="00183AD9" w:rsidRPr="00382853" w:rsidRDefault="00183AD9" w:rsidP="00640605">
            <w:pPr>
              <w:pStyle w:val="142"/>
              <w:jc w:val="right"/>
            </w:pPr>
            <w:r w:rsidRPr="00382853">
              <w:t>604,793</w:t>
            </w:r>
          </w:p>
        </w:tc>
      </w:tr>
      <w:tr w:rsidR="00183AD9" w:rsidRPr="0037646F" w:rsidTr="00640605">
        <w:trPr>
          <w:trHeight w:val="454"/>
        </w:trPr>
        <w:tc>
          <w:tcPr>
            <w:tcW w:w="1843" w:type="dxa"/>
            <w:vAlign w:val="center"/>
          </w:tcPr>
          <w:p w:rsidR="00183AD9" w:rsidRPr="00FD515A" w:rsidRDefault="00183AD9" w:rsidP="00640605">
            <w:pPr>
              <w:pStyle w:val="142"/>
              <w:rPr>
                <w:szCs w:val="24"/>
              </w:rPr>
            </w:pPr>
            <w:r w:rsidRPr="00FD515A">
              <w:rPr>
                <w:rFonts w:hint="eastAsia"/>
                <w:szCs w:val="24"/>
              </w:rPr>
              <w:t>詐欺金額</w:t>
            </w:r>
          </w:p>
        </w:tc>
        <w:tc>
          <w:tcPr>
            <w:tcW w:w="1665" w:type="dxa"/>
            <w:shd w:val="clear" w:color="auto" w:fill="auto"/>
            <w:vAlign w:val="center"/>
          </w:tcPr>
          <w:p w:rsidR="00183AD9" w:rsidRPr="00382853" w:rsidRDefault="00183AD9" w:rsidP="00640605">
            <w:pPr>
              <w:pStyle w:val="142"/>
              <w:jc w:val="right"/>
            </w:pPr>
            <w:r w:rsidRPr="00382853">
              <w:t>1,184,949</w:t>
            </w:r>
          </w:p>
        </w:tc>
        <w:tc>
          <w:tcPr>
            <w:tcW w:w="1666" w:type="dxa"/>
            <w:shd w:val="clear" w:color="auto" w:fill="auto"/>
            <w:vAlign w:val="center"/>
          </w:tcPr>
          <w:p w:rsidR="00183AD9" w:rsidRPr="00382853" w:rsidRDefault="00183AD9" w:rsidP="00640605">
            <w:pPr>
              <w:pStyle w:val="142"/>
              <w:jc w:val="right"/>
            </w:pPr>
            <w:r w:rsidRPr="00382853">
              <w:t>1,959,828</w:t>
            </w:r>
          </w:p>
        </w:tc>
        <w:tc>
          <w:tcPr>
            <w:tcW w:w="1665" w:type="dxa"/>
            <w:shd w:val="clear" w:color="auto" w:fill="auto"/>
            <w:vAlign w:val="center"/>
          </w:tcPr>
          <w:p w:rsidR="00183AD9" w:rsidRPr="00382853" w:rsidRDefault="00183AD9" w:rsidP="00640605">
            <w:pPr>
              <w:pStyle w:val="142"/>
              <w:jc w:val="right"/>
            </w:pPr>
            <w:r w:rsidRPr="00382853">
              <w:t>2,238,225</w:t>
            </w:r>
          </w:p>
        </w:tc>
        <w:tc>
          <w:tcPr>
            <w:tcW w:w="1666" w:type="dxa"/>
            <w:vAlign w:val="center"/>
          </w:tcPr>
          <w:p w:rsidR="00183AD9" w:rsidRPr="00382853" w:rsidRDefault="00183AD9" w:rsidP="00640605">
            <w:pPr>
              <w:pStyle w:val="142"/>
              <w:jc w:val="right"/>
            </w:pPr>
            <w:r w:rsidRPr="00382853">
              <w:t>3,298,163</w:t>
            </w:r>
          </w:p>
        </w:tc>
      </w:tr>
    </w:tbl>
    <w:p w:rsidR="00183AD9" w:rsidRPr="00640870" w:rsidRDefault="00183AD9" w:rsidP="00640605">
      <w:pPr>
        <w:pStyle w:val="142"/>
        <w:ind w:leftChars="1" w:left="1219" w:hangingChars="500" w:hanging="1216"/>
        <w:jc w:val="both"/>
        <w:rPr>
          <w:szCs w:val="24"/>
        </w:rPr>
      </w:pPr>
      <w:r>
        <w:rPr>
          <w:rFonts w:hint="eastAsia"/>
          <w:szCs w:val="24"/>
        </w:rPr>
        <w:t>說    明：據金管會提供資料</w:t>
      </w:r>
      <w:r w:rsidRPr="00640870">
        <w:rPr>
          <w:rFonts w:hint="eastAsia"/>
          <w:szCs w:val="24"/>
        </w:rPr>
        <w:t>，持卡人對於信用卡交易款項有疑慮時，可依相關規定請求發卡機構以帳款疑義處理程序辦理，</w:t>
      </w:r>
      <w:r w:rsidRPr="00EC45B3">
        <w:rPr>
          <w:rFonts w:hint="eastAsia"/>
          <w:szCs w:val="24"/>
        </w:rPr>
        <w:t>如經查證持卡人確係遭人盜刷且無可歸責於持卡人之事由，將無須負擔相關損失，爰上開發卡機構通報之詐欺金額非持卡人實際損失金額。</w:t>
      </w:r>
    </w:p>
    <w:p w:rsidR="00183AD9" w:rsidRDefault="00183AD9" w:rsidP="00640605">
      <w:pPr>
        <w:pStyle w:val="142"/>
        <w:ind w:leftChars="1" w:left="1219" w:hangingChars="500" w:hanging="1216"/>
        <w:jc w:val="both"/>
        <w:rPr>
          <w:szCs w:val="24"/>
        </w:rPr>
      </w:pPr>
      <w:r>
        <w:rPr>
          <w:rFonts w:hint="eastAsia"/>
          <w:szCs w:val="24"/>
        </w:rPr>
        <w:t>資料來源：</w:t>
      </w:r>
      <w:r w:rsidRPr="00382853">
        <w:rPr>
          <w:rFonts w:hint="eastAsia"/>
          <w:szCs w:val="24"/>
        </w:rPr>
        <w:t>財團法人聯合信用卡處理中心</w:t>
      </w:r>
      <w:r>
        <w:rPr>
          <w:rFonts w:hint="eastAsia"/>
          <w:szCs w:val="24"/>
        </w:rPr>
        <w:t>，本中心彙製。</w:t>
      </w:r>
    </w:p>
    <w:p w:rsidR="00183AD9" w:rsidRPr="0045774E" w:rsidRDefault="00183AD9" w:rsidP="00640605">
      <w:pPr>
        <w:pStyle w:val="a5"/>
        <w:ind w:left="849" w:hanging="283"/>
        <w:rPr>
          <w:b/>
        </w:rPr>
      </w:pPr>
      <w:r w:rsidRPr="0050613D">
        <w:rPr>
          <w:rFonts w:hint="eastAsia"/>
          <w:b/>
        </w:rPr>
        <w:t>(</w:t>
      </w:r>
      <w:r>
        <w:rPr>
          <w:rFonts w:hint="eastAsia"/>
          <w:b/>
        </w:rPr>
        <w:t>三)</w:t>
      </w:r>
      <w:r w:rsidRPr="00B171F8">
        <w:rPr>
          <w:rFonts w:hint="eastAsia"/>
          <w:b/>
        </w:rPr>
        <w:t>金融消費</w:t>
      </w:r>
      <w:r w:rsidRPr="00B842EA">
        <w:rPr>
          <w:rFonts w:hint="eastAsia"/>
          <w:b/>
        </w:rPr>
        <w:t>評議</w:t>
      </w:r>
      <w:r w:rsidRPr="0045774E">
        <w:rPr>
          <w:rFonts w:hint="eastAsia"/>
          <w:b/>
        </w:rPr>
        <w:t>中心近年所受理與銀行業相關之申訴</w:t>
      </w:r>
      <w:r>
        <w:rPr>
          <w:rFonts w:hint="eastAsia"/>
          <w:b/>
        </w:rPr>
        <w:t>暨</w:t>
      </w:r>
      <w:r w:rsidRPr="0045774E">
        <w:rPr>
          <w:rFonts w:hint="eastAsia"/>
          <w:b/>
        </w:rPr>
        <w:t>評議案件概呈增加，其中</w:t>
      </w:r>
      <w:r>
        <w:rPr>
          <w:rFonts w:hint="eastAsia"/>
          <w:b/>
        </w:rPr>
        <w:t>以</w:t>
      </w:r>
      <w:r w:rsidRPr="0045774E">
        <w:rPr>
          <w:rFonts w:hint="eastAsia"/>
          <w:b/>
        </w:rPr>
        <w:t>信用卡消費款代償、結清或爭議款爭議成長幅度</w:t>
      </w:r>
      <w:r>
        <w:rPr>
          <w:rFonts w:hint="eastAsia"/>
          <w:b/>
        </w:rPr>
        <w:t>相對較</w:t>
      </w:r>
      <w:r w:rsidRPr="0045774E">
        <w:rPr>
          <w:rFonts w:hint="eastAsia"/>
          <w:b/>
        </w:rPr>
        <w:t>高</w:t>
      </w:r>
    </w:p>
    <w:p w:rsidR="00183AD9" w:rsidRDefault="00183AD9" w:rsidP="00640605">
      <w:pPr>
        <w:pStyle w:val="21"/>
        <w:ind w:left="850" w:firstLine="566"/>
      </w:pPr>
      <w:r>
        <w:rPr>
          <w:rFonts w:hint="eastAsia"/>
        </w:rPr>
        <w:t>按</w:t>
      </w:r>
      <w:r w:rsidRPr="005843E0">
        <w:rPr>
          <w:rFonts w:hint="eastAsia"/>
        </w:rPr>
        <w:t>財團法人金融消費評議中心(以下簡稱金融消費評議中心)</w:t>
      </w:r>
      <w:r>
        <w:rPr>
          <w:rFonts w:hint="eastAsia"/>
        </w:rPr>
        <w:t>公布</w:t>
      </w:r>
      <w:r w:rsidRPr="005843E0">
        <w:rPr>
          <w:rFonts w:hint="eastAsia"/>
        </w:rPr>
        <w:t>所受理之銀行業申訴</w:t>
      </w:r>
      <w:r w:rsidRPr="00702259">
        <w:rPr>
          <w:rFonts w:hint="eastAsia"/>
        </w:rPr>
        <w:t>暨</w:t>
      </w:r>
      <w:r>
        <w:rPr>
          <w:rFonts w:hint="eastAsia"/>
        </w:rPr>
        <w:t>評議</w:t>
      </w:r>
      <w:r w:rsidRPr="005843E0">
        <w:rPr>
          <w:rFonts w:hint="eastAsia"/>
        </w:rPr>
        <w:t>案件</w:t>
      </w:r>
      <w:r>
        <w:rPr>
          <w:rFonts w:hint="eastAsia"/>
        </w:rPr>
        <w:t>統計資料，</w:t>
      </w:r>
      <w:r w:rsidRPr="005843E0">
        <w:rPr>
          <w:rFonts w:hint="eastAsia"/>
        </w:rPr>
        <w:t>於10</w:t>
      </w:r>
      <w:r>
        <w:rPr>
          <w:rFonts w:hint="eastAsia"/>
        </w:rPr>
        <w:t>9</w:t>
      </w:r>
      <w:r w:rsidRPr="005843E0">
        <w:rPr>
          <w:rFonts w:hint="eastAsia"/>
        </w:rPr>
        <w:t>至112年間</w:t>
      </w:r>
      <w:r>
        <w:rPr>
          <w:rFonts w:hint="eastAsia"/>
        </w:rPr>
        <w:t>概呈增加，銀行業112年</w:t>
      </w:r>
      <w:r w:rsidRPr="005843E0">
        <w:rPr>
          <w:rFonts w:hint="eastAsia"/>
        </w:rPr>
        <w:t>申訴</w:t>
      </w:r>
      <w:r>
        <w:rPr>
          <w:rFonts w:hint="eastAsia"/>
        </w:rPr>
        <w:t>及評議</w:t>
      </w:r>
      <w:r w:rsidRPr="005843E0">
        <w:rPr>
          <w:rFonts w:hint="eastAsia"/>
        </w:rPr>
        <w:t>案件</w:t>
      </w:r>
      <w:r>
        <w:rPr>
          <w:rFonts w:hint="eastAsia"/>
        </w:rPr>
        <w:t>分別為</w:t>
      </w:r>
      <w:r w:rsidRPr="005843E0">
        <w:rPr>
          <w:rFonts w:hint="eastAsia"/>
        </w:rPr>
        <w:t>2</w:t>
      </w:r>
      <w:r w:rsidRPr="005843E0">
        <w:t>,929</w:t>
      </w:r>
      <w:r w:rsidRPr="005843E0">
        <w:rPr>
          <w:rFonts w:hint="eastAsia"/>
        </w:rPr>
        <w:t>件</w:t>
      </w:r>
      <w:r>
        <w:rPr>
          <w:rFonts w:hint="eastAsia"/>
        </w:rPr>
        <w:t>及665件，與109年數額相比，分別增加880件及263件(詳表3)；復就銀行業於上開期間之爭議類型綜合分析，成長幅度最高者為「信用卡消費款代償、結清或爭議款爭議」，其於112年度之申訴暨評議案件數合計數為887件，與109年度165件相比，增加</w:t>
      </w:r>
      <w:r w:rsidRPr="00684E5C">
        <w:rPr>
          <w:rFonts w:hint="eastAsia"/>
        </w:rPr>
        <w:t>逾</w:t>
      </w:r>
      <w:r>
        <w:rPr>
          <w:rFonts w:hint="eastAsia"/>
        </w:rPr>
        <w:t>4</w:t>
      </w:r>
      <w:r w:rsidRPr="00684E5C">
        <w:rPr>
          <w:rFonts w:hint="eastAsia"/>
        </w:rPr>
        <w:t>倍，</w:t>
      </w:r>
      <w:r>
        <w:rPr>
          <w:rFonts w:hint="eastAsia"/>
        </w:rPr>
        <w:t>占同期間銀行業之爭議類型占比亦從6.73%增加至24.68%(詳表4)。</w:t>
      </w:r>
    </w:p>
    <w:p w:rsidR="00183AD9" w:rsidRDefault="00183AD9" w:rsidP="00640605">
      <w:pPr>
        <w:pStyle w:val="21"/>
        <w:spacing w:beforeLines="20" w:before="102" w:line="360" w:lineRule="exact"/>
        <w:ind w:leftChars="0" w:left="709" w:rightChars="49" w:right="139" w:hangingChars="250" w:hanging="709"/>
        <w:rPr>
          <w:sz w:val="24"/>
          <w:szCs w:val="24"/>
        </w:rPr>
      </w:pPr>
      <w:r w:rsidRPr="002A5CD3">
        <w:rPr>
          <w:rFonts w:hint="eastAsia"/>
          <w:b/>
        </w:rPr>
        <w:t>表</w:t>
      </w:r>
      <w:r>
        <w:rPr>
          <w:rFonts w:hint="eastAsia"/>
          <w:b/>
        </w:rPr>
        <w:t xml:space="preserve">3  </w:t>
      </w:r>
      <w:r w:rsidRPr="006B72B9">
        <w:rPr>
          <w:rFonts w:hint="eastAsia"/>
          <w:b/>
        </w:rPr>
        <w:t>金融消費評議中心</w:t>
      </w:r>
      <w:r>
        <w:rPr>
          <w:rFonts w:hint="eastAsia"/>
          <w:b/>
        </w:rPr>
        <w:t>於109至112年所受理銀行業</w:t>
      </w:r>
      <w:r w:rsidRPr="00A9217D">
        <w:rPr>
          <w:rFonts w:hint="eastAsia"/>
          <w:b/>
        </w:rPr>
        <w:t>之申訴</w:t>
      </w:r>
      <w:r>
        <w:rPr>
          <w:rFonts w:hint="eastAsia"/>
          <w:b/>
        </w:rPr>
        <w:t>暨</w:t>
      </w:r>
      <w:r w:rsidRPr="00A9217D">
        <w:rPr>
          <w:rFonts w:hint="eastAsia"/>
          <w:b/>
        </w:rPr>
        <w:t>評議案件概況</w:t>
      </w:r>
      <w:r>
        <w:rPr>
          <w:rFonts w:hint="eastAsia"/>
          <w:b/>
        </w:rPr>
        <w:t xml:space="preserve">表                                     </w:t>
      </w:r>
      <w:r>
        <w:rPr>
          <w:rFonts w:hint="eastAsia"/>
          <w:sz w:val="24"/>
          <w:szCs w:val="24"/>
        </w:rPr>
        <w:t>單</w:t>
      </w:r>
      <w:r w:rsidRPr="00E977AC">
        <w:rPr>
          <w:rFonts w:hint="eastAsia"/>
          <w:sz w:val="24"/>
          <w:szCs w:val="24"/>
        </w:rPr>
        <w:t>位：</w:t>
      </w:r>
      <w:r>
        <w:rPr>
          <w:rFonts w:hint="eastAsia"/>
          <w:sz w:val="24"/>
          <w:szCs w:val="24"/>
        </w:rPr>
        <w:t>件</w:t>
      </w:r>
    </w:p>
    <w:tbl>
      <w:tblPr>
        <w:tblW w:w="836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552"/>
        <w:gridCol w:w="1453"/>
        <w:gridCol w:w="1453"/>
        <w:gridCol w:w="1453"/>
        <w:gridCol w:w="1453"/>
      </w:tblGrid>
      <w:tr w:rsidR="00183AD9" w:rsidRPr="00A17118" w:rsidTr="00640605">
        <w:trPr>
          <w:cantSplit/>
          <w:trHeight w:val="616"/>
        </w:trPr>
        <w:tc>
          <w:tcPr>
            <w:tcW w:w="2552" w:type="dxa"/>
            <w:tcBorders>
              <w:top w:val="single" w:sz="12" w:space="0" w:color="auto"/>
              <w:left w:val="single" w:sz="12" w:space="0" w:color="auto"/>
              <w:bottom w:val="single" w:sz="6" w:space="0" w:color="auto"/>
              <w:right w:val="single" w:sz="6" w:space="0" w:color="auto"/>
              <w:tl2br w:val="single" w:sz="4" w:space="0" w:color="auto"/>
            </w:tcBorders>
          </w:tcPr>
          <w:p w:rsidR="00183AD9" w:rsidRPr="007E1A7F" w:rsidRDefault="00183AD9" w:rsidP="00640605">
            <w:pPr>
              <w:pStyle w:val="142"/>
              <w:rPr>
                <w:b/>
              </w:rPr>
            </w:pPr>
            <w:r w:rsidRPr="007E1A7F">
              <w:rPr>
                <w:rFonts w:hint="eastAsia"/>
                <w:b/>
              </w:rPr>
              <w:t xml:space="preserve">       </w:t>
            </w:r>
            <w:r>
              <w:rPr>
                <w:rFonts w:hint="eastAsia"/>
                <w:b/>
              </w:rPr>
              <w:t xml:space="preserve">     </w:t>
            </w:r>
            <w:r w:rsidRPr="007E1A7F">
              <w:rPr>
                <w:rFonts w:hint="eastAsia"/>
                <w:b/>
              </w:rPr>
              <w:t xml:space="preserve"> 年度</w:t>
            </w:r>
          </w:p>
          <w:p w:rsidR="00183AD9" w:rsidRPr="007E1A7F" w:rsidRDefault="00183AD9" w:rsidP="00640605">
            <w:pPr>
              <w:pStyle w:val="142"/>
              <w:rPr>
                <w:b/>
              </w:rPr>
            </w:pPr>
            <w:r w:rsidRPr="007E1A7F">
              <w:rPr>
                <w:rFonts w:hint="eastAsia"/>
                <w:b/>
              </w:rPr>
              <w:t>案件</w:t>
            </w:r>
          </w:p>
        </w:tc>
        <w:tc>
          <w:tcPr>
            <w:tcW w:w="1453" w:type="dxa"/>
            <w:tcBorders>
              <w:top w:val="single" w:sz="12" w:space="0" w:color="auto"/>
              <w:left w:val="single" w:sz="6" w:space="0" w:color="auto"/>
              <w:bottom w:val="single" w:sz="6" w:space="0" w:color="auto"/>
              <w:right w:val="single" w:sz="6" w:space="0" w:color="auto"/>
            </w:tcBorders>
            <w:vAlign w:val="center"/>
          </w:tcPr>
          <w:p w:rsidR="00183AD9" w:rsidRPr="007E1A7F" w:rsidRDefault="00183AD9" w:rsidP="00640605">
            <w:pPr>
              <w:pStyle w:val="142"/>
              <w:jc w:val="center"/>
              <w:rPr>
                <w:b/>
              </w:rPr>
            </w:pPr>
            <w:r w:rsidRPr="007E1A7F">
              <w:rPr>
                <w:rFonts w:hint="eastAsia"/>
                <w:b/>
              </w:rPr>
              <w:t>109年度</w:t>
            </w:r>
          </w:p>
        </w:tc>
        <w:tc>
          <w:tcPr>
            <w:tcW w:w="1453" w:type="dxa"/>
            <w:tcBorders>
              <w:top w:val="single" w:sz="12" w:space="0" w:color="auto"/>
              <w:left w:val="single" w:sz="6" w:space="0" w:color="auto"/>
              <w:bottom w:val="single" w:sz="6" w:space="0" w:color="auto"/>
              <w:right w:val="single" w:sz="6" w:space="0" w:color="auto"/>
            </w:tcBorders>
            <w:vAlign w:val="center"/>
          </w:tcPr>
          <w:p w:rsidR="00183AD9" w:rsidRPr="007E1A7F" w:rsidRDefault="00183AD9" w:rsidP="00640605">
            <w:pPr>
              <w:pStyle w:val="142"/>
              <w:jc w:val="center"/>
              <w:rPr>
                <w:b/>
              </w:rPr>
            </w:pPr>
            <w:r w:rsidRPr="007E1A7F">
              <w:rPr>
                <w:rFonts w:hint="eastAsia"/>
                <w:b/>
              </w:rPr>
              <w:t>110年度</w:t>
            </w:r>
          </w:p>
        </w:tc>
        <w:tc>
          <w:tcPr>
            <w:tcW w:w="1453" w:type="dxa"/>
            <w:tcBorders>
              <w:top w:val="single" w:sz="12" w:space="0" w:color="auto"/>
              <w:left w:val="single" w:sz="6" w:space="0" w:color="auto"/>
              <w:bottom w:val="single" w:sz="6" w:space="0" w:color="auto"/>
              <w:right w:val="single" w:sz="6" w:space="0" w:color="auto"/>
            </w:tcBorders>
            <w:vAlign w:val="center"/>
          </w:tcPr>
          <w:p w:rsidR="00183AD9" w:rsidRPr="007E1A7F" w:rsidRDefault="00183AD9" w:rsidP="00640605">
            <w:pPr>
              <w:pStyle w:val="142"/>
              <w:jc w:val="center"/>
              <w:rPr>
                <w:b/>
              </w:rPr>
            </w:pPr>
            <w:r w:rsidRPr="007E1A7F">
              <w:rPr>
                <w:rFonts w:hint="eastAsia"/>
                <w:b/>
              </w:rPr>
              <w:t>111年度</w:t>
            </w:r>
          </w:p>
        </w:tc>
        <w:tc>
          <w:tcPr>
            <w:tcW w:w="1453" w:type="dxa"/>
            <w:tcBorders>
              <w:top w:val="single" w:sz="12" w:space="0" w:color="auto"/>
              <w:left w:val="single" w:sz="6" w:space="0" w:color="auto"/>
              <w:bottom w:val="single" w:sz="6" w:space="0" w:color="auto"/>
              <w:right w:val="single" w:sz="12" w:space="0" w:color="auto"/>
            </w:tcBorders>
            <w:vAlign w:val="center"/>
          </w:tcPr>
          <w:p w:rsidR="00183AD9" w:rsidRPr="007E1A7F" w:rsidRDefault="00183AD9" w:rsidP="00640605">
            <w:pPr>
              <w:pStyle w:val="142"/>
              <w:jc w:val="center"/>
              <w:rPr>
                <w:b/>
              </w:rPr>
            </w:pPr>
            <w:r w:rsidRPr="007E1A7F">
              <w:rPr>
                <w:rFonts w:hint="eastAsia"/>
                <w:b/>
              </w:rPr>
              <w:t>112年度</w:t>
            </w:r>
          </w:p>
        </w:tc>
      </w:tr>
      <w:tr w:rsidR="00183AD9" w:rsidRPr="00A17118" w:rsidTr="00640605">
        <w:trPr>
          <w:cantSplit/>
          <w:trHeight w:val="397"/>
        </w:trPr>
        <w:tc>
          <w:tcPr>
            <w:tcW w:w="2552" w:type="dxa"/>
            <w:tcBorders>
              <w:top w:val="single" w:sz="6" w:space="0" w:color="auto"/>
              <w:left w:val="single" w:sz="12" w:space="0" w:color="auto"/>
              <w:bottom w:val="single" w:sz="6" w:space="0" w:color="auto"/>
              <w:right w:val="single" w:sz="6" w:space="0" w:color="auto"/>
            </w:tcBorders>
            <w:vAlign w:val="center"/>
          </w:tcPr>
          <w:p w:rsidR="00183AD9" w:rsidRPr="00A17118" w:rsidRDefault="00183AD9" w:rsidP="00640605">
            <w:pPr>
              <w:pStyle w:val="142"/>
            </w:pPr>
            <w:r>
              <w:rPr>
                <w:rFonts w:hint="eastAsia"/>
              </w:rPr>
              <w:t>申訴案件數</w:t>
            </w:r>
          </w:p>
        </w:tc>
        <w:tc>
          <w:tcPr>
            <w:tcW w:w="1453" w:type="dxa"/>
            <w:tcBorders>
              <w:top w:val="single" w:sz="6" w:space="0" w:color="auto"/>
              <w:left w:val="single" w:sz="6" w:space="0" w:color="auto"/>
              <w:bottom w:val="single" w:sz="6" w:space="0" w:color="auto"/>
              <w:right w:val="single" w:sz="6" w:space="0" w:color="auto"/>
            </w:tcBorders>
            <w:vAlign w:val="center"/>
          </w:tcPr>
          <w:p w:rsidR="00183AD9" w:rsidRPr="00A17118" w:rsidRDefault="00183AD9" w:rsidP="00640605">
            <w:pPr>
              <w:pStyle w:val="142"/>
              <w:jc w:val="right"/>
            </w:pPr>
            <w:r>
              <w:rPr>
                <w:rFonts w:hint="eastAsia"/>
              </w:rPr>
              <w:t>2</w:t>
            </w:r>
            <w:r>
              <w:t>,049</w:t>
            </w:r>
          </w:p>
        </w:tc>
        <w:tc>
          <w:tcPr>
            <w:tcW w:w="1453" w:type="dxa"/>
            <w:tcBorders>
              <w:top w:val="single" w:sz="6" w:space="0" w:color="auto"/>
              <w:left w:val="single" w:sz="6" w:space="0" w:color="auto"/>
              <w:bottom w:val="single" w:sz="6" w:space="0" w:color="auto"/>
              <w:right w:val="single" w:sz="6" w:space="0" w:color="auto"/>
            </w:tcBorders>
            <w:vAlign w:val="center"/>
          </w:tcPr>
          <w:p w:rsidR="00183AD9" w:rsidRPr="00A17118" w:rsidRDefault="00183AD9" w:rsidP="00640605">
            <w:pPr>
              <w:pStyle w:val="142"/>
              <w:jc w:val="right"/>
            </w:pPr>
            <w:r>
              <w:rPr>
                <w:rFonts w:hint="eastAsia"/>
              </w:rPr>
              <w:t>1</w:t>
            </w:r>
            <w:r>
              <w:t>,</w:t>
            </w:r>
            <w:r>
              <w:rPr>
                <w:rFonts w:hint="eastAsia"/>
              </w:rPr>
              <w:t>527</w:t>
            </w:r>
          </w:p>
        </w:tc>
        <w:tc>
          <w:tcPr>
            <w:tcW w:w="1453" w:type="dxa"/>
            <w:tcBorders>
              <w:top w:val="single" w:sz="6" w:space="0" w:color="auto"/>
              <w:left w:val="single" w:sz="6" w:space="0" w:color="auto"/>
              <w:bottom w:val="single" w:sz="6" w:space="0" w:color="auto"/>
              <w:right w:val="single" w:sz="6" w:space="0" w:color="auto"/>
            </w:tcBorders>
            <w:vAlign w:val="center"/>
          </w:tcPr>
          <w:p w:rsidR="00183AD9" w:rsidRPr="00A17118" w:rsidRDefault="00183AD9" w:rsidP="00640605">
            <w:pPr>
              <w:pStyle w:val="142"/>
              <w:jc w:val="right"/>
            </w:pPr>
            <w:r>
              <w:rPr>
                <w:rFonts w:hint="eastAsia"/>
              </w:rPr>
              <w:t>1</w:t>
            </w:r>
            <w:r>
              <w:t>,498</w:t>
            </w:r>
          </w:p>
        </w:tc>
        <w:tc>
          <w:tcPr>
            <w:tcW w:w="1453" w:type="dxa"/>
            <w:tcBorders>
              <w:top w:val="single" w:sz="6" w:space="0" w:color="auto"/>
              <w:left w:val="single" w:sz="6" w:space="0" w:color="auto"/>
              <w:bottom w:val="single" w:sz="6" w:space="0" w:color="auto"/>
              <w:right w:val="single" w:sz="12" w:space="0" w:color="auto"/>
            </w:tcBorders>
            <w:vAlign w:val="center"/>
          </w:tcPr>
          <w:p w:rsidR="00183AD9" w:rsidRPr="00A17118" w:rsidRDefault="00183AD9" w:rsidP="00640605">
            <w:pPr>
              <w:pStyle w:val="142"/>
              <w:jc w:val="right"/>
            </w:pPr>
            <w:r>
              <w:rPr>
                <w:rFonts w:hint="eastAsia"/>
              </w:rPr>
              <w:t>2,</w:t>
            </w:r>
            <w:r>
              <w:t>929</w:t>
            </w:r>
          </w:p>
        </w:tc>
      </w:tr>
      <w:tr w:rsidR="00183AD9" w:rsidRPr="00A17118" w:rsidTr="00640605">
        <w:trPr>
          <w:cantSplit/>
          <w:trHeight w:val="397"/>
        </w:trPr>
        <w:tc>
          <w:tcPr>
            <w:tcW w:w="2552" w:type="dxa"/>
            <w:tcBorders>
              <w:top w:val="single" w:sz="6" w:space="0" w:color="auto"/>
              <w:left w:val="single" w:sz="12" w:space="0" w:color="auto"/>
              <w:bottom w:val="single" w:sz="12" w:space="0" w:color="auto"/>
              <w:right w:val="single" w:sz="6" w:space="0" w:color="auto"/>
            </w:tcBorders>
            <w:vAlign w:val="center"/>
          </w:tcPr>
          <w:p w:rsidR="00183AD9" w:rsidRPr="00A17118" w:rsidRDefault="00183AD9" w:rsidP="00640605">
            <w:pPr>
              <w:pStyle w:val="142"/>
            </w:pPr>
            <w:r>
              <w:rPr>
                <w:rFonts w:hint="eastAsia"/>
              </w:rPr>
              <w:t>評議案件數</w:t>
            </w:r>
          </w:p>
        </w:tc>
        <w:tc>
          <w:tcPr>
            <w:tcW w:w="1453" w:type="dxa"/>
            <w:tcBorders>
              <w:top w:val="single" w:sz="6" w:space="0" w:color="auto"/>
              <w:left w:val="single" w:sz="6" w:space="0" w:color="auto"/>
              <w:bottom w:val="single" w:sz="12" w:space="0" w:color="auto"/>
              <w:right w:val="single" w:sz="6" w:space="0" w:color="auto"/>
            </w:tcBorders>
            <w:vAlign w:val="center"/>
          </w:tcPr>
          <w:p w:rsidR="00183AD9" w:rsidRPr="00A17118" w:rsidRDefault="00183AD9" w:rsidP="00640605">
            <w:pPr>
              <w:pStyle w:val="142"/>
              <w:jc w:val="right"/>
            </w:pPr>
            <w:r>
              <w:rPr>
                <w:rFonts w:hint="eastAsia"/>
              </w:rPr>
              <w:t>4</w:t>
            </w:r>
            <w:r>
              <w:t>02</w:t>
            </w:r>
          </w:p>
        </w:tc>
        <w:tc>
          <w:tcPr>
            <w:tcW w:w="1453" w:type="dxa"/>
            <w:tcBorders>
              <w:top w:val="single" w:sz="6" w:space="0" w:color="auto"/>
              <w:left w:val="single" w:sz="6" w:space="0" w:color="auto"/>
              <w:bottom w:val="single" w:sz="12" w:space="0" w:color="auto"/>
              <w:right w:val="single" w:sz="6" w:space="0" w:color="auto"/>
            </w:tcBorders>
            <w:vAlign w:val="center"/>
          </w:tcPr>
          <w:p w:rsidR="00183AD9" w:rsidRPr="00A17118" w:rsidRDefault="00183AD9" w:rsidP="00640605">
            <w:pPr>
              <w:pStyle w:val="142"/>
              <w:jc w:val="right"/>
            </w:pPr>
            <w:r>
              <w:rPr>
                <w:rFonts w:hint="eastAsia"/>
              </w:rPr>
              <w:t>334</w:t>
            </w:r>
          </w:p>
        </w:tc>
        <w:tc>
          <w:tcPr>
            <w:tcW w:w="1453" w:type="dxa"/>
            <w:tcBorders>
              <w:top w:val="single" w:sz="6" w:space="0" w:color="auto"/>
              <w:left w:val="single" w:sz="6" w:space="0" w:color="auto"/>
              <w:bottom w:val="single" w:sz="12" w:space="0" w:color="auto"/>
              <w:right w:val="single" w:sz="6" w:space="0" w:color="auto"/>
            </w:tcBorders>
            <w:vAlign w:val="center"/>
          </w:tcPr>
          <w:p w:rsidR="00183AD9" w:rsidRPr="00A17118" w:rsidRDefault="00183AD9" w:rsidP="00640605">
            <w:pPr>
              <w:pStyle w:val="142"/>
              <w:jc w:val="right"/>
            </w:pPr>
            <w:r>
              <w:rPr>
                <w:rFonts w:hint="eastAsia"/>
              </w:rPr>
              <w:t>4</w:t>
            </w:r>
            <w:r>
              <w:t>06</w:t>
            </w:r>
          </w:p>
        </w:tc>
        <w:tc>
          <w:tcPr>
            <w:tcW w:w="1453" w:type="dxa"/>
            <w:tcBorders>
              <w:top w:val="single" w:sz="6" w:space="0" w:color="auto"/>
              <w:left w:val="single" w:sz="6" w:space="0" w:color="auto"/>
              <w:bottom w:val="single" w:sz="12" w:space="0" w:color="auto"/>
              <w:right w:val="single" w:sz="12" w:space="0" w:color="auto"/>
            </w:tcBorders>
            <w:vAlign w:val="center"/>
          </w:tcPr>
          <w:p w:rsidR="00183AD9" w:rsidRPr="00A17118" w:rsidRDefault="00183AD9" w:rsidP="00640605">
            <w:pPr>
              <w:pStyle w:val="142"/>
              <w:jc w:val="right"/>
            </w:pPr>
            <w:r>
              <w:rPr>
                <w:rFonts w:hint="eastAsia"/>
              </w:rPr>
              <w:t>6</w:t>
            </w:r>
            <w:r>
              <w:t>65</w:t>
            </w:r>
          </w:p>
        </w:tc>
      </w:tr>
    </w:tbl>
    <w:p w:rsidR="00183AD9" w:rsidRPr="00A17118" w:rsidRDefault="00183AD9" w:rsidP="00640605">
      <w:pPr>
        <w:pStyle w:val="142"/>
        <w:ind w:left="1197" w:rightChars="-50" w:right="-142" w:hangingChars="492" w:hanging="1197"/>
        <w:jc w:val="both"/>
        <w:rPr>
          <w:rFonts w:hAnsi="標楷體"/>
          <w:szCs w:val="24"/>
        </w:rPr>
      </w:pPr>
      <w:r w:rsidRPr="00A17118">
        <w:rPr>
          <w:rFonts w:hAnsi="標楷體" w:hint="eastAsia"/>
          <w:szCs w:val="24"/>
        </w:rPr>
        <w:lastRenderedPageBreak/>
        <w:t>資料來源：</w:t>
      </w:r>
      <w:r w:rsidRPr="00446054">
        <w:rPr>
          <w:rFonts w:hAnsi="標楷體" w:hint="eastAsia"/>
          <w:szCs w:val="24"/>
        </w:rPr>
        <w:t>金融消費評議中心</w:t>
      </w:r>
      <w:r>
        <w:rPr>
          <w:rFonts w:hAnsi="標楷體" w:hint="eastAsia"/>
          <w:szCs w:val="24"/>
        </w:rPr>
        <w:t>網站，本中心彙製</w:t>
      </w:r>
      <w:r w:rsidRPr="00A17118">
        <w:rPr>
          <w:rFonts w:hAnsi="標楷體" w:hint="eastAsia"/>
          <w:szCs w:val="24"/>
        </w:rPr>
        <w:t>。</w:t>
      </w:r>
    </w:p>
    <w:p w:rsidR="00183AD9" w:rsidRDefault="00183AD9" w:rsidP="00640605">
      <w:pPr>
        <w:pStyle w:val="21"/>
        <w:spacing w:beforeLines="50" w:before="255" w:line="360" w:lineRule="exact"/>
        <w:ind w:leftChars="0" w:left="709" w:hangingChars="250" w:hanging="709"/>
        <w:rPr>
          <w:sz w:val="24"/>
          <w:szCs w:val="24"/>
        </w:rPr>
      </w:pPr>
      <w:r w:rsidRPr="002A5CD3">
        <w:rPr>
          <w:rFonts w:hint="eastAsia"/>
          <w:b/>
        </w:rPr>
        <w:t>表</w:t>
      </w:r>
      <w:r>
        <w:rPr>
          <w:rFonts w:hint="eastAsia"/>
          <w:b/>
        </w:rPr>
        <w:t xml:space="preserve">4  </w:t>
      </w:r>
      <w:r w:rsidRPr="006B72B9">
        <w:rPr>
          <w:rFonts w:hint="eastAsia"/>
          <w:b/>
        </w:rPr>
        <w:t>金融消費評議中心</w:t>
      </w:r>
      <w:r>
        <w:rPr>
          <w:rFonts w:hint="eastAsia"/>
          <w:b/>
        </w:rPr>
        <w:t>於109至112年所受理與</w:t>
      </w:r>
      <w:r w:rsidRPr="007A4E1E">
        <w:rPr>
          <w:rFonts w:hint="eastAsia"/>
          <w:b/>
        </w:rPr>
        <w:t>信用卡消費款代償、結清或爭議款爭議</w:t>
      </w:r>
      <w:r>
        <w:rPr>
          <w:rFonts w:hint="eastAsia"/>
          <w:b/>
        </w:rPr>
        <w:t>相關之</w:t>
      </w:r>
      <w:r w:rsidRPr="00A9217D">
        <w:rPr>
          <w:rFonts w:hint="eastAsia"/>
          <w:b/>
        </w:rPr>
        <w:t>申訴</w:t>
      </w:r>
      <w:r>
        <w:rPr>
          <w:rFonts w:hint="eastAsia"/>
          <w:b/>
        </w:rPr>
        <w:t>暨</w:t>
      </w:r>
      <w:r w:rsidRPr="00A9217D">
        <w:rPr>
          <w:rFonts w:hint="eastAsia"/>
          <w:b/>
        </w:rPr>
        <w:t>評議案件</w:t>
      </w:r>
      <w:r>
        <w:rPr>
          <w:rFonts w:hint="eastAsia"/>
          <w:b/>
        </w:rPr>
        <w:t>分析表</w:t>
      </w:r>
      <w:r>
        <w:rPr>
          <w:b/>
        </w:rPr>
        <w:t xml:space="preserve"> </w:t>
      </w:r>
      <w:r>
        <w:rPr>
          <w:rFonts w:hint="eastAsia"/>
          <w:b/>
        </w:rPr>
        <w:t xml:space="preserve">   </w:t>
      </w:r>
      <w:r>
        <w:rPr>
          <w:rFonts w:hint="eastAsia"/>
          <w:sz w:val="24"/>
          <w:szCs w:val="24"/>
        </w:rPr>
        <w:t>單</w:t>
      </w:r>
      <w:r w:rsidRPr="00E977AC">
        <w:rPr>
          <w:rFonts w:hint="eastAsia"/>
          <w:sz w:val="24"/>
          <w:szCs w:val="24"/>
        </w:rPr>
        <w:t>位：</w:t>
      </w:r>
      <w:r>
        <w:rPr>
          <w:rFonts w:hint="eastAsia"/>
          <w:sz w:val="24"/>
          <w:szCs w:val="24"/>
        </w:rPr>
        <w:t>件；%</w:t>
      </w:r>
    </w:p>
    <w:tbl>
      <w:tblPr>
        <w:tblW w:w="847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993"/>
        <w:gridCol w:w="1559"/>
        <w:gridCol w:w="1481"/>
        <w:gridCol w:w="1481"/>
        <w:gridCol w:w="1481"/>
        <w:gridCol w:w="1481"/>
      </w:tblGrid>
      <w:tr w:rsidR="00183AD9" w:rsidRPr="00A17118" w:rsidTr="00640605">
        <w:trPr>
          <w:cantSplit/>
          <w:trHeight w:val="616"/>
        </w:trPr>
        <w:tc>
          <w:tcPr>
            <w:tcW w:w="2552" w:type="dxa"/>
            <w:gridSpan w:val="2"/>
            <w:tcBorders>
              <w:top w:val="single" w:sz="12" w:space="0" w:color="auto"/>
              <w:left w:val="single" w:sz="12" w:space="0" w:color="auto"/>
              <w:bottom w:val="single" w:sz="6" w:space="0" w:color="auto"/>
              <w:right w:val="single" w:sz="6" w:space="0" w:color="auto"/>
              <w:tl2br w:val="single" w:sz="4" w:space="0" w:color="auto"/>
            </w:tcBorders>
          </w:tcPr>
          <w:p w:rsidR="00183AD9" w:rsidRPr="007E1A7F" w:rsidRDefault="00183AD9" w:rsidP="00640605">
            <w:pPr>
              <w:pStyle w:val="142"/>
              <w:rPr>
                <w:b/>
              </w:rPr>
            </w:pPr>
            <w:r w:rsidRPr="007E1A7F">
              <w:rPr>
                <w:rFonts w:hint="eastAsia"/>
                <w:b/>
              </w:rPr>
              <w:t xml:space="preserve">        年度</w:t>
            </w:r>
          </w:p>
          <w:p w:rsidR="00183AD9" w:rsidRPr="007E1A7F" w:rsidRDefault="00183AD9" w:rsidP="00640605">
            <w:pPr>
              <w:pStyle w:val="142"/>
              <w:rPr>
                <w:b/>
              </w:rPr>
            </w:pPr>
            <w:r w:rsidRPr="007E1A7F">
              <w:rPr>
                <w:rFonts w:hint="eastAsia"/>
                <w:b/>
              </w:rPr>
              <w:t>案件</w:t>
            </w:r>
          </w:p>
        </w:tc>
        <w:tc>
          <w:tcPr>
            <w:tcW w:w="1481" w:type="dxa"/>
            <w:tcBorders>
              <w:top w:val="single" w:sz="12" w:space="0" w:color="auto"/>
              <w:left w:val="single" w:sz="6" w:space="0" w:color="auto"/>
              <w:right w:val="single" w:sz="6" w:space="0" w:color="auto"/>
            </w:tcBorders>
            <w:vAlign w:val="center"/>
          </w:tcPr>
          <w:p w:rsidR="00183AD9" w:rsidRPr="007E1A7F" w:rsidRDefault="00183AD9" w:rsidP="00640605">
            <w:pPr>
              <w:pStyle w:val="142"/>
              <w:jc w:val="center"/>
              <w:rPr>
                <w:b/>
              </w:rPr>
            </w:pPr>
            <w:r w:rsidRPr="007E1A7F">
              <w:rPr>
                <w:rFonts w:hint="eastAsia"/>
                <w:b/>
              </w:rPr>
              <w:t>109年度</w:t>
            </w:r>
          </w:p>
        </w:tc>
        <w:tc>
          <w:tcPr>
            <w:tcW w:w="1481" w:type="dxa"/>
            <w:tcBorders>
              <w:top w:val="single" w:sz="12" w:space="0" w:color="auto"/>
              <w:left w:val="single" w:sz="6" w:space="0" w:color="auto"/>
              <w:right w:val="single" w:sz="6" w:space="0" w:color="auto"/>
            </w:tcBorders>
            <w:vAlign w:val="center"/>
          </w:tcPr>
          <w:p w:rsidR="00183AD9" w:rsidRPr="007E1A7F" w:rsidRDefault="00183AD9" w:rsidP="00640605">
            <w:pPr>
              <w:pStyle w:val="142"/>
              <w:jc w:val="center"/>
              <w:rPr>
                <w:b/>
              </w:rPr>
            </w:pPr>
            <w:r w:rsidRPr="007E1A7F">
              <w:rPr>
                <w:rFonts w:hint="eastAsia"/>
                <w:b/>
              </w:rPr>
              <w:t>110年度</w:t>
            </w:r>
          </w:p>
        </w:tc>
        <w:tc>
          <w:tcPr>
            <w:tcW w:w="1481" w:type="dxa"/>
            <w:tcBorders>
              <w:top w:val="single" w:sz="12" w:space="0" w:color="auto"/>
              <w:left w:val="single" w:sz="6" w:space="0" w:color="auto"/>
              <w:right w:val="single" w:sz="6" w:space="0" w:color="auto"/>
            </w:tcBorders>
            <w:vAlign w:val="center"/>
          </w:tcPr>
          <w:p w:rsidR="00183AD9" w:rsidRPr="007E1A7F" w:rsidRDefault="00183AD9" w:rsidP="00640605">
            <w:pPr>
              <w:pStyle w:val="142"/>
              <w:jc w:val="center"/>
              <w:rPr>
                <w:b/>
              </w:rPr>
            </w:pPr>
            <w:r w:rsidRPr="007E1A7F">
              <w:rPr>
                <w:rFonts w:hint="eastAsia"/>
                <w:b/>
              </w:rPr>
              <w:t>111年度</w:t>
            </w:r>
          </w:p>
        </w:tc>
        <w:tc>
          <w:tcPr>
            <w:tcW w:w="1481" w:type="dxa"/>
            <w:tcBorders>
              <w:top w:val="single" w:sz="12" w:space="0" w:color="auto"/>
              <w:left w:val="single" w:sz="6" w:space="0" w:color="auto"/>
              <w:right w:val="single" w:sz="12" w:space="0" w:color="auto"/>
            </w:tcBorders>
            <w:vAlign w:val="center"/>
          </w:tcPr>
          <w:p w:rsidR="00183AD9" w:rsidRPr="007E1A7F" w:rsidRDefault="00183AD9" w:rsidP="00640605">
            <w:pPr>
              <w:pStyle w:val="142"/>
              <w:jc w:val="center"/>
              <w:rPr>
                <w:b/>
              </w:rPr>
            </w:pPr>
            <w:r w:rsidRPr="007E1A7F">
              <w:rPr>
                <w:rFonts w:hint="eastAsia"/>
                <w:b/>
              </w:rPr>
              <w:t>112年度</w:t>
            </w:r>
          </w:p>
        </w:tc>
      </w:tr>
      <w:tr w:rsidR="00183AD9" w:rsidRPr="00A17118" w:rsidTr="00640605">
        <w:trPr>
          <w:cantSplit/>
          <w:trHeight w:val="454"/>
        </w:trPr>
        <w:tc>
          <w:tcPr>
            <w:tcW w:w="993" w:type="dxa"/>
            <w:vMerge w:val="restart"/>
            <w:tcBorders>
              <w:top w:val="single" w:sz="6" w:space="0" w:color="auto"/>
              <w:left w:val="single" w:sz="12" w:space="0" w:color="auto"/>
              <w:bottom w:val="single" w:sz="6" w:space="0" w:color="auto"/>
              <w:right w:val="single" w:sz="6" w:space="0" w:color="auto"/>
            </w:tcBorders>
            <w:vAlign w:val="center"/>
          </w:tcPr>
          <w:p w:rsidR="00183AD9" w:rsidRPr="00A17118" w:rsidRDefault="00183AD9" w:rsidP="00640605">
            <w:pPr>
              <w:pStyle w:val="142"/>
            </w:pPr>
            <w:r>
              <w:rPr>
                <w:rFonts w:hint="eastAsia"/>
              </w:rPr>
              <w:t>申訴暨評議</w:t>
            </w:r>
          </w:p>
        </w:tc>
        <w:tc>
          <w:tcPr>
            <w:tcW w:w="1559" w:type="dxa"/>
            <w:tcBorders>
              <w:top w:val="single" w:sz="6" w:space="0" w:color="auto"/>
              <w:left w:val="single" w:sz="6" w:space="0" w:color="auto"/>
              <w:bottom w:val="single" w:sz="6" w:space="0" w:color="auto"/>
              <w:right w:val="single" w:sz="6" w:space="0" w:color="auto"/>
            </w:tcBorders>
            <w:vAlign w:val="center"/>
          </w:tcPr>
          <w:p w:rsidR="00183AD9" w:rsidRPr="00A17118" w:rsidRDefault="00183AD9" w:rsidP="00640605">
            <w:pPr>
              <w:pStyle w:val="142"/>
            </w:pPr>
            <w:r>
              <w:rPr>
                <w:rFonts w:hint="eastAsia"/>
              </w:rPr>
              <w:t>案件合計數</w:t>
            </w:r>
          </w:p>
        </w:tc>
        <w:tc>
          <w:tcPr>
            <w:tcW w:w="1481" w:type="dxa"/>
            <w:tcBorders>
              <w:top w:val="single" w:sz="6" w:space="0" w:color="auto"/>
              <w:left w:val="single" w:sz="6" w:space="0" w:color="auto"/>
              <w:bottom w:val="single" w:sz="6" w:space="0" w:color="auto"/>
              <w:right w:val="single" w:sz="6" w:space="0" w:color="auto"/>
            </w:tcBorders>
            <w:vAlign w:val="center"/>
          </w:tcPr>
          <w:p w:rsidR="00183AD9" w:rsidRPr="00A831DB" w:rsidRDefault="00183AD9" w:rsidP="00640605">
            <w:pPr>
              <w:pStyle w:val="142"/>
              <w:jc w:val="right"/>
            </w:pPr>
            <w:r w:rsidRPr="00A831DB">
              <w:t>165</w:t>
            </w:r>
          </w:p>
        </w:tc>
        <w:tc>
          <w:tcPr>
            <w:tcW w:w="1481" w:type="dxa"/>
            <w:tcBorders>
              <w:top w:val="single" w:sz="6" w:space="0" w:color="auto"/>
              <w:left w:val="single" w:sz="6" w:space="0" w:color="auto"/>
              <w:bottom w:val="single" w:sz="6" w:space="0" w:color="auto"/>
              <w:right w:val="single" w:sz="6" w:space="0" w:color="auto"/>
            </w:tcBorders>
            <w:vAlign w:val="center"/>
          </w:tcPr>
          <w:p w:rsidR="00183AD9" w:rsidRPr="00A831DB" w:rsidRDefault="00183AD9" w:rsidP="00640605">
            <w:pPr>
              <w:pStyle w:val="142"/>
              <w:jc w:val="right"/>
            </w:pPr>
            <w:r w:rsidRPr="00A831DB">
              <w:t>128</w:t>
            </w:r>
          </w:p>
        </w:tc>
        <w:tc>
          <w:tcPr>
            <w:tcW w:w="1481" w:type="dxa"/>
            <w:tcBorders>
              <w:top w:val="single" w:sz="6" w:space="0" w:color="auto"/>
              <w:left w:val="single" w:sz="6" w:space="0" w:color="auto"/>
              <w:bottom w:val="single" w:sz="6" w:space="0" w:color="auto"/>
              <w:right w:val="single" w:sz="6" w:space="0" w:color="auto"/>
            </w:tcBorders>
            <w:vAlign w:val="center"/>
          </w:tcPr>
          <w:p w:rsidR="00183AD9" w:rsidRPr="00A831DB" w:rsidRDefault="00183AD9" w:rsidP="00640605">
            <w:pPr>
              <w:pStyle w:val="142"/>
              <w:jc w:val="right"/>
            </w:pPr>
            <w:r w:rsidRPr="00A831DB">
              <w:t>207</w:t>
            </w:r>
          </w:p>
        </w:tc>
        <w:tc>
          <w:tcPr>
            <w:tcW w:w="1481" w:type="dxa"/>
            <w:tcBorders>
              <w:top w:val="single" w:sz="6" w:space="0" w:color="auto"/>
              <w:left w:val="single" w:sz="6" w:space="0" w:color="auto"/>
              <w:bottom w:val="single" w:sz="6" w:space="0" w:color="auto"/>
              <w:right w:val="single" w:sz="12" w:space="0" w:color="auto"/>
            </w:tcBorders>
            <w:vAlign w:val="center"/>
          </w:tcPr>
          <w:p w:rsidR="00183AD9" w:rsidRDefault="00183AD9" w:rsidP="00640605">
            <w:pPr>
              <w:pStyle w:val="142"/>
              <w:jc w:val="right"/>
            </w:pPr>
            <w:r w:rsidRPr="00A831DB">
              <w:t>887</w:t>
            </w:r>
          </w:p>
        </w:tc>
      </w:tr>
      <w:tr w:rsidR="00183AD9" w:rsidRPr="00A17118" w:rsidTr="00640605">
        <w:trPr>
          <w:cantSplit/>
          <w:trHeight w:val="454"/>
        </w:trPr>
        <w:tc>
          <w:tcPr>
            <w:tcW w:w="993" w:type="dxa"/>
            <w:vMerge/>
            <w:tcBorders>
              <w:top w:val="single" w:sz="6" w:space="0" w:color="auto"/>
              <w:left w:val="single" w:sz="12" w:space="0" w:color="auto"/>
              <w:bottom w:val="single" w:sz="12" w:space="0" w:color="auto"/>
              <w:right w:val="single" w:sz="6" w:space="0" w:color="auto"/>
            </w:tcBorders>
            <w:vAlign w:val="center"/>
          </w:tcPr>
          <w:p w:rsidR="00183AD9" w:rsidRPr="00A17118" w:rsidRDefault="00183AD9" w:rsidP="00640605">
            <w:pPr>
              <w:pStyle w:val="142"/>
            </w:pPr>
          </w:p>
        </w:tc>
        <w:tc>
          <w:tcPr>
            <w:tcW w:w="1559" w:type="dxa"/>
            <w:tcBorders>
              <w:top w:val="single" w:sz="6" w:space="0" w:color="auto"/>
              <w:left w:val="single" w:sz="6" w:space="0" w:color="auto"/>
              <w:bottom w:val="single" w:sz="12" w:space="0" w:color="auto"/>
              <w:right w:val="single" w:sz="6" w:space="0" w:color="auto"/>
            </w:tcBorders>
            <w:vAlign w:val="center"/>
          </w:tcPr>
          <w:p w:rsidR="00183AD9" w:rsidRPr="00A17118" w:rsidRDefault="00183AD9" w:rsidP="00640605">
            <w:pPr>
              <w:pStyle w:val="142"/>
            </w:pPr>
            <w:r>
              <w:rPr>
                <w:rFonts w:hint="eastAsia"/>
              </w:rPr>
              <w:t>占銀行業比率</w:t>
            </w:r>
          </w:p>
        </w:tc>
        <w:tc>
          <w:tcPr>
            <w:tcW w:w="1481" w:type="dxa"/>
            <w:tcBorders>
              <w:top w:val="single" w:sz="6" w:space="0" w:color="auto"/>
              <w:left w:val="single" w:sz="6" w:space="0" w:color="auto"/>
              <w:bottom w:val="single" w:sz="12" w:space="0" w:color="auto"/>
              <w:right w:val="single" w:sz="6" w:space="0" w:color="auto"/>
            </w:tcBorders>
            <w:vAlign w:val="center"/>
          </w:tcPr>
          <w:p w:rsidR="00183AD9" w:rsidRPr="009170A6" w:rsidRDefault="00183AD9" w:rsidP="00640605">
            <w:pPr>
              <w:pStyle w:val="142"/>
              <w:jc w:val="right"/>
            </w:pPr>
            <w:r w:rsidRPr="009170A6">
              <w:t>6.73</w:t>
            </w:r>
          </w:p>
        </w:tc>
        <w:tc>
          <w:tcPr>
            <w:tcW w:w="1481" w:type="dxa"/>
            <w:tcBorders>
              <w:top w:val="single" w:sz="6" w:space="0" w:color="auto"/>
              <w:left w:val="single" w:sz="6" w:space="0" w:color="auto"/>
              <w:bottom w:val="single" w:sz="12" w:space="0" w:color="auto"/>
              <w:right w:val="single" w:sz="6" w:space="0" w:color="auto"/>
            </w:tcBorders>
            <w:vAlign w:val="center"/>
          </w:tcPr>
          <w:p w:rsidR="00183AD9" w:rsidRPr="009170A6" w:rsidRDefault="00183AD9" w:rsidP="00640605">
            <w:pPr>
              <w:pStyle w:val="142"/>
              <w:jc w:val="right"/>
            </w:pPr>
            <w:r w:rsidRPr="009170A6">
              <w:t>6.88</w:t>
            </w:r>
          </w:p>
        </w:tc>
        <w:tc>
          <w:tcPr>
            <w:tcW w:w="1481" w:type="dxa"/>
            <w:tcBorders>
              <w:top w:val="single" w:sz="6" w:space="0" w:color="auto"/>
              <w:left w:val="single" w:sz="6" w:space="0" w:color="auto"/>
              <w:bottom w:val="single" w:sz="12" w:space="0" w:color="auto"/>
              <w:right w:val="single" w:sz="6" w:space="0" w:color="auto"/>
            </w:tcBorders>
            <w:vAlign w:val="center"/>
          </w:tcPr>
          <w:p w:rsidR="00183AD9" w:rsidRPr="009170A6" w:rsidRDefault="00183AD9" w:rsidP="00640605">
            <w:pPr>
              <w:pStyle w:val="142"/>
              <w:jc w:val="right"/>
            </w:pPr>
            <w:r w:rsidRPr="009170A6">
              <w:t>10.87</w:t>
            </w:r>
          </w:p>
        </w:tc>
        <w:tc>
          <w:tcPr>
            <w:tcW w:w="1481" w:type="dxa"/>
            <w:tcBorders>
              <w:top w:val="single" w:sz="6" w:space="0" w:color="auto"/>
              <w:left w:val="single" w:sz="6" w:space="0" w:color="auto"/>
              <w:bottom w:val="single" w:sz="12" w:space="0" w:color="auto"/>
              <w:right w:val="single" w:sz="12" w:space="0" w:color="auto"/>
            </w:tcBorders>
            <w:vAlign w:val="center"/>
          </w:tcPr>
          <w:p w:rsidR="00183AD9" w:rsidRPr="009170A6" w:rsidRDefault="00183AD9" w:rsidP="00640605">
            <w:pPr>
              <w:pStyle w:val="142"/>
              <w:jc w:val="right"/>
            </w:pPr>
            <w:r w:rsidRPr="009170A6">
              <w:t>24.68</w:t>
            </w:r>
          </w:p>
        </w:tc>
      </w:tr>
    </w:tbl>
    <w:p w:rsidR="00183AD9" w:rsidRDefault="00183AD9" w:rsidP="00640605">
      <w:pPr>
        <w:pStyle w:val="142"/>
        <w:ind w:left="1197" w:rightChars="-50" w:right="-142" w:hangingChars="492" w:hanging="1197"/>
        <w:jc w:val="both"/>
        <w:rPr>
          <w:rFonts w:hAnsi="標楷體"/>
          <w:szCs w:val="24"/>
        </w:rPr>
      </w:pPr>
      <w:r w:rsidRPr="00A17118">
        <w:rPr>
          <w:rFonts w:hAnsi="標楷體" w:hint="eastAsia"/>
          <w:szCs w:val="24"/>
        </w:rPr>
        <w:t>資料來源：</w:t>
      </w:r>
      <w:r w:rsidRPr="00446054">
        <w:rPr>
          <w:rFonts w:hAnsi="標楷體" w:hint="eastAsia"/>
          <w:szCs w:val="24"/>
        </w:rPr>
        <w:t>金融消費評議中心</w:t>
      </w:r>
      <w:r>
        <w:rPr>
          <w:rFonts w:hAnsi="標楷體" w:hint="eastAsia"/>
          <w:szCs w:val="24"/>
        </w:rPr>
        <w:t>網站，本中心彙製</w:t>
      </w:r>
      <w:r w:rsidRPr="00A17118">
        <w:rPr>
          <w:rFonts w:hAnsi="標楷體" w:hint="eastAsia"/>
          <w:szCs w:val="24"/>
        </w:rPr>
        <w:t>。</w:t>
      </w:r>
    </w:p>
    <w:p w:rsidR="00183AD9" w:rsidRPr="00E04F94" w:rsidRDefault="00183AD9" w:rsidP="00640605">
      <w:pPr>
        <w:pStyle w:val="a5"/>
        <w:tabs>
          <w:tab w:val="left" w:pos="1276"/>
        </w:tabs>
        <w:ind w:left="849" w:hanging="283"/>
        <w:rPr>
          <w:b/>
          <w:szCs w:val="20"/>
        </w:rPr>
      </w:pPr>
      <w:r w:rsidRPr="00E04F94">
        <w:rPr>
          <w:rFonts w:hint="eastAsia"/>
          <w:b/>
          <w:szCs w:val="20"/>
        </w:rPr>
        <w:t>(四)</w:t>
      </w:r>
      <w:r w:rsidRPr="00C4413A">
        <w:rPr>
          <w:rFonts w:hint="eastAsia"/>
          <w:b/>
        </w:rPr>
        <w:t>允宜持續督促業者落實</w:t>
      </w:r>
      <w:r w:rsidRPr="009000D6">
        <w:rPr>
          <w:rFonts w:hint="eastAsia"/>
          <w:b/>
        </w:rPr>
        <w:t>防詐措施</w:t>
      </w:r>
      <w:r>
        <w:rPr>
          <w:rFonts w:hint="eastAsia"/>
          <w:b/>
        </w:rPr>
        <w:t>及公平待客之相關作為，俾有效保障金融消費者權益</w:t>
      </w:r>
    </w:p>
    <w:p w:rsidR="00183AD9" w:rsidRPr="00DA1E55" w:rsidRDefault="00183AD9" w:rsidP="00640605">
      <w:pPr>
        <w:pStyle w:val="21"/>
        <w:ind w:left="850" w:firstLine="566"/>
      </w:pPr>
      <w:r w:rsidRPr="00BE1300">
        <w:rPr>
          <w:rFonts w:hint="eastAsia"/>
        </w:rPr>
        <w:t>詢據金管會表示，</w:t>
      </w:r>
      <w:r>
        <w:rPr>
          <w:rFonts w:hint="eastAsia"/>
        </w:rPr>
        <w:t>自新冠肺炎疫情後，民眾越來越習慣網路等非面對面交易之信用卡交易型態，再加上刷卡金額屢創新高等原因，致信用卡詐欺交易通報案件亦隨之增加，至金融消費評議中心所統計之「</w:t>
      </w:r>
      <w:r w:rsidRPr="001C05B5">
        <w:rPr>
          <w:rFonts w:hint="eastAsia"/>
        </w:rPr>
        <w:t>信用卡消費款代償、結清或爭議款</w:t>
      </w:r>
      <w:r>
        <w:rPr>
          <w:rFonts w:hint="eastAsia"/>
        </w:rPr>
        <w:t>」</w:t>
      </w:r>
      <w:r w:rsidRPr="001C05B5">
        <w:rPr>
          <w:rFonts w:hint="eastAsia"/>
        </w:rPr>
        <w:t>爭議</w:t>
      </w:r>
      <w:r>
        <w:rPr>
          <w:rFonts w:hint="eastAsia"/>
        </w:rPr>
        <w:t>類型，除包含信用卡遭盜刷之爭議外，亦可能有</w:t>
      </w:r>
      <w:r w:rsidRPr="00DA1E55">
        <w:rPr>
          <w:rFonts w:hint="eastAsia"/>
        </w:rPr>
        <w:t>民眾主張刷卡購買之商品規格不符、或遭強制推銷事後反悔欲列爭議款或暫停付款等情形</w:t>
      </w:r>
      <w:r>
        <w:rPr>
          <w:rFonts w:hint="eastAsia"/>
        </w:rPr>
        <w:t>；鑑於</w:t>
      </w:r>
      <w:r w:rsidRPr="00BE1300">
        <w:rPr>
          <w:rFonts w:hint="eastAsia"/>
        </w:rPr>
        <w:t>近期詐騙集團多利用釣魚簡訊或一頁式網頁誘騙持卡人而衍生相關盜刷情事，該會業請銀行公會邀集業者研議防詐措施，包括強化OTP驗證簡訊內容</w:t>
      </w:r>
      <w:r>
        <w:rPr>
          <w:rFonts w:hint="eastAsia"/>
        </w:rPr>
        <w:t>及</w:t>
      </w:r>
      <w:r w:rsidRPr="00BE1300">
        <w:rPr>
          <w:rFonts w:hint="eastAsia"/>
        </w:rPr>
        <w:t>行動裝置</w:t>
      </w:r>
      <w:r>
        <w:rPr>
          <w:rFonts w:hint="eastAsia"/>
        </w:rPr>
        <w:t>感應支付防範盜刷等措施、</w:t>
      </w:r>
      <w:r w:rsidRPr="00BE1300">
        <w:rPr>
          <w:rFonts w:ascii="Arial" w:hAnsi="Arial" w:cs="Arial"/>
        </w:rPr>
        <w:t>督導發卡機構強化信用卡交易授權監控之風險管理</w:t>
      </w:r>
      <w:r>
        <w:rPr>
          <w:rFonts w:ascii="Arial" w:hAnsi="Arial" w:cs="Arial" w:hint="eastAsia"/>
        </w:rPr>
        <w:t>、</w:t>
      </w:r>
      <w:r w:rsidRPr="00BE1300">
        <w:rPr>
          <w:rFonts w:hint="eastAsia"/>
        </w:rPr>
        <w:t>建</w:t>
      </w:r>
      <w:r w:rsidRPr="006A5F7C">
        <w:rPr>
          <w:rFonts w:hint="eastAsia"/>
        </w:rPr>
        <w:t>置</w:t>
      </w:r>
      <w:r w:rsidRPr="006A5F7C">
        <w:rPr>
          <w:rFonts w:ascii="Times New Roman"/>
        </w:rPr>
        <w:t>即時通報偽冒詐騙案件之</w:t>
      </w:r>
      <w:r w:rsidRPr="006A5F7C">
        <w:rPr>
          <w:rFonts w:ascii="Times New Roman" w:hint="eastAsia"/>
        </w:rPr>
        <w:t>聯防機</w:t>
      </w:r>
      <w:r w:rsidRPr="00DA1E55">
        <w:rPr>
          <w:rFonts w:hint="eastAsia"/>
        </w:rPr>
        <w:t>制</w:t>
      </w:r>
      <w:r>
        <w:rPr>
          <w:rFonts w:hint="eastAsia"/>
        </w:rPr>
        <w:t>及加強宣導</w:t>
      </w:r>
      <w:r w:rsidRPr="00DA1E55">
        <w:rPr>
          <w:rFonts w:hint="eastAsia"/>
        </w:rPr>
        <w:t>等，允宜持續注意業者防詐措施之落實情形，並視詐騙態樣適時採取相關措施，俾提供民眾安全便利之支付環境。</w:t>
      </w:r>
    </w:p>
    <w:p w:rsidR="00183AD9" w:rsidRPr="00FC5E36" w:rsidRDefault="00183AD9" w:rsidP="00640605">
      <w:pPr>
        <w:ind w:left="566" w:firstLine="566"/>
      </w:pPr>
      <w:r>
        <w:rPr>
          <w:rFonts w:hint="eastAsia"/>
        </w:rPr>
        <w:t>綜上，鑑於非現金支付交易具提升民眾生活便利性、提高經濟活動效率及</w:t>
      </w:r>
      <w:r w:rsidRPr="00FC5E36">
        <w:rPr>
          <w:rFonts w:hint="eastAsia"/>
        </w:rPr>
        <w:t>增加交易透明度等優點</w:t>
      </w:r>
      <w:r>
        <w:rPr>
          <w:rFonts w:hint="eastAsia"/>
        </w:rPr>
        <w:t>，</w:t>
      </w:r>
      <w:r w:rsidRPr="000D2321">
        <w:rPr>
          <w:rFonts w:hint="eastAsia"/>
        </w:rPr>
        <w:t>金管會</w:t>
      </w:r>
      <w:r>
        <w:rPr>
          <w:rFonts w:hint="eastAsia"/>
        </w:rPr>
        <w:t>陸續</w:t>
      </w:r>
      <w:r w:rsidRPr="000D2321">
        <w:rPr>
          <w:rFonts w:hint="eastAsia"/>
        </w:rPr>
        <w:t>推動</w:t>
      </w:r>
      <w:r>
        <w:rPr>
          <w:rFonts w:hint="eastAsia"/>
        </w:rPr>
        <w:t>多項</w:t>
      </w:r>
      <w:r w:rsidRPr="000D2321">
        <w:rPr>
          <w:rFonts w:hint="eastAsia"/>
        </w:rPr>
        <w:t>措施</w:t>
      </w:r>
      <w:r>
        <w:rPr>
          <w:rFonts w:hint="eastAsia"/>
        </w:rPr>
        <w:t>以促進</w:t>
      </w:r>
      <w:r w:rsidRPr="00FC5E36">
        <w:rPr>
          <w:rFonts w:hint="eastAsia"/>
        </w:rPr>
        <w:t>非現金支付交易</w:t>
      </w:r>
      <w:r>
        <w:rPr>
          <w:rFonts w:hint="eastAsia"/>
        </w:rPr>
        <w:t>之</w:t>
      </w:r>
      <w:r w:rsidRPr="000D2321">
        <w:rPr>
          <w:rFonts w:hint="eastAsia"/>
        </w:rPr>
        <w:t>發展，</w:t>
      </w:r>
      <w:r>
        <w:rPr>
          <w:rFonts w:hint="eastAsia"/>
        </w:rPr>
        <w:t>近年</w:t>
      </w:r>
      <w:r w:rsidRPr="00FC5E36">
        <w:rPr>
          <w:rFonts w:hint="eastAsia"/>
        </w:rPr>
        <w:t>已有大幅成長，</w:t>
      </w:r>
      <w:r>
        <w:rPr>
          <w:rFonts w:hint="eastAsia"/>
        </w:rPr>
        <w:t>其中</w:t>
      </w:r>
      <w:r w:rsidRPr="00FC5E36">
        <w:rPr>
          <w:rFonts w:hint="eastAsia"/>
        </w:rPr>
        <w:t>逾50%交易金額皆係透過信用卡交易，惟國內發卡機構於109至112年間所通報之信用卡詐欺交易金額增幅高於同期間信用卡交易金額</w:t>
      </w:r>
      <w:r w:rsidRPr="00FC5E36">
        <w:rPr>
          <w:rFonts w:hint="eastAsia"/>
        </w:rPr>
        <w:lastRenderedPageBreak/>
        <w:t>之成長幅度，且同期間金融</w:t>
      </w:r>
      <w:r>
        <w:rPr>
          <w:rFonts w:hint="eastAsia"/>
        </w:rPr>
        <w:t>消費</w:t>
      </w:r>
      <w:r w:rsidRPr="00FC5E36">
        <w:rPr>
          <w:rFonts w:hint="eastAsia"/>
        </w:rPr>
        <w:t>評議中心所受理與信用卡消費款代償、結清或爭議款</w:t>
      </w:r>
      <w:r>
        <w:rPr>
          <w:rFonts w:hint="eastAsia"/>
        </w:rPr>
        <w:t>爭議</w:t>
      </w:r>
      <w:r w:rsidRPr="00FC5E36">
        <w:rPr>
          <w:rFonts w:hint="eastAsia"/>
        </w:rPr>
        <w:t>相關之申訴及評議案件係銀行業中成長幅度最高，</w:t>
      </w:r>
      <w:r>
        <w:rPr>
          <w:rFonts w:hint="eastAsia"/>
        </w:rPr>
        <w:t>除</w:t>
      </w:r>
      <w:r w:rsidRPr="00FC5E36">
        <w:rPr>
          <w:rFonts w:hint="eastAsia"/>
        </w:rPr>
        <w:t>督促業者</w:t>
      </w:r>
      <w:r w:rsidRPr="00DA1E55">
        <w:rPr>
          <w:rFonts w:hint="eastAsia"/>
        </w:rPr>
        <w:t>落實</w:t>
      </w:r>
      <w:r>
        <w:rPr>
          <w:rFonts w:hint="eastAsia"/>
        </w:rPr>
        <w:t>防詐措施，允宜評估制定並加強與非現金支付交易相關之法規，另持續加強宣導以強化民眾防詐意識，並</w:t>
      </w:r>
      <w:r w:rsidRPr="00DA1E55">
        <w:rPr>
          <w:rFonts w:hint="eastAsia"/>
        </w:rPr>
        <w:t>視詐騙態樣適時採取相關措施</w:t>
      </w:r>
      <w:r>
        <w:rPr>
          <w:rFonts w:hint="eastAsia"/>
        </w:rPr>
        <w:t>，俾提供</w:t>
      </w:r>
      <w:r w:rsidRPr="00DA1E55">
        <w:rPr>
          <w:rFonts w:hint="eastAsia"/>
        </w:rPr>
        <w:t>安全便利之支付環境</w:t>
      </w:r>
      <w:r>
        <w:rPr>
          <w:rFonts w:hint="eastAsia"/>
        </w:rPr>
        <w:t>並保障消費者權益</w:t>
      </w:r>
      <w:r w:rsidRPr="00DA1E55">
        <w:rPr>
          <w:rFonts w:hint="eastAsia"/>
        </w:rPr>
        <w:t>。</w:t>
      </w:r>
    </w:p>
    <w:p w:rsidR="00183AD9" w:rsidRDefault="00183AD9" w:rsidP="00640605">
      <w:pPr>
        <w:pStyle w:val="ad"/>
      </w:pPr>
      <w:r w:rsidRPr="00656F1D">
        <w:rPr>
          <w:rFonts w:hint="eastAsia"/>
        </w:rPr>
        <w:t>（分機：8660翁珮珊）</w:t>
      </w:r>
    </w:p>
    <w:sectPr w:rsidR="00183AD9" w:rsidSect="00BD0C6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7BC" w:rsidRDefault="00DB57BC">
      <w:pPr>
        <w:spacing w:line="240" w:lineRule="auto"/>
        <w:ind w:left="560" w:firstLine="560"/>
      </w:pPr>
      <w:r>
        <w:separator/>
      </w:r>
    </w:p>
  </w:endnote>
  <w:endnote w:type="continuationSeparator" w:id="0">
    <w:p w:rsidR="00DB57BC" w:rsidRDefault="00DB57B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BD0C62">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5521C3">
      <w:rPr>
        <w:rStyle w:val="af6"/>
        <w:noProof/>
      </w:rPr>
      <w:t>5</w:t>
    </w:r>
    <w:r>
      <w:rPr>
        <w:rStyle w:val="af6"/>
      </w:rPr>
      <w:fldChar w:fldCharType="end"/>
    </w:r>
  </w:p>
  <w:p w:rsidR="00064496" w:rsidRPr="00BD0C62" w:rsidRDefault="00064496" w:rsidP="00BD0C62">
    <w:pPr>
      <w:pStyle w:val="af3"/>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7BC" w:rsidRDefault="00DB57BC">
      <w:pPr>
        <w:spacing w:line="240" w:lineRule="auto"/>
        <w:ind w:left="560" w:firstLine="560"/>
      </w:pPr>
      <w:r>
        <w:separator/>
      </w:r>
    </w:p>
  </w:footnote>
  <w:footnote w:type="continuationSeparator" w:id="0">
    <w:p w:rsidR="00DB57BC" w:rsidRDefault="00DB57BC">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6B40746"/>
    <w:multiLevelType w:val="multilevel"/>
    <w:tmpl w:val="41942B24"/>
    <w:lvl w:ilvl="0">
      <w:start w:val="1"/>
      <w:numFmt w:val="bullet"/>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2" w15:restartNumberingAfterBreak="0">
    <w:nsid w:val="293047A6"/>
    <w:multiLevelType w:val="hybridMultilevel"/>
    <w:tmpl w:val="ECC6F368"/>
    <w:lvl w:ilvl="0" w:tplc="0712A93C">
      <w:start w:val="1"/>
      <w:numFmt w:val="decimal"/>
      <w:lvlText w:val="%1."/>
      <w:lvlJc w:val="left"/>
      <w:pPr>
        <w:ind w:left="1138" w:hanging="288"/>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AEA7E64"/>
    <w:multiLevelType w:val="hybridMultilevel"/>
    <w:tmpl w:val="377295F2"/>
    <w:lvl w:ilvl="0" w:tplc="EEE68D0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C1B4027"/>
    <w:multiLevelType w:val="hybridMultilevel"/>
    <w:tmpl w:val="35F8C8CE"/>
    <w:lvl w:ilvl="0" w:tplc="EDD6F310">
      <w:start w:val="8"/>
      <w:numFmt w:val="bullet"/>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5" w15:restartNumberingAfterBreak="0">
    <w:nsid w:val="2DAC4918"/>
    <w:multiLevelType w:val="hybridMultilevel"/>
    <w:tmpl w:val="88965082"/>
    <w:lvl w:ilvl="0" w:tplc="36AA6A7C">
      <w:start w:val="1"/>
      <w:numFmt w:val="decimal"/>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30D34C6A"/>
    <w:multiLevelType w:val="hybridMultilevel"/>
    <w:tmpl w:val="3822D16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8" w15:restartNumberingAfterBreak="0">
    <w:nsid w:val="421F5342"/>
    <w:multiLevelType w:val="hybridMultilevel"/>
    <w:tmpl w:val="143CA87A"/>
    <w:lvl w:ilvl="0" w:tplc="4144221C">
      <w:start w:val="1"/>
      <w:numFmt w:val="taiwaneseCountingThousand"/>
      <w:lvlText w:val="%1、"/>
      <w:lvlJc w:val="left"/>
      <w:pPr>
        <w:tabs>
          <w:tab w:val="num" w:pos="720"/>
        </w:tabs>
        <w:ind w:left="720" w:hanging="720"/>
      </w:pPr>
      <w:rPr>
        <w:rFonts w:hAnsi="標楷體" w:cs="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6283F89"/>
    <w:multiLevelType w:val="hybridMultilevel"/>
    <w:tmpl w:val="3DF690B0"/>
    <w:lvl w:ilvl="0" w:tplc="C43CA9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53220C0C"/>
    <w:multiLevelType w:val="hybridMultilevel"/>
    <w:tmpl w:val="B306920C"/>
    <w:lvl w:ilvl="0" w:tplc="04090015">
      <w:start w:val="1"/>
      <w:numFmt w:val="taiwaneseCountingThousand"/>
      <w:lvlText w:val="%1、"/>
      <w:lvlJc w:val="left"/>
      <w:pPr>
        <w:ind w:left="5301"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8CF3A32"/>
    <w:multiLevelType w:val="hybridMultilevel"/>
    <w:tmpl w:val="41942B24"/>
    <w:lvl w:ilvl="0" w:tplc="8D6AC31A">
      <w:start w:val="1"/>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12" w15:restartNumberingAfterBreak="0">
    <w:nsid w:val="639A5712"/>
    <w:multiLevelType w:val="hybridMultilevel"/>
    <w:tmpl w:val="0DA4AEAE"/>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6E104F3"/>
    <w:multiLevelType w:val="hybridMultilevel"/>
    <w:tmpl w:val="F6C22B70"/>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6A7F4D20"/>
    <w:multiLevelType w:val="hybridMultilevel"/>
    <w:tmpl w:val="2A927E38"/>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6E835633"/>
    <w:multiLevelType w:val="hybridMultilevel"/>
    <w:tmpl w:val="731C7C9A"/>
    <w:lvl w:ilvl="0" w:tplc="91BC597C">
      <w:start w:val="1"/>
      <w:numFmt w:val="decimal"/>
      <w:lvlText w:val="第%1項、"/>
      <w:lvlJc w:val="left"/>
      <w:pPr>
        <w:tabs>
          <w:tab w:val="num" w:pos="1125"/>
        </w:tabs>
        <w:ind w:left="1125" w:hanging="112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6E981ECB"/>
    <w:multiLevelType w:val="hybridMultilevel"/>
    <w:tmpl w:val="342A7CB8"/>
    <w:lvl w:ilvl="0" w:tplc="8766DBFE">
      <w:start w:val="17"/>
      <w:numFmt w:val="bullet"/>
      <w:lvlText w:val="※"/>
      <w:lvlJc w:val="left"/>
      <w:pPr>
        <w:tabs>
          <w:tab w:val="num" w:pos="346"/>
        </w:tabs>
        <w:ind w:left="346" w:hanging="360"/>
      </w:pPr>
      <w:rPr>
        <w:rFonts w:ascii="標楷體" w:eastAsia="標楷體" w:hAnsi="標楷體" w:cs="Times New Roman" w:hint="eastAsia"/>
      </w:rPr>
    </w:lvl>
    <w:lvl w:ilvl="1" w:tplc="04090003" w:tentative="1">
      <w:start w:val="1"/>
      <w:numFmt w:val="bullet"/>
      <w:lvlText w:val=""/>
      <w:lvlJc w:val="left"/>
      <w:pPr>
        <w:tabs>
          <w:tab w:val="num" w:pos="946"/>
        </w:tabs>
        <w:ind w:left="946" w:hanging="480"/>
      </w:pPr>
      <w:rPr>
        <w:rFonts w:ascii="Wingdings" w:hAnsi="Wingdings" w:hint="default"/>
      </w:rPr>
    </w:lvl>
    <w:lvl w:ilvl="2" w:tplc="04090005" w:tentative="1">
      <w:start w:val="1"/>
      <w:numFmt w:val="bullet"/>
      <w:lvlText w:val=""/>
      <w:lvlJc w:val="left"/>
      <w:pPr>
        <w:tabs>
          <w:tab w:val="num" w:pos="1426"/>
        </w:tabs>
        <w:ind w:left="1426" w:hanging="480"/>
      </w:pPr>
      <w:rPr>
        <w:rFonts w:ascii="Wingdings" w:hAnsi="Wingdings" w:hint="default"/>
      </w:rPr>
    </w:lvl>
    <w:lvl w:ilvl="3" w:tplc="04090001" w:tentative="1">
      <w:start w:val="1"/>
      <w:numFmt w:val="bullet"/>
      <w:lvlText w:val=""/>
      <w:lvlJc w:val="left"/>
      <w:pPr>
        <w:tabs>
          <w:tab w:val="num" w:pos="1906"/>
        </w:tabs>
        <w:ind w:left="1906" w:hanging="480"/>
      </w:pPr>
      <w:rPr>
        <w:rFonts w:ascii="Wingdings" w:hAnsi="Wingdings" w:hint="default"/>
      </w:rPr>
    </w:lvl>
    <w:lvl w:ilvl="4" w:tplc="04090003" w:tentative="1">
      <w:start w:val="1"/>
      <w:numFmt w:val="bullet"/>
      <w:lvlText w:val=""/>
      <w:lvlJc w:val="left"/>
      <w:pPr>
        <w:tabs>
          <w:tab w:val="num" w:pos="2386"/>
        </w:tabs>
        <w:ind w:left="2386" w:hanging="480"/>
      </w:pPr>
      <w:rPr>
        <w:rFonts w:ascii="Wingdings" w:hAnsi="Wingdings" w:hint="default"/>
      </w:rPr>
    </w:lvl>
    <w:lvl w:ilvl="5" w:tplc="04090005" w:tentative="1">
      <w:start w:val="1"/>
      <w:numFmt w:val="bullet"/>
      <w:lvlText w:val=""/>
      <w:lvlJc w:val="left"/>
      <w:pPr>
        <w:tabs>
          <w:tab w:val="num" w:pos="2866"/>
        </w:tabs>
        <w:ind w:left="2866" w:hanging="480"/>
      </w:pPr>
      <w:rPr>
        <w:rFonts w:ascii="Wingdings" w:hAnsi="Wingdings" w:hint="default"/>
      </w:rPr>
    </w:lvl>
    <w:lvl w:ilvl="6" w:tplc="04090001" w:tentative="1">
      <w:start w:val="1"/>
      <w:numFmt w:val="bullet"/>
      <w:lvlText w:val=""/>
      <w:lvlJc w:val="left"/>
      <w:pPr>
        <w:tabs>
          <w:tab w:val="num" w:pos="3346"/>
        </w:tabs>
        <w:ind w:left="3346" w:hanging="480"/>
      </w:pPr>
      <w:rPr>
        <w:rFonts w:ascii="Wingdings" w:hAnsi="Wingdings" w:hint="default"/>
      </w:rPr>
    </w:lvl>
    <w:lvl w:ilvl="7" w:tplc="04090003" w:tentative="1">
      <w:start w:val="1"/>
      <w:numFmt w:val="bullet"/>
      <w:lvlText w:val=""/>
      <w:lvlJc w:val="left"/>
      <w:pPr>
        <w:tabs>
          <w:tab w:val="num" w:pos="3826"/>
        </w:tabs>
        <w:ind w:left="3826" w:hanging="480"/>
      </w:pPr>
      <w:rPr>
        <w:rFonts w:ascii="Wingdings" w:hAnsi="Wingdings" w:hint="default"/>
      </w:rPr>
    </w:lvl>
    <w:lvl w:ilvl="8" w:tplc="04090005" w:tentative="1">
      <w:start w:val="1"/>
      <w:numFmt w:val="bullet"/>
      <w:lvlText w:val=""/>
      <w:lvlJc w:val="left"/>
      <w:pPr>
        <w:tabs>
          <w:tab w:val="num" w:pos="4306"/>
        </w:tabs>
        <w:ind w:left="4306" w:hanging="480"/>
      </w:pPr>
      <w:rPr>
        <w:rFonts w:ascii="Wingdings" w:hAnsi="Wingdings" w:hint="default"/>
      </w:rPr>
    </w:lvl>
  </w:abstractNum>
  <w:abstractNum w:abstractNumId="17" w15:restartNumberingAfterBreak="0">
    <w:nsid w:val="6FC7669A"/>
    <w:multiLevelType w:val="hybridMultilevel"/>
    <w:tmpl w:val="5588B3E4"/>
    <w:lvl w:ilvl="0" w:tplc="5A642DB2">
      <w:start w:val="39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729935AD"/>
    <w:multiLevelType w:val="hybridMultilevel"/>
    <w:tmpl w:val="67409E98"/>
    <w:lvl w:ilvl="0" w:tplc="8C4CB3CE">
      <w:start w:val="1"/>
      <w:numFmt w:val="bullet"/>
      <w:lvlText w:val="※"/>
      <w:lvlJc w:val="left"/>
      <w:pPr>
        <w:tabs>
          <w:tab w:val="num" w:pos="1157"/>
        </w:tabs>
        <w:ind w:left="1157" w:hanging="360"/>
      </w:pPr>
      <w:rPr>
        <w:rFonts w:ascii="標楷體" w:eastAsia="標楷體" w:hAnsi="標楷體" w:cs="Times New Roman" w:hint="eastAsia"/>
      </w:rPr>
    </w:lvl>
    <w:lvl w:ilvl="1" w:tplc="04090003" w:tentative="1">
      <w:start w:val="1"/>
      <w:numFmt w:val="bullet"/>
      <w:lvlText w:val=""/>
      <w:lvlJc w:val="left"/>
      <w:pPr>
        <w:tabs>
          <w:tab w:val="num" w:pos="1757"/>
        </w:tabs>
        <w:ind w:left="1757" w:hanging="480"/>
      </w:pPr>
      <w:rPr>
        <w:rFonts w:ascii="Wingdings" w:hAnsi="Wingdings" w:hint="default"/>
      </w:rPr>
    </w:lvl>
    <w:lvl w:ilvl="2" w:tplc="04090005" w:tentative="1">
      <w:start w:val="1"/>
      <w:numFmt w:val="bullet"/>
      <w:lvlText w:val=""/>
      <w:lvlJc w:val="left"/>
      <w:pPr>
        <w:tabs>
          <w:tab w:val="num" w:pos="2237"/>
        </w:tabs>
        <w:ind w:left="2237" w:hanging="480"/>
      </w:pPr>
      <w:rPr>
        <w:rFonts w:ascii="Wingdings" w:hAnsi="Wingdings" w:hint="default"/>
      </w:rPr>
    </w:lvl>
    <w:lvl w:ilvl="3" w:tplc="04090001" w:tentative="1">
      <w:start w:val="1"/>
      <w:numFmt w:val="bullet"/>
      <w:lvlText w:val=""/>
      <w:lvlJc w:val="left"/>
      <w:pPr>
        <w:tabs>
          <w:tab w:val="num" w:pos="2717"/>
        </w:tabs>
        <w:ind w:left="2717" w:hanging="480"/>
      </w:pPr>
      <w:rPr>
        <w:rFonts w:ascii="Wingdings" w:hAnsi="Wingdings" w:hint="default"/>
      </w:rPr>
    </w:lvl>
    <w:lvl w:ilvl="4" w:tplc="04090003" w:tentative="1">
      <w:start w:val="1"/>
      <w:numFmt w:val="bullet"/>
      <w:lvlText w:val=""/>
      <w:lvlJc w:val="left"/>
      <w:pPr>
        <w:tabs>
          <w:tab w:val="num" w:pos="3197"/>
        </w:tabs>
        <w:ind w:left="3197" w:hanging="480"/>
      </w:pPr>
      <w:rPr>
        <w:rFonts w:ascii="Wingdings" w:hAnsi="Wingdings" w:hint="default"/>
      </w:rPr>
    </w:lvl>
    <w:lvl w:ilvl="5" w:tplc="04090005" w:tentative="1">
      <w:start w:val="1"/>
      <w:numFmt w:val="bullet"/>
      <w:lvlText w:val=""/>
      <w:lvlJc w:val="left"/>
      <w:pPr>
        <w:tabs>
          <w:tab w:val="num" w:pos="3677"/>
        </w:tabs>
        <w:ind w:left="3677" w:hanging="480"/>
      </w:pPr>
      <w:rPr>
        <w:rFonts w:ascii="Wingdings" w:hAnsi="Wingdings" w:hint="default"/>
      </w:rPr>
    </w:lvl>
    <w:lvl w:ilvl="6" w:tplc="04090001" w:tentative="1">
      <w:start w:val="1"/>
      <w:numFmt w:val="bullet"/>
      <w:lvlText w:val=""/>
      <w:lvlJc w:val="left"/>
      <w:pPr>
        <w:tabs>
          <w:tab w:val="num" w:pos="4157"/>
        </w:tabs>
        <w:ind w:left="4157" w:hanging="480"/>
      </w:pPr>
      <w:rPr>
        <w:rFonts w:ascii="Wingdings" w:hAnsi="Wingdings" w:hint="default"/>
      </w:rPr>
    </w:lvl>
    <w:lvl w:ilvl="7" w:tplc="04090003" w:tentative="1">
      <w:start w:val="1"/>
      <w:numFmt w:val="bullet"/>
      <w:lvlText w:val=""/>
      <w:lvlJc w:val="left"/>
      <w:pPr>
        <w:tabs>
          <w:tab w:val="num" w:pos="4637"/>
        </w:tabs>
        <w:ind w:left="4637" w:hanging="480"/>
      </w:pPr>
      <w:rPr>
        <w:rFonts w:ascii="Wingdings" w:hAnsi="Wingdings" w:hint="default"/>
      </w:rPr>
    </w:lvl>
    <w:lvl w:ilvl="8" w:tplc="04090005" w:tentative="1">
      <w:start w:val="1"/>
      <w:numFmt w:val="bullet"/>
      <w:lvlText w:val=""/>
      <w:lvlJc w:val="left"/>
      <w:pPr>
        <w:tabs>
          <w:tab w:val="num" w:pos="5117"/>
        </w:tabs>
        <w:ind w:left="5117" w:hanging="480"/>
      </w:pPr>
      <w:rPr>
        <w:rFonts w:ascii="Wingdings" w:hAnsi="Wingdings" w:hint="default"/>
      </w:rPr>
    </w:lvl>
  </w:abstractNum>
  <w:abstractNum w:abstractNumId="19" w15:restartNumberingAfterBreak="0">
    <w:nsid w:val="76B3064F"/>
    <w:multiLevelType w:val="hybridMultilevel"/>
    <w:tmpl w:val="5B52DA96"/>
    <w:lvl w:ilvl="0" w:tplc="D71277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C1034E0"/>
    <w:multiLevelType w:val="hybridMultilevel"/>
    <w:tmpl w:val="B2EC7E66"/>
    <w:lvl w:ilvl="0" w:tplc="4C5262A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7E3F7DE7"/>
    <w:multiLevelType w:val="hybridMultilevel"/>
    <w:tmpl w:val="23DAA5F6"/>
    <w:lvl w:ilvl="0" w:tplc="1D3E19E8">
      <w:start w:val="2"/>
      <w:numFmt w:val="bullet"/>
      <w:lvlText w:val="※"/>
      <w:lvlJc w:val="left"/>
      <w:pPr>
        <w:tabs>
          <w:tab w:val="num" w:pos="-45"/>
        </w:tabs>
        <w:ind w:left="-45" w:hanging="360"/>
      </w:pPr>
      <w:rPr>
        <w:rFonts w:ascii="標楷體" w:eastAsia="標楷體" w:hAnsi="標楷體" w:cs="Times New Roman" w:hint="eastAsia"/>
      </w:rPr>
    </w:lvl>
    <w:lvl w:ilvl="1" w:tplc="04090003" w:tentative="1">
      <w:start w:val="1"/>
      <w:numFmt w:val="bullet"/>
      <w:lvlText w:val=""/>
      <w:lvlJc w:val="left"/>
      <w:pPr>
        <w:tabs>
          <w:tab w:val="num" w:pos="555"/>
        </w:tabs>
        <w:ind w:left="555" w:hanging="480"/>
      </w:pPr>
      <w:rPr>
        <w:rFonts w:ascii="Wingdings" w:hAnsi="Wingdings" w:hint="default"/>
      </w:rPr>
    </w:lvl>
    <w:lvl w:ilvl="2" w:tplc="04090005" w:tentative="1">
      <w:start w:val="1"/>
      <w:numFmt w:val="bullet"/>
      <w:lvlText w:val=""/>
      <w:lvlJc w:val="left"/>
      <w:pPr>
        <w:tabs>
          <w:tab w:val="num" w:pos="1035"/>
        </w:tabs>
        <w:ind w:left="1035" w:hanging="480"/>
      </w:pPr>
      <w:rPr>
        <w:rFonts w:ascii="Wingdings" w:hAnsi="Wingdings" w:hint="default"/>
      </w:rPr>
    </w:lvl>
    <w:lvl w:ilvl="3" w:tplc="04090001" w:tentative="1">
      <w:start w:val="1"/>
      <w:numFmt w:val="bullet"/>
      <w:lvlText w:val=""/>
      <w:lvlJc w:val="left"/>
      <w:pPr>
        <w:tabs>
          <w:tab w:val="num" w:pos="1515"/>
        </w:tabs>
        <w:ind w:left="1515" w:hanging="480"/>
      </w:pPr>
      <w:rPr>
        <w:rFonts w:ascii="Wingdings" w:hAnsi="Wingdings" w:hint="default"/>
      </w:rPr>
    </w:lvl>
    <w:lvl w:ilvl="4" w:tplc="04090003" w:tentative="1">
      <w:start w:val="1"/>
      <w:numFmt w:val="bullet"/>
      <w:lvlText w:val=""/>
      <w:lvlJc w:val="left"/>
      <w:pPr>
        <w:tabs>
          <w:tab w:val="num" w:pos="1995"/>
        </w:tabs>
        <w:ind w:left="1995" w:hanging="480"/>
      </w:pPr>
      <w:rPr>
        <w:rFonts w:ascii="Wingdings" w:hAnsi="Wingdings" w:hint="default"/>
      </w:rPr>
    </w:lvl>
    <w:lvl w:ilvl="5" w:tplc="04090005" w:tentative="1">
      <w:start w:val="1"/>
      <w:numFmt w:val="bullet"/>
      <w:lvlText w:val=""/>
      <w:lvlJc w:val="left"/>
      <w:pPr>
        <w:tabs>
          <w:tab w:val="num" w:pos="2475"/>
        </w:tabs>
        <w:ind w:left="2475" w:hanging="480"/>
      </w:pPr>
      <w:rPr>
        <w:rFonts w:ascii="Wingdings" w:hAnsi="Wingdings" w:hint="default"/>
      </w:rPr>
    </w:lvl>
    <w:lvl w:ilvl="6" w:tplc="04090001" w:tentative="1">
      <w:start w:val="1"/>
      <w:numFmt w:val="bullet"/>
      <w:lvlText w:val=""/>
      <w:lvlJc w:val="left"/>
      <w:pPr>
        <w:tabs>
          <w:tab w:val="num" w:pos="2955"/>
        </w:tabs>
        <w:ind w:left="2955" w:hanging="480"/>
      </w:pPr>
      <w:rPr>
        <w:rFonts w:ascii="Wingdings" w:hAnsi="Wingdings" w:hint="default"/>
      </w:rPr>
    </w:lvl>
    <w:lvl w:ilvl="7" w:tplc="04090003" w:tentative="1">
      <w:start w:val="1"/>
      <w:numFmt w:val="bullet"/>
      <w:lvlText w:val=""/>
      <w:lvlJc w:val="left"/>
      <w:pPr>
        <w:tabs>
          <w:tab w:val="num" w:pos="3435"/>
        </w:tabs>
        <w:ind w:left="3435" w:hanging="480"/>
      </w:pPr>
      <w:rPr>
        <w:rFonts w:ascii="Wingdings" w:hAnsi="Wingdings" w:hint="default"/>
      </w:rPr>
    </w:lvl>
    <w:lvl w:ilvl="8" w:tplc="04090005" w:tentative="1">
      <w:start w:val="1"/>
      <w:numFmt w:val="bullet"/>
      <w:lvlText w:val=""/>
      <w:lvlJc w:val="left"/>
      <w:pPr>
        <w:tabs>
          <w:tab w:val="num" w:pos="3915"/>
        </w:tabs>
        <w:ind w:left="3915" w:hanging="480"/>
      </w:pPr>
      <w:rPr>
        <w:rFonts w:ascii="Wingdings" w:hAnsi="Wingdings" w:hint="default"/>
      </w:rPr>
    </w:lvl>
  </w:abstractNum>
  <w:num w:numId="1">
    <w:abstractNumId w:val="10"/>
  </w:num>
  <w:num w:numId="2">
    <w:abstractNumId w:val="6"/>
  </w:num>
  <w:num w:numId="3">
    <w:abstractNumId w:val="3"/>
  </w:num>
  <w:num w:numId="4">
    <w:abstractNumId w:val="14"/>
  </w:num>
  <w:num w:numId="5">
    <w:abstractNumId w:val="12"/>
  </w:num>
  <w:num w:numId="6">
    <w:abstractNumId w:val="13"/>
  </w:num>
  <w:num w:numId="7">
    <w:abstractNumId w:val="4"/>
  </w:num>
  <w:num w:numId="8">
    <w:abstractNumId w:val="11"/>
  </w:num>
  <w:num w:numId="9">
    <w:abstractNumId w:val="1"/>
  </w:num>
  <w:num w:numId="10">
    <w:abstractNumId w:val="9"/>
  </w:num>
  <w:num w:numId="11">
    <w:abstractNumId w:val="5"/>
  </w:num>
  <w:num w:numId="12">
    <w:abstractNumId w:val="15"/>
  </w:num>
  <w:num w:numId="13">
    <w:abstractNumId w:val="0"/>
  </w:num>
  <w:num w:numId="14">
    <w:abstractNumId w:val="7"/>
  </w:num>
  <w:num w:numId="15">
    <w:abstractNumId w:val="8"/>
  </w:num>
  <w:num w:numId="16">
    <w:abstractNumId w:val="18"/>
  </w:num>
  <w:num w:numId="17">
    <w:abstractNumId w:val="20"/>
  </w:num>
  <w:num w:numId="18">
    <w:abstractNumId w:val="21"/>
  </w:num>
  <w:num w:numId="19">
    <w:abstractNumId w:val="16"/>
  </w:num>
  <w:num w:numId="20">
    <w:abstractNumId w:val="17"/>
  </w:num>
  <w:num w:numId="21">
    <w:abstractNumId w:val="19"/>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55EFE"/>
    <w:rsid w:val="00056C2E"/>
    <w:rsid w:val="00064496"/>
    <w:rsid w:val="0006643B"/>
    <w:rsid w:val="00077E49"/>
    <w:rsid w:val="000A5DE5"/>
    <w:rsid w:val="000A78D4"/>
    <w:rsid w:val="000F0ED9"/>
    <w:rsid w:val="000F2C01"/>
    <w:rsid w:val="000F37FD"/>
    <w:rsid w:val="000F5283"/>
    <w:rsid w:val="00103618"/>
    <w:rsid w:val="00103E99"/>
    <w:rsid w:val="00134ED3"/>
    <w:rsid w:val="001435D4"/>
    <w:rsid w:val="00163CB3"/>
    <w:rsid w:val="0017126B"/>
    <w:rsid w:val="00183AD9"/>
    <w:rsid w:val="001B7074"/>
    <w:rsid w:val="001C0DD8"/>
    <w:rsid w:val="001D1032"/>
    <w:rsid w:val="002A790E"/>
    <w:rsid w:val="002C710B"/>
    <w:rsid w:val="002C7F69"/>
    <w:rsid w:val="002D3C26"/>
    <w:rsid w:val="00337B4D"/>
    <w:rsid w:val="003A0EBA"/>
    <w:rsid w:val="003A5E28"/>
    <w:rsid w:val="003B7E04"/>
    <w:rsid w:val="004017FA"/>
    <w:rsid w:val="00440ABE"/>
    <w:rsid w:val="004D0E24"/>
    <w:rsid w:val="005042BD"/>
    <w:rsid w:val="00522048"/>
    <w:rsid w:val="005521C3"/>
    <w:rsid w:val="0057494E"/>
    <w:rsid w:val="005C739A"/>
    <w:rsid w:val="006352E4"/>
    <w:rsid w:val="00635332"/>
    <w:rsid w:val="00640605"/>
    <w:rsid w:val="00686F58"/>
    <w:rsid w:val="007B7912"/>
    <w:rsid w:val="007E4CE9"/>
    <w:rsid w:val="008A3B7F"/>
    <w:rsid w:val="008F3BB8"/>
    <w:rsid w:val="009155E3"/>
    <w:rsid w:val="0093328C"/>
    <w:rsid w:val="0094743A"/>
    <w:rsid w:val="009C53C7"/>
    <w:rsid w:val="00A05192"/>
    <w:rsid w:val="00A06650"/>
    <w:rsid w:val="00A11205"/>
    <w:rsid w:val="00A15BFA"/>
    <w:rsid w:val="00A37D56"/>
    <w:rsid w:val="00A562A5"/>
    <w:rsid w:val="00A6527B"/>
    <w:rsid w:val="00AE7777"/>
    <w:rsid w:val="00B55401"/>
    <w:rsid w:val="00B650FC"/>
    <w:rsid w:val="00B67FAE"/>
    <w:rsid w:val="00B714E5"/>
    <w:rsid w:val="00B860F4"/>
    <w:rsid w:val="00B922F0"/>
    <w:rsid w:val="00B95916"/>
    <w:rsid w:val="00BA55F7"/>
    <w:rsid w:val="00BC5C71"/>
    <w:rsid w:val="00BD0C62"/>
    <w:rsid w:val="00BD4DE6"/>
    <w:rsid w:val="00C22934"/>
    <w:rsid w:val="00C41056"/>
    <w:rsid w:val="00C60665"/>
    <w:rsid w:val="00C629AF"/>
    <w:rsid w:val="00C708DE"/>
    <w:rsid w:val="00CE2AA0"/>
    <w:rsid w:val="00D64C7A"/>
    <w:rsid w:val="00DA2304"/>
    <w:rsid w:val="00DB57BC"/>
    <w:rsid w:val="00DC72FE"/>
    <w:rsid w:val="00E02B58"/>
    <w:rsid w:val="00E63CB9"/>
    <w:rsid w:val="00E75A6A"/>
    <w:rsid w:val="00EE64FD"/>
    <w:rsid w:val="00F24E82"/>
    <w:rsid w:val="00F312F0"/>
    <w:rsid w:val="00F42A94"/>
    <w:rsid w:val="00F64D1A"/>
    <w:rsid w:val="00F82E80"/>
    <w:rsid w:val="00FE2040"/>
    <w:rsid w:val="00FF54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_x0000_s1026"/>
      </o:rules>
    </o:shapelayout>
  </w:shapeDefaults>
  <w:decimalSymbol w:val="."/>
  <w:listSeparator w:val=","/>
  <w15:chartTrackingRefBased/>
  <w15:docId w15:val="{3B501995-D359-439B-AB9A-0BF85E3C5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8A3B7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8A3B7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8A3B7F"/>
    <w:pPr>
      <w:keepNext/>
      <w:spacing w:line="720" w:lineRule="atLeast"/>
      <w:outlineLvl w:val="2"/>
    </w:pPr>
    <w:rPr>
      <w:rFonts w:ascii="Arial" w:eastAsia="新細明體"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1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a9"/>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C41056"/>
    <w:pPr>
      <w:tabs>
        <w:tab w:val="center" w:pos="4153"/>
        <w:tab w:val="right" w:pos="8306"/>
      </w:tabs>
      <w:snapToGrid w:val="0"/>
    </w:pPr>
    <w:rPr>
      <w:sz w:val="20"/>
      <w:szCs w:val="20"/>
    </w:rPr>
  </w:style>
  <w:style w:type="paragraph" w:styleId="ab">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pPr>
      <w:tabs>
        <w:tab w:val="right" w:leader="hyphen" w:pos="8490"/>
      </w:tabs>
      <w:ind w:leftChars="0" w:left="0" w:hangingChars="200" w:hanging="200"/>
    </w:p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f2">
    <w:name w:val="頁首 字元"/>
    <w:link w:val="af1"/>
    <w:uiPriority w:val="99"/>
    <w:rsid w:val="00C41056"/>
    <w:rPr>
      <w:rFonts w:ascii="標楷體" w:eastAsia="標楷體"/>
      <w:snapToGrid w:val="0"/>
      <w:kern w:val="2"/>
    </w:rPr>
  </w:style>
  <w:style w:type="paragraph" w:styleId="af3">
    <w:name w:val="footer"/>
    <w:basedOn w:val="a"/>
    <w:link w:val="af4"/>
    <w:uiPriority w:val="99"/>
    <w:unhideWhenUsed/>
    <w:rsid w:val="00C41056"/>
    <w:pPr>
      <w:tabs>
        <w:tab w:val="center" w:pos="4153"/>
        <w:tab w:val="right" w:pos="8306"/>
      </w:tabs>
      <w:snapToGrid w:val="0"/>
    </w:pPr>
    <w:rPr>
      <w:sz w:val="20"/>
      <w:szCs w:val="20"/>
    </w:rPr>
  </w:style>
  <w:style w:type="character" w:customStyle="1" w:styleId="af4">
    <w:name w:val="頁尾 字元"/>
    <w:link w:val="af3"/>
    <w:uiPriority w:val="99"/>
    <w:rsid w:val="00C41056"/>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uiPriority w:val="99"/>
    <w:qFormat/>
    <w:rsid w:val="00BC5C71"/>
    <w:rPr>
      <w:vertAlign w:val="superscript"/>
    </w:rPr>
  </w:style>
  <w:style w:type="character" w:customStyle="1" w:styleId="11">
    <w:name w:val="(一)(二)(三) 字元1"/>
    <w:link w:val="a5"/>
    <w:rsid w:val="00BC5C71"/>
    <w:rPr>
      <w:rFonts w:ascii="標楷體" w:eastAsia="標楷體"/>
      <w:snapToGrid w:val="0"/>
      <w:kern w:val="2"/>
      <w:sz w:val="28"/>
      <w:szCs w:val="28"/>
    </w:rPr>
  </w:style>
  <w:style w:type="character" w:customStyle="1" w:styleId="143">
    <w:name w:val="表格內文(14行高) 字元"/>
    <w:link w:val="142"/>
    <w:qFormat/>
    <w:rsid w:val="00BC5C71"/>
    <w:rPr>
      <w:rFonts w:ascii="標楷體" w:eastAsia="標楷體"/>
      <w:snapToGrid w:val="0"/>
      <w:kern w:val="2"/>
      <w:sz w:val="24"/>
      <w:szCs w:val="28"/>
    </w:rPr>
  </w:style>
  <w:style w:type="character" w:customStyle="1" w:styleId="af0">
    <w:name w:val="前言(一)(二)(三) 字元"/>
    <w:link w:val="af"/>
    <w:rsid w:val="00BC5C71"/>
    <w:rPr>
      <w:rFonts w:ascii="標楷體" w:eastAsia="標楷體"/>
      <w:snapToGrid w:val="0"/>
      <w:kern w:val="2"/>
      <w:sz w:val="28"/>
      <w:szCs w:val="28"/>
    </w:rPr>
  </w:style>
  <w:style w:type="character" w:customStyle="1" w:styleId="141">
    <w:name w:val="第二層(14號字) 字元1"/>
    <w:link w:val="14"/>
    <w:rsid w:val="00BC5C71"/>
    <w:rPr>
      <w:rFonts w:ascii="標楷體" w:eastAsia="標楷體"/>
      <w:b/>
      <w:snapToGrid w:val="0"/>
      <w:kern w:val="2"/>
      <w:sz w:val="28"/>
    </w:rPr>
  </w:style>
  <w:style w:type="character" w:customStyle="1" w:styleId="22">
    <w:name w:val="(一)下內文縮2 字元"/>
    <w:link w:val="21"/>
    <w:qFormat/>
    <w:rsid w:val="00BC5C71"/>
    <w:rPr>
      <w:rFonts w:ascii="標楷體" w:eastAsia="標楷體"/>
      <w:snapToGrid w:val="0"/>
      <w:kern w:val="2"/>
      <w:sz w:val="28"/>
      <w:szCs w:val="28"/>
    </w:rPr>
  </w:style>
  <w:style w:type="character" w:styleId="af6">
    <w:name w:val="page number"/>
    <w:basedOn w:val="a0"/>
    <w:rsid w:val="00BC5C71"/>
  </w:style>
  <w:style w:type="paragraph" w:styleId="af7">
    <w:name w:val="footnote text"/>
    <w:basedOn w:val="a"/>
    <w:link w:val="af8"/>
    <w:uiPriority w:val="99"/>
    <w:qFormat/>
    <w:rsid w:val="00BC5C71"/>
    <w:pPr>
      <w:snapToGrid w:val="0"/>
      <w:spacing w:line="240" w:lineRule="auto"/>
      <w:ind w:leftChars="0" w:left="0" w:firstLineChars="0" w:firstLine="0"/>
    </w:pPr>
    <w:rPr>
      <w:bCs/>
      <w:noProof/>
      <w:snapToGrid/>
      <w:kern w:val="0"/>
      <w:sz w:val="20"/>
    </w:rPr>
  </w:style>
  <w:style w:type="character" w:customStyle="1" w:styleId="af8">
    <w:name w:val="註腳文字 字元"/>
    <w:link w:val="af7"/>
    <w:uiPriority w:val="99"/>
    <w:rsid w:val="00BC5C71"/>
    <w:rPr>
      <w:rFonts w:ascii="標楷體" w:eastAsia="標楷體"/>
      <w:bCs/>
      <w:noProof/>
      <w:szCs w:val="28"/>
    </w:rPr>
  </w:style>
  <w:style w:type="paragraph" w:customStyle="1" w:styleId="Default">
    <w:name w:val="Default"/>
    <w:rsid w:val="00BC5C71"/>
    <w:pPr>
      <w:widowControl w:val="0"/>
      <w:autoSpaceDE w:val="0"/>
      <w:autoSpaceDN w:val="0"/>
      <w:adjustRightInd w:val="0"/>
    </w:pPr>
    <w:rPr>
      <w:rFonts w:ascii="標楷體" w:eastAsia="標楷體" w:hAnsi="Calibri" w:cs="標楷體"/>
      <w:color w:val="000000"/>
      <w:sz w:val="24"/>
      <w:szCs w:val="24"/>
    </w:rPr>
  </w:style>
  <w:style w:type="character" w:customStyle="1" w:styleId="1230">
    <w:name w:val="1.2.3. 字元"/>
    <w:link w:val="123"/>
    <w:rsid w:val="00BC5C71"/>
    <w:rPr>
      <w:rFonts w:ascii="標楷體" w:eastAsia="標楷體"/>
      <w:snapToGrid w:val="0"/>
      <w:kern w:val="2"/>
      <w:sz w:val="28"/>
      <w:szCs w:val="28"/>
    </w:rPr>
  </w:style>
  <w:style w:type="character" w:customStyle="1" w:styleId="24">
    <w:name w:val="(一)(二)(三) 字元2"/>
    <w:qFormat/>
    <w:rsid w:val="00BC5C71"/>
    <w:rPr>
      <w:rFonts w:ascii="標楷體" w:eastAsia="標楷體"/>
      <w:snapToGrid w:val="0"/>
      <w:kern w:val="2"/>
      <w:sz w:val="28"/>
      <w:szCs w:val="28"/>
    </w:rPr>
  </w:style>
  <w:style w:type="character" w:customStyle="1" w:styleId="ae">
    <w:name w:val="姓名及分機 字元"/>
    <w:link w:val="ad"/>
    <w:rsid w:val="00BC5C71"/>
    <w:rPr>
      <w:rFonts w:ascii="標楷體" w:eastAsia="標楷體"/>
      <w:snapToGrid w:val="0"/>
      <w:kern w:val="2"/>
      <w:sz w:val="24"/>
      <w:szCs w:val="28"/>
    </w:rPr>
  </w:style>
  <w:style w:type="paragraph" w:customStyle="1" w:styleId="af9">
    <w:name w:val="註腳"/>
    <w:basedOn w:val="af7"/>
    <w:qFormat/>
    <w:rsid w:val="00CE2AA0"/>
    <w:pPr>
      <w:spacing w:line="260" w:lineRule="exact"/>
      <w:ind w:left="194" w:hangingChars="87" w:hanging="194"/>
    </w:pPr>
    <w:rPr>
      <w:sz w:val="24"/>
      <w:szCs w:val="22"/>
    </w:rPr>
  </w:style>
  <w:style w:type="character" w:customStyle="1" w:styleId="145">
    <w:name w:val="第二層(14號字) 字元"/>
    <w:rsid w:val="00CE2AA0"/>
    <w:rPr>
      <w:rFonts w:ascii="標楷體" w:eastAsia="標楷體" w:hAnsi="Times New Roman" w:cs="Times New Roman"/>
      <w:b/>
      <w:snapToGrid w:val="0"/>
      <w:sz w:val="28"/>
      <w:szCs w:val="20"/>
    </w:rPr>
  </w:style>
  <w:style w:type="paragraph" w:customStyle="1" w:styleId="146">
    <w:name w:val="註腳(表格內文14行高左右齊)"/>
    <w:basedOn w:val="142"/>
    <w:qFormat/>
    <w:rsid w:val="00CE2AA0"/>
    <w:pPr>
      <w:wordWrap w:val="0"/>
      <w:ind w:leftChars="-15" w:left="153" w:hangingChars="80" w:hanging="195"/>
      <w:jc w:val="both"/>
    </w:pPr>
  </w:style>
  <w:style w:type="character" w:styleId="afa">
    <w:name w:val="Emphasis"/>
    <w:uiPriority w:val="20"/>
    <w:qFormat/>
    <w:rsid w:val="00CE2AA0"/>
    <w:rPr>
      <w:i/>
      <w:iCs/>
    </w:rPr>
  </w:style>
  <w:style w:type="paragraph" w:styleId="afb">
    <w:name w:val="Balloon Text"/>
    <w:basedOn w:val="a"/>
    <w:link w:val="afc"/>
    <w:uiPriority w:val="99"/>
    <w:semiHidden/>
    <w:unhideWhenUsed/>
    <w:rsid w:val="00CE2AA0"/>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CE2AA0"/>
    <w:rPr>
      <w:rFonts w:ascii="Calibri Light" w:hAnsi="Calibri Light"/>
      <w:snapToGrid w:val="0"/>
      <w:kern w:val="2"/>
      <w:sz w:val="18"/>
      <w:szCs w:val="18"/>
    </w:rPr>
  </w:style>
  <w:style w:type="paragraph" w:customStyle="1" w:styleId="220">
    <w:name w:val="樣式 左:  2 字元 第一行:  2 字元"/>
    <w:basedOn w:val="a"/>
    <w:rsid w:val="00CE2AA0"/>
    <w:pPr>
      <w:ind w:left="566" w:firstLine="566"/>
    </w:pPr>
    <w:rPr>
      <w:rFonts w:cs="新細明體"/>
      <w:szCs w:val="20"/>
    </w:rPr>
  </w:style>
  <w:style w:type="paragraph" w:customStyle="1" w:styleId="210">
    <w:name w:val="樣式 (一)(二)(三) + 粗體 左:  2 字元 凸出:  1 字元"/>
    <w:basedOn w:val="a5"/>
    <w:rsid w:val="00CE2AA0"/>
    <w:pPr>
      <w:ind w:left="849" w:hanging="283"/>
    </w:pPr>
    <w:rPr>
      <w:rFonts w:cs="新細明體"/>
      <w:bCs/>
      <w:szCs w:val="20"/>
    </w:rPr>
  </w:style>
  <w:style w:type="character" w:styleId="afd">
    <w:name w:val="Hyperlink"/>
    <w:uiPriority w:val="99"/>
    <w:unhideWhenUsed/>
    <w:rsid w:val="00CE2AA0"/>
    <w:rPr>
      <w:color w:val="0000FF"/>
      <w:u w:val="single"/>
    </w:rPr>
  </w:style>
  <w:style w:type="character" w:customStyle="1" w:styleId="afe">
    <w:name w:val="(一)(二)(三) 字元"/>
    <w:rsid w:val="00CE2AA0"/>
    <w:rPr>
      <w:rFonts w:ascii="標楷體" w:eastAsia="標楷體"/>
      <w:snapToGrid w:val="0"/>
      <w:kern w:val="2"/>
      <w:sz w:val="28"/>
      <w:szCs w:val="28"/>
    </w:rPr>
  </w:style>
  <w:style w:type="character" w:customStyle="1" w:styleId="1410">
    <w:name w:val="表格內文(14行高) 字元1"/>
    <w:rsid w:val="008A3B7F"/>
    <w:rPr>
      <w:rFonts w:ascii="標楷體" w:eastAsia="標楷體"/>
      <w:snapToGrid w:val="0"/>
      <w:kern w:val="2"/>
      <w:sz w:val="24"/>
      <w:szCs w:val="28"/>
      <w:lang w:val="en-US" w:eastAsia="zh-TW" w:bidi="ar-SA"/>
    </w:rPr>
  </w:style>
  <w:style w:type="character" w:customStyle="1" w:styleId="10">
    <w:name w:val="標題 1 字元"/>
    <w:link w:val="1"/>
    <w:rsid w:val="008A3B7F"/>
    <w:rPr>
      <w:rFonts w:ascii="Arial" w:hAnsi="Arial"/>
      <w:b/>
      <w:bCs/>
      <w:snapToGrid w:val="0"/>
      <w:kern w:val="52"/>
      <w:sz w:val="52"/>
      <w:szCs w:val="52"/>
    </w:rPr>
  </w:style>
  <w:style w:type="character" w:customStyle="1" w:styleId="20">
    <w:name w:val="標題 2 字元"/>
    <w:link w:val="2"/>
    <w:rsid w:val="008A3B7F"/>
    <w:rPr>
      <w:rFonts w:ascii="Arial" w:hAnsi="Arial"/>
      <w:b/>
      <w:bCs/>
      <w:snapToGrid w:val="0"/>
      <w:kern w:val="2"/>
      <w:sz w:val="48"/>
      <w:szCs w:val="48"/>
    </w:rPr>
  </w:style>
  <w:style w:type="character" w:customStyle="1" w:styleId="30">
    <w:name w:val="標題 3 字元"/>
    <w:link w:val="3"/>
    <w:rsid w:val="008A3B7F"/>
    <w:rPr>
      <w:rFonts w:ascii="Arial" w:hAnsi="Arial"/>
      <w:b/>
      <w:bCs/>
      <w:snapToGrid w:val="0"/>
      <w:kern w:val="2"/>
      <w:sz w:val="36"/>
      <w:szCs w:val="36"/>
    </w:rPr>
  </w:style>
  <w:style w:type="paragraph" w:customStyle="1" w:styleId="160">
    <w:name w:val="表格內文(16行高)"/>
    <w:basedOn w:val="ab"/>
    <w:link w:val="161"/>
    <w:qFormat/>
    <w:rsid w:val="008A3B7F"/>
    <w:pPr>
      <w:spacing w:line="320" w:lineRule="exact"/>
      <w:ind w:leftChars="0" w:left="0" w:firstLineChars="0" w:firstLine="0"/>
      <w:jc w:val="left"/>
    </w:pPr>
  </w:style>
  <w:style w:type="character" w:customStyle="1" w:styleId="161">
    <w:name w:val="表格內文(16行高) 字元"/>
    <w:link w:val="160"/>
    <w:rsid w:val="008A3B7F"/>
    <w:rPr>
      <w:rFonts w:ascii="標楷體" w:eastAsia="標楷體"/>
      <w:snapToGrid w:val="0"/>
      <w:kern w:val="2"/>
      <w:sz w:val="28"/>
      <w:szCs w:val="28"/>
    </w:rPr>
  </w:style>
  <w:style w:type="table" w:styleId="aff">
    <w:name w:val="Table Grid"/>
    <w:basedOn w:val="a1"/>
    <w:uiPriority w:val="59"/>
    <w:rsid w:val="008A3B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8A3B7F"/>
    <w:rPr>
      <w:rFonts w:ascii="標楷體" w:eastAsia="標楷體"/>
      <w:snapToGrid w:val="0"/>
      <w:kern w:val="2"/>
      <w:sz w:val="24"/>
      <w:szCs w:val="28"/>
    </w:rPr>
  </w:style>
  <w:style w:type="paragraph" w:customStyle="1" w:styleId="aff0">
    <w:name w:val="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2">
    <w:name w:val="字元 字元 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idx1">
    <w:name w:val="idx1"/>
    <w:basedOn w:val="a0"/>
    <w:rsid w:val="008A3B7F"/>
  </w:style>
  <w:style w:type="character" w:customStyle="1" w:styleId="green">
    <w:name w:val="green"/>
    <w:basedOn w:val="a0"/>
    <w:rsid w:val="008A3B7F"/>
  </w:style>
  <w:style w:type="character" w:customStyle="1" w:styleId="aff3">
    <w:name w:val="字元"/>
    <w:semiHidden/>
    <w:rsid w:val="008A3B7F"/>
    <w:rPr>
      <w:rFonts w:ascii="標楷體" w:eastAsia="標楷體"/>
      <w:snapToGrid w:val="0"/>
      <w:kern w:val="2"/>
    </w:rPr>
  </w:style>
  <w:style w:type="paragraph" w:customStyle="1" w:styleId="25">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3">
    <w:name w:val="字元 字元1"/>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7">
    <w:name w:val="(一)下內文 字元"/>
    <w:link w:val="a6"/>
    <w:rsid w:val="008A3B7F"/>
    <w:rPr>
      <w:rFonts w:ascii="標楷體" w:eastAsia="標楷體"/>
      <w:snapToGrid w:val="0"/>
      <w:kern w:val="2"/>
      <w:sz w:val="28"/>
      <w:szCs w:val="28"/>
    </w:rPr>
  </w:style>
  <w:style w:type="paragraph" w:styleId="26">
    <w:name w:val="Body Text Indent 2"/>
    <w:basedOn w:val="a"/>
    <w:link w:val="27"/>
    <w:rsid w:val="008A3B7F"/>
    <w:pPr>
      <w:ind w:left="567" w:firstLine="567"/>
    </w:pPr>
  </w:style>
  <w:style w:type="character" w:customStyle="1" w:styleId="27">
    <w:name w:val="本文縮排 2 字元"/>
    <w:link w:val="26"/>
    <w:rsid w:val="008A3B7F"/>
    <w:rPr>
      <w:rFonts w:ascii="標楷體" w:eastAsia="標楷體"/>
      <w:snapToGrid w:val="0"/>
      <w:kern w:val="2"/>
      <w:sz w:val="28"/>
      <w:szCs w:val="28"/>
    </w:rPr>
  </w:style>
  <w:style w:type="paragraph" w:customStyle="1" w:styleId="15">
    <w:name w:val="字元 字元1 字元 字元 字元"/>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4">
    <w:name w:val="Body Text Indent"/>
    <w:basedOn w:val="a"/>
    <w:link w:val="aff5"/>
    <w:rsid w:val="008A3B7F"/>
    <w:pPr>
      <w:spacing w:after="120"/>
      <w:ind w:left="480"/>
    </w:pPr>
  </w:style>
  <w:style w:type="character" w:customStyle="1" w:styleId="aff5">
    <w:name w:val="本文縮排 字元"/>
    <w:link w:val="aff4"/>
    <w:rsid w:val="008A3B7F"/>
    <w:rPr>
      <w:rFonts w:ascii="標楷體" w:eastAsia="標楷體"/>
      <w:snapToGrid w:val="0"/>
      <w:kern w:val="2"/>
      <w:sz w:val="28"/>
      <w:szCs w:val="28"/>
    </w:rPr>
  </w:style>
  <w:style w:type="paragraph" w:customStyle="1" w:styleId="aff6">
    <w:name w:val="字元 字元 字元 字元 字元 字元 字元 字元 字元 字元 字元 字元 字元 字元 字元 字元 字元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7">
    <w:name w:val="表格內文(14行高) 字元 字元"/>
    <w:rsid w:val="008A3B7F"/>
    <w:rPr>
      <w:rFonts w:ascii="標楷體" w:eastAsia="標楷體"/>
      <w:snapToGrid w:val="0"/>
      <w:kern w:val="2"/>
      <w:sz w:val="24"/>
      <w:szCs w:val="28"/>
      <w:lang w:val="en-US" w:eastAsia="zh-TW" w:bidi="ar-SA"/>
    </w:rPr>
  </w:style>
  <w:style w:type="character" w:styleId="aff7">
    <w:name w:val="annotation reference"/>
    <w:semiHidden/>
    <w:rsid w:val="008A3B7F"/>
    <w:rPr>
      <w:sz w:val="18"/>
      <w:szCs w:val="18"/>
    </w:rPr>
  </w:style>
  <w:style w:type="paragraph" w:styleId="aff8">
    <w:name w:val="annotation text"/>
    <w:basedOn w:val="a"/>
    <w:link w:val="aff9"/>
    <w:semiHidden/>
    <w:rsid w:val="008A3B7F"/>
    <w:pPr>
      <w:jc w:val="left"/>
    </w:pPr>
  </w:style>
  <w:style w:type="character" w:customStyle="1" w:styleId="aff9">
    <w:name w:val="註解文字 字元"/>
    <w:link w:val="aff8"/>
    <w:semiHidden/>
    <w:rsid w:val="008A3B7F"/>
    <w:rPr>
      <w:rFonts w:ascii="標楷體" w:eastAsia="標楷體"/>
      <w:snapToGrid w:val="0"/>
      <w:kern w:val="2"/>
      <w:sz w:val="28"/>
      <w:szCs w:val="28"/>
    </w:rPr>
  </w:style>
  <w:style w:type="paragraph" w:styleId="affa">
    <w:name w:val="annotation subject"/>
    <w:basedOn w:val="aff8"/>
    <w:next w:val="aff8"/>
    <w:link w:val="affb"/>
    <w:semiHidden/>
    <w:rsid w:val="008A3B7F"/>
    <w:rPr>
      <w:b/>
      <w:bCs/>
    </w:rPr>
  </w:style>
  <w:style w:type="character" w:customStyle="1" w:styleId="affb">
    <w:name w:val="註解主旨 字元"/>
    <w:link w:val="affa"/>
    <w:semiHidden/>
    <w:rsid w:val="008A3B7F"/>
    <w:rPr>
      <w:rFonts w:ascii="標楷體" w:eastAsia="標楷體"/>
      <w:b/>
      <w:bCs/>
      <w:snapToGrid w:val="0"/>
      <w:kern w:val="2"/>
      <w:sz w:val="28"/>
      <w:szCs w:val="28"/>
    </w:rPr>
  </w:style>
  <w:style w:type="character" w:customStyle="1" w:styleId="a9">
    <w:name w:val="結論 字元"/>
    <w:link w:val="a8"/>
    <w:rsid w:val="008A3B7F"/>
    <w:rPr>
      <w:rFonts w:ascii="標楷體" w:eastAsia="標楷體"/>
      <w:snapToGrid w:val="0"/>
      <w:kern w:val="2"/>
      <w:sz w:val="28"/>
      <w:szCs w:val="28"/>
    </w:rPr>
  </w:style>
  <w:style w:type="character" w:customStyle="1" w:styleId="affc">
    <w:name w:val="姓名及分機 字元 字元"/>
    <w:rsid w:val="008A3B7F"/>
    <w:rPr>
      <w:rFonts w:ascii="標楷體" w:eastAsia="標楷體" w:hAnsi="Verdana" w:cs="新細明體"/>
      <w:snapToGrid w:val="0"/>
      <w:color w:val="414141"/>
      <w:kern w:val="2"/>
      <w:sz w:val="24"/>
      <w:szCs w:val="28"/>
      <w:lang w:val="en-US" w:eastAsia="zh-TW" w:bidi="ar-SA"/>
    </w:rPr>
  </w:style>
  <w:style w:type="paragraph" w:styleId="HTML">
    <w:name w:val="HTML Preformatted"/>
    <w:basedOn w:val="a"/>
    <w:link w:val="HTML0"/>
    <w:uiPriority w:val="99"/>
    <w:rsid w:val="008A3B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uiPriority w:val="99"/>
    <w:rsid w:val="008A3B7F"/>
    <w:rPr>
      <w:rFonts w:ascii="Arial Unicode MS" w:eastAsia="Arial Unicode MS" w:hAnsi="Arial Unicode MS" w:cs="Arial Unicode MS"/>
      <w:color w:val="000000"/>
    </w:rPr>
  </w:style>
  <w:style w:type="character" w:customStyle="1" w:styleId="categoryright1">
    <w:name w:val="categoryright1"/>
    <w:rsid w:val="008A3B7F"/>
    <w:rPr>
      <w:b w:val="0"/>
      <w:bCs w:val="0"/>
    </w:rPr>
  </w:style>
  <w:style w:type="character" w:customStyle="1" w:styleId="h11">
    <w:name w:val="h11"/>
    <w:rsid w:val="008A3B7F"/>
    <w:rPr>
      <w:b/>
      <w:bCs/>
      <w:color w:val="FF6600"/>
      <w:sz w:val="24"/>
      <w:szCs w:val="24"/>
    </w:rPr>
  </w:style>
  <w:style w:type="paragraph" w:styleId="31">
    <w:name w:val="toc 3"/>
    <w:basedOn w:val="a"/>
    <w:next w:val="a"/>
    <w:autoRedefine/>
    <w:semiHidden/>
    <w:rsid w:val="008A3B7F"/>
    <w:pPr>
      <w:ind w:leftChars="400" w:left="960"/>
    </w:pPr>
  </w:style>
  <w:style w:type="paragraph" w:styleId="4">
    <w:name w:val="toc 4"/>
    <w:basedOn w:val="a"/>
    <w:next w:val="a"/>
    <w:autoRedefine/>
    <w:semiHidden/>
    <w:rsid w:val="008A3B7F"/>
    <w:pPr>
      <w:ind w:leftChars="600" w:left="1440"/>
    </w:pPr>
  </w:style>
  <w:style w:type="paragraph" w:styleId="5">
    <w:name w:val="toc 5"/>
    <w:basedOn w:val="a"/>
    <w:next w:val="a"/>
    <w:autoRedefine/>
    <w:semiHidden/>
    <w:rsid w:val="008A3B7F"/>
    <w:pPr>
      <w:ind w:leftChars="800" w:left="1920"/>
    </w:pPr>
  </w:style>
  <w:style w:type="paragraph" w:styleId="6">
    <w:name w:val="toc 6"/>
    <w:basedOn w:val="a"/>
    <w:next w:val="a"/>
    <w:autoRedefine/>
    <w:semiHidden/>
    <w:rsid w:val="008A3B7F"/>
    <w:pPr>
      <w:ind w:leftChars="1000" w:left="2400"/>
    </w:pPr>
  </w:style>
  <w:style w:type="paragraph" w:styleId="7">
    <w:name w:val="toc 7"/>
    <w:basedOn w:val="a"/>
    <w:next w:val="a"/>
    <w:autoRedefine/>
    <w:semiHidden/>
    <w:rsid w:val="008A3B7F"/>
    <w:pPr>
      <w:ind w:leftChars="1200" w:left="2880"/>
    </w:pPr>
  </w:style>
  <w:style w:type="paragraph" w:styleId="8">
    <w:name w:val="toc 8"/>
    <w:basedOn w:val="a"/>
    <w:next w:val="a"/>
    <w:autoRedefine/>
    <w:semiHidden/>
    <w:rsid w:val="008A3B7F"/>
    <w:pPr>
      <w:ind w:leftChars="1400" w:left="3360"/>
    </w:pPr>
  </w:style>
  <w:style w:type="paragraph" w:styleId="9">
    <w:name w:val="toc 9"/>
    <w:basedOn w:val="a"/>
    <w:next w:val="a"/>
    <w:autoRedefine/>
    <w:semiHidden/>
    <w:rsid w:val="008A3B7F"/>
    <w:pPr>
      <w:ind w:leftChars="1600" w:left="3840"/>
    </w:pPr>
  </w:style>
  <w:style w:type="paragraph" w:customStyle="1" w:styleId="28">
    <w:name w:val="內文2(預備金及追加用)"/>
    <w:link w:val="29"/>
    <w:rsid w:val="008A3B7F"/>
    <w:pPr>
      <w:spacing w:line="480" w:lineRule="exact"/>
      <w:ind w:left="200" w:hangingChars="200" w:hanging="200"/>
    </w:pPr>
    <w:rPr>
      <w:rFonts w:eastAsia="標楷體"/>
      <w:kern w:val="2"/>
      <w:sz w:val="28"/>
      <w:szCs w:val="24"/>
    </w:rPr>
  </w:style>
  <w:style w:type="character" w:customStyle="1" w:styleId="29">
    <w:name w:val="內文2(預備金及追加用) 字元"/>
    <w:link w:val="28"/>
    <w:rsid w:val="008A3B7F"/>
    <w:rPr>
      <w:rFonts w:eastAsia="標楷體"/>
      <w:kern w:val="2"/>
      <w:sz w:val="28"/>
      <w:szCs w:val="24"/>
    </w:rPr>
  </w:style>
  <w:style w:type="character" w:customStyle="1" w:styleId="a4">
    <w:name w:val="預備金及追加預算標題 字元"/>
    <w:link w:val="a3"/>
    <w:rsid w:val="008A3B7F"/>
    <w:rPr>
      <w:rFonts w:ascii="標楷體" w:eastAsia="標楷體"/>
      <w:b/>
      <w:snapToGrid w:val="0"/>
      <w:kern w:val="2"/>
      <w:sz w:val="28"/>
    </w:rPr>
  </w:style>
  <w:style w:type="character" w:customStyle="1" w:styleId="affd">
    <w:name w:val="(一)(二)(三) 字元 字元"/>
    <w:rsid w:val="008A3B7F"/>
    <w:rPr>
      <w:rFonts w:ascii="標楷體" w:eastAsia="標楷體"/>
      <w:snapToGrid w:val="0"/>
      <w:kern w:val="2"/>
      <w:sz w:val="28"/>
      <w:szCs w:val="28"/>
      <w:lang w:val="en-US" w:eastAsia="zh-TW" w:bidi="ar-SA"/>
    </w:rPr>
  </w:style>
  <w:style w:type="character" w:customStyle="1" w:styleId="affe">
    <w:name w:val="(一)(二)(三) 字元 字元 字元"/>
    <w:rsid w:val="008A3B7F"/>
    <w:rPr>
      <w:rFonts w:eastAsia="標楷體"/>
      <w:snapToGrid w:val="0"/>
      <w:kern w:val="2"/>
      <w:sz w:val="28"/>
      <w:szCs w:val="28"/>
      <w:lang w:val="en-US" w:eastAsia="zh-TW" w:bidi="ar-SA"/>
    </w:rPr>
  </w:style>
  <w:style w:type="paragraph" w:customStyle="1" w:styleId="50">
    <w:name w:val="字元 字元5"/>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Default"/>
    <w:next w:val="Default"/>
    <w:uiPriority w:val="99"/>
    <w:rsid w:val="008A3B7F"/>
    <w:pPr>
      <w:spacing w:before="100" w:after="100"/>
    </w:pPr>
    <w:rPr>
      <w:rFonts w:ascii="新細明體" w:eastAsia="新細明體" w:hAnsi="Times New Roman" w:cs="Times New Roman"/>
      <w:color w:val="auto"/>
    </w:rPr>
  </w:style>
  <w:style w:type="paragraph" w:customStyle="1" w:styleId="17">
    <w:name w:val="本文1"/>
    <w:basedOn w:val="a"/>
    <w:rsid w:val="008A3B7F"/>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a">
    <w:name w:val="字元 字元2"/>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
    <w:name w:val="壹"/>
    <w:basedOn w:val="a"/>
    <w:rsid w:val="008A3B7F"/>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
    <w:link w:val="33"/>
    <w:rsid w:val="008A3B7F"/>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8A3B7F"/>
    <w:rPr>
      <w:kern w:val="2"/>
      <w:sz w:val="16"/>
      <w:szCs w:val="16"/>
    </w:rPr>
  </w:style>
  <w:style w:type="paragraph" w:styleId="afff0">
    <w:name w:val="caption"/>
    <w:basedOn w:val="a"/>
    <w:next w:val="a"/>
    <w:qFormat/>
    <w:rsid w:val="008A3B7F"/>
    <w:pPr>
      <w:spacing w:line="240" w:lineRule="auto"/>
      <w:ind w:leftChars="0" w:left="0" w:firstLineChars="0" w:firstLine="0"/>
      <w:jc w:val="left"/>
    </w:pPr>
    <w:rPr>
      <w:rFonts w:ascii="Times New Roman" w:eastAsia="新細明體"/>
      <w:snapToGrid/>
      <w:sz w:val="20"/>
      <w:szCs w:val="20"/>
    </w:rPr>
  </w:style>
  <w:style w:type="paragraph" w:customStyle="1" w:styleId="2b">
    <w:name w:val="字元 字元2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字元 字元 字元"/>
    <w:basedOn w:val="a"/>
    <w:semiHidden/>
    <w:rsid w:val="008A3B7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2">
    <w:name w:val="註腳文字(標準) 字元"/>
    <w:link w:val="afff3"/>
    <w:locked/>
    <w:rsid w:val="008A3B7F"/>
    <w:rPr>
      <w:rFonts w:ascii="標楷體" w:eastAsia="標楷體" w:hAnsi="標楷體"/>
      <w:kern w:val="2"/>
      <w:sz w:val="24"/>
      <w:szCs w:val="24"/>
      <w:lang w:val="x-none"/>
    </w:rPr>
  </w:style>
  <w:style w:type="paragraph" w:customStyle="1" w:styleId="afff3">
    <w:name w:val="註腳文字(標準)"/>
    <w:basedOn w:val="af7"/>
    <w:link w:val="afff2"/>
    <w:qFormat/>
    <w:rsid w:val="008A3B7F"/>
    <w:pPr>
      <w:spacing w:line="280" w:lineRule="exact"/>
      <w:ind w:left="142" w:hanging="142"/>
    </w:pPr>
    <w:rPr>
      <w:rFonts w:hAnsi="標楷體"/>
      <w:bCs w:val="0"/>
      <w:noProof w:val="0"/>
      <w:kern w:val="2"/>
      <w:sz w:val="24"/>
      <w:szCs w:val="24"/>
      <w:lang w:val="x-none"/>
    </w:rPr>
  </w:style>
  <w:style w:type="paragraph" w:customStyle="1" w:styleId="afff4">
    <w:name w:val="附註"/>
    <w:basedOn w:val="142"/>
    <w:link w:val="afff5"/>
    <w:qFormat/>
    <w:rsid w:val="008A3B7F"/>
    <w:pPr>
      <w:ind w:left="61" w:hangingChars="25" w:hanging="61"/>
    </w:pPr>
    <w:rPr>
      <w:snapToGrid/>
      <w:lang w:val="x-none" w:eastAsia="x-none"/>
    </w:rPr>
  </w:style>
  <w:style w:type="character" w:customStyle="1" w:styleId="afff5">
    <w:name w:val="附註 字元"/>
    <w:link w:val="afff4"/>
    <w:rsid w:val="008A3B7F"/>
    <w:rPr>
      <w:rFonts w:ascii="標楷體" w:eastAsia="標楷體"/>
      <w:kern w:val="2"/>
      <w:sz w:val="24"/>
      <w:szCs w:val="28"/>
      <w:lang w:val="x-none" w:eastAsia="x-none"/>
    </w:rPr>
  </w:style>
  <w:style w:type="character" w:customStyle="1" w:styleId="221">
    <w:name w:val="(一)下內文縮2 字元2"/>
    <w:rsid w:val="008A3B7F"/>
    <w:rPr>
      <w:rFonts w:ascii="標楷體" w:eastAsia="標楷體"/>
      <w:snapToGrid w:val="0"/>
      <w:kern w:val="2"/>
      <w:sz w:val="28"/>
      <w:szCs w:val="28"/>
    </w:rPr>
  </w:style>
  <w:style w:type="character" w:customStyle="1" w:styleId="12310">
    <w:name w:val="1.2.3. 字元1"/>
    <w:rsid w:val="008A3B7F"/>
    <w:rPr>
      <w:rFonts w:ascii="標楷體" w:eastAsia="標楷體"/>
      <w:snapToGrid w:val="0"/>
      <w:kern w:val="2"/>
      <w:sz w:val="28"/>
      <w:szCs w:val="28"/>
    </w:rPr>
  </w:style>
  <w:style w:type="paragraph" w:customStyle="1" w:styleId="1211">
    <w:name w:val="表格內文(12行及11號)"/>
    <w:basedOn w:val="142"/>
    <w:qFormat/>
    <w:rsid w:val="008A3B7F"/>
    <w:pPr>
      <w:spacing w:line="220" w:lineRule="exact"/>
      <w:jc w:val="both"/>
    </w:pPr>
    <w:rPr>
      <w:rFonts w:hAnsi="標楷體" w:cs="新細明體"/>
      <w:snapToGrid/>
      <w:spacing w:val="-20"/>
      <w:sz w:val="22"/>
      <w:szCs w:val="22"/>
      <w:lang w:eastAsia="zh-HK"/>
    </w:rPr>
  </w:style>
  <w:style w:type="paragraph" w:customStyle="1" w:styleId="12110">
    <w:name w:val="表格內文（12高11字及排)"/>
    <w:basedOn w:val="142"/>
    <w:qFormat/>
    <w:rsid w:val="008A3B7F"/>
    <w:pPr>
      <w:spacing w:line="220" w:lineRule="exact"/>
      <w:ind w:leftChars="1" w:left="192" w:hangingChars="105" w:hanging="189"/>
    </w:pPr>
    <w:rPr>
      <w:rFonts w:hAnsi="標楷體"/>
      <w:snapToGrid/>
      <w:spacing w:val="-20"/>
      <w:sz w:val="22"/>
      <w:szCs w:val="22"/>
    </w:rPr>
  </w:style>
  <w:style w:type="paragraph" w:customStyle="1" w:styleId="0">
    <w:name w:val="0註腳文字"/>
    <w:basedOn w:val="142"/>
    <w:qFormat/>
    <w:rsid w:val="008A3B7F"/>
    <w:pPr>
      <w:ind w:leftChars="5" w:left="99" w:hangingChars="35" w:hanging="85"/>
      <w:jc w:val="both"/>
    </w:pPr>
    <w:rPr>
      <w:snapToGrid/>
      <w:lang w:eastAsia="zh-HK"/>
    </w:rPr>
  </w:style>
  <w:style w:type="paragraph" w:customStyle="1" w:styleId="2c">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表格內文之標頭"/>
    <w:basedOn w:val="142"/>
    <w:rsid w:val="009C53C7"/>
    <w:pPr>
      <w:spacing w:before="250"/>
    </w:pPr>
    <w:rPr>
      <w:rFonts w:cs="新細明體"/>
      <w:b/>
      <w:bCs/>
      <w:sz w:val="28"/>
      <w:szCs w:val="20"/>
    </w:rPr>
  </w:style>
  <w:style w:type="paragraph" w:customStyle="1" w:styleId="18">
    <w:name w:val="字元 字元1 字元 字元 字元"/>
    <w:basedOn w:val="a"/>
    <w:semiHidden/>
    <w:rsid w:val="00B650F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字元"/>
    <w:basedOn w:val="a"/>
    <w:semiHidden/>
    <w:rsid w:val="00B650FC"/>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8">
    <w:name w:val="Subtitle"/>
    <w:basedOn w:val="a"/>
    <w:next w:val="a"/>
    <w:link w:val="afff9"/>
    <w:uiPriority w:val="11"/>
    <w:qFormat/>
    <w:rsid w:val="00B650FC"/>
    <w:pPr>
      <w:spacing w:after="60"/>
      <w:jc w:val="center"/>
      <w:outlineLvl w:val="1"/>
    </w:pPr>
    <w:rPr>
      <w:rFonts w:ascii="Cambria" w:eastAsia="新細明體" w:hAnsi="Cambria"/>
      <w:i/>
      <w:iCs/>
      <w:sz w:val="24"/>
      <w:szCs w:val="24"/>
    </w:rPr>
  </w:style>
  <w:style w:type="character" w:customStyle="1" w:styleId="afff9">
    <w:name w:val="副標題 字元"/>
    <w:link w:val="afff8"/>
    <w:uiPriority w:val="11"/>
    <w:rsid w:val="00B650FC"/>
    <w:rPr>
      <w:rFonts w:ascii="Cambria" w:hAnsi="Cambria"/>
      <w:i/>
      <w:iCs/>
      <w:snapToGrid w:val="0"/>
      <w:kern w:val="2"/>
      <w:sz w:val="24"/>
      <w:szCs w:val="24"/>
    </w:rPr>
  </w:style>
  <w:style w:type="character" w:customStyle="1" w:styleId="148">
    <w:name w:val="表格內文(14行高) 字元 字元 字元"/>
    <w:rsid w:val="00183AD9"/>
    <w:rPr>
      <w:rFonts w:ascii="標楷體" w:eastAsia="標楷體"/>
      <w:snapToGrid w:val="0"/>
      <w:kern w:val="2"/>
      <w:sz w:val="24"/>
      <w:szCs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2BF86C-DFA9-4B27-9FA9-FBDF1E144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513</Words>
  <Characters>2926</Characters>
  <Application>Microsoft Office Word</Application>
  <DocSecurity>0</DocSecurity>
  <Lines>24</Lines>
  <Paragraphs>6</Paragraphs>
  <ScaleCrop>false</ScaleCrop>
  <Company>HOME</Company>
  <LinksUpToDate>false</LinksUpToDate>
  <CharactersWithSpaces>3433</CharactersWithSpaces>
  <SharedDoc>false</SharedDoc>
  <HLinks>
    <vt:vector size="222" baseType="variant">
      <vt:variant>
        <vt:i4>1441852</vt:i4>
      </vt:variant>
      <vt:variant>
        <vt:i4>218</vt:i4>
      </vt:variant>
      <vt:variant>
        <vt:i4>0</vt:i4>
      </vt:variant>
      <vt:variant>
        <vt:i4>5</vt:i4>
      </vt:variant>
      <vt:variant>
        <vt:lpwstr/>
      </vt:variant>
      <vt:variant>
        <vt:lpwstr>_Toc177394314</vt:lpwstr>
      </vt:variant>
      <vt:variant>
        <vt:i4>1441852</vt:i4>
      </vt:variant>
      <vt:variant>
        <vt:i4>212</vt:i4>
      </vt:variant>
      <vt:variant>
        <vt:i4>0</vt:i4>
      </vt:variant>
      <vt:variant>
        <vt:i4>5</vt:i4>
      </vt:variant>
      <vt:variant>
        <vt:lpwstr/>
      </vt:variant>
      <vt:variant>
        <vt:lpwstr>_Toc177394313</vt:lpwstr>
      </vt:variant>
      <vt:variant>
        <vt:i4>1441852</vt:i4>
      </vt:variant>
      <vt:variant>
        <vt:i4>206</vt:i4>
      </vt:variant>
      <vt:variant>
        <vt:i4>0</vt:i4>
      </vt:variant>
      <vt:variant>
        <vt:i4>5</vt:i4>
      </vt:variant>
      <vt:variant>
        <vt:lpwstr/>
      </vt:variant>
      <vt:variant>
        <vt:lpwstr>_Toc177394312</vt:lpwstr>
      </vt:variant>
      <vt:variant>
        <vt:i4>1441852</vt:i4>
      </vt:variant>
      <vt:variant>
        <vt:i4>200</vt:i4>
      </vt:variant>
      <vt:variant>
        <vt:i4>0</vt:i4>
      </vt:variant>
      <vt:variant>
        <vt:i4>5</vt:i4>
      </vt:variant>
      <vt:variant>
        <vt:lpwstr/>
      </vt:variant>
      <vt:variant>
        <vt:lpwstr>_Toc177394311</vt:lpwstr>
      </vt:variant>
      <vt:variant>
        <vt:i4>1441852</vt:i4>
      </vt:variant>
      <vt:variant>
        <vt:i4>194</vt:i4>
      </vt:variant>
      <vt:variant>
        <vt:i4>0</vt:i4>
      </vt:variant>
      <vt:variant>
        <vt:i4>5</vt:i4>
      </vt:variant>
      <vt:variant>
        <vt:lpwstr/>
      </vt:variant>
      <vt:variant>
        <vt:lpwstr>_Toc177394310</vt:lpwstr>
      </vt:variant>
      <vt:variant>
        <vt:i4>1507388</vt:i4>
      </vt:variant>
      <vt:variant>
        <vt:i4>188</vt:i4>
      </vt:variant>
      <vt:variant>
        <vt:i4>0</vt:i4>
      </vt:variant>
      <vt:variant>
        <vt:i4>5</vt:i4>
      </vt:variant>
      <vt:variant>
        <vt:lpwstr/>
      </vt:variant>
      <vt:variant>
        <vt:lpwstr>_Toc177394309</vt:lpwstr>
      </vt:variant>
      <vt:variant>
        <vt:i4>1507388</vt:i4>
      </vt:variant>
      <vt:variant>
        <vt:i4>182</vt:i4>
      </vt:variant>
      <vt:variant>
        <vt:i4>0</vt:i4>
      </vt:variant>
      <vt:variant>
        <vt:i4>5</vt:i4>
      </vt:variant>
      <vt:variant>
        <vt:lpwstr/>
      </vt:variant>
      <vt:variant>
        <vt:lpwstr>_Toc177394308</vt:lpwstr>
      </vt:variant>
      <vt:variant>
        <vt:i4>1507388</vt:i4>
      </vt:variant>
      <vt:variant>
        <vt:i4>176</vt:i4>
      </vt:variant>
      <vt:variant>
        <vt:i4>0</vt:i4>
      </vt:variant>
      <vt:variant>
        <vt:i4>5</vt:i4>
      </vt:variant>
      <vt:variant>
        <vt:lpwstr/>
      </vt:variant>
      <vt:variant>
        <vt:lpwstr>_Toc177394307</vt:lpwstr>
      </vt:variant>
      <vt:variant>
        <vt:i4>1507388</vt:i4>
      </vt:variant>
      <vt:variant>
        <vt:i4>170</vt:i4>
      </vt:variant>
      <vt:variant>
        <vt:i4>0</vt:i4>
      </vt:variant>
      <vt:variant>
        <vt:i4>5</vt:i4>
      </vt:variant>
      <vt:variant>
        <vt:lpwstr/>
      </vt:variant>
      <vt:variant>
        <vt:lpwstr>_Toc177394306</vt:lpwstr>
      </vt:variant>
      <vt:variant>
        <vt:i4>1507388</vt:i4>
      </vt:variant>
      <vt:variant>
        <vt:i4>164</vt:i4>
      </vt:variant>
      <vt:variant>
        <vt:i4>0</vt:i4>
      </vt:variant>
      <vt:variant>
        <vt:i4>5</vt:i4>
      </vt:variant>
      <vt:variant>
        <vt:lpwstr/>
      </vt:variant>
      <vt:variant>
        <vt:lpwstr>_Toc177394305</vt:lpwstr>
      </vt:variant>
      <vt:variant>
        <vt:i4>1507388</vt:i4>
      </vt:variant>
      <vt:variant>
        <vt:i4>158</vt:i4>
      </vt:variant>
      <vt:variant>
        <vt:i4>0</vt:i4>
      </vt:variant>
      <vt:variant>
        <vt:i4>5</vt:i4>
      </vt:variant>
      <vt:variant>
        <vt:lpwstr/>
      </vt:variant>
      <vt:variant>
        <vt:lpwstr>_Toc177394304</vt:lpwstr>
      </vt:variant>
      <vt:variant>
        <vt:i4>1507388</vt:i4>
      </vt:variant>
      <vt:variant>
        <vt:i4>152</vt:i4>
      </vt:variant>
      <vt:variant>
        <vt:i4>0</vt:i4>
      </vt:variant>
      <vt:variant>
        <vt:i4>5</vt:i4>
      </vt:variant>
      <vt:variant>
        <vt:lpwstr/>
      </vt:variant>
      <vt:variant>
        <vt:lpwstr>_Toc177394303</vt:lpwstr>
      </vt:variant>
      <vt:variant>
        <vt:i4>1507388</vt:i4>
      </vt:variant>
      <vt:variant>
        <vt:i4>146</vt:i4>
      </vt:variant>
      <vt:variant>
        <vt:i4>0</vt:i4>
      </vt:variant>
      <vt:variant>
        <vt:i4>5</vt:i4>
      </vt:variant>
      <vt:variant>
        <vt:lpwstr/>
      </vt:variant>
      <vt:variant>
        <vt:lpwstr>_Toc177394302</vt:lpwstr>
      </vt:variant>
      <vt:variant>
        <vt:i4>1507388</vt:i4>
      </vt:variant>
      <vt:variant>
        <vt:i4>140</vt:i4>
      </vt:variant>
      <vt:variant>
        <vt:i4>0</vt:i4>
      </vt:variant>
      <vt:variant>
        <vt:i4>5</vt:i4>
      </vt:variant>
      <vt:variant>
        <vt:lpwstr/>
      </vt:variant>
      <vt:variant>
        <vt:lpwstr>_Toc177394301</vt:lpwstr>
      </vt:variant>
      <vt:variant>
        <vt:i4>1507388</vt:i4>
      </vt:variant>
      <vt:variant>
        <vt:i4>134</vt:i4>
      </vt:variant>
      <vt:variant>
        <vt:i4>0</vt:i4>
      </vt:variant>
      <vt:variant>
        <vt:i4>5</vt:i4>
      </vt:variant>
      <vt:variant>
        <vt:lpwstr/>
      </vt:variant>
      <vt:variant>
        <vt:lpwstr>_Toc177394300</vt:lpwstr>
      </vt:variant>
      <vt:variant>
        <vt:i4>1966141</vt:i4>
      </vt:variant>
      <vt:variant>
        <vt:i4>128</vt:i4>
      </vt:variant>
      <vt:variant>
        <vt:i4>0</vt:i4>
      </vt:variant>
      <vt:variant>
        <vt:i4>5</vt:i4>
      </vt:variant>
      <vt:variant>
        <vt:lpwstr/>
      </vt:variant>
      <vt:variant>
        <vt:lpwstr>_Toc177394299</vt:lpwstr>
      </vt:variant>
      <vt:variant>
        <vt:i4>1966141</vt:i4>
      </vt:variant>
      <vt:variant>
        <vt:i4>122</vt:i4>
      </vt:variant>
      <vt:variant>
        <vt:i4>0</vt:i4>
      </vt:variant>
      <vt:variant>
        <vt:i4>5</vt:i4>
      </vt:variant>
      <vt:variant>
        <vt:lpwstr/>
      </vt:variant>
      <vt:variant>
        <vt:lpwstr>_Toc177394298</vt:lpwstr>
      </vt:variant>
      <vt:variant>
        <vt:i4>1966141</vt:i4>
      </vt:variant>
      <vt:variant>
        <vt:i4>116</vt:i4>
      </vt:variant>
      <vt:variant>
        <vt:i4>0</vt:i4>
      </vt:variant>
      <vt:variant>
        <vt:i4>5</vt:i4>
      </vt:variant>
      <vt:variant>
        <vt:lpwstr/>
      </vt:variant>
      <vt:variant>
        <vt:lpwstr>_Toc177394297</vt:lpwstr>
      </vt:variant>
      <vt:variant>
        <vt:i4>1966141</vt:i4>
      </vt:variant>
      <vt:variant>
        <vt:i4>110</vt:i4>
      </vt:variant>
      <vt:variant>
        <vt:i4>0</vt:i4>
      </vt:variant>
      <vt:variant>
        <vt:i4>5</vt:i4>
      </vt:variant>
      <vt:variant>
        <vt:lpwstr/>
      </vt:variant>
      <vt:variant>
        <vt:lpwstr>_Toc177394296</vt:lpwstr>
      </vt:variant>
      <vt:variant>
        <vt:i4>1966141</vt:i4>
      </vt:variant>
      <vt:variant>
        <vt:i4>104</vt:i4>
      </vt:variant>
      <vt:variant>
        <vt:i4>0</vt:i4>
      </vt:variant>
      <vt:variant>
        <vt:i4>5</vt:i4>
      </vt:variant>
      <vt:variant>
        <vt:lpwstr/>
      </vt:variant>
      <vt:variant>
        <vt:lpwstr>_Toc177394295</vt:lpwstr>
      </vt:variant>
      <vt:variant>
        <vt:i4>1966141</vt:i4>
      </vt:variant>
      <vt:variant>
        <vt:i4>98</vt:i4>
      </vt:variant>
      <vt:variant>
        <vt:i4>0</vt:i4>
      </vt:variant>
      <vt:variant>
        <vt:i4>5</vt:i4>
      </vt:variant>
      <vt:variant>
        <vt:lpwstr/>
      </vt:variant>
      <vt:variant>
        <vt:lpwstr>_Toc177394294</vt:lpwstr>
      </vt:variant>
      <vt:variant>
        <vt:i4>1966141</vt:i4>
      </vt:variant>
      <vt:variant>
        <vt:i4>92</vt:i4>
      </vt:variant>
      <vt:variant>
        <vt:i4>0</vt:i4>
      </vt:variant>
      <vt:variant>
        <vt:i4>5</vt:i4>
      </vt:variant>
      <vt:variant>
        <vt:lpwstr/>
      </vt:variant>
      <vt:variant>
        <vt:lpwstr>_Toc177394293</vt:lpwstr>
      </vt:variant>
      <vt:variant>
        <vt:i4>1966141</vt:i4>
      </vt:variant>
      <vt:variant>
        <vt:i4>86</vt:i4>
      </vt:variant>
      <vt:variant>
        <vt:i4>0</vt:i4>
      </vt:variant>
      <vt:variant>
        <vt:i4>5</vt:i4>
      </vt:variant>
      <vt:variant>
        <vt:lpwstr/>
      </vt:variant>
      <vt:variant>
        <vt:lpwstr>_Toc177394292</vt:lpwstr>
      </vt:variant>
      <vt:variant>
        <vt:i4>1966141</vt:i4>
      </vt:variant>
      <vt:variant>
        <vt:i4>80</vt:i4>
      </vt:variant>
      <vt:variant>
        <vt:i4>0</vt:i4>
      </vt:variant>
      <vt:variant>
        <vt:i4>5</vt:i4>
      </vt:variant>
      <vt:variant>
        <vt:lpwstr/>
      </vt:variant>
      <vt:variant>
        <vt:lpwstr>_Toc177394291</vt:lpwstr>
      </vt:variant>
      <vt:variant>
        <vt:i4>1966141</vt:i4>
      </vt:variant>
      <vt:variant>
        <vt:i4>74</vt:i4>
      </vt:variant>
      <vt:variant>
        <vt:i4>0</vt:i4>
      </vt:variant>
      <vt:variant>
        <vt:i4>5</vt:i4>
      </vt:variant>
      <vt:variant>
        <vt:lpwstr/>
      </vt:variant>
      <vt:variant>
        <vt:lpwstr>_Toc177394290</vt:lpwstr>
      </vt:variant>
      <vt:variant>
        <vt:i4>2031677</vt:i4>
      </vt:variant>
      <vt:variant>
        <vt:i4>68</vt:i4>
      </vt:variant>
      <vt:variant>
        <vt:i4>0</vt:i4>
      </vt:variant>
      <vt:variant>
        <vt:i4>5</vt:i4>
      </vt:variant>
      <vt:variant>
        <vt:lpwstr/>
      </vt:variant>
      <vt:variant>
        <vt:lpwstr>_Toc177394289</vt:lpwstr>
      </vt:variant>
      <vt:variant>
        <vt:i4>2031677</vt:i4>
      </vt:variant>
      <vt:variant>
        <vt:i4>62</vt:i4>
      </vt:variant>
      <vt:variant>
        <vt:i4>0</vt:i4>
      </vt:variant>
      <vt:variant>
        <vt:i4>5</vt:i4>
      </vt:variant>
      <vt:variant>
        <vt:lpwstr/>
      </vt:variant>
      <vt:variant>
        <vt:lpwstr>_Toc177394288</vt:lpwstr>
      </vt:variant>
      <vt:variant>
        <vt:i4>2031677</vt:i4>
      </vt:variant>
      <vt:variant>
        <vt:i4>56</vt:i4>
      </vt:variant>
      <vt:variant>
        <vt:i4>0</vt:i4>
      </vt:variant>
      <vt:variant>
        <vt:i4>5</vt:i4>
      </vt:variant>
      <vt:variant>
        <vt:lpwstr/>
      </vt:variant>
      <vt:variant>
        <vt:lpwstr>_Toc177394287</vt:lpwstr>
      </vt:variant>
      <vt:variant>
        <vt:i4>2031677</vt:i4>
      </vt:variant>
      <vt:variant>
        <vt:i4>50</vt:i4>
      </vt:variant>
      <vt:variant>
        <vt:i4>0</vt:i4>
      </vt:variant>
      <vt:variant>
        <vt:i4>5</vt:i4>
      </vt:variant>
      <vt:variant>
        <vt:lpwstr/>
      </vt:variant>
      <vt:variant>
        <vt:lpwstr>_Toc177394286</vt:lpwstr>
      </vt:variant>
      <vt:variant>
        <vt:i4>2031677</vt:i4>
      </vt:variant>
      <vt:variant>
        <vt:i4>44</vt:i4>
      </vt:variant>
      <vt:variant>
        <vt:i4>0</vt:i4>
      </vt:variant>
      <vt:variant>
        <vt:i4>5</vt:i4>
      </vt:variant>
      <vt:variant>
        <vt:lpwstr/>
      </vt:variant>
      <vt:variant>
        <vt:lpwstr>_Toc177394285</vt:lpwstr>
      </vt:variant>
      <vt:variant>
        <vt:i4>2031677</vt:i4>
      </vt:variant>
      <vt:variant>
        <vt:i4>38</vt:i4>
      </vt:variant>
      <vt:variant>
        <vt:i4>0</vt:i4>
      </vt:variant>
      <vt:variant>
        <vt:i4>5</vt:i4>
      </vt:variant>
      <vt:variant>
        <vt:lpwstr/>
      </vt:variant>
      <vt:variant>
        <vt:lpwstr>_Toc177394284</vt:lpwstr>
      </vt:variant>
      <vt:variant>
        <vt:i4>2031677</vt:i4>
      </vt:variant>
      <vt:variant>
        <vt:i4>32</vt:i4>
      </vt:variant>
      <vt:variant>
        <vt:i4>0</vt:i4>
      </vt:variant>
      <vt:variant>
        <vt:i4>5</vt:i4>
      </vt:variant>
      <vt:variant>
        <vt:lpwstr/>
      </vt:variant>
      <vt:variant>
        <vt:lpwstr>_Toc177394283</vt:lpwstr>
      </vt:variant>
      <vt:variant>
        <vt:i4>2031677</vt:i4>
      </vt:variant>
      <vt:variant>
        <vt:i4>26</vt:i4>
      </vt:variant>
      <vt:variant>
        <vt:i4>0</vt:i4>
      </vt:variant>
      <vt:variant>
        <vt:i4>5</vt:i4>
      </vt:variant>
      <vt:variant>
        <vt:lpwstr/>
      </vt:variant>
      <vt:variant>
        <vt:lpwstr>_Toc177394282</vt:lpwstr>
      </vt:variant>
      <vt:variant>
        <vt:i4>2031677</vt:i4>
      </vt:variant>
      <vt:variant>
        <vt:i4>20</vt:i4>
      </vt:variant>
      <vt:variant>
        <vt:i4>0</vt:i4>
      </vt:variant>
      <vt:variant>
        <vt:i4>5</vt:i4>
      </vt:variant>
      <vt:variant>
        <vt:lpwstr/>
      </vt:variant>
      <vt:variant>
        <vt:lpwstr>_Toc177394281</vt:lpwstr>
      </vt:variant>
      <vt:variant>
        <vt:i4>2031677</vt:i4>
      </vt:variant>
      <vt:variant>
        <vt:i4>14</vt:i4>
      </vt:variant>
      <vt:variant>
        <vt:i4>0</vt:i4>
      </vt:variant>
      <vt:variant>
        <vt:i4>5</vt:i4>
      </vt:variant>
      <vt:variant>
        <vt:lpwstr/>
      </vt:variant>
      <vt:variant>
        <vt:lpwstr>_Toc177394280</vt:lpwstr>
      </vt:variant>
      <vt:variant>
        <vt:i4>1048637</vt:i4>
      </vt:variant>
      <vt:variant>
        <vt:i4>8</vt:i4>
      </vt:variant>
      <vt:variant>
        <vt:i4>0</vt:i4>
      </vt:variant>
      <vt:variant>
        <vt:i4>5</vt:i4>
      </vt:variant>
      <vt:variant>
        <vt:lpwstr/>
      </vt:variant>
      <vt:variant>
        <vt:lpwstr>_Toc177394279</vt:lpwstr>
      </vt:variant>
      <vt:variant>
        <vt:i4>1048637</vt:i4>
      </vt:variant>
      <vt:variant>
        <vt:i4>2</vt:i4>
      </vt:variant>
      <vt:variant>
        <vt:i4>0</vt:i4>
      </vt:variant>
      <vt:variant>
        <vt:i4>5</vt:i4>
      </vt:variant>
      <vt:variant>
        <vt:lpwstr/>
      </vt:variant>
      <vt:variant>
        <vt:lpwstr>_Toc177394278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2024-09-24T07:49:00Z</dcterms:created>
  <dcterms:modified xsi:type="dcterms:W3CDTF">2024-09-24T07:49:00Z</dcterms:modified>
</cp:coreProperties>
</file>