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230E2F" w:rsidRDefault="00230E2F" w:rsidP="00643AD4">
      <w:pPr>
        <w:pStyle w:val="14"/>
        <w:ind w:left="567" w:hanging="567"/>
      </w:pPr>
      <w:bookmarkStart w:id="1" w:name="_Toc51096884"/>
      <w:bookmarkStart w:id="2" w:name="_Toc178151186"/>
      <w:r w:rsidRPr="00297BF9">
        <w:rPr>
          <w:rFonts w:hint="eastAsia"/>
          <w:lang w:eastAsia="zh-HK"/>
        </w:rPr>
        <w:t>第</w:t>
      </w:r>
      <w:r>
        <w:rPr>
          <w:rFonts w:hint="eastAsia"/>
        </w:rPr>
        <w:t>5項</w:t>
      </w:r>
      <w:r w:rsidRPr="00297BF9">
        <w:rPr>
          <w:rFonts w:hint="eastAsia"/>
        </w:rPr>
        <w:t>、</w:t>
      </w:r>
      <w:bookmarkEnd w:id="1"/>
      <w:r>
        <w:rPr>
          <w:rFonts w:hint="eastAsia"/>
        </w:rPr>
        <w:t>核能安全委員會及所屬</w:t>
      </w:r>
      <w:bookmarkEnd w:id="2"/>
    </w:p>
    <w:p w:rsidR="00230E2F" w:rsidRPr="00F9582B" w:rsidRDefault="00230E2F" w:rsidP="00643AD4">
      <w:pPr>
        <w:pStyle w:val="a7"/>
        <w:ind w:left="567" w:hanging="567"/>
        <w:rPr>
          <w:color w:val="FF0000"/>
        </w:rPr>
      </w:pPr>
      <w:r w:rsidRPr="009044F5">
        <w:rPr>
          <w:rFonts w:hint="eastAsia"/>
        </w:rPr>
        <w:t>一、</w:t>
      </w:r>
      <w:r w:rsidRPr="00297BF9">
        <w:rPr>
          <w:rFonts w:hint="eastAsia"/>
          <w:bCs/>
        </w:rPr>
        <w:t>核</w:t>
      </w:r>
      <w:r>
        <w:rPr>
          <w:rFonts w:hint="eastAsia"/>
          <w:bCs/>
        </w:rPr>
        <w:t>安會所編</w:t>
      </w:r>
      <w:r w:rsidRPr="00964510">
        <w:rPr>
          <w:rFonts w:hint="eastAsia"/>
          <w:bCs/>
        </w:rPr>
        <w:t>綠能建設計畫</w:t>
      </w:r>
      <w:r>
        <w:rPr>
          <w:rFonts w:hint="eastAsia"/>
          <w:bCs/>
        </w:rPr>
        <w:t>係</w:t>
      </w:r>
      <w:r w:rsidRPr="00964510">
        <w:rPr>
          <w:rFonts w:hint="eastAsia"/>
          <w:bCs/>
        </w:rPr>
        <w:t>延續</w:t>
      </w:r>
      <w:r>
        <w:rPr>
          <w:rFonts w:hint="eastAsia"/>
          <w:bCs/>
        </w:rPr>
        <w:t>性計畫，</w:t>
      </w:r>
      <w:r w:rsidRPr="00964510">
        <w:rPr>
          <w:rFonts w:hint="eastAsia"/>
          <w:bCs/>
        </w:rPr>
        <w:t>允宜積極辦理</w:t>
      </w:r>
      <w:r>
        <w:rPr>
          <w:rFonts w:hint="eastAsia"/>
          <w:bCs/>
        </w:rPr>
        <w:t>並</w:t>
      </w:r>
      <w:r w:rsidRPr="00964510">
        <w:rPr>
          <w:rFonts w:hint="eastAsia"/>
          <w:bCs/>
        </w:rPr>
        <w:t>落實</w:t>
      </w:r>
      <w:r w:rsidRPr="00A31CA3">
        <w:rPr>
          <w:rFonts w:hint="eastAsia"/>
          <w:bCs/>
        </w:rPr>
        <w:t>進度</w:t>
      </w:r>
      <w:r w:rsidRPr="00964510">
        <w:rPr>
          <w:rFonts w:hint="eastAsia"/>
          <w:bCs/>
        </w:rPr>
        <w:t>管控</w:t>
      </w:r>
      <w:r>
        <w:rPr>
          <w:rFonts w:hint="eastAsia"/>
          <w:bCs/>
        </w:rPr>
        <w:t>，</w:t>
      </w:r>
      <w:r w:rsidRPr="00964510">
        <w:rPr>
          <w:rFonts w:hint="eastAsia"/>
          <w:bCs/>
        </w:rPr>
        <w:t>俾協助</w:t>
      </w:r>
      <w:r>
        <w:rPr>
          <w:rFonts w:hint="eastAsia"/>
          <w:bCs/>
        </w:rPr>
        <w:t>優化</w:t>
      </w:r>
      <w:r w:rsidRPr="00964510">
        <w:rPr>
          <w:rFonts w:hint="eastAsia"/>
          <w:bCs/>
        </w:rPr>
        <w:t>供電</w:t>
      </w:r>
      <w:r>
        <w:rPr>
          <w:rFonts w:hint="eastAsia"/>
          <w:bCs/>
        </w:rPr>
        <w:t>品質</w:t>
      </w:r>
      <w:r w:rsidRPr="00964510">
        <w:rPr>
          <w:rFonts w:hint="eastAsia"/>
          <w:bCs/>
        </w:rPr>
        <w:t>及提升我國配電網路本土化管理</w:t>
      </w:r>
    </w:p>
    <w:p w:rsidR="00230E2F" w:rsidRPr="00F543FC" w:rsidRDefault="00230E2F" w:rsidP="00643AD4">
      <w:pPr>
        <w:spacing w:line="240" w:lineRule="auto"/>
        <w:ind w:left="566" w:firstLine="566"/>
        <w:rPr>
          <w:b/>
          <w:snapToGrid/>
        </w:rPr>
      </w:pPr>
      <w:r w:rsidRPr="006B7330">
        <w:rPr>
          <w:rFonts w:hAnsi="標楷體" w:hint="eastAsia"/>
          <w:lang w:eastAsia="zh-HK"/>
        </w:rPr>
        <w:t>核能安全委員會(以下稱核安會)於前瞻第5期特別預算案編列「綠能建設」計畫經費7,800萬元，用以辦理自前瞻第3期特別預算延續編列之「綠能發配電智慧管理與效能提升技術發展計畫」，茲說明如下</w:t>
      </w:r>
      <w:r w:rsidRPr="00F543FC">
        <w:rPr>
          <w:rFonts w:hint="eastAsia"/>
        </w:rPr>
        <w:t>：</w:t>
      </w:r>
    </w:p>
    <w:p w:rsidR="00230E2F" w:rsidRPr="001D1239" w:rsidRDefault="00230E2F" w:rsidP="00643AD4">
      <w:pPr>
        <w:pStyle w:val="a9"/>
        <w:ind w:left="849" w:hanging="283"/>
        <w:rPr>
          <w:b/>
          <w:snapToGrid/>
        </w:rPr>
      </w:pPr>
      <w:r w:rsidRPr="001D1239">
        <w:rPr>
          <w:rFonts w:hint="eastAsia"/>
          <w:b/>
          <w:snapToGrid/>
        </w:rPr>
        <w:lastRenderedPageBreak/>
        <w:t>(</w:t>
      </w:r>
      <w:r w:rsidRPr="001D1239">
        <w:rPr>
          <w:rFonts w:hint="eastAsia"/>
          <w:b/>
          <w:snapToGrid/>
          <w:lang w:eastAsia="zh-HK"/>
        </w:rPr>
        <w:t>一</w:t>
      </w:r>
      <w:r w:rsidRPr="001D1239">
        <w:rPr>
          <w:rFonts w:hint="eastAsia"/>
          <w:b/>
          <w:snapToGrid/>
        </w:rPr>
        <w:t>)</w:t>
      </w:r>
      <w:r w:rsidRPr="006B7330">
        <w:rPr>
          <w:rFonts w:hint="eastAsia"/>
          <w:b/>
          <w:snapToGrid/>
        </w:rPr>
        <w:t>前瞻第4期特別預算所編列之2項綠能建設計畫，迄113年7月底執行率71.12%，允宜積極辦理並落實管控進度</w:t>
      </w:r>
    </w:p>
    <w:p w:rsidR="00230E2F" w:rsidRDefault="00230E2F" w:rsidP="00643AD4">
      <w:pPr>
        <w:pStyle w:val="22"/>
        <w:ind w:left="850" w:firstLine="566"/>
      </w:pPr>
      <w:r w:rsidRPr="006B7330">
        <w:rPr>
          <w:rFonts w:hint="eastAsia"/>
        </w:rPr>
        <w:t>行政院原子能委員會及所屬核能研究所(以下稱核研所</w:t>
      </w:r>
      <w:r w:rsidRPr="006B7330">
        <w:t>)</w:t>
      </w:r>
      <w:r>
        <w:rPr>
          <w:rFonts w:hint="eastAsia"/>
        </w:rPr>
        <w:t>於</w:t>
      </w:r>
      <w:r w:rsidRPr="00F67D09">
        <w:rPr>
          <w:rFonts w:hint="eastAsia"/>
        </w:rPr>
        <w:t>112年9月</w:t>
      </w:r>
      <w:r w:rsidRPr="006B7330">
        <w:rPr>
          <w:rFonts w:hint="eastAsia"/>
        </w:rPr>
        <w:t>分別改制為中央三級獨立機關核安會及行政法人國家原子能科技研究院(以下稱國原院</w:t>
      </w:r>
      <w:r w:rsidRPr="006B7330">
        <w:t>)</w:t>
      </w:r>
      <w:r w:rsidRPr="006B7330">
        <w:rPr>
          <w:rFonts w:hint="eastAsia"/>
        </w:rPr>
        <w:t>，由原核研所編列之前瞻第4期特別預算遂改由核安會補助國原院辦理。據前瞻第4期特別預算會計月報顯示，法定預算數共3億7</w:t>
      </w:r>
      <w:r w:rsidRPr="006B7330">
        <w:t>,790</w:t>
      </w:r>
      <w:r w:rsidRPr="006B7330">
        <w:rPr>
          <w:rFonts w:hint="eastAsia"/>
        </w:rPr>
        <w:t>萬8千元，迄113年7月累計分配數3億3</w:t>
      </w:r>
      <w:r w:rsidRPr="006B7330">
        <w:t>,183</w:t>
      </w:r>
      <w:r w:rsidRPr="006B7330">
        <w:rPr>
          <w:rFonts w:hint="eastAsia"/>
        </w:rPr>
        <w:t>萬元，累計執行數2億3</w:t>
      </w:r>
      <w:r w:rsidRPr="006B7330">
        <w:t>,601</w:t>
      </w:r>
      <w:r w:rsidRPr="006B7330">
        <w:rPr>
          <w:rFonts w:hint="eastAsia"/>
        </w:rPr>
        <w:t>萬4千元，執行率7</w:t>
      </w:r>
      <w:r w:rsidRPr="006B7330">
        <w:t>1.12%(</w:t>
      </w:r>
      <w:r w:rsidRPr="006B7330">
        <w:rPr>
          <w:rFonts w:hint="eastAsia"/>
        </w:rPr>
        <w:t>詳表1</w:t>
      </w:r>
      <w:r w:rsidRPr="006B7330">
        <w:t>)</w:t>
      </w:r>
      <w:r w:rsidRPr="006B7330">
        <w:rPr>
          <w:rFonts w:hint="eastAsia"/>
        </w:rPr>
        <w:t>；據核安會表示，組改後前瞻第4期特別預算以補助方式由國原院辦理，由於按季撥付補助款，致累計分配數為第3季底數據，累計執行數則為6月底數據，因帳務遞延故未能反應實際執行進度</w:t>
      </w:r>
      <w:r w:rsidRPr="006B7330">
        <w:rPr>
          <w:vertAlign w:val="superscript"/>
        </w:rPr>
        <w:footnoteReference w:id="1"/>
      </w:r>
      <w:r w:rsidRPr="006B7330">
        <w:rPr>
          <w:rFonts w:hint="eastAsia"/>
        </w:rPr>
        <w:t>。</w:t>
      </w:r>
    </w:p>
    <w:p w:rsidR="00230E2F" w:rsidRPr="006B7330" w:rsidRDefault="00230E2F" w:rsidP="00643AD4">
      <w:pPr>
        <w:pStyle w:val="22"/>
        <w:ind w:left="850" w:firstLine="566"/>
      </w:pPr>
      <w:r w:rsidRPr="006B7330">
        <w:rPr>
          <w:rFonts w:hint="eastAsia"/>
        </w:rPr>
        <w:t>然據國家發展委員會「前瞻基礎建設計畫1</w:t>
      </w:r>
      <w:r w:rsidRPr="006B7330">
        <w:t>12</w:t>
      </w:r>
      <w:r w:rsidRPr="006B7330">
        <w:rPr>
          <w:rFonts w:hint="eastAsia"/>
        </w:rPr>
        <w:t>年度總績效檢討報告」顯示，前瞻第4期特別預算截至1</w:t>
      </w:r>
      <w:r w:rsidRPr="006B7330">
        <w:t>12</w:t>
      </w:r>
      <w:r w:rsidRPr="006B7330">
        <w:rPr>
          <w:rFonts w:hint="eastAsia"/>
        </w:rPr>
        <w:t>年底平均執行率9</w:t>
      </w:r>
      <w:r w:rsidRPr="006B7330">
        <w:t>5.83%</w:t>
      </w:r>
      <w:r w:rsidRPr="006B7330">
        <w:rPr>
          <w:rFonts w:hint="eastAsia"/>
        </w:rPr>
        <w:t>，惟核安會執行率僅7</w:t>
      </w:r>
      <w:r w:rsidRPr="006B7330">
        <w:t>4.89%</w:t>
      </w:r>
      <w:r w:rsidRPr="006B7330">
        <w:rPr>
          <w:rFonts w:hint="eastAsia"/>
        </w:rPr>
        <w:t>，係1</w:t>
      </w:r>
      <w:r w:rsidRPr="006B7330">
        <w:t>6</w:t>
      </w:r>
      <w:r w:rsidRPr="006B7330">
        <w:rPr>
          <w:rFonts w:hint="eastAsia"/>
        </w:rPr>
        <w:t>個主管機關中第1</w:t>
      </w:r>
      <w:r w:rsidRPr="006B7330">
        <w:t>5</w:t>
      </w:r>
      <w:r w:rsidRPr="006B7330">
        <w:rPr>
          <w:rFonts w:hint="eastAsia"/>
        </w:rPr>
        <w:t>位</w:t>
      </w:r>
      <w:r w:rsidRPr="006B7330">
        <w:rPr>
          <w:vertAlign w:val="superscript"/>
        </w:rPr>
        <w:footnoteReference w:id="2"/>
      </w:r>
      <w:r w:rsidRPr="006B7330">
        <w:rPr>
          <w:rFonts w:hint="eastAsia"/>
        </w:rPr>
        <w:t>，且所辦「綠能發配電智慧管理與效能提升技術發展計畫」</w:t>
      </w:r>
      <w:r w:rsidRPr="006B7330">
        <w:rPr>
          <w:rFonts w:hint="eastAsia"/>
        </w:rPr>
        <w:lastRenderedPageBreak/>
        <w:t>及「電網韌性分析計畫」之2項綠能建設計畫1</w:t>
      </w:r>
      <w:r w:rsidRPr="006B7330">
        <w:t>12</w:t>
      </w:r>
      <w:r w:rsidRPr="006B7330">
        <w:rPr>
          <w:rFonts w:hint="eastAsia"/>
        </w:rPr>
        <w:t>年底執行率亦</w:t>
      </w:r>
      <w:r>
        <w:rPr>
          <w:rFonts w:hint="eastAsia"/>
        </w:rPr>
        <w:t>分別為</w:t>
      </w:r>
      <w:r w:rsidRPr="006B7330">
        <w:rPr>
          <w:rFonts w:hint="eastAsia"/>
        </w:rPr>
        <w:t>6</w:t>
      </w:r>
      <w:r w:rsidRPr="006B7330">
        <w:t>9.68%</w:t>
      </w:r>
      <w:r w:rsidRPr="006B7330">
        <w:rPr>
          <w:rFonts w:hint="eastAsia"/>
        </w:rPr>
        <w:t>及8</w:t>
      </w:r>
      <w:r w:rsidRPr="006B7330">
        <w:t>2.88%</w:t>
      </w:r>
      <w:r w:rsidRPr="006B7330">
        <w:rPr>
          <w:rFonts w:hint="eastAsia"/>
        </w:rPr>
        <w:t>；1</w:t>
      </w:r>
      <w:r w:rsidRPr="006B7330">
        <w:t>12</w:t>
      </w:r>
      <w:r w:rsidRPr="006B7330">
        <w:rPr>
          <w:rFonts w:hint="eastAsia"/>
        </w:rPr>
        <w:t>年底各計畫執行率並不具因帳務遞延致未能反應實際執行進度狀況，鑒於該2項計畫均係為降低具間歇性與不確定性之再生能源併網後所導致發電、輸電及配電系統不穩，影響供電問題而進行之相關技術開發，允宜積極辦理並落實管控進度，俾協助台電公司優化供電品質。</w:t>
      </w:r>
    </w:p>
    <w:p w:rsidR="00230E2F" w:rsidRPr="00A8248D" w:rsidRDefault="00230E2F" w:rsidP="00643AD4">
      <w:pPr>
        <w:pStyle w:val="a9"/>
        <w:ind w:left="849" w:hanging="283"/>
      </w:pPr>
      <w:r w:rsidRPr="00641821">
        <w:rPr>
          <w:rFonts w:hint="eastAsia"/>
          <w:b/>
        </w:rPr>
        <w:t>(</w:t>
      </w:r>
      <w:r>
        <w:rPr>
          <w:rFonts w:hint="eastAsia"/>
          <w:b/>
        </w:rPr>
        <w:t>二</w:t>
      </w:r>
      <w:r w:rsidRPr="00641821">
        <w:rPr>
          <w:rFonts w:hint="eastAsia"/>
          <w:b/>
        </w:rPr>
        <w:t>)</w:t>
      </w:r>
      <w:r w:rsidRPr="005F56D6">
        <w:rPr>
          <w:rFonts w:hint="eastAsia"/>
          <w:b/>
        </w:rPr>
        <w:t>前瞻第</w:t>
      </w:r>
      <w:r>
        <w:rPr>
          <w:rFonts w:hint="eastAsia"/>
          <w:b/>
        </w:rPr>
        <w:t>5</w:t>
      </w:r>
      <w:r w:rsidRPr="005F56D6">
        <w:rPr>
          <w:rFonts w:hint="eastAsia"/>
          <w:b/>
        </w:rPr>
        <w:t>期特別預算</w:t>
      </w:r>
      <w:r>
        <w:rPr>
          <w:rFonts w:hint="eastAsia"/>
          <w:b/>
        </w:rPr>
        <w:t>案所編</w:t>
      </w:r>
      <w:r w:rsidRPr="005F56D6">
        <w:rPr>
          <w:rFonts w:hint="eastAsia"/>
          <w:b/>
        </w:rPr>
        <w:t>「綠能發配電智慧管理與效能提</w:t>
      </w:r>
      <w:r w:rsidRPr="005F56D6">
        <w:rPr>
          <w:rFonts w:hint="eastAsia"/>
          <w:b/>
        </w:rPr>
        <w:lastRenderedPageBreak/>
        <w:t>升技術發展計畫」</w:t>
      </w:r>
      <w:r>
        <w:rPr>
          <w:rFonts w:hint="eastAsia"/>
          <w:b/>
        </w:rPr>
        <w:t>係延續性計畫，允宜</w:t>
      </w:r>
      <w:r w:rsidRPr="005F56D6">
        <w:rPr>
          <w:rFonts w:hint="eastAsia"/>
          <w:b/>
        </w:rPr>
        <w:t>妥善管控執行進度，俾提升我國配電網路本土化管理</w:t>
      </w:r>
    </w:p>
    <w:p w:rsidR="00230E2F" w:rsidRDefault="00230E2F" w:rsidP="00643AD4">
      <w:pPr>
        <w:pStyle w:val="22"/>
        <w:ind w:left="850" w:firstLine="566"/>
      </w:pPr>
      <w:r w:rsidRPr="000D39AA">
        <w:rPr>
          <w:rFonts w:hint="eastAsia"/>
        </w:rPr>
        <w:t>配合行政院109年2月修正「智慧電網總體規劃方案」</w:t>
      </w:r>
      <w:r>
        <w:rPr>
          <w:rFonts w:hint="eastAsia"/>
        </w:rPr>
        <w:t>，其</w:t>
      </w:r>
      <w:r w:rsidRPr="000D39AA">
        <w:rPr>
          <w:rFonts w:hint="eastAsia"/>
        </w:rPr>
        <w:t>中對智慧調度與發電構面</w:t>
      </w:r>
      <w:r>
        <w:rPr>
          <w:rFonts w:hint="eastAsia"/>
        </w:rPr>
        <w:t>所訂</w:t>
      </w:r>
      <w:r>
        <w:rPr>
          <w:rFonts w:hAnsi="標楷體" w:hint="eastAsia"/>
        </w:rPr>
        <w:t>「</w:t>
      </w:r>
      <w:r w:rsidRPr="000D39AA">
        <w:rPr>
          <w:rFonts w:hint="eastAsia"/>
        </w:rPr>
        <w:t>自動化饋線下游5分鐘內復電事故數占比由2019年之17%提高至2025年之70%</w:t>
      </w:r>
      <w:r>
        <w:rPr>
          <w:rFonts w:hAnsi="標楷體" w:hint="eastAsia"/>
        </w:rPr>
        <w:t>」</w:t>
      </w:r>
      <w:r>
        <w:rPr>
          <w:rFonts w:hint="eastAsia"/>
        </w:rPr>
        <w:t>之政策目標</w:t>
      </w:r>
      <w:r w:rsidRPr="000D39AA">
        <w:rPr>
          <w:rFonts w:hint="eastAsia"/>
        </w:rPr>
        <w:t>，核安會於前瞻第5期特別預算案</w:t>
      </w:r>
      <w:r>
        <w:rPr>
          <w:rFonts w:hint="eastAsia"/>
        </w:rPr>
        <w:t>續</w:t>
      </w:r>
      <w:r w:rsidRPr="000D39AA">
        <w:rPr>
          <w:rFonts w:hint="eastAsia"/>
        </w:rPr>
        <w:t>編列「綠能發配電智慧管理與效能提升技術發展計畫」</w:t>
      </w:r>
      <w:r>
        <w:rPr>
          <w:rFonts w:hint="eastAsia"/>
        </w:rPr>
        <w:t>7</w:t>
      </w:r>
      <w:r>
        <w:t>,800</w:t>
      </w:r>
      <w:r>
        <w:rPr>
          <w:rFonts w:hint="eastAsia"/>
        </w:rPr>
        <w:t>萬元；該計畫辦理期程自1</w:t>
      </w:r>
      <w:r>
        <w:t>10</w:t>
      </w:r>
      <w:r>
        <w:rPr>
          <w:rFonts w:hint="eastAsia"/>
        </w:rPr>
        <w:t>至1</w:t>
      </w:r>
      <w:r>
        <w:t>14</w:t>
      </w:r>
      <w:r>
        <w:rPr>
          <w:rFonts w:hint="eastAsia"/>
        </w:rPr>
        <w:t>年度，於</w:t>
      </w:r>
      <w:r w:rsidRPr="000D39AA">
        <w:rPr>
          <w:rFonts w:hint="eastAsia"/>
        </w:rPr>
        <w:t>前瞻第3</w:t>
      </w:r>
      <w:r>
        <w:rPr>
          <w:rFonts w:hint="eastAsia"/>
        </w:rPr>
        <w:t>及第4</w:t>
      </w:r>
      <w:r w:rsidRPr="000D39AA">
        <w:rPr>
          <w:rFonts w:hint="eastAsia"/>
        </w:rPr>
        <w:t>期特別預算</w:t>
      </w:r>
      <w:r>
        <w:rPr>
          <w:rFonts w:hint="eastAsia"/>
        </w:rPr>
        <w:t>分別編列4億2</w:t>
      </w:r>
      <w:r>
        <w:t>,000</w:t>
      </w:r>
      <w:r>
        <w:rPr>
          <w:rFonts w:hint="eastAsia"/>
        </w:rPr>
        <w:t>萬元及2億2</w:t>
      </w:r>
      <w:r>
        <w:t>,884</w:t>
      </w:r>
      <w:r>
        <w:rPr>
          <w:rFonts w:hint="eastAsia"/>
        </w:rPr>
        <w:t>萬5千元，加計</w:t>
      </w:r>
      <w:r w:rsidRPr="00D913C8">
        <w:rPr>
          <w:rFonts w:hint="eastAsia"/>
        </w:rPr>
        <w:t>前瞻第5期特別預算案編列</w:t>
      </w:r>
      <w:r>
        <w:rPr>
          <w:rFonts w:hint="eastAsia"/>
        </w:rPr>
        <w:t>數後，共7億2</w:t>
      </w:r>
      <w:r>
        <w:t>,684</w:t>
      </w:r>
      <w:r>
        <w:rPr>
          <w:rFonts w:hint="eastAsia"/>
        </w:rPr>
        <w:t>萬5千元。</w:t>
      </w:r>
    </w:p>
    <w:p w:rsidR="00230E2F" w:rsidRDefault="00230E2F" w:rsidP="00643AD4">
      <w:pPr>
        <w:pStyle w:val="22"/>
        <w:ind w:left="850" w:firstLine="566"/>
      </w:pPr>
      <w:r w:rsidRPr="006B7330">
        <w:rPr>
          <w:rFonts w:hint="eastAsia"/>
        </w:rPr>
        <w:t>「綠能發配電智慧管理與效能提升技術發展計畫」於前瞻第5期特別預算案預計辦理</w:t>
      </w:r>
      <w:r w:rsidRPr="006B7330">
        <w:rPr>
          <w:rFonts w:hAnsi="標楷體" w:hint="eastAsia"/>
        </w:rPr>
        <w:t>「</w:t>
      </w:r>
      <w:r w:rsidRPr="006B7330">
        <w:rPr>
          <w:rFonts w:hint="eastAsia"/>
        </w:rPr>
        <w:t>本土化配電網路管理與地理空間資訊應用</w:t>
      </w:r>
      <w:r w:rsidRPr="006B7330">
        <w:rPr>
          <w:rFonts w:hAnsi="標楷體" w:hint="eastAsia"/>
        </w:rPr>
        <w:t>」</w:t>
      </w:r>
      <w:r w:rsidRPr="006B7330">
        <w:rPr>
          <w:rFonts w:hint="eastAsia"/>
        </w:rPr>
        <w:t>、</w:t>
      </w:r>
      <w:r w:rsidRPr="006B7330">
        <w:rPr>
          <w:rFonts w:hAnsi="標楷體" w:hint="eastAsia"/>
        </w:rPr>
        <w:t>「微電網與配電網共模調控技術開發」、「變電所損傷診斷與預知維護資產管理技術」等3項目</w:t>
      </w:r>
      <w:r w:rsidRPr="006B7330">
        <w:rPr>
          <w:rFonts w:hAnsi="標楷體"/>
          <w:vertAlign w:val="superscript"/>
        </w:rPr>
        <w:footnoteReference w:id="3"/>
      </w:r>
      <w:r w:rsidRPr="006B7330">
        <w:rPr>
          <w:rFonts w:hAnsi="標楷體" w:hint="eastAsia"/>
        </w:rPr>
        <w:t>，分別編列3</w:t>
      </w:r>
      <w:r w:rsidRPr="006B7330">
        <w:rPr>
          <w:rFonts w:hAnsi="標楷體"/>
        </w:rPr>
        <w:t>,410</w:t>
      </w:r>
      <w:r w:rsidRPr="006B7330">
        <w:rPr>
          <w:rFonts w:hAnsi="標楷體" w:hint="eastAsia"/>
        </w:rPr>
        <w:t>萬元、3</w:t>
      </w:r>
      <w:r w:rsidRPr="006B7330">
        <w:rPr>
          <w:rFonts w:hAnsi="標楷體"/>
        </w:rPr>
        <w:t>,090</w:t>
      </w:r>
      <w:r w:rsidRPr="006B7330">
        <w:rPr>
          <w:rFonts w:hAnsi="標楷體" w:hint="eastAsia"/>
        </w:rPr>
        <w:t>萬元及1</w:t>
      </w:r>
      <w:r w:rsidRPr="006B7330">
        <w:rPr>
          <w:rFonts w:hAnsi="標楷體"/>
        </w:rPr>
        <w:t>,300</w:t>
      </w:r>
      <w:r w:rsidRPr="006B7330">
        <w:rPr>
          <w:rFonts w:hAnsi="標楷體" w:hint="eastAsia"/>
        </w:rPr>
        <w:t>萬元，合</w:t>
      </w:r>
      <w:r>
        <w:rPr>
          <w:rFonts w:hAnsi="標楷體" w:hint="eastAsia"/>
        </w:rPr>
        <w:t>計</w:t>
      </w:r>
      <w:r w:rsidRPr="006B7330">
        <w:rPr>
          <w:rFonts w:hAnsi="標楷體" w:hint="eastAsia"/>
        </w:rPr>
        <w:t>共7</w:t>
      </w:r>
      <w:r w:rsidRPr="006B7330">
        <w:rPr>
          <w:rFonts w:hAnsi="標楷體"/>
        </w:rPr>
        <w:t>,800</w:t>
      </w:r>
      <w:r w:rsidRPr="006B7330">
        <w:rPr>
          <w:rFonts w:hAnsi="標楷體" w:hint="eastAsia"/>
        </w:rPr>
        <w:t>萬元(詳表2)，旨在提升我國配電網路本土化管理程度以優化供電品質。惟據</w:t>
      </w:r>
      <w:r w:rsidRPr="006B7330">
        <w:rPr>
          <w:rFonts w:hint="eastAsia"/>
        </w:rPr>
        <w:lastRenderedPageBreak/>
        <w:t>前瞻第3期特別決算顯示，「本土化配電網路管理與地理空間資訊應用」及「微電網與配電網共模調控技術開發」項目因部分採購標的功能未正常運作或因故未交貨，無法完成履約而予以保留；而前瞻第4期特別預算該2項目亦因部分採購標的多次流標，迄112年底執行率僅各</w:t>
      </w:r>
      <w:r>
        <w:rPr>
          <w:rFonts w:hint="eastAsia"/>
        </w:rPr>
        <w:t>為</w:t>
      </w:r>
      <w:r w:rsidRPr="006B7330">
        <w:rPr>
          <w:rFonts w:hint="eastAsia"/>
        </w:rPr>
        <w:t>6</w:t>
      </w:r>
      <w:r w:rsidRPr="006B7330">
        <w:t>7.25</w:t>
      </w:r>
      <w:r w:rsidRPr="006B7330">
        <w:rPr>
          <w:rFonts w:hint="eastAsia"/>
        </w:rPr>
        <w:t>%及6</w:t>
      </w:r>
      <w:r w:rsidRPr="006B7330">
        <w:t>0.39%</w:t>
      </w:r>
      <w:r w:rsidRPr="006B7330">
        <w:rPr>
          <w:rFonts w:hint="eastAsia"/>
        </w:rPr>
        <w:t>；鑒於前瞻第5期特別預算案所編項目均係延續性計畫，允宜妥善管控執行進度，俾達成提升我國配電網路本土化管理之目標。</w:t>
      </w:r>
    </w:p>
    <w:p w:rsidR="00230E2F" w:rsidRPr="00BB1388" w:rsidRDefault="00230E2F" w:rsidP="00643AD4">
      <w:pPr>
        <w:ind w:left="566" w:firstLine="566"/>
      </w:pPr>
      <w:r>
        <w:rPr>
          <w:rFonts w:hint="eastAsia"/>
        </w:rPr>
        <w:lastRenderedPageBreak/>
        <w:t>綜上，</w:t>
      </w:r>
      <w:r w:rsidRPr="006B7330">
        <w:rPr>
          <w:rFonts w:hint="eastAsia"/>
        </w:rPr>
        <w:t>核安會於前瞻第5期特別預算案續編列「綠能發配電智慧管理與效能提升技術發展計畫」7,800萬元，均係延續性計畫，惟其於前瞻第3及第4期特別預算之執行，分別發生預算保留及採購多次流標情形，允宜積極辦理並落實管控計畫進度，俾協助優化供電品質及提升我國配電網路本土化管理。</w:t>
      </w:r>
      <w:r w:rsidRPr="00BB1388">
        <w:rPr>
          <w:rFonts w:hint="eastAsia"/>
        </w:rPr>
        <w:t xml:space="preserve"> </w:t>
      </w:r>
    </w:p>
    <w:p w:rsidR="00230E2F" w:rsidRDefault="00230E2F" w:rsidP="00643AD4">
      <w:pPr>
        <w:pStyle w:val="142"/>
        <w:spacing w:beforeLines="50" w:before="255"/>
        <w:rPr>
          <w:b/>
          <w:snapToGrid/>
        </w:rPr>
      </w:pPr>
      <w:r w:rsidRPr="00D4745D">
        <w:rPr>
          <w:rFonts w:hint="eastAsia"/>
          <w:b/>
          <w:snapToGrid/>
          <w:sz w:val="28"/>
        </w:rPr>
        <w:t>表</w:t>
      </w:r>
      <w:r>
        <w:rPr>
          <w:rFonts w:hint="eastAsia"/>
          <w:b/>
          <w:snapToGrid/>
          <w:sz w:val="28"/>
        </w:rPr>
        <w:t>1</w:t>
      </w:r>
      <w:r w:rsidRPr="00D4745D">
        <w:rPr>
          <w:rFonts w:hint="eastAsia"/>
          <w:b/>
          <w:snapToGrid/>
          <w:sz w:val="28"/>
        </w:rPr>
        <w:t xml:space="preserve">  </w:t>
      </w:r>
      <w:r w:rsidRPr="006B7330">
        <w:rPr>
          <w:rFonts w:hint="eastAsia"/>
          <w:b/>
          <w:snapToGrid/>
          <w:sz w:val="28"/>
        </w:rPr>
        <w:t>迄113年7月底核安會前瞻第4期特別預算執行</w:t>
      </w:r>
      <w:r>
        <w:rPr>
          <w:rFonts w:hint="eastAsia"/>
          <w:b/>
          <w:snapToGrid/>
          <w:sz w:val="28"/>
        </w:rPr>
        <w:t>概況</w:t>
      </w:r>
      <w:r w:rsidRPr="00D4745D">
        <w:rPr>
          <w:rFonts w:hint="eastAsia"/>
          <w:b/>
          <w:snapToGrid/>
          <w:sz w:val="28"/>
        </w:rPr>
        <w:t>表</w:t>
      </w:r>
      <w:r w:rsidRPr="00D4745D">
        <w:rPr>
          <w:rFonts w:hint="eastAsia"/>
          <w:b/>
          <w:snapToGrid/>
        </w:rPr>
        <w:t xml:space="preserve">      </w:t>
      </w:r>
    </w:p>
    <w:p w:rsidR="00230E2F" w:rsidRDefault="00230E2F" w:rsidP="00643AD4">
      <w:pPr>
        <w:pStyle w:val="142"/>
        <w:jc w:val="right"/>
        <w:rPr>
          <w:snapToGrid/>
        </w:rPr>
      </w:pPr>
      <w:r w:rsidRPr="00D4745D">
        <w:rPr>
          <w:rFonts w:hint="eastAsia"/>
          <w:snapToGrid/>
        </w:rPr>
        <w:t>單位：新臺幣千元</w:t>
      </w:r>
      <w:r>
        <w:rPr>
          <w:rFonts w:hint="eastAsia"/>
          <w:snapToGrid/>
        </w:rPr>
        <w:t>；%</w:t>
      </w:r>
    </w:p>
    <w:tbl>
      <w:tblPr>
        <w:tblW w:w="0" w:type="auto"/>
        <w:tblInd w:w="1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66"/>
        <w:gridCol w:w="1946"/>
        <w:gridCol w:w="1456"/>
        <w:gridCol w:w="1483"/>
        <w:gridCol w:w="1442"/>
        <w:gridCol w:w="1148"/>
      </w:tblGrid>
      <w:tr w:rsidR="00230E2F" w:rsidRPr="006B7330" w:rsidTr="00643AD4">
        <w:tc>
          <w:tcPr>
            <w:tcW w:w="2912" w:type="dxa"/>
            <w:gridSpan w:val="2"/>
            <w:shd w:val="clear" w:color="auto" w:fill="auto"/>
          </w:tcPr>
          <w:p w:rsidR="00230E2F" w:rsidRPr="006B7330" w:rsidRDefault="00230E2F" w:rsidP="00643AD4">
            <w:pPr>
              <w:spacing w:line="280" w:lineRule="exact"/>
              <w:ind w:leftChars="0" w:left="0" w:firstLineChars="0" w:firstLine="0"/>
              <w:jc w:val="center"/>
              <w:rPr>
                <w:sz w:val="24"/>
              </w:rPr>
            </w:pPr>
            <w:r w:rsidRPr="006B7330">
              <w:rPr>
                <w:rFonts w:hint="eastAsia"/>
                <w:sz w:val="24"/>
              </w:rPr>
              <w:t>計畫名稱及項目</w:t>
            </w:r>
          </w:p>
        </w:tc>
        <w:tc>
          <w:tcPr>
            <w:tcW w:w="1456" w:type="dxa"/>
            <w:shd w:val="clear" w:color="auto" w:fill="auto"/>
          </w:tcPr>
          <w:p w:rsidR="00230E2F" w:rsidRPr="006B7330" w:rsidRDefault="00230E2F" w:rsidP="00643AD4">
            <w:pPr>
              <w:spacing w:line="280" w:lineRule="exact"/>
              <w:ind w:leftChars="0" w:left="0" w:firstLineChars="0" w:firstLine="0"/>
              <w:jc w:val="center"/>
              <w:rPr>
                <w:sz w:val="24"/>
              </w:rPr>
            </w:pPr>
            <w:r w:rsidRPr="006B7330">
              <w:rPr>
                <w:rFonts w:hint="eastAsia"/>
                <w:sz w:val="24"/>
              </w:rPr>
              <w:t>法定預算數</w:t>
            </w:r>
          </w:p>
        </w:tc>
        <w:tc>
          <w:tcPr>
            <w:tcW w:w="1483" w:type="dxa"/>
            <w:shd w:val="clear" w:color="auto" w:fill="auto"/>
          </w:tcPr>
          <w:p w:rsidR="00230E2F" w:rsidRPr="006B7330" w:rsidRDefault="00230E2F" w:rsidP="00643AD4">
            <w:pPr>
              <w:spacing w:line="280" w:lineRule="exact"/>
              <w:ind w:leftChars="0" w:left="0" w:firstLineChars="0" w:firstLine="0"/>
              <w:jc w:val="center"/>
              <w:rPr>
                <w:sz w:val="24"/>
              </w:rPr>
            </w:pPr>
            <w:r w:rsidRPr="006B7330">
              <w:rPr>
                <w:rFonts w:hint="eastAsia"/>
                <w:sz w:val="24"/>
              </w:rPr>
              <w:t>累計分配數</w:t>
            </w:r>
          </w:p>
        </w:tc>
        <w:tc>
          <w:tcPr>
            <w:tcW w:w="1442" w:type="dxa"/>
            <w:shd w:val="clear" w:color="auto" w:fill="auto"/>
          </w:tcPr>
          <w:p w:rsidR="00230E2F" w:rsidRPr="006B7330" w:rsidRDefault="00230E2F" w:rsidP="00643AD4">
            <w:pPr>
              <w:spacing w:line="280" w:lineRule="exact"/>
              <w:ind w:leftChars="0" w:left="0" w:firstLineChars="0" w:firstLine="0"/>
              <w:jc w:val="center"/>
              <w:rPr>
                <w:sz w:val="24"/>
              </w:rPr>
            </w:pPr>
            <w:r w:rsidRPr="006B7330">
              <w:rPr>
                <w:rFonts w:hint="eastAsia"/>
                <w:sz w:val="24"/>
              </w:rPr>
              <w:t>累計執行數</w:t>
            </w:r>
          </w:p>
        </w:tc>
        <w:tc>
          <w:tcPr>
            <w:tcW w:w="1148" w:type="dxa"/>
            <w:shd w:val="clear" w:color="auto" w:fill="auto"/>
          </w:tcPr>
          <w:p w:rsidR="00230E2F" w:rsidRPr="006B7330" w:rsidRDefault="00230E2F" w:rsidP="00643AD4">
            <w:pPr>
              <w:spacing w:line="280" w:lineRule="exact"/>
              <w:ind w:leftChars="0" w:left="0" w:firstLineChars="0" w:firstLine="0"/>
              <w:jc w:val="center"/>
              <w:rPr>
                <w:sz w:val="24"/>
              </w:rPr>
            </w:pPr>
            <w:r w:rsidRPr="006B7330">
              <w:rPr>
                <w:rFonts w:hint="eastAsia"/>
                <w:sz w:val="24"/>
              </w:rPr>
              <w:t>執行率</w:t>
            </w:r>
          </w:p>
        </w:tc>
      </w:tr>
      <w:tr w:rsidR="00230E2F" w:rsidRPr="006B7330" w:rsidTr="00643AD4">
        <w:tc>
          <w:tcPr>
            <w:tcW w:w="966" w:type="dxa"/>
            <w:vMerge w:val="restart"/>
            <w:shd w:val="clear" w:color="auto" w:fill="auto"/>
            <w:vAlign w:val="center"/>
          </w:tcPr>
          <w:p w:rsidR="00230E2F" w:rsidRPr="006B7330" w:rsidRDefault="00230E2F" w:rsidP="00643AD4">
            <w:pPr>
              <w:spacing w:line="280" w:lineRule="exact"/>
              <w:ind w:leftChars="0" w:left="0" w:firstLineChars="0" w:firstLine="0"/>
              <w:rPr>
                <w:sz w:val="24"/>
              </w:rPr>
            </w:pPr>
            <w:r w:rsidRPr="006B7330">
              <w:rPr>
                <w:rFonts w:hint="eastAsia"/>
                <w:sz w:val="24"/>
              </w:rPr>
              <w:t>綠能發配電智慧管理與效能提升技術發展計畫</w:t>
            </w:r>
          </w:p>
        </w:tc>
        <w:tc>
          <w:tcPr>
            <w:tcW w:w="1946" w:type="dxa"/>
            <w:shd w:val="clear" w:color="auto" w:fill="auto"/>
          </w:tcPr>
          <w:p w:rsidR="00230E2F" w:rsidRPr="006B7330" w:rsidRDefault="00230E2F" w:rsidP="00643AD4">
            <w:pPr>
              <w:spacing w:line="280" w:lineRule="exact"/>
              <w:ind w:leftChars="0" w:left="0" w:firstLineChars="0" w:firstLine="0"/>
              <w:rPr>
                <w:sz w:val="24"/>
              </w:rPr>
            </w:pPr>
            <w:r w:rsidRPr="006B7330">
              <w:rPr>
                <w:rFonts w:hint="eastAsia"/>
                <w:sz w:val="24"/>
              </w:rPr>
              <w:t>本土化配電網路管理與地理空間資訊應用</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1</w:t>
            </w:r>
            <w:r w:rsidRPr="006B7330">
              <w:rPr>
                <w:sz w:val="24"/>
              </w:rPr>
              <w:t>00,104</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8</w:t>
            </w:r>
            <w:r w:rsidRPr="006B7330">
              <w:rPr>
                <w:sz w:val="24"/>
              </w:rPr>
              <w:t>8,601</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5</w:t>
            </w:r>
            <w:r w:rsidRPr="006B7330">
              <w:rPr>
                <w:sz w:val="24"/>
              </w:rPr>
              <w:t>3,200</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6</w:t>
            </w:r>
            <w:r w:rsidRPr="006B7330">
              <w:rPr>
                <w:sz w:val="24"/>
              </w:rPr>
              <w:t>0.04</w:t>
            </w:r>
          </w:p>
        </w:tc>
      </w:tr>
      <w:tr w:rsidR="00230E2F" w:rsidRPr="006B7330" w:rsidTr="00643AD4">
        <w:tc>
          <w:tcPr>
            <w:tcW w:w="966" w:type="dxa"/>
            <w:vMerge/>
            <w:shd w:val="clear" w:color="auto" w:fill="auto"/>
            <w:vAlign w:val="center"/>
          </w:tcPr>
          <w:p w:rsidR="00230E2F" w:rsidRPr="006B7330" w:rsidRDefault="00230E2F" w:rsidP="00643AD4">
            <w:pPr>
              <w:spacing w:line="280" w:lineRule="exact"/>
              <w:ind w:leftChars="0" w:left="0" w:firstLineChars="0" w:firstLine="0"/>
              <w:rPr>
                <w:sz w:val="24"/>
              </w:rPr>
            </w:pPr>
          </w:p>
        </w:tc>
        <w:tc>
          <w:tcPr>
            <w:tcW w:w="1946" w:type="dxa"/>
            <w:shd w:val="clear" w:color="auto" w:fill="auto"/>
          </w:tcPr>
          <w:p w:rsidR="00230E2F" w:rsidRPr="006B7330" w:rsidRDefault="00230E2F" w:rsidP="00643AD4">
            <w:pPr>
              <w:spacing w:line="280" w:lineRule="exact"/>
              <w:ind w:leftChars="0" w:left="0" w:firstLineChars="0" w:firstLine="0"/>
              <w:rPr>
                <w:sz w:val="24"/>
              </w:rPr>
            </w:pPr>
            <w:r w:rsidRPr="006B7330">
              <w:rPr>
                <w:rFonts w:hint="eastAsia"/>
                <w:sz w:val="24"/>
              </w:rPr>
              <w:t>微電網與配電網共模調控技術開發</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8</w:t>
            </w:r>
            <w:r w:rsidRPr="006B7330">
              <w:rPr>
                <w:sz w:val="24"/>
              </w:rPr>
              <w:t>9,562</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7</w:t>
            </w:r>
            <w:r w:rsidRPr="006B7330">
              <w:rPr>
                <w:sz w:val="24"/>
              </w:rPr>
              <w:t>7,061</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4</w:t>
            </w:r>
            <w:r w:rsidRPr="006B7330">
              <w:rPr>
                <w:sz w:val="24"/>
              </w:rPr>
              <w:t>8,536</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6</w:t>
            </w:r>
            <w:r w:rsidRPr="006B7330">
              <w:rPr>
                <w:sz w:val="24"/>
              </w:rPr>
              <w:t>2.98</w:t>
            </w:r>
          </w:p>
        </w:tc>
      </w:tr>
      <w:tr w:rsidR="00230E2F" w:rsidRPr="006B7330" w:rsidTr="00643AD4">
        <w:tc>
          <w:tcPr>
            <w:tcW w:w="966" w:type="dxa"/>
            <w:vMerge/>
            <w:shd w:val="clear" w:color="auto" w:fill="auto"/>
            <w:vAlign w:val="center"/>
          </w:tcPr>
          <w:p w:rsidR="00230E2F" w:rsidRPr="006B7330" w:rsidRDefault="00230E2F" w:rsidP="00643AD4">
            <w:pPr>
              <w:spacing w:line="280" w:lineRule="exact"/>
              <w:ind w:leftChars="0" w:left="0" w:firstLineChars="0" w:firstLine="0"/>
              <w:rPr>
                <w:sz w:val="24"/>
              </w:rPr>
            </w:pPr>
          </w:p>
        </w:tc>
        <w:tc>
          <w:tcPr>
            <w:tcW w:w="1946" w:type="dxa"/>
            <w:shd w:val="clear" w:color="auto" w:fill="auto"/>
          </w:tcPr>
          <w:p w:rsidR="00230E2F" w:rsidRPr="006B7330" w:rsidRDefault="00230E2F" w:rsidP="00643AD4">
            <w:pPr>
              <w:spacing w:line="280" w:lineRule="exact"/>
              <w:ind w:leftChars="0" w:left="0" w:firstLineChars="0" w:firstLine="0"/>
              <w:rPr>
                <w:sz w:val="24"/>
              </w:rPr>
            </w:pPr>
            <w:r w:rsidRPr="006B7330">
              <w:rPr>
                <w:rFonts w:hint="eastAsia"/>
                <w:sz w:val="24"/>
              </w:rPr>
              <w:t>變電所損傷診斷與預知維護資產管理技術</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3</w:t>
            </w:r>
            <w:r w:rsidRPr="006B7330">
              <w:rPr>
                <w:sz w:val="24"/>
              </w:rPr>
              <w:t>9,179</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3</w:t>
            </w:r>
            <w:r w:rsidRPr="006B7330">
              <w:rPr>
                <w:sz w:val="24"/>
              </w:rPr>
              <w:t>4,494</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2</w:t>
            </w:r>
            <w:r w:rsidRPr="006B7330">
              <w:rPr>
                <w:sz w:val="24"/>
              </w:rPr>
              <w:t>6,632</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7</w:t>
            </w:r>
            <w:r w:rsidRPr="006B7330">
              <w:rPr>
                <w:sz w:val="24"/>
              </w:rPr>
              <w:t>7.21</w:t>
            </w:r>
          </w:p>
        </w:tc>
      </w:tr>
      <w:tr w:rsidR="00230E2F" w:rsidRPr="006B7330" w:rsidTr="00643AD4">
        <w:tc>
          <w:tcPr>
            <w:tcW w:w="966" w:type="dxa"/>
            <w:vMerge/>
            <w:shd w:val="clear" w:color="auto" w:fill="auto"/>
            <w:vAlign w:val="center"/>
          </w:tcPr>
          <w:p w:rsidR="00230E2F" w:rsidRPr="006B7330" w:rsidRDefault="00230E2F" w:rsidP="00643AD4">
            <w:pPr>
              <w:spacing w:line="280" w:lineRule="exact"/>
              <w:ind w:leftChars="0" w:left="0" w:firstLineChars="0" w:firstLine="0"/>
              <w:rPr>
                <w:sz w:val="24"/>
              </w:rPr>
            </w:pPr>
          </w:p>
        </w:tc>
        <w:tc>
          <w:tcPr>
            <w:tcW w:w="1946" w:type="dxa"/>
            <w:shd w:val="clear" w:color="auto" w:fill="auto"/>
          </w:tcPr>
          <w:p w:rsidR="00230E2F" w:rsidRPr="006B7330" w:rsidRDefault="00230E2F" w:rsidP="00643AD4">
            <w:pPr>
              <w:spacing w:line="280" w:lineRule="exact"/>
              <w:ind w:leftChars="0" w:left="0" w:firstLineChars="0" w:firstLine="0"/>
              <w:jc w:val="center"/>
              <w:rPr>
                <w:b/>
                <w:sz w:val="24"/>
              </w:rPr>
            </w:pPr>
            <w:r w:rsidRPr="006B7330">
              <w:rPr>
                <w:rFonts w:hint="eastAsia"/>
                <w:b/>
                <w:sz w:val="24"/>
              </w:rPr>
              <w:t>小計</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2</w:t>
            </w:r>
            <w:r w:rsidRPr="006B7330">
              <w:rPr>
                <w:b/>
                <w:sz w:val="24"/>
              </w:rPr>
              <w:t>28,845</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2</w:t>
            </w:r>
            <w:r w:rsidRPr="006B7330">
              <w:rPr>
                <w:b/>
                <w:sz w:val="24"/>
              </w:rPr>
              <w:t>00,156</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1</w:t>
            </w:r>
            <w:r w:rsidRPr="006B7330">
              <w:rPr>
                <w:b/>
                <w:sz w:val="24"/>
              </w:rPr>
              <w:t>28,368</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6</w:t>
            </w:r>
            <w:r w:rsidRPr="006B7330">
              <w:rPr>
                <w:b/>
                <w:sz w:val="24"/>
              </w:rPr>
              <w:t>4.13</w:t>
            </w:r>
          </w:p>
        </w:tc>
      </w:tr>
      <w:tr w:rsidR="00230E2F" w:rsidRPr="006B7330" w:rsidTr="00643AD4">
        <w:tc>
          <w:tcPr>
            <w:tcW w:w="966" w:type="dxa"/>
            <w:vMerge w:val="restart"/>
            <w:shd w:val="clear" w:color="auto" w:fill="auto"/>
            <w:vAlign w:val="center"/>
          </w:tcPr>
          <w:p w:rsidR="00230E2F" w:rsidRPr="006B7330" w:rsidRDefault="00230E2F" w:rsidP="00643AD4">
            <w:pPr>
              <w:spacing w:line="280" w:lineRule="exact"/>
              <w:ind w:leftChars="0" w:left="0" w:firstLineChars="0" w:firstLine="0"/>
              <w:rPr>
                <w:sz w:val="24"/>
              </w:rPr>
            </w:pPr>
            <w:r w:rsidRPr="006B7330">
              <w:rPr>
                <w:rFonts w:hint="eastAsia"/>
                <w:sz w:val="24"/>
              </w:rPr>
              <w:t>電網韌性分析計畫</w:t>
            </w:r>
          </w:p>
        </w:tc>
        <w:tc>
          <w:tcPr>
            <w:tcW w:w="1946" w:type="dxa"/>
            <w:shd w:val="clear" w:color="auto" w:fill="auto"/>
          </w:tcPr>
          <w:p w:rsidR="00230E2F" w:rsidRPr="006B7330" w:rsidRDefault="00230E2F" w:rsidP="00643AD4">
            <w:pPr>
              <w:spacing w:line="280" w:lineRule="exact"/>
              <w:ind w:leftChars="0" w:left="0" w:firstLineChars="0" w:firstLine="0"/>
              <w:rPr>
                <w:sz w:val="24"/>
              </w:rPr>
            </w:pPr>
            <w:r w:rsidRPr="006B7330">
              <w:rPr>
                <w:rFonts w:hint="eastAsia"/>
                <w:sz w:val="24"/>
              </w:rPr>
              <w:t>開發脆弱度分析系統</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4</w:t>
            </w:r>
            <w:r w:rsidRPr="006B7330">
              <w:rPr>
                <w:sz w:val="24"/>
              </w:rPr>
              <w:t>7,642</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4</w:t>
            </w:r>
            <w:r w:rsidRPr="006B7330">
              <w:rPr>
                <w:sz w:val="24"/>
              </w:rPr>
              <w:t>2,144</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3</w:t>
            </w:r>
            <w:r w:rsidRPr="006B7330">
              <w:rPr>
                <w:sz w:val="24"/>
              </w:rPr>
              <w:t>5,539</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8</w:t>
            </w:r>
            <w:r w:rsidRPr="006B7330">
              <w:rPr>
                <w:sz w:val="24"/>
              </w:rPr>
              <w:t>4.33</w:t>
            </w:r>
          </w:p>
        </w:tc>
      </w:tr>
      <w:tr w:rsidR="00230E2F" w:rsidRPr="006B7330" w:rsidTr="00643AD4">
        <w:tc>
          <w:tcPr>
            <w:tcW w:w="966" w:type="dxa"/>
            <w:vMerge/>
            <w:shd w:val="clear" w:color="auto" w:fill="auto"/>
          </w:tcPr>
          <w:p w:rsidR="00230E2F" w:rsidRPr="006B7330" w:rsidRDefault="00230E2F" w:rsidP="00643AD4">
            <w:pPr>
              <w:spacing w:line="280" w:lineRule="exact"/>
              <w:ind w:leftChars="0" w:left="0" w:firstLineChars="0" w:firstLine="0"/>
              <w:rPr>
                <w:sz w:val="24"/>
              </w:rPr>
            </w:pPr>
          </w:p>
        </w:tc>
        <w:tc>
          <w:tcPr>
            <w:tcW w:w="1946" w:type="dxa"/>
            <w:shd w:val="clear" w:color="auto" w:fill="auto"/>
          </w:tcPr>
          <w:p w:rsidR="00230E2F" w:rsidRPr="006B7330" w:rsidRDefault="00230E2F" w:rsidP="00643AD4">
            <w:pPr>
              <w:spacing w:line="280" w:lineRule="exact"/>
              <w:ind w:leftChars="0" w:left="0" w:firstLineChars="0" w:firstLine="0"/>
              <w:rPr>
                <w:sz w:val="24"/>
              </w:rPr>
            </w:pPr>
            <w:r w:rsidRPr="006B7330">
              <w:rPr>
                <w:rFonts w:hint="eastAsia"/>
                <w:sz w:val="24"/>
              </w:rPr>
              <w:t>先導電廠之量化風險評估技術</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4</w:t>
            </w:r>
            <w:r w:rsidRPr="006B7330">
              <w:rPr>
                <w:sz w:val="24"/>
              </w:rPr>
              <w:t>1,739</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3</w:t>
            </w:r>
            <w:r w:rsidRPr="006B7330">
              <w:rPr>
                <w:sz w:val="24"/>
              </w:rPr>
              <w:t>8,153</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3</w:t>
            </w:r>
            <w:r w:rsidRPr="006B7330">
              <w:rPr>
                <w:sz w:val="24"/>
              </w:rPr>
              <w:t>5,150</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9</w:t>
            </w:r>
            <w:r w:rsidRPr="006B7330">
              <w:rPr>
                <w:sz w:val="24"/>
              </w:rPr>
              <w:t>2.13</w:t>
            </w:r>
          </w:p>
        </w:tc>
      </w:tr>
      <w:tr w:rsidR="00230E2F" w:rsidRPr="006B7330" w:rsidTr="00643AD4">
        <w:tc>
          <w:tcPr>
            <w:tcW w:w="966" w:type="dxa"/>
            <w:vMerge/>
            <w:shd w:val="clear" w:color="auto" w:fill="auto"/>
          </w:tcPr>
          <w:p w:rsidR="00230E2F" w:rsidRPr="006B7330" w:rsidRDefault="00230E2F" w:rsidP="00643AD4">
            <w:pPr>
              <w:spacing w:line="280" w:lineRule="exact"/>
              <w:ind w:leftChars="0" w:left="0" w:firstLineChars="0" w:firstLine="0"/>
              <w:rPr>
                <w:sz w:val="24"/>
              </w:rPr>
            </w:pPr>
          </w:p>
        </w:tc>
        <w:tc>
          <w:tcPr>
            <w:tcW w:w="1946" w:type="dxa"/>
            <w:shd w:val="clear" w:color="auto" w:fill="auto"/>
          </w:tcPr>
          <w:p w:rsidR="00230E2F" w:rsidRPr="006B7330" w:rsidRDefault="00230E2F" w:rsidP="00643AD4">
            <w:pPr>
              <w:spacing w:line="280" w:lineRule="exact"/>
              <w:ind w:leftChars="0" w:left="0" w:firstLineChars="0" w:firstLine="0"/>
              <w:rPr>
                <w:sz w:val="24"/>
              </w:rPr>
            </w:pPr>
            <w:r w:rsidRPr="006B7330">
              <w:rPr>
                <w:rFonts w:hint="eastAsia"/>
                <w:sz w:val="24"/>
              </w:rPr>
              <w:t>主動式運轉偏離鑑別技術</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5</w:t>
            </w:r>
            <w:r w:rsidRPr="006B7330">
              <w:rPr>
                <w:sz w:val="24"/>
              </w:rPr>
              <w:t>9,682</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5</w:t>
            </w:r>
            <w:r w:rsidRPr="006B7330">
              <w:rPr>
                <w:sz w:val="24"/>
              </w:rPr>
              <w:t>1,377</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3</w:t>
            </w:r>
            <w:r w:rsidRPr="006B7330">
              <w:rPr>
                <w:sz w:val="24"/>
              </w:rPr>
              <w:t>6,957</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sz w:val="24"/>
              </w:rPr>
            </w:pPr>
            <w:r w:rsidRPr="006B7330">
              <w:rPr>
                <w:rFonts w:hint="eastAsia"/>
                <w:sz w:val="24"/>
              </w:rPr>
              <w:t>7</w:t>
            </w:r>
            <w:r w:rsidRPr="006B7330">
              <w:rPr>
                <w:sz w:val="24"/>
              </w:rPr>
              <w:t>1.93</w:t>
            </w:r>
          </w:p>
        </w:tc>
      </w:tr>
      <w:tr w:rsidR="00230E2F" w:rsidRPr="006B7330" w:rsidTr="00643AD4">
        <w:tc>
          <w:tcPr>
            <w:tcW w:w="966" w:type="dxa"/>
            <w:vMerge/>
            <w:shd w:val="clear" w:color="auto" w:fill="auto"/>
          </w:tcPr>
          <w:p w:rsidR="00230E2F" w:rsidRPr="006B7330" w:rsidRDefault="00230E2F" w:rsidP="00643AD4">
            <w:pPr>
              <w:spacing w:line="280" w:lineRule="exact"/>
              <w:ind w:leftChars="0" w:left="0" w:firstLineChars="0" w:firstLine="0"/>
              <w:rPr>
                <w:sz w:val="24"/>
              </w:rPr>
            </w:pPr>
          </w:p>
        </w:tc>
        <w:tc>
          <w:tcPr>
            <w:tcW w:w="1946" w:type="dxa"/>
            <w:shd w:val="clear" w:color="auto" w:fill="auto"/>
          </w:tcPr>
          <w:p w:rsidR="00230E2F" w:rsidRPr="006B7330" w:rsidRDefault="00230E2F" w:rsidP="00643AD4">
            <w:pPr>
              <w:spacing w:line="280" w:lineRule="exact"/>
              <w:ind w:leftChars="0" w:left="0" w:firstLineChars="0" w:firstLine="0"/>
              <w:jc w:val="center"/>
              <w:rPr>
                <w:b/>
                <w:sz w:val="24"/>
              </w:rPr>
            </w:pPr>
            <w:r w:rsidRPr="006B7330">
              <w:rPr>
                <w:rFonts w:hint="eastAsia"/>
                <w:b/>
                <w:sz w:val="24"/>
              </w:rPr>
              <w:t>小計</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1</w:t>
            </w:r>
            <w:r w:rsidRPr="006B7330">
              <w:rPr>
                <w:b/>
                <w:sz w:val="24"/>
              </w:rPr>
              <w:t>49,063</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1</w:t>
            </w:r>
            <w:r w:rsidRPr="006B7330">
              <w:rPr>
                <w:b/>
                <w:sz w:val="24"/>
              </w:rPr>
              <w:t>31,674</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1</w:t>
            </w:r>
            <w:r w:rsidRPr="006B7330">
              <w:rPr>
                <w:b/>
                <w:sz w:val="24"/>
              </w:rPr>
              <w:t>07,646</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8</w:t>
            </w:r>
            <w:r w:rsidRPr="006B7330">
              <w:rPr>
                <w:b/>
                <w:sz w:val="24"/>
              </w:rPr>
              <w:t>1.75</w:t>
            </w:r>
          </w:p>
        </w:tc>
      </w:tr>
      <w:tr w:rsidR="00230E2F" w:rsidRPr="006B7330" w:rsidTr="00643AD4">
        <w:tc>
          <w:tcPr>
            <w:tcW w:w="2912" w:type="dxa"/>
            <w:gridSpan w:val="2"/>
            <w:shd w:val="clear" w:color="auto" w:fill="auto"/>
          </w:tcPr>
          <w:p w:rsidR="00230E2F" w:rsidRPr="006B7330" w:rsidRDefault="00230E2F" w:rsidP="00643AD4">
            <w:pPr>
              <w:spacing w:line="280" w:lineRule="exact"/>
              <w:ind w:leftChars="0" w:left="0" w:firstLineChars="0" w:firstLine="0"/>
              <w:jc w:val="center"/>
              <w:rPr>
                <w:b/>
                <w:sz w:val="24"/>
              </w:rPr>
            </w:pPr>
            <w:r w:rsidRPr="006B7330">
              <w:rPr>
                <w:rFonts w:hint="eastAsia"/>
                <w:b/>
                <w:sz w:val="24"/>
              </w:rPr>
              <w:t>合計</w:t>
            </w:r>
          </w:p>
        </w:tc>
        <w:tc>
          <w:tcPr>
            <w:tcW w:w="1456"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3</w:t>
            </w:r>
            <w:r w:rsidRPr="006B7330">
              <w:rPr>
                <w:b/>
                <w:sz w:val="24"/>
              </w:rPr>
              <w:t>77,908</w:t>
            </w:r>
          </w:p>
        </w:tc>
        <w:tc>
          <w:tcPr>
            <w:tcW w:w="1483"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3</w:t>
            </w:r>
            <w:r w:rsidRPr="006B7330">
              <w:rPr>
                <w:b/>
                <w:sz w:val="24"/>
              </w:rPr>
              <w:t>31,830</w:t>
            </w:r>
          </w:p>
        </w:tc>
        <w:tc>
          <w:tcPr>
            <w:tcW w:w="1442"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2</w:t>
            </w:r>
            <w:r w:rsidRPr="006B7330">
              <w:rPr>
                <w:b/>
                <w:sz w:val="24"/>
              </w:rPr>
              <w:t>36,014</w:t>
            </w:r>
          </w:p>
        </w:tc>
        <w:tc>
          <w:tcPr>
            <w:tcW w:w="1148" w:type="dxa"/>
            <w:shd w:val="clear" w:color="auto" w:fill="auto"/>
            <w:vAlign w:val="center"/>
          </w:tcPr>
          <w:p w:rsidR="00230E2F" w:rsidRPr="006B7330" w:rsidRDefault="00230E2F" w:rsidP="00643AD4">
            <w:pPr>
              <w:spacing w:line="280" w:lineRule="exact"/>
              <w:ind w:leftChars="0" w:left="0" w:firstLineChars="0" w:firstLine="0"/>
              <w:jc w:val="right"/>
              <w:rPr>
                <w:b/>
                <w:sz w:val="24"/>
              </w:rPr>
            </w:pPr>
            <w:r w:rsidRPr="006B7330">
              <w:rPr>
                <w:rFonts w:hint="eastAsia"/>
                <w:b/>
                <w:sz w:val="24"/>
              </w:rPr>
              <w:t>7</w:t>
            </w:r>
            <w:r w:rsidRPr="006B7330">
              <w:rPr>
                <w:b/>
                <w:sz w:val="24"/>
              </w:rPr>
              <w:t>1.12</w:t>
            </w:r>
          </w:p>
        </w:tc>
      </w:tr>
    </w:tbl>
    <w:p w:rsidR="00230E2F" w:rsidRPr="006B7330" w:rsidRDefault="00230E2F" w:rsidP="00643AD4">
      <w:pPr>
        <w:pStyle w:val="142"/>
      </w:pPr>
      <w:r w:rsidRPr="006B7330">
        <w:rPr>
          <w:rFonts w:hint="eastAsia"/>
        </w:rPr>
        <w:t xml:space="preserve">說 </w:t>
      </w:r>
      <w:r w:rsidRPr="006B7330">
        <w:t xml:space="preserve">   </w:t>
      </w:r>
      <w:r w:rsidRPr="006B7330">
        <w:rPr>
          <w:rFonts w:hint="eastAsia"/>
        </w:rPr>
        <w:t>明：執行率=累計執行數/累計分配數</w:t>
      </w:r>
    </w:p>
    <w:p w:rsidR="00230E2F" w:rsidRPr="006B7330" w:rsidRDefault="00230E2F" w:rsidP="00643AD4">
      <w:pPr>
        <w:pStyle w:val="142"/>
        <w:rPr>
          <w:rFonts w:hAnsi="標楷體"/>
        </w:rPr>
      </w:pPr>
      <w:r w:rsidRPr="006B7330">
        <w:rPr>
          <w:rFonts w:hint="eastAsia"/>
        </w:rPr>
        <w:t>資料來源</w:t>
      </w:r>
      <w:r w:rsidRPr="006B7330">
        <w:rPr>
          <w:rFonts w:hAnsi="標楷體" w:hint="eastAsia"/>
        </w:rPr>
        <w:t>：核安會提供及前瞻第4期特別預算1</w:t>
      </w:r>
      <w:r w:rsidRPr="006B7330">
        <w:rPr>
          <w:rFonts w:hAnsi="標楷體"/>
        </w:rPr>
        <w:t>13</w:t>
      </w:r>
      <w:r w:rsidRPr="006B7330">
        <w:rPr>
          <w:rFonts w:hAnsi="標楷體" w:hint="eastAsia"/>
        </w:rPr>
        <w:t>年7月會計月報。</w:t>
      </w:r>
    </w:p>
    <w:p w:rsidR="00230E2F" w:rsidRPr="006B7330" w:rsidRDefault="00230E2F" w:rsidP="00643AD4">
      <w:pPr>
        <w:pStyle w:val="142"/>
        <w:rPr>
          <w:snapToGrid/>
        </w:rPr>
      </w:pPr>
    </w:p>
    <w:p w:rsidR="00230E2F" w:rsidRDefault="00230E2F" w:rsidP="00643AD4">
      <w:pPr>
        <w:pStyle w:val="142"/>
        <w:spacing w:beforeLines="50" w:before="255"/>
        <w:ind w:leftChars="2" w:left="814" w:hangingChars="285" w:hanging="808"/>
        <w:rPr>
          <w:szCs w:val="24"/>
        </w:rPr>
      </w:pPr>
      <w:r w:rsidRPr="00427FFA">
        <w:rPr>
          <w:rFonts w:hint="eastAsia"/>
          <w:b/>
          <w:snapToGrid/>
          <w:sz w:val="28"/>
        </w:rPr>
        <w:lastRenderedPageBreak/>
        <w:t>表</w:t>
      </w:r>
      <w:r>
        <w:rPr>
          <w:b/>
          <w:snapToGrid/>
          <w:sz w:val="28"/>
        </w:rPr>
        <w:t xml:space="preserve">2 </w:t>
      </w:r>
      <w:r w:rsidRPr="00427FFA">
        <w:rPr>
          <w:rFonts w:hint="eastAsia"/>
          <w:b/>
          <w:snapToGrid/>
          <w:sz w:val="28"/>
        </w:rPr>
        <w:t xml:space="preserve"> </w:t>
      </w:r>
      <w:r w:rsidRPr="00A8248D">
        <w:rPr>
          <w:rFonts w:hint="eastAsia"/>
          <w:b/>
          <w:sz w:val="28"/>
        </w:rPr>
        <w:t>「綠能發配電智慧管理與效能提升技術發展計畫」</w:t>
      </w:r>
      <w:r>
        <w:rPr>
          <w:rFonts w:hint="eastAsia"/>
          <w:b/>
          <w:sz w:val="28"/>
        </w:rPr>
        <w:t>前瞻</w:t>
      </w:r>
      <w:r w:rsidRPr="00A8248D">
        <w:rPr>
          <w:rFonts w:hint="eastAsia"/>
          <w:b/>
          <w:sz w:val="28"/>
        </w:rPr>
        <w:t>第</w:t>
      </w:r>
      <w:r>
        <w:rPr>
          <w:rFonts w:hint="eastAsia"/>
          <w:b/>
          <w:sz w:val="28"/>
        </w:rPr>
        <w:t>5</w:t>
      </w:r>
      <w:r w:rsidRPr="00A8248D">
        <w:rPr>
          <w:rFonts w:hint="eastAsia"/>
          <w:b/>
          <w:sz w:val="28"/>
        </w:rPr>
        <w:t>期特別預算</w:t>
      </w:r>
      <w:r>
        <w:rPr>
          <w:rFonts w:hint="eastAsia"/>
          <w:b/>
          <w:sz w:val="28"/>
        </w:rPr>
        <w:t>案</w:t>
      </w:r>
      <w:r w:rsidRPr="00A8248D">
        <w:rPr>
          <w:rFonts w:hint="eastAsia"/>
          <w:b/>
          <w:sz w:val="28"/>
        </w:rPr>
        <w:t xml:space="preserve">編列明細與計畫目標彙整表 </w:t>
      </w:r>
      <w:r>
        <w:rPr>
          <w:b/>
          <w:sz w:val="28"/>
        </w:rPr>
        <w:t xml:space="preserve">      </w:t>
      </w:r>
      <w:r w:rsidRPr="00A8248D">
        <w:rPr>
          <w:rFonts w:hint="eastAsia"/>
          <w:b/>
          <w:sz w:val="28"/>
        </w:rPr>
        <w:t xml:space="preserve">  </w:t>
      </w:r>
      <w:r w:rsidRPr="00A8248D">
        <w:rPr>
          <w:rFonts w:hint="eastAsia"/>
          <w:szCs w:val="24"/>
        </w:rPr>
        <w:t>單位：新</w:t>
      </w:r>
      <w:r>
        <w:rPr>
          <w:rFonts w:hint="eastAsia"/>
          <w:szCs w:val="24"/>
        </w:rPr>
        <w:t>臺</w:t>
      </w:r>
      <w:r w:rsidRPr="00A8248D">
        <w:rPr>
          <w:rFonts w:hint="eastAsia"/>
          <w:szCs w:val="24"/>
        </w:rPr>
        <w:t>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02"/>
        <w:gridCol w:w="868"/>
        <w:gridCol w:w="1990"/>
        <w:gridCol w:w="2126"/>
        <w:gridCol w:w="1721"/>
        <w:gridCol w:w="1148"/>
      </w:tblGrid>
      <w:tr w:rsidR="00230E2F" w:rsidRPr="006B7330" w:rsidTr="00643AD4">
        <w:trPr>
          <w:tblHeader/>
        </w:trPr>
        <w:tc>
          <w:tcPr>
            <w:tcW w:w="1470" w:type="dxa"/>
            <w:gridSpan w:val="2"/>
            <w:shd w:val="clear" w:color="auto" w:fill="auto"/>
            <w:vAlign w:val="center"/>
          </w:tcPr>
          <w:p w:rsidR="00230E2F" w:rsidRPr="006B7330" w:rsidRDefault="00230E2F" w:rsidP="00643AD4">
            <w:pPr>
              <w:spacing w:line="280" w:lineRule="exact"/>
              <w:ind w:leftChars="0" w:left="0" w:firstLineChars="0" w:firstLine="0"/>
              <w:jc w:val="center"/>
              <w:rPr>
                <w:rFonts w:hAnsi="標楷體"/>
                <w:spacing w:val="-20"/>
                <w:w w:val="90"/>
                <w:sz w:val="24"/>
                <w:szCs w:val="24"/>
              </w:rPr>
            </w:pPr>
            <w:r w:rsidRPr="006B7330">
              <w:rPr>
                <w:rFonts w:hAnsi="標楷體" w:hint="eastAsia"/>
                <w:spacing w:val="-20"/>
                <w:w w:val="90"/>
                <w:sz w:val="24"/>
                <w:szCs w:val="24"/>
              </w:rPr>
              <w:t>年度/項目</w:t>
            </w:r>
          </w:p>
        </w:tc>
        <w:tc>
          <w:tcPr>
            <w:tcW w:w="1990" w:type="dxa"/>
            <w:shd w:val="clear" w:color="auto" w:fill="auto"/>
            <w:vAlign w:val="center"/>
          </w:tcPr>
          <w:p w:rsidR="00230E2F" w:rsidRPr="006B7330" w:rsidRDefault="00230E2F" w:rsidP="00643AD4">
            <w:pPr>
              <w:spacing w:line="280" w:lineRule="exact"/>
              <w:ind w:leftChars="0" w:left="0" w:firstLineChars="0" w:firstLine="0"/>
              <w:jc w:val="left"/>
              <w:rPr>
                <w:rFonts w:hAnsi="標楷體"/>
                <w:spacing w:val="-20"/>
                <w:w w:val="90"/>
                <w:sz w:val="24"/>
                <w:szCs w:val="24"/>
              </w:rPr>
            </w:pPr>
            <w:r w:rsidRPr="006B7330">
              <w:rPr>
                <w:rFonts w:hAnsi="標楷體" w:hint="eastAsia"/>
                <w:spacing w:val="-20"/>
                <w:w w:val="90"/>
                <w:sz w:val="24"/>
                <w:szCs w:val="24"/>
              </w:rPr>
              <w:t>本土化配電網路管理與地理空間資訊應用</w:t>
            </w:r>
          </w:p>
        </w:tc>
        <w:tc>
          <w:tcPr>
            <w:tcW w:w="2126" w:type="dxa"/>
            <w:shd w:val="clear" w:color="auto" w:fill="auto"/>
            <w:vAlign w:val="center"/>
          </w:tcPr>
          <w:p w:rsidR="00230E2F" w:rsidRPr="006B7330" w:rsidRDefault="00230E2F" w:rsidP="00643AD4">
            <w:pPr>
              <w:spacing w:line="280" w:lineRule="exact"/>
              <w:ind w:leftChars="0" w:left="0" w:firstLineChars="0" w:firstLine="0"/>
              <w:jc w:val="left"/>
              <w:rPr>
                <w:rFonts w:hAnsi="標楷體"/>
                <w:spacing w:val="-20"/>
                <w:w w:val="90"/>
                <w:sz w:val="24"/>
                <w:szCs w:val="24"/>
              </w:rPr>
            </w:pPr>
            <w:r w:rsidRPr="006B7330">
              <w:rPr>
                <w:rFonts w:hAnsi="標楷體" w:hint="eastAsia"/>
                <w:spacing w:val="-20"/>
                <w:w w:val="90"/>
                <w:sz w:val="24"/>
                <w:szCs w:val="24"/>
              </w:rPr>
              <w:t>微電網與配電網共模調控技術開發</w:t>
            </w:r>
          </w:p>
        </w:tc>
        <w:tc>
          <w:tcPr>
            <w:tcW w:w="1721" w:type="dxa"/>
            <w:shd w:val="clear" w:color="auto" w:fill="auto"/>
            <w:vAlign w:val="center"/>
          </w:tcPr>
          <w:p w:rsidR="00230E2F" w:rsidRPr="006B7330" w:rsidRDefault="00230E2F" w:rsidP="00643AD4">
            <w:pPr>
              <w:spacing w:line="280" w:lineRule="exact"/>
              <w:ind w:leftChars="0" w:left="0" w:firstLineChars="0" w:firstLine="0"/>
              <w:jc w:val="left"/>
              <w:rPr>
                <w:rFonts w:hAnsi="標楷體"/>
                <w:spacing w:val="-20"/>
                <w:w w:val="90"/>
                <w:sz w:val="24"/>
                <w:szCs w:val="24"/>
              </w:rPr>
            </w:pPr>
            <w:r w:rsidRPr="006B7330">
              <w:rPr>
                <w:rFonts w:hAnsi="標楷體" w:hint="eastAsia"/>
                <w:spacing w:val="-20"/>
                <w:w w:val="90"/>
                <w:sz w:val="24"/>
                <w:szCs w:val="24"/>
              </w:rPr>
              <w:t>變電所損傷診斷與預知維護資產管理技術</w:t>
            </w:r>
          </w:p>
        </w:tc>
        <w:tc>
          <w:tcPr>
            <w:tcW w:w="1148" w:type="dxa"/>
            <w:shd w:val="clear" w:color="auto" w:fill="auto"/>
            <w:vAlign w:val="center"/>
          </w:tcPr>
          <w:p w:rsidR="00230E2F" w:rsidRPr="006B7330" w:rsidRDefault="00230E2F" w:rsidP="00643AD4">
            <w:pPr>
              <w:spacing w:line="280" w:lineRule="exact"/>
              <w:ind w:leftChars="0" w:left="0" w:firstLineChars="0" w:firstLine="0"/>
              <w:jc w:val="center"/>
              <w:rPr>
                <w:rFonts w:hAnsi="標楷體"/>
                <w:spacing w:val="-20"/>
                <w:w w:val="90"/>
                <w:sz w:val="24"/>
                <w:szCs w:val="24"/>
              </w:rPr>
            </w:pPr>
            <w:r w:rsidRPr="006B7330">
              <w:rPr>
                <w:rFonts w:hAnsi="標楷體" w:hint="eastAsia"/>
                <w:spacing w:val="-20"/>
                <w:w w:val="90"/>
                <w:sz w:val="24"/>
                <w:szCs w:val="24"/>
              </w:rPr>
              <w:t>合  計</w:t>
            </w:r>
          </w:p>
        </w:tc>
      </w:tr>
      <w:tr w:rsidR="00230E2F" w:rsidRPr="006B7330" w:rsidTr="00643AD4">
        <w:tc>
          <w:tcPr>
            <w:tcW w:w="602" w:type="dxa"/>
            <w:shd w:val="clear" w:color="auto" w:fill="auto"/>
            <w:vAlign w:val="center"/>
          </w:tcPr>
          <w:p w:rsidR="00230E2F" w:rsidRPr="006B7330" w:rsidRDefault="00230E2F" w:rsidP="00643AD4">
            <w:pPr>
              <w:spacing w:line="280" w:lineRule="exact"/>
              <w:ind w:leftChars="0" w:left="0" w:firstLineChars="0" w:firstLine="0"/>
              <w:jc w:val="center"/>
              <w:rPr>
                <w:rFonts w:hAnsi="標楷體"/>
                <w:spacing w:val="-20"/>
                <w:w w:val="90"/>
                <w:sz w:val="24"/>
              </w:rPr>
            </w:pPr>
            <w:r w:rsidRPr="006B7330">
              <w:rPr>
                <w:rFonts w:hAnsi="標楷體" w:hint="eastAsia"/>
                <w:spacing w:val="-20"/>
                <w:w w:val="90"/>
                <w:sz w:val="24"/>
              </w:rPr>
              <w:t>11</w:t>
            </w:r>
            <w:r w:rsidRPr="006B7330">
              <w:rPr>
                <w:rFonts w:hAnsi="標楷體"/>
                <w:spacing w:val="-20"/>
                <w:w w:val="90"/>
                <w:sz w:val="24"/>
              </w:rPr>
              <w:t>4</w:t>
            </w:r>
          </w:p>
          <w:p w:rsidR="00230E2F" w:rsidRPr="006B7330" w:rsidRDefault="00230E2F" w:rsidP="00643AD4">
            <w:pPr>
              <w:spacing w:line="280" w:lineRule="exact"/>
              <w:ind w:leftChars="0" w:left="0" w:firstLineChars="0" w:firstLine="0"/>
              <w:jc w:val="center"/>
              <w:rPr>
                <w:rFonts w:hAnsi="標楷體"/>
                <w:spacing w:val="-20"/>
                <w:w w:val="90"/>
                <w:sz w:val="24"/>
              </w:rPr>
            </w:pPr>
            <w:r w:rsidRPr="006B7330">
              <w:rPr>
                <w:rFonts w:hAnsi="標楷體" w:hint="eastAsia"/>
                <w:spacing w:val="-20"/>
                <w:w w:val="90"/>
                <w:sz w:val="24"/>
              </w:rPr>
              <w:t>年度</w:t>
            </w:r>
          </w:p>
        </w:tc>
        <w:tc>
          <w:tcPr>
            <w:tcW w:w="868" w:type="dxa"/>
            <w:shd w:val="clear" w:color="auto" w:fill="auto"/>
            <w:vAlign w:val="center"/>
          </w:tcPr>
          <w:p w:rsidR="00230E2F" w:rsidRPr="006B7330" w:rsidRDefault="00230E2F" w:rsidP="00643AD4">
            <w:pPr>
              <w:spacing w:line="280" w:lineRule="exact"/>
              <w:ind w:leftChars="-22" w:left="-51" w:rightChars="-23" w:right="-65" w:hangingChars="6" w:hanging="11"/>
              <w:jc w:val="left"/>
              <w:rPr>
                <w:rFonts w:hAnsi="標楷體"/>
                <w:spacing w:val="-20"/>
                <w:w w:val="90"/>
                <w:sz w:val="24"/>
              </w:rPr>
            </w:pPr>
            <w:r w:rsidRPr="006B7330">
              <w:rPr>
                <w:rFonts w:hAnsi="標楷體" w:hint="eastAsia"/>
                <w:spacing w:val="-20"/>
                <w:w w:val="90"/>
                <w:sz w:val="24"/>
              </w:rPr>
              <w:t>計畫目標</w:t>
            </w:r>
          </w:p>
        </w:tc>
        <w:tc>
          <w:tcPr>
            <w:tcW w:w="1990" w:type="dxa"/>
            <w:shd w:val="clear" w:color="auto" w:fill="auto"/>
          </w:tcPr>
          <w:p w:rsidR="00230E2F" w:rsidRPr="006B7330" w:rsidRDefault="00230E2F" w:rsidP="00643AD4">
            <w:pPr>
              <w:spacing w:line="280" w:lineRule="exact"/>
              <w:ind w:leftChars="-22" w:left="-62" w:rightChars="-13" w:right="-37" w:firstLineChars="0" w:firstLine="0"/>
              <w:rPr>
                <w:rFonts w:hAnsi="標楷體"/>
                <w:spacing w:val="-20"/>
                <w:w w:val="90"/>
                <w:sz w:val="24"/>
                <w:szCs w:val="24"/>
              </w:rPr>
            </w:pPr>
            <w:r w:rsidRPr="006B7330">
              <w:rPr>
                <w:rFonts w:hAnsi="標楷體" w:hint="eastAsia"/>
                <w:spacing w:val="-20"/>
                <w:w w:val="90"/>
                <w:sz w:val="24"/>
                <w:szCs w:val="24"/>
              </w:rPr>
              <w:t>建立動態保護決策與行動裝置通報系統，並開發降低配電中性線電流達20%技術，及減少饋線跳脫；另將相關功能推廣至區處使用1件。</w:t>
            </w:r>
          </w:p>
        </w:tc>
        <w:tc>
          <w:tcPr>
            <w:tcW w:w="2126" w:type="dxa"/>
            <w:shd w:val="clear" w:color="auto" w:fill="auto"/>
          </w:tcPr>
          <w:p w:rsidR="00230E2F" w:rsidRPr="006B7330" w:rsidRDefault="00230E2F" w:rsidP="00643AD4">
            <w:pPr>
              <w:spacing w:line="280" w:lineRule="exact"/>
              <w:ind w:leftChars="-22" w:left="-62" w:rightChars="-13" w:right="-37" w:firstLineChars="0" w:firstLine="0"/>
              <w:rPr>
                <w:rFonts w:hAnsi="標楷體"/>
                <w:spacing w:val="-20"/>
                <w:w w:val="90"/>
                <w:sz w:val="24"/>
                <w:szCs w:val="24"/>
              </w:rPr>
            </w:pPr>
            <w:r w:rsidRPr="006B7330">
              <w:rPr>
                <w:rFonts w:hAnsi="標楷體" w:hint="eastAsia"/>
                <w:spacing w:val="-20"/>
                <w:w w:val="90"/>
                <w:sz w:val="24"/>
                <w:szCs w:val="24"/>
              </w:rPr>
              <w:t>應用即時模擬系統開發區域配電網控制策略並進行實證；完成MW級微電網各種備轉輔助服務系統整合、功率調節系統功率輸出，以執行電力輔助服務；完成微電網多電源協</w:t>
            </w:r>
            <w:r w:rsidRPr="006B7330">
              <w:rPr>
                <w:rFonts w:hAnsi="標楷體" w:hint="eastAsia"/>
                <w:spacing w:val="-20"/>
                <w:w w:val="90"/>
                <w:sz w:val="24"/>
                <w:szCs w:val="24"/>
              </w:rPr>
              <w:lastRenderedPageBreak/>
              <w:t>調控制系統建置與推廣應用1件。</w:t>
            </w:r>
          </w:p>
        </w:tc>
        <w:tc>
          <w:tcPr>
            <w:tcW w:w="1721" w:type="dxa"/>
            <w:shd w:val="clear" w:color="auto" w:fill="auto"/>
          </w:tcPr>
          <w:p w:rsidR="00230E2F" w:rsidRPr="006B7330" w:rsidRDefault="00230E2F" w:rsidP="00643AD4">
            <w:pPr>
              <w:spacing w:line="280" w:lineRule="exact"/>
              <w:ind w:leftChars="-22" w:left="-62" w:rightChars="-13" w:right="-37" w:firstLineChars="0" w:firstLine="0"/>
              <w:rPr>
                <w:rFonts w:hAnsi="標楷體"/>
                <w:spacing w:val="-20"/>
                <w:w w:val="90"/>
                <w:sz w:val="24"/>
                <w:szCs w:val="24"/>
              </w:rPr>
            </w:pPr>
            <w:r w:rsidRPr="006B7330">
              <w:rPr>
                <w:rFonts w:hAnsi="標楷體" w:hint="eastAsia"/>
                <w:spacing w:val="-20"/>
                <w:w w:val="90"/>
                <w:sz w:val="24"/>
                <w:szCs w:val="24"/>
              </w:rPr>
              <w:lastRenderedPageBreak/>
              <w:t>發展損傷診斷系統之訊息回饋與增強學習機制，完成預知維護資產管理整合平台開發，應用於1處實際場域，並與輸/變電設備製造或維護相關廠</w:t>
            </w:r>
            <w:r w:rsidRPr="006B7330">
              <w:rPr>
                <w:rFonts w:hAnsi="標楷體" w:hint="eastAsia"/>
                <w:spacing w:val="-20"/>
                <w:w w:val="90"/>
                <w:sz w:val="24"/>
                <w:szCs w:val="24"/>
              </w:rPr>
              <w:lastRenderedPageBreak/>
              <w:t>商進行技服/技轉案1件。</w:t>
            </w:r>
          </w:p>
        </w:tc>
        <w:tc>
          <w:tcPr>
            <w:tcW w:w="1148" w:type="dxa"/>
            <w:shd w:val="clear" w:color="auto" w:fill="auto"/>
            <w:vAlign w:val="center"/>
          </w:tcPr>
          <w:p w:rsidR="00230E2F" w:rsidRPr="006B7330" w:rsidRDefault="00230E2F" w:rsidP="00643AD4">
            <w:pPr>
              <w:spacing w:line="280" w:lineRule="exact"/>
              <w:ind w:leftChars="0" w:left="0" w:firstLineChars="0" w:firstLine="0"/>
              <w:jc w:val="center"/>
              <w:rPr>
                <w:spacing w:val="-20"/>
                <w:w w:val="90"/>
                <w:sz w:val="24"/>
              </w:rPr>
            </w:pPr>
            <w:r w:rsidRPr="006B7330">
              <w:rPr>
                <w:rFonts w:hint="eastAsia"/>
                <w:spacing w:val="-20"/>
                <w:w w:val="90"/>
                <w:sz w:val="24"/>
              </w:rPr>
              <w:lastRenderedPageBreak/>
              <w:t>-</w:t>
            </w:r>
          </w:p>
        </w:tc>
      </w:tr>
      <w:tr w:rsidR="00230E2F" w:rsidRPr="006B7330" w:rsidTr="00643AD4">
        <w:tc>
          <w:tcPr>
            <w:tcW w:w="1470" w:type="dxa"/>
            <w:gridSpan w:val="2"/>
            <w:shd w:val="clear" w:color="auto" w:fill="auto"/>
          </w:tcPr>
          <w:p w:rsidR="00230E2F" w:rsidRPr="006B7330" w:rsidRDefault="00230E2F" w:rsidP="00643AD4">
            <w:pPr>
              <w:spacing w:line="280" w:lineRule="exact"/>
              <w:ind w:leftChars="0" w:left="0" w:firstLineChars="0" w:firstLine="0"/>
              <w:jc w:val="center"/>
              <w:rPr>
                <w:rFonts w:hAnsi="標楷體"/>
                <w:b/>
                <w:spacing w:val="-20"/>
                <w:w w:val="90"/>
                <w:sz w:val="24"/>
                <w:szCs w:val="24"/>
              </w:rPr>
            </w:pPr>
            <w:r w:rsidRPr="006B7330">
              <w:rPr>
                <w:rFonts w:hAnsi="標楷體" w:hint="eastAsia"/>
                <w:b/>
                <w:spacing w:val="-20"/>
                <w:w w:val="90"/>
                <w:sz w:val="24"/>
                <w:szCs w:val="24"/>
              </w:rPr>
              <w:t>預算案數</w:t>
            </w:r>
          </w:p>
        </w:tc>
        <w:tc>
          <w:tcPr>
            <w:tcW w:w="1990" w:type="dxa"/>
            <w:shd w:val="clear" w:color="auto" w:fill="auto"/>
          </w:tcPr>
          <w:p w:rsidR="00230E2F" w:rsidRPr="006B7330" w:rsidRDefault="00230E2F" w:rsidP="00643AD4">
            <w:pPr>
              <w:spacing w:line="280" w:lineRule="exact"/>
              <w:ind w:leftChars="0" w:left="0" w:firstLineChars="0" w:firstLine="0"/>
              <w:jc w:val="right"/>
              <w:rPr>
                <w:rFonts w:hAnsi="標楷體"/>
                <w:b/>
                <w:spacing w:val="-20"/>
                <w:w w:val="90"/>
                <w:sz w:val="24"/>
                <w:szCs w:val="24"/>
              </w:rPr>
            </w:pPr>
            <w:r w:rsidRPr="006B7330">
              <w:rPr>
                <w:rFonts w:hAnsi="標楷體" w:hint="eastAsia"/>
                <w:b/>
                <w:spacing w:val="-20"/>
                <w:w w:val="90"/>
                <w:sz w:val="24"/>
                <w:szCs w:val="24"/>
              </w:rPr>
              <w:t>3</w:t>
            </w:r>
            <w:r w:rsidRPr="006B7330">
              <w:rPr>
                <w:rFonts w:hAnsi="標楷體"/>
                <w:b/>
                <w:spacing w:val="-20"/>
                <w:w w:val="90"/>
                <w:sz w:val="24"/>
                <w:szCs w:val="24"/>
              </w:rPr>
              <w:t>4,100</w:t>
            </w:r>
          </w:p>
        </w:tc>
        <w:tc>
          <w:tcPr>
            <w:tcW w:w="2126" w:type="dxa"/>
            <w:shd w:val="clear" w:color="auto" w:fill="auto"/>
          </w:tcPr>
          <w:p w:rsidR="00230E2F" w:rsidRPr="006B7330" w:rsidRDefault="00230E2F" w:rsidP="00643AD4">
            <w:pPr>
              <w:spacing w:line="280" w:lineRule="exact"/>
              <w:ind w:leftChars="0" w:left="0" w:firstLineChars="0" w:firstLine="0"/>
              <w:jc w:val="right"/>
              <w:rPr>
                <w:rFonts w:hAnsi="標楷體"/>
                <w:b/>
                <w:spacing w:val="-20"/>
                <w:w w:val="90"/>
                <w:sz w:val="24"/>
                <w:szCs w:val="24"/>
              </w:rPr>
            </w:pPr>
            <w:r w:rsidRPr="006B7330">
              <w:rPr>
                <w:rFonts w:hAnsi="標楷體" w:hint="eastAsia"/>
                <w:b/>
                <w:spacing w:val="-20"/>
                <w:w w:val="90"/>
                <w:sz w:val="24"/>
                <w:szCs w:val="24"/>
              </w:rPr>
              <w:t>3</w:t>
            </w:r>
            <w:r w:rsidRPr="006B7330">
              <w:rPr>
                <w:rFonts w:hAnsi="標楷體"/>
                <w:b/>
                <w:spacing w:val="-20"/>
                <w:w w:val="90"/>
                <w:sz w:val="24"/>
                <w:szCs w:val="24"/>
              </w:rPr>
              <w:t>0,900</w:t>
            </w:r>
          </w:p>
        </w:tc>
        <w:tc>
          <w:tcPr>
            <w:tcW w:w="1721" w:type="dxa"/>
            <w:shd w:val="clear" w:color="auto" w:fill="auto"/>
          </w:tcPr>
          <w:p w:rsidR="00230E2F" w:rsidRPr="006B7330" w:rsidRDefault="00230E2F" w:rsidP="00643AD4">
            <w:pPr>
              <w:spacing w:line="280" w:lineRule="exact"/>
              <w:ind w:leftChars="0" w:left="0" w:firstLineChars="0" w:firstLine="0"/>
              <w:jc w:val="right"/>
              <w:rPr>
                <w:rFonts w:hAnsi="標楷體"/>
                <w:b/>
                <w:spacing w:val="-20"/>
                <w:w w:val="90"/>
                <w:sz w:val="24"/>
                <w:szCs w:val="24"/>
              </w:rPr>
            </w:pPr>
            <w:r w:rsidRPr="006B7330">
              <w:rPr>
                <w:rFonts w:hAnsi="標楷體" w:hint="eastAsia"/>
                <w:b/>
                <w:spacing w:val="-20"/>
                <w:w w:val="90"/>
                <w:sz w:val="24"/>
                <w:szCs w:val="24"/>
              </w:rPr>
              <w:t>1</w:t>
            </w:r>
            <w:r w:rsidRPr="006B7330">
              <w:rPr>
                <w:rFonts w:hAnsi="標楷體"/>
                <w:b/>
                <w:spacing w:val="-20"/>
                <w:w w:val="90"/>
                <w:sz w:val="24"/>
                <w:szCs w:val="24"/>
              </w:rPr>
              <w:t>3,000</w:t>
            </w:r>
          </w:p>
        </w:tc>
        <w:tc>
          <w:tcPr>
            <w:tcW w:w="1148" w:type="dxa"/>
            <w:shd w:val="clear" w:color="auto" w:fill="auto"/>
          </w:tcPr>
          <w:p w:rsidR="00230E2F" w:rsidRPr="006B7330" w:rsidRDefault="00230E2F" w:rsidP="00643AD4">
            <w:pPr>
              <w:spacing w:line="280" w:lineRule="exact"/>
              <w:ind w:leftChars="0" w:left="0" w:firstLineChars="0" w:firstLine="0"/>
              <w:jc w:val="right"/>
              <w:rPr>
                <w:rFonts w:hAnsi="標楷體"/>
                <w:b/>
                <w:spacing w:val="-20"/>
                <w:w w:val="90"/>
                <w:sz w:val="24"/>
                <w:szCs w:val="24"/>
              </w:rPr>
            </w:pPr>
            <w:r w:rsidRPr="006B7330">
              <w:rPr>
                <w:rFonts w:hAnsi="標楷體"/>
                <w:b/>
                <w:spacing w:val="-20"/>
                <w:w w:val="90"/>
                <w:sz w:val="24"/>
                <w:szCs w:val="24"/>
              </w:rPr>
              <w:t>78,000</w:t>
            </w:r>
          </w:p>
        </w:tc>
      </w:tr>
    </w:tbl>
    <w:p w:rsidR="00230E2F" w:rsidRPr="006B7330" w:rsidRDefault="00230E2F" w:rsidP="00643AD4">
      <w:pPr>
        <w:spacing w:line="280" w:lineRule="exact"/>
        <w:ind w:leftChars="0" w:left="0" w:firstLineChars="0" w:firstLine="0"/>
        <w:jc w:val="left"/>
        <w:rPr>
          <w:sz w:val="24"/>
        </w:rPr>
      </w:pPr>
      <w:r w:rsidRPr="006B7330">
        <w:rPr>
          <w:rFonts w:hint="eastAsia"/>
          <w:sz w:val="24"/>
        </w:rPr>
        <w:t>資料來源：核安會提供。</w:t>
      </w:r>
    </w:p>
    <w:p w:rsidR="00230E2F" w:rsidRPr="00641821" w:rsidRDefault="00230E2F" w:rsidP="00643AD4">
      <w:pPr>
        <w:pStyle w:val="af1"/>
      </w:pPr>
      <w:r>
        <w:rPr>
          <w:rFonts w:hint="eastAsia"/>
        </w:rPr>
        <w:t>(</w:t>
      </w:r>
      <w:r w:rsidRPr="00573533">
        <w:rPr>
          <w:rFonts w:hint="eastAsia"/>
        </w:rPr>
        <w:t>分機：</w:t>
      </w:r>
      <w:r>
        <w:rPr>
          <w:rFonts w:hint="eastAsia"/>
        </w:rPr>
        <w:t>8655歐婉如)</w:t>
      </w:r>
    </w:p>
    <w:sectPr w:rsidR="00230E2F" w:rsidRPr="00641821"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C56908">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230E2F" w:rsidRPr="005C4A50" w:rsidRDefault="00230E2F" w:rsidP="00643AD4">
      <w:pPr>
        <w:pStyle w:val="142"/>
        <w:ind w:left="849" w:hanging="849"/>
      </w:pPr>
      <w:r>
        <w:rPr>
          <w:rStyle w:val="afb"/>
        </w:rPr>
        <w:footnoteRef/>
      </w:r>
      <w:r>
        <w:rPr>
          <w:rFonts w:hint="eastAsia"/>
        </w:rPr>
        <w:t>據國原院提供迄1</w:t>
      </w:r>
      <w:r>
        <w:t>13</w:t>
      </w:r>
      <w:r>
        <w:rPr>
          <w:rFonts w:hint="eastAsia"/>
        </w:rPr>
        <w:t>年7月底執行率為9</w:t>
      </w:r>
      <w:r>
        <w:t>2.97%</w:t>
      </w:r>
      <w:r>
        <w:rPr>
          <w:rFonts w:hint="eastAsia"/>
        </w:rPr>
        <w:t>。</w:t>
      </w:r>
    </w:p>
  </w:footnote>
  <w:footnote w:id="2">
    <w:p w:rsidR="00230E2F" w:rsidRPr="005C4A50" w:rsidRDefault="00230E2F" w:rsidP="00643AD4">
      <w:pPr>
        <w:pStyle w:val="142"/>
        <w:ind w:leftChars="5" w:left="94" w:hangingChars="33" w:hanging="80"/>
        <w:jc w:val="both"/>
      </w:pPr>
      <w:r>
        <w:rPr>
          <w:rStyle w:val="afb"/>
        </w:rPr>
        <w:footnoteRef/>
      </w:r>
      <w:r>
        <w:rPr>
          <w:rFonts w:hint="eastAsia"/>
        </w:rPr>
        <w:t>據</w:t>
      </w:r>
      <w:r w:rsidRPr="005C4A50">
        <w:rPr>
          <w:rFonts w:hint="eastAsia"/>
        </w:rPr>
        <w:t>「前瞻基礎建設計畫</w:t>
      </w:r>
      <w:r>
        <w:rPr>
          <w:rFonts w:hint="eastAsia"/>
        </w:rPr>
        <w:t>截至1</w:t>
      </w:r>
      <w:r>
        <w:t>13</w:t>
      </w:r>
      <w:r>
        <w:rPr>
          <w:rFonts w:hint="eastAsia"/>
        </w:rPr>
        <w:t>年第1季執行進度</w:t>
      </w:r>
      <w:r w:rsidRPr="005C4A50">
        <w:rPr>
          <w:rFonts w:hint="eastAsia"/>
        </w:rPr>
        <w:t>檢討報告」顯示，核安會執行率</w:t>
      </w:r>
      <w:r>
        <w:rPr>
          <w:rFonts w:hint="eastAsia"/>
        </w:rPr>
        <w:t>7</w:t>
      </w:r>
      <w:r>
        <w:t>9.10</w:t>
      </w:r>
      <w:r w:rsidRPr="005C4A50">
        <w:rPr>
          <w:rFonts w:hint="eastAsia"/>
        </w:rPr>
        <w:t>%</w:t>
      </w:r>
      <w:r>
        <w:rPr>
          <w:rFonts w:hint="eastAsia"/>
        </w:rPr>
        <w:t>，</w:t>
      </w:r>
      <w:r w:rsidRPr="005C4A50">
        <w:rPr>
          <w:rFonts w:hint="eastAsia"/>
        </w:rPr>
        <w:t>係16個主管機關中第1</w:t>
      </w:r>
      <w:r>
        <w:t>3</w:t>
      </w:r>
      <w:r w:rsidRPr="005C4A50">
        <w:rPr>
          <w:rFonts w:hint="eastAsia"/>
        </w:rPr>
        <w:t>位</w:t>
      </w:r>
      <w:r>
        <w:rPr>
          <w:rFonts w:hint="eastAsia"/>
        </w:rPr>
        <w:t>；另據核安會前</w:t>
      </w:r>
      <w:r w:rsidRPr="005C4A50">
        <w:rPr>
          <w:rFonts w:hint="eastAsia"/>
        </w:rPr>
        <w:t>瞻第4期特別預算</w:t>
      </w:r>
      <w:r>
        <w:rPr>
          <w:rFonts w:hint="eastAsia"/>
        </w:rPr>
        <w:t>1</w:t>
      </w:r>
      <w:r>
        <w:t>13</w:t>
      </w:r>
      <w:r>
        <w:rPr>
          <w:rFonts w:hint="eastAsia"/>
        </w:rPr>
        <w:t>年6月</w:t>
      </w:r>
      <w:r w:rsidRPr="005C4A50">
        <w:rPr>
          <w:rFonts w:hint="eastAsia"/>
        </w:rPr>
        <w:t>會計月報顯示，累計執行數</w:t>
      </w:r>
      <w:r>
        <w:rPr>
          <w:rFonts w:hint="eastAsia"/>
        </w:rPr>
        <w:t>占</w:t>
      </w:r>
      <w:r w:rsidRPr="005C4A50">
        <w:rPr>
          <w:rFonts w:hint="eastAsia"/>
        </w:rPr>
        <w:t>累計分配數</w:t>
      </w:r>
      <w:r>
        <w:rPr>
          <w:rFonts w:hint="eastAsia"/>
        </w:rPr>
        <w:t>之比率</w:t>
      </w:r>
      <w:r w:rsidRPr="005C4A50">
        <w:rPr>
          <w:rFonts w:hint="eastAsia"/>
        </w:rPr>
        <w:t>為</w:t>
      </w:r>
      <w:r>
        <w:rPr>
          <w:rFonts w:hint="eastAsia"/>
        </w:rPr>
        <w:t>7</w:t>
      </w:r>
      <w:r>
        <w:t>1.44%</w:t>
      </w:r>
      <w:r>
        <w:rPr>
          <w:rFonts w:hint="eastAsia"/>
        </w:rPr>
        <w:t>。</w:t>
      </w:r>
    </w:p>
  </w:footnote>
  <w:footnote w:id="3">
    <w:p w:rsidR="00230E2F" w:rsidRDefault="00230E2F" w:rsidP="00643AD4">
      <w:pPr>
        <w:pStyle w:val="142"/>
        <w:ind w:left="126" w:hangingChars="52" w:hanging="126"/>
        <w:jc w:val="both"/>
      </w:pPr>
      <w:r>
        <w:rPr>
          <w:rStyle w:val="afb"/>
        </w:rPr>
        <w:footnoteRef/>
      </w:r>
      <w:r w:rsidRPr="008A6751">
        <w:rPr>
          <w:rFonts w:hAnsi="標楷體" w:hint="eastAsia"/>
        </w:rPr>
        <w:t>「綠能發配電智慧管理與效能提升技術發展計畫」</w:t>
      </w:r>
      <w:r>
        <w:rPr>
          <w:rFonts w:hAnsi="標楷體" w:hint="eastAsia"/>
        </w:rPr>
        <w:t>均編列辦理3項子計畫，其中「</w:t>
      </w:r>
      <w:r w:rsidRPr="008A6751">
        <w:rPr>
          <w:rFonts w:hint="eastAsia"/>
        </w:rPr>
        <w:t>變電所損傷診斷與預知維護資產管理技術</w:t>
      </w:r>
      <w:r>
        <w:rPr>
          <w:rFonts w:hAnsi="標楷體" w:hint="eastAsia"/>
        </w:rPr>
        <w:t>」</w:t>
      </w:r>
      <w:r>
        <w:rPr>
          <w:rFonts w:hint="eastAsia"/>
        </w:rPr>
        <w:t>子計畫於</w:t>
      </w:r>
      <w:r w:rsidRPr="008A6751">
        <w:rPr>
          <w:rFonts w:hint="eastAsia"/>
        </w:rPr>
        <w:t>前瞻第</w:t>
      </w:r>
      <w:r>
        <w:rPr>
          <w:rFonts w:hint="eastAsia"/>
        </w:rPr>
        <w:t>4</w:t>
      </w:r>
      <w:r w:rsidRPr="008A6751">
        <w:rPr>
          <w:rFonts w:hint="eastAsia"/>
        </w:rPr>
        <w:t>期特別預算</w:t>
      </w:r>
      <w:r>
        <w:rPr>
          <w:rFonts w:hint="eastAsia"/>
        </w:rPr>
        <w:t>新增辦理，而</w:t>
      </w:r>
      <w:r w:rsidRPr="008A6751">
        <w:rPr>
          <w:rFonts w:hint="eastAsia"/>
        </w:rPr>
        <w:t>「電動運具智慧充換電儲能電站技術發展」</w:t>
      </w:r>
      <w:r>
        <w:rPr>
          <w:rFonts w:hint="eastAsia"/>
        </w:rPr>
        <w:t>子計畫僅於</w:t>
      </w:r>
      <w:r w:rsidRPr="008A6751">
        <w:rPr>
          <w:rFonts w:hint="eastAsia"/>
        </w:rPr>
        <w:t>前瞻第</w:t>
      </w:r>
      <w:r>
        <w:rPr>
          <w:rFonts w:hint="eastAsia"/>
        </w:rPr>
        <w:t>3</w:t>
      </w:r>
      <w:r w:rsidRPr="008A6751">
        <w:rPr>
          <w:rFonts w:hint="eastAsia"/>
        </w:rPr>
        <w:t>期特別預算</w:t>
      </w:r>
      <w:r>
        <w:rPr>
          <w:rFonts w:hint="eastAsia"/>
        </w:rPr>
        <w:t>辦理。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C2A6C"/>
    <w:rsid w:val="00B967D9"/>
    <w:rsid w:val="00C56908"/>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87EDD73-192C-470C-BDD0-9ABA88A7A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E04AA-4DF5-44AE-A9BD-5AAA8EF35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472</Words>
  <Characters>2692</Characters>
  <Application>Microsoft Office Word</Application>
  <DocSecurity>0</DocSecurity>
  <Lines>22</Lines>
  <Paragraphs>6</Paragraphs>
  <ScaleCrop>false</ScaleCrop>
  <Company>HOME</Company>
  <LinksUpToDate>false</LinksUpToDate>
  <CharactersWithSpaces>3158</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2024-09-27T03:35:00Z</dcterms:created>
  <dcterms:modified xsi:type="dcterms:W3CDTF">2024-09-27T03:35:00Z</dcterms:modified>
</cp:coreProperties>
</file>