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5B031F" w:rsidRDefault="005B031F" w:rsidP="00643AD4">
      <w:pPr>
        <w:pStyle w:val="144"/>
        <w:ind w:left="567" w:hanging="567"/>
      </w:pPr>
      <w:bookmarkStart w:id="1" w:name="_Toc222801093"/>
      <w:bookmarkStart w:id="2" w:name="_Toc223144184"/>
      <w:bookmarkStart w:id="3" w:name="_Toc178151199"/>
      <w:r w:rsidRPr="00FB5F6B">
        <w:rPr>
          <w:rFonts w:hint="eastAsia"/>
          <w:lang w:eastAsia="zh-HK"/>
        </w:rPr>
        <w:t>第14款、國家科學及技術委員會</w:t>
      </w:r>
      <w:bookmarkEnd w:id="1"/>
      <w:bookmarkEnd w:id="2"/>
      <w:r w:rsidRPr="00FB5F6B">
        <w:rPr>
          <w:rFonts w:hint="eastAsia"/>
          <w:lang w:eastAsia="zh-HK"/>
        </w:rPr>
        <w:t>主</w:t>
      </w:r>
      <w:r>
        <w:rPr>
          <w:rFonts w:hint="eastAsia"/>
          <w:lang w:eastAsia="zh-HK"/>
        </w:rPr>
        <w:t>管</w:t>
      </w:r>
      <w:bookmarkEnd w:id="3"/>
    </w:p>
    <w:p w:rsidR="005B031F" w:rsidRDefault="005B031F" w:rsidP="00643AD4">
      <w:pPr>
        <w:ind w:left="566" w:firstLine="566"/>
      </w:pPr>
      <w:r w:rsidRPr="00FB5F6B">
        <w:rPr>
          <w:rFonts w:hint="eastAsia"/>
        </w:rPr>
        <w:t>國家科學及技術委員會(下簡稱國科會)於前瞻第5期（114年度）特別預算案編列「數位建設」及「人才培育促進就業建設」等2項，分別編列14億9</w:t>
      </w:r>
      <w:r w:rsidRPr="00FB5F6B">
        <w:t>,</w:t>
      </w:r>
      <w:r w:rsidRPr="00FB5F6B">
        <w:rPr>
          <w:rFonts w:hint="eastAsia"/>
        </w:rPr>
        <w:t>50</w:t>
      </w:r>
      <w:r w:rsidRPr="00FB5F6B">
        <w:t>0</w:t>
      </w:r>
      <w:r w:rsidRPr="00FB5F6B">
        <w:rPr>
          <w:rFonts w:hint="eastAsia"/>
        </w:rPr>
        <w:t>萬元及1億8</w:t>
      </w:r>
      <w:r w:rsidRPr="00FB5F6B">
        <w:t>,</w:t>
      </w:r>
      <w:r w:rsidRPr="00FB5F6B">
        <w:rPr>
          <w:rFonts w:hint="eastAsia"/>
        </w:rPr>
        <w:t>6</w:t>
      </w:r>
      <w:r w:rsidRPr="00FB5F6B">
        <w:t>00</w:t>
      </w:r>
      <w:r w:rsidRPr="00FB5F6B">
        <w:rPr>
          <w:rFonts w:hint="eastAsia"/>
        </w:rPr>
        <w:t>萬元，合計16億8</w:t>
      </w:r>
      <w:r w:rsidRPr="00FB5F6B">
        <w:t>,</w:t>
      </w:r>
      <w:r w:rsidRPr="00FB5F6B">
        <w:rPr>
          <w:rFonts w:hint="eastAsia"/>
        </w:rPr>
        <w:t>100萬元(詳表1</w:t>
      </w:r>
      <w:r w:rsidRPr="00FB5F6B">
        <w:t>)</w:t>
      </w:r>
      <w:r w:rsidRPr="00FB5F6B">
        <w:rPr>
          <w:rFonts w:hint="eastAsia"/>
        </w:rPr>
        <w:t>，謹分述如下</w:t>
      </w:r>
      <w:r>
        <w:rPr>
          <w:rFonts w:hint="eastAsia"/>
        </w:rPr>
        <w:t>：</w:t>
      </w:r>
    </w:p>
    <w:p w:rsidR="005B031F" w:rsidRPr="003801E3" w:rsidRDefault="005B031F" w:rsidP="00643AD4">
      <w:pPr>
        <w:ind w:leftChars="0" w:left="0" w:firstLineChars="0" w:firstLine="0"/>
        <w:rPr>
          <w:rFonts w:hAnsi="標楷體"/>
          <w:b/>
        </w:rPr>
      </w:pPr>
      <w:r w:rsidRPr="003801E3">
        <w:rPr>
          <w:rFonts w:hAnsi="標楷體" w:hint="eastAsia"/>
          <w:b/>
        </w:rPr>
        <w:t>表1</w:t>
      </w:r>
      <w:r w:rsidRPr="003801E3">
        <w:rPr>
          <w:rFonts w:hAnsi="標楷體"/>
          <w:b/>
        </w:rPr>
        <w:t xml:space="preserve">  </w:t>
      </w:r>
      <w:r w:rsidRPr="003801E3">
        <w:rPr>
          <w:rFonts w:hAnsi="標楷體" w:hint="eastAsia"/>
          <w:b/>
        </w:rPr>
        <w:t>國科會辦理前瞻第5期特別預算案編列概況表</w:t>
      </w:r>
    </w:p>
    <w:p w:rsidR="005B031F" w:rsidRPr="003801E3" w:rsidRDefault="005B031F" w:rsidP="00643AD4">
      <w:pPr>
        <w:pStyle w:val="142"/>
        <w:jc w:val="right"/>
        <w:rPr>
          <w:rFonts w:hAnsi="標楷體"/>
        </w:rPr>
      </w:pPr>
      <w:r w:rsidRPr="003801E3">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418"/>
        <w:gridCol w:w="4511"/>
        <w:gridCol w:w="1300"/>
      </w:tblGrid>
      <w:tr w:rsidR="005B031F" w:rsidRPr="00E645E2" w:rsidTr="00643AD4">
        <w:trPr>
          <w:tblHeader/>
        </w:trPr>
        <w:tc>
          <w:tcPr>
            <w:tcW w:w="1276" w:type="dxa"/>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科目</w:t>
            </w:r>
          </w:p>
        </w:tc>
        <w:tc>
          <w:tcPr>
            <w:tcW w:w="5929" w:type="dxa"/>
            <w:gridSpan w:val="2"/>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計畫</w:t>
            </w:r>
          </w:p>
        </w:tc>
        <w:tc>
          <w:tcPr>
            <w:tcW w:w="1300" w:type="dxa"/>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預算數</w:t>
            </w:r>
          </w:p>
        </w:tc>
      </w:tr>
      <w:tr w:rsidR="005B031F" w:rsidRPr="00E645E2" w:rsidTr="00643AD4">
        <w:tc>
          <w:tcPr>
            <w:tcW w:w="1276" w:type="dxa"/>
            <w:vMerge w:val="restart"/>
            <w:shd w:val="clear" w:color="auto" w:fill="auto"/>
            <w:vAlign w:val="center"/>
          </w:tcPr>
          <w:p w:rsidR="005B031F" w:rsidRPr="00E645E2" w:rsidRDefault="005B031F" w:rsidP="00643AD4">
            <w:pPr>
              <w:pStyle w:val="142"/>
              <w:jc w:val="center"/>
              <w:rPr>
                <w:rFonts w:hAnsi="標楷體"/>
                <w:szCs w:val="24"/>
              </w:rPr>
            </w:pPr>
            <w:r w:rsidRPr="00E645E2">
              <w:rPr>
                <w:rFonts w:hAnsi="標楷體"/>
                <w:szCs w:val="24"/>
              </w:rPr>
              <w:t>數位</w:t>
            </w:r>
            <w:r w:rsidRPr="00E645E2">
              <w:rPr>
                <w:rFonts w:hAnsi="標楷體" w:hint="eastAsia"/>
                <w:szCs w:val="24"/>
              </w:rPr>
              <w:t>建設</w:t>
            </w:r>
          </w:p>
        </w:tc>
        <w:tc>
          <w:tcPr>
            <w:tcW w:w="1418" w:type="dxa"/>
            <w:shd w:val="clear" w:color="auto" w:fill="auto"/>
            <w:vAlign w:val="center"/>
          </w:tcPr>
          <w:p w:rsidR="005B031F" w:rsidRPr="00E645E2" w:rsidRDefault="005B031F" w:rsidP="00643AD4">
            <w:pPr>
              <w:pStyle w:val="142"/>
              <w:jc w:val="center"/>
              <w:rPr>
                <w:rFonts w:hAnsi="標楷體"/>
                <w:szCs w:val="24"/>
              </w:rPr>
            </w:pPr>
            <w:r w:rsidRPr="00E645E2">
              <w:rPr>
                <w:rFonts w:hAnsi="標楷體"/>
                <w:szCs w:val="24"/>
              </w:rPr>
              <w:t>建構開放政</w:t>
            </w:r>
            <w:r w:rsidRPr="00E645E2">
              <w:rPr>
                <w:rFonts w:hAnsi="標楷體"/>
                <w:szCs w:val="24"/>
              </w:rPr>
              <w:lastRenderedPageBreak/>
              <w:t>府及智慧城鄉服務</w:t>
            </w: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lastRenderedPageBreak/>
              <w:t>民生公共物聯網數據應用及產業開展計</w:t>
            </w:r>
            <w:r w:rsidRPr="00E645E2">
              <w:rPr>
                <w:rFonts w:hAnsi="標楷體" w:hint="eastAsia"/>
                <w:szCs w:val="24"/>
              </w:rPr>
              <w:lastRenderedPageBreak/>
              <w:t>畫</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szCs w:val="24"/>
              </w:rPr>
              <w:lastRenderedPageBreak/>
              <w:t>136,000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val="restart"/>
            <w:shd w:val="clear" w:color="auto" w:fill="auto"/>
            <w:vAlign w:val="center"/>
          </w:tcPr>
          <w:p w:rsidR="005B031F" w:rsidRPr="00E645E2" w:rsidRDefault="005B031F" w:rsidP="00643AD4">
            <w:pPr>
              <w:pStyle w:val="142"/>
              <w:jc w:val="center"/>
              <w:rPr>
                <w:rFonts w:hAnsi="標楷體"/>
                <w:spacing w:val="-20"/>
                <w:szCs w:val="24"/>
              </w:rPr>
            </w:pPr>
            <w:bookmarkStart w:id="4" w:name="_Hlk176264755"/>
            <w:r w:rsidRPr="00E645E2">
              <w:rPr>
                <w:rFonts w:hAnsi="標楷體"/>
                <w:spacing w:val="-20"/>
                <w:szCs w:val="24"/>
              </w:rPr>
              <w:t>基礎建設環境</w:t>
            </w:r>
            <w:bookmarkEnd w:id="4"/>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強化公部門網路服務與運算雲端基礎設施計畫—公共服務網路交換中心與跨域雲端服務建置計畫</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szCs w:val="24"/>
              </w:rPr>
              <w:t>415,000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shd w:val="clear" w:color="auto" w:fill="auto"/>
            <w:vAlign w:val="center"/>
          </w:tcPr>
          <w:p w:rsidR="005B031F" w:rsidRPr="00E645E2" w:rsidRDefault="005B031F" w:rsidP="00643AD4">
            <w:pPr>
              <w:pStyle w:val="142"/>
              <w:jc w:val="center"/>
              <w:rPr>
                <w:rFonts w:hAnsi="標楷體"/>
                <w:spacing w:val="-20"/>
                <w:szCs w:val="24"/>
              </w:rPr>
            </w:pP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臺灣資安卓越深耕—學術型資安研究</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szCs w:val="24"/>
              </w:rPr>
              <w:t>75,000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shd w:val="clear" w:color="auto" w:fill="auto"/>
            <w:vAlign w:val="center"/>
          </w:tcPr>
          <w:p w:rsidR="005B031F" w:rsidRPr="00E645E2" w:rsidRDefault="005B031F" w:rsidP="00643AD4">
            <w:pPr>
              <w:pStyle w:val="142"/>
              <w:jc w:val="center"/>
              <w:rPr>
                <w:rFonts w:hAnsi="標楷體"/>
                <w:spacing w:val="-20"/>
                <w:szCs w:val="24"/>
              </w:rPr>
            </w:pP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智慧科技大南方產業生態系推動方案-AI運算資料中心建置計畫</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hint="eastAsia"/>
                <w:szCs w:val="24"/>
              </w:rPr>
              <w:t>18</w:t>
            </w:r>
            <w:r w:rsidRPr="00E645E2">
              <w:rPr>
                <w:rFonts w:hAnsi="標楷體"/>
                <w:szCs w:val="24"/>
              </w:rPr>
              <w:t>0</w:t>
            </w:r>
            <w:r w:rsidRPr="00E645E2">
              <w:rPr>
                <w:rFonts w:hAnsi="標楷體" w:hint="eastAsia"/>
                <w:szCs w:val="24"/>
              </w:rPr>
              <w:t>,</w:t>
            </w:r>
            <w:r w:rsidRPr="00E645E2">
              <w:rPr>
                <w:rFonts w:hAnsi="標楷體"/>
                <w:szCs w:val="24"/>
              </w:rPr>
              <w:t>00</w:t>
            </w:r>
            <w:r w:rsidRPr="00E645E2">
              <w:rPr>
                <w:rFonts w:hAnsi="標楷體" w:hint="eastAsia"/>
                <w:szCs w:val="24"/>
              </w:rPr>
              <w:t>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shd w:val="clear" w:color="auto" w:fill="auto"/>
            <w:vAlign w:val="center"/>
          </w:tcPr>
          <w:p w:rsidR="005B031F" w:rsidRPr="00E645E2" w:rsidRDefault="005B031F" w:rsidP="00643AD4">
            <w:pPr>
              <w:pStyle w:val="142"/>
              <w:jc w:val="center"/>
              <w:rPr>
                <w:rFonts w:hAnsi="標楷體"/>
                <w:spacing w:val="-20"/>
                <w:szCs w:val="24"/>
              </w:rPr>
            </w:pPr>
          </w:p>
        </w:tc>
        <w:tc>
          <w:tcPr>
            <w:tcW w:w="4511" w:type="dxa"/>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小計</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hint="eastAsia"/>
                <w:szCs w:val="24"/>
              </w:rPr>
              <w:t>670</w:t>
            </w:r>
            <w:r w:rsidRPr="00E645E2">
              <w:rPr>
                <w:rFonts w:hAnsi="標楷體"/>
                <w:szCs w:val="24"/>
              </w:rPr>
              <w:t>,</w:t>
            </w:r>
            <w:r w:rsidRPr="00E645E2">
              <w:rPr>
                <w:rFonts w:hAnsi="標楷體" w:hint="eastAsia"/>
                <w:szCs w:val="24"/>
              </w:rPr>
              <w:t>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val="restart"/>
            <w:shd w:val="clear" w:color="auto" w:fill="auto"/>
            <w:vAlign w:val="center"/>
          </w:tcPr>
          <w:p w:rsidR="005B031F" w:rsidRPr="00E645E2" w:rsidRDefault="005B031F" w:rsidP="00643AD4">
            <w:pPr>
              <w:pStyle w:val="142"/>
              <w:jc w:val="center"/>
              <w:rPr>
                <w:rFonts w:hAnsi="標楷體"/>
                <w:spacing w:val="-20"/>
                <w:szCs w:val="24"/>
              </w:rPr>
            </w:pPr>
            <w:r w:rsidRPr="00E645E2">
              <w:rPr>
                <w:rFonts w:hAnsi="標楷體" w:hint="eastAsia"/>
                <w:spacing w:val="-20"/>
                <w:szCs w:val="24"/>
              </w:rPr>
              <w:t>產業數位轉型</w:t>
            </w: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突破半導體物理極限與鏈結AI世代計畫</w:t>
            </w:r>
          </w:p>
        </w:tc>
        <w:tc>
          <w:tcPr>
            <w:tcW w:w="1300" w:type="dxa"/>
            <w:shd w:val="clear" w:color="auto" w:fill="auto"/>
            <w:vAlign w:val="center"/>
          </w:tcPr>
          <w:p w:rsidR="005B031F" w:rsidRPr="00E645E2" w:rsidRDefault="005B031F" w:rsidP="00643AD4">
            <w:pPr>
              <w:pStyle w:val="142"/>
              <w:jc w:val="right"/>
            </w:pPr>
            <w:r w:rsidRPr="00E645E2">
              <w:rPr>
                <w:rStyle w:val="fontstyle01"/>
              </w:rPr>
              <w:t>84,000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shd w:val="clear" w:color="auto" w:fill="auto"/>
            <w:vAlign w:val="center"/>
          </w:tcPr>
          <w:p w:rsidR="005B031F" w:rsidRPr="00E645E2" w:rsidRDefault="005B031F" w:rsidP="00643AD4">
            <w:pPr>
              <w:pStyle w:val="142"/>
              <w:jc w:val="center"/>
              <w:rPr>
                <w:rFonts w:hAnsi="標楷體"/>
                <w:szCs w:val="24"/>
              </w:rPr>
            </w:pP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Å世代半導體—前瞻半導體及量子技術研發計畫</w:t>
            </w:r>
          </w:p>
        </w:tc>
        <w:tc>
          <w:tcPr>
            <w:tcW w:w="1300" w:type="dxa"/>
            <w:shd w:val="clear" w:color="auto" w:fill="auto"/>
            <w:vAlign w:val="center"/>
          </w:tcPr>
          <w:p w:rsidR="005B031F" w:rsidRPr="00E645E2" w:rsidRDefault="005B031F" w:rsidP="00643AD4">
            <w:pPr>
              <w:pStyle w:val="142"/>
              <w:jc w:val="right"/>
            </w:pPr>
            <w:r w:rsidRPr="00E645E2">
              <w:rPr>
                <w:rStyle w:val="fontstyle01"/>
              </w:rPr>
              <w:t>245,000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vMerge/>
            <w:shd w:val="clear" w:color="auto" w:fill="auto"/>
            <w:vAlign w:val="center"/>
          </w:tcPr>
          <w:p w:rsidR="005B031F" w:rsidRPr="00E645E2" w:rsidRDefault="005B031F" w:rsidP="00643AD4">
            <w:pPr>
              <w:pStyle w:val="142"/>
              <w:jc w:val="center"/>
              <w:rPr>
                <w:rFonts w:hAnsi="標楷體"/>
                <w:szCs w:val="24"/>
              </w:rPr>
            </w:pPr>
          </w:p>
        </w:tc>
        <w:tc>
          <w:tcPr>
            <w:tcW w:w="4511" w:type="dxa"/>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小計</w:t>
            </w:r>
          </w:p>
        </w:tc>
        <w:tc>
          <w:tcPr>
            <w:tcW w:w="1300" w:type="dxa"/>
            <w:shd w:val="clear" w:color="auto" w:fill="auto"/>
            <w:vAlign w:val="center"/>
          </w:tcPr>
          <w:p w:rsidR="005B031F" w:rsidRPr="00E645E2" w:rsidRDefault="005B031F" w:rsidP="00643AD4">
            <w:pPr>
              <w:pStyle w:val="142"/>
              <w:jc w:val="right"/>
              <w:rPr>
                <w:rStyle w:val="fontstyle01"/>
              </w:rPr>
            </w:pPr>
            <w:r w:rsidRPr="00E645E2">
              <w:rPr>
                <w:rStyle w:val="fontstyle01"/>
              </w:rPr>
              <w:t>329,000</w:t>
            </w:r>
          </w:p>
        </w:tc>
      </w:tr>
      <w:tr w:rsidR="005B031F" w:rsidRPr="00E645E2" w:rsidTr="00643AD4">
        <w:tc>
          <w:tcPr>
            <w:tcW w:w="1276" w:type="dxa"/>
            <w:vMerge/>
            <w:shd w:val="clear" w:color="auto" w:fill="auto"/>
            <w:vAlign w:val="center"/>
          </w:tcPr>
          <w:p w:rsidR="005B031F" w:rsidRPr="00E645E2" w:rsidRDefault="005B031F" w:rsidP="00643AD4">
            <w:pPr>
              <w:pStyle w:val="142"/>
              <w:jc w:val="center"/>
              <w:rPr>
                <w:rFonts w:hAnsi="標楷體"/>
                <w:szCs w:val="24"/>
              </w:rPr>
            </w:pPr>
          </w:p>
        </w:tc>
        <w:tc>
          <w:tcPr>
            <w:tcW w:w="1418" w:type="dxa"/>
            <w:shd w:val="clear" w:color="auto" w:fill="auto"/>
            <w:vAlign w:val="center"/>
          </w:tcPr>
          <w:p w:rsidR="005B031F" w:rsidRPr="00E645E2" w:rsidRDefault="005B031F" w:rsidP="00643AD4">
            <w:pPr>
              <w:pStyle w:val="142"/>
              <w:jc w:val="center"/>
              <w:rPr>
                <w:rFonts w:hAnsi="標楷體"/>
                <w:szCs w:val="24"/>
              </w:rPr>
            </w:pPr>
            <w:bookmarkStart w:id="5" w:name="_Hlk176264662"/>
            <w:r w:rsidRPr="00E645E2">
              <w:rPr>
                <w:rFonts w:hAnsi="標楷體" w:hint="eastAsia"/>
                <w:szCs w:val="24"/>
              </w:rPr>
              <w:t>5G基礎公共建設</w:t>
            </w:r>
            <w:bookmarkEnd w:id="5"/>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海纜及5G雲端聯網中心建置計畫</w:t>
            </w:r>
          </w:p>
        </w:tc>
        <w:tc>
          <w:tcPr>
            <w:tcW w:w="1300" w:type="dxa"/>
            <w:shd w:val="clear" w:color="auto" w:fill="auto"/>
            <w:vAlign w:val="center"/>
          </w:tcPr>
          <w:p w:rsidR="005B031F" w:rsidRPr="00E645E2" w:rsidRDefault="005B031F" w:rsidP="00643AD4">
            <w:pPr>
              <w:pStyle w:val="142"/>
              <w:jc w:val="right"/>
              <w:rPr>
                <w:rStyle w:val="fontstyle01"/>
                <w:rFonts w:hAnsi="標楷體"/>
                <w:szCs w:val="24"/>
              </w:rPr>
            </w:pPr>
            <w:r w:rsidRPr="00E645E2">
              <w:rPr>
                <w:rFonts w:hAnsi="標楷體"/>
                <w:szCs w:val="24"/>
              </w:rPr>
              <w:t>360,000</w:t>
            </w:r>
          </w:p>
        </w:tc>
      </w:tr>
      <w:tr w:rsidR="005B031F" w:rsidRPr="00E645E2" w:rsidTr="00643AD4">
        <w:tc>
          <w:tcPr>
            <w:tcW w:w="1276" w:type="dxa"/>
            <w:vMerge/>
            <w:shd w:val="clear" w:color="auto" w:fill="auto"/>
          </w:tcPr>
          <w:p w:rsidR="005B031F" w:rsidRPr="00E645E2" w:rsidRDefault="005B031F" w:rsidP="00643AD4">
            <w:pPr>
              <w:pStyle w:val="142"/>
              <w:jc w:val="center"/>
              <w:rPr>
                <w:rFonts w:hAnsi="標楷體"/>
                <w:szCs w:val="24"/>
              </w:rPr>
            </w:pPr>
          </w:p>
        </w:tc>
        <w:tc>
          <w:tcPr>
            <w:tcW w:w="5929" w:type="dxa"/>
            <w:gridSpan w:val="2"/>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合計</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hint="eastAsia"/>
                <w:szCs w:val="24"/>
              </w:rPr>
              <w:t>1</w:t>
            </w:r>
            <w:r w:rsidRPr="00E645E2">
              <w:rPr>
                <w:rFonts w:hAnsi="標楷體"/>
                <w:szCs w:val="24"/>
              </w:rPr>
              <w:t>,</w:t>
            </w:r>
            <w:r w:rsidRPr="00E645E2">
              <w:rPr>
                <w:rFonts w:hAnsi="標楷體" w:hint="eastAsia"/>
                <w:szCs w:val="24"/>
              </w:rPr>
              <w:t>495</w:t>
            </w:r>
            <w:r w:rsidRPr="00E645E2">
              <w:rPr>
                <w:rFonts w:hAnsi="標楷體"/>
                <w:szCs w:val="24"/>
              </w:rPr>
              <w:t>,</w:t>
            </w:r>
            <w:r w:rsidRPr="00E645E2">
              <w:rPr>
                <w:rFonts w:hAnsi="標楷體" w:hint="eastAsia"/>
                <w:szCs w:val="24"/>
              </w:rPr>
              <w:t>000</w:t>
            </w:r>
          </w:p>
        </w:tc>
      </w:tr>
      <w:tr w:rsidR="005B031F" w:rsidRPr="00E645E2" w:rsidTr="00643AD4">
        <w:tc>
          <w:tcPr>
            <w:tcW w:w="2694" w:type="dxa"/>
            <w:gridSpan w:val="2"/>
            <w:shd w:val="clear" w:color="auto" w:fill="auto"/>
          </w:tcPr>
          <w:p w:rsidR="005B031F" w:rsidRPr="00E645E2" w:rsidRDefault="005B031F" w:rsidP="00643AD4">
            <w:pPr>
              <w:pStyle w:val="142"/>
              <w:rPr>
                <w:rFonts w:hAnsi="標楷體"/>
                <w:szCs w:val="24"/>
              </w:rPr>
            </w:pPr>
            <w:r w:rsidRPr="00E645E2">
              <w:rPr>
                <w:rFonts w:hAnsi="標楷體"/>
                <w:szCs w:val="24"/>
              </w:rPr>
              <w:t>人才培育促進就業建設</w:t>
            </w:r>
          </w:p>
        </w:tc>
        <w:tc>
          <w:tcPr>
            <w:tcW w:w="4511" w:type="dxa"/>
            <w:shd w:val="clear" w:color="auto" w:fill="auto"/>
            <w:vAlign w:val="center"/>
          </w:tcPr>
          <w:p w:rsidR="005B031F" w:rsidRPr="00E645E2" w:rsidRDefault="005B031F" w:rsidP="00643AD4">
            <w:pPr>
              <w:pStyle w:val="142"/>
              <w:rPr>
                <w:rFonts w:hAnsi="標楷體"/>
                <w:szCs w:val="24"/>
              </w:rPr>
            </w:pPr>
            <w:r w:rsidRPr="00E645E2">
              <w:rPr>
                <w:rFonts w:hAnsi="標楷體" w:hint="eastAsia"/>
                <w:szCs w:val="24"/>
              </w:rPr>
              <w:t>重點產業高階人才培訓計畫</w:t>
            </w:r>
          </w:p>
        </w:tc>
        <w:tc>
          <w:tcPr>
            <w:tcW w:w="1300" w:type="dxa"/>
            <w:shd w:val="clear" w:color="auto" w:fill="auto"/>
            <w:vAlign w:val="center"/>
          </w:tcPr>
          <w:p w:rsidR="005B031F" w:rsidRPr="00E645E2" w:rsidRDefault="005B031F" w:rsidP="00643AD4">
            <w:pPr>
              <w:pStyle w:val="142"/>
              <w:jc w:val="right"/>
              <w:rPr>
                <w:rStyle w:val="fontstyle01"/>
                <w:rFonts w:hAnsi="標楷體"/>
                <w:szCs w:val="24"/>
              </w:rPr>
            </w:pPr>
            <w:r w:rsidRPr="00E645E2">
              <w:rPr>
                <w:rFonts w:hAnsi="標楷體" w:hint="eastAsia"/>
                <w:szCs w:val="24"/>
              </w:rPr>
              <w:t>186</w:t>
            </w:r>
            <w:r w:rsidRPr="00E645E2">
              <w:rPr>
                <w:rFonts w:hAnsi="標楷體"/>
                <w:szCs w:val="24"/>
              </w:rPr>
              <w:t>,000</w:t>
            </w:r>
          </w:p>
        </w:tc>
      </w:tr>
      <w:tr w:rsidR="005B031F" w:rsidRPr="00E645E2" w:rsidTr="00643AD4">
        <w:tc>
          <w:tcPr>
            <w:tcW w:w="7205" w:type="dxa"/>
            <w:gridSpan w:val="3"/>
            <w:shd w:val="clear" w:color="auto" w:fill="auto"/>
            <w:vAlign w:val="center"/>
          </w:tcPr>
          <w:p w:rsidR="005B031F" w:rsidRPr="00E645E2" w:rsidRDefault="005B031F" w:rsidP="00643AD4">
            <w:pPr>
              <w:pStyle w:val="142"/>
              <w:jc w:val="center"/>
              <w:rPr>
                <w:rFonts w:hAnsi="標楷體"/>
                <w:szCs w:val="24"/>
              </w:rPr>
            </w:pPr>
            <w:r w:rsidRPr="00E645E2">
              <w:rPr>
                <w:rFonts w:hAnsi="標楷體" w:hint="eastAsia"/>
                <w:szCs w:val="24"/>
              </w:rPr>
              <w:t>總計</w:t>
            </w:r>
          </w:p>
        </w:tc>
        <w:tc>
          <w:tcPr>
            <w:tcW w:w="1300" w:type="dxa"/>
            <w:shd w:val="clear" w:color="auto" w:fill="auto"/>
            <w:vAlign w:val="center"/>
          </w:tcPr>
          <w:p w:rsidR="005B031F" w:rsidRPr="00E645E2" w:rsidRDefault="005B031F" w:rsidP="00643AD4">
            <w:pPr>
              <w:pStyle w:val="142"/>
              <w:jc w:val="right"/>
              <w:rPr>
                <w:rFonts w:hAnsi="標楷體"/>
                <w:szCs w:val="24"/>
              </w:rPr>
            </w:pPr>
            <w:r w:rsidRPr="00E645E2">
              <w:rPr>
                <w:rFonts w:hAnsi="標楷體" w:hint="eastAsia"/>
                <w:szCs w:val="24"/>
              </w:rPr>
              <w:t>1</w:t>
            </w:r>
            <w:r w:rsidRPr="00E645E2">
              <w:rPr>
                <w:rFonts w:hAnsi="標楷體"/>
                <w:szCs w:val="24"/>
              </w:rPr>
              <w:t>,</w:t>
            </w:r>
            <w:r w:rsidRPr="00E645E2">
              <w:rPr>
                <w:rFonts w:hAnsi="標楷體" w:hint="eastAsia"/>
                <w:szCs w:val="24"/>
              </w:rPr>
              <w:t>681</w:t>
            </w:r>
            <w:r w:rsidRPr="00E645E2">
              <w:rPr>
                <w:rFonts w:hAnsi="標楷體"/>
                <w:szCs w:val="24"/>
              </w:rPr>
              <w:t>,</w:t>
            </w:r>
            <w:r w:rsidRPr="00E645E2">
              <w:rPr>
                <w:rFonts w:hAnsi="標楷體" w:hint="eastAsia"/>
                <w:szCs w:val="24"/>
              </w:rPr>
              <w:t>000</w:t>
            </w:r>
          </w:p>
        </w:tc>
      </w:tr>
    </w:tbl>
    <w:p w:rsidR="005B031F" w:rsidRPr="003801E3" w:rsidRDefault="005B031F" w:rsidP="00643AD4">
      <w:pPr>
        <w:pStyle w:val="142"/>
      </w:pPr>
      <w:r w:rsidRPr="003801E3">
        <w:rPr>
          <w:rFonts w:hint="eastAsia"/>
        </w:rPr>
        <w:t>資料來源：前瞻第5期特別預算案。</w:t>
      </w:r>
    </w:p>
    <w:p w:rsidR="005B031F" w:rsidRPr="00427818" w:rsidRDefault="005B031F" w:rsidP="00643AD4">
      <w:pPr>
        <w:pStyle w:val="a7"/>
        <w:ind w:left="567" w:hanging="567"/>
        <w:rPr>
          <w:lang w:eastAsia="zh-HK"/>
        </w:rPr>
      </w:pPr>
      <w:r w:rsidRPr="00427818">
        <w:rPr>
          <w:rFonts w:hint="eastAsia"/>
          <w:lang w:eastAsia="zh-HK"/>
        </w:rPr>
        <w:t>一</w:t>
      </w:r>
      <w:r w:rsidRPr="00427818">
        <w:rPr>
          <w:rFonts w:hint="eastAsia"/>
        </w:rPr>
        <w:t>、</w:t>
      </w:r>
      <w:r w:rsidRPr="00FB5F6B">
        <w:rPr>
          <w:rFonts w:hint="eastAsia"/>
          <w:lang w:eastAsia="zh-HK"/>
        </w:rPr>
        <w:t>迄113年6月止，我國AI主機世界排名已降至106名，惟新編列「AI運算資料中心建置計畫」預計建置進駐時程長達6年，允宜加速辦理，俾強化我國發展AI環境</w:t>
      </w:r>
    </w:p>
    <w:p w:rsidR="005B031F" w:rsidRDefault="005B031F" w:rsidP="00643AD4">
      <w:pPr>
        <w:ind w:left="566" w:firstLine="566"/>
        <w:rPr>
          <w:lang w:eastAsia="zh-HK"/>
        </w:rPr>
      </w:pPr>
      <w:bookmarkStart w:id="6" w:name="_Hlk176264614"/>
      <w:r w:rsidRPr="00FB5F6B">
        <w:rPr>
          <w:rFonts w:hint="eastAsia"/>
          <w:lang w:eastAsia="zh-HK"/>
        </w:rPr>
        <w:t>國科會於前瞻第5期特別預算案「數位建設-基礎建設環境」下，編列</w:t>
      </w:r>
      <w:r w:rsidRPr="00FB5F6B">
        <w:rPr>
          <w:rFonts w:hint="eastAsia"/>
          <w:bCs/>
          <w:lang w:eastAsia="zh-HK"/>
        </w:rPr>
        <w:t>辦理「智慧科技</w:t>
      </w:r>
      <w:bookmarkStart w:id="7" w:name="_Hlk175320713"/>
      <w:r w:rsidRPr="00FB5F6B">
        <w:rPr>
          <w:rFonts w:hint="eastAsia"/>
          <w:bCs/>
          <w:lang w:eastAsia="zh-HK"/>
        </w:rPr>
        <w:t>大南方產業生態系推動方案-</w:t>
      </w:r>
      <w:bookmarkStart w:id="8" w:name="_Hlk175321642"/>
      <w:r w:rsidRPr="00FB5F6B">
        <w:rPr>
          <w:rFonts w:hint="eastAsia"/>
          <w:bCs/>
          <w:lang w:eastAsia="zh-HK"/>
        </w:rPr>
        <w:t>AI運算資料中心建置計畫</w:t>
      </w:r>
      <w:bookmarkEnd w:id="7"/>
      <w:bookmarkEnd w:id="8"/>
      <w:r w:rsidRPr="00FB5F6B">
        <w:rPr>
          <w:rFonts w:hint="eastAsia"/>
          <w:bCs/>
          <w:lang w:eastAsia="zh-HK"/>
        </w:rPr>
        <w:t>」</w:t>
      </w:r>
      <w:r w:rsidRPr="00FB5F6B">
        <w:rPr>
          <w:rFonts w:hint="eastAsia"/>
          <w:lang w:eastAsia="zh-HK"/>
        </w:rPr>
        <w:t>1億8</w:t>
      </w:r>
      <w:r w:rsidRPr="00FB5F6B">
        <w:rPr>
          <w:lang w:eastAsia="zh-HK"/>
        </w:rPr>
        <w:t>,</w:t>
      </w:r>
      <w:r w:rsidRPr="00FB5F6B">
        <w:rPr>
          <w:rFonts w:hint="eastAsia"/>
          <w:lang w:eastAsia="zh-HK"/>
        </w:rPr>
        <w:t>000萬元。經查</w:t>
      </w:r>
      <w:bookmarkEnd w:id="6"/>
      <w:r>
        <w:rPr>
          <w:rFonts w:hint="eastAsia"/>
          <w:lang w:eastAsia="zh-HK"/>
        </w:rPr>
        <w:t>：</w:t>
      </w:r>
    </w:p>
    <w:p w:rsidR="005B031F" w:rsidRPr="00CC420C" w:rsidRDefault="005B031F" w:rsidP="00643AD4">
      <w:pPr>
        <w:pStyle w:val="a9"/>
        <w:ind w:left="849" w:hanging="283"/>
        <w:rPr>
          <w:b/>
          <w:color w:val="C00000"/>
          <w:lang w:eastAsia="zh-HK"/>
        </w:rPr>
      </w:pPr>
      <w:r w:rsidRPr="000B672C">
        <w:rPr>
          <w:rFonts w:hint="eastAsia"/>
          <w:b/>
          <w:lang w:eastAsia="zh-HK"/>
        </w:rPr>
        <w:t>(一)</w:t>
      </w:r>
      <w:r w:rsidRPr="00FB5F6B">
        <w:rPr>
          <w:rFonts w:hint="eastAsia"/>
          <w:b/>
          <w:lang w:eastAsia="zh-HK"/>
        </w:rPr>
        <w:t>計畫概要</w:t>
      </w:r>
      <w:r w:rsidRPr="00CC420C">
        <w:rPr>
          <w:rFonts w:hint="eastAsia"/>
          <w:b/>
          <w:color w:val="C00000"/>
          <w:lang w:eastAsia="zh-HK"/>
        </w:rPr>
        <w:t xml:space="preserve"> </w:t>
      </w:r>
    </w:p>
    <w:p w:rsidR="005B031F" w:rsidRDefault="005B031F" w:rsidP="00643AD4">
      <w:pPr>
        <w:pStyle w:val="22"/>
        <w:ind w:left="850" w:firstLine="566"/>
        <w:rPr>
          <w:lang w:eastAsia="zh-HK"/>
        </w:rPr>
      </w:pPr>
      <w:r w:rsidRPr="00FB5F6B">
        <w:rPr>
          <w:rFonts w:hint="eastAsia"/>
          <w:bCs/>
          <w:lang w:eastAsia="zh-HK"/>
        </w:rPr>
        <w:t>AI運算資料中心建置計畫係</w:t>
      </w:r>
      <w:r w:rsidRPr="00FB5F6B">
        <w:rPr>
          <w:lang w:eastAsia="zh-HK"/>
        </w:rPr>
        <w:t>配合政府智慧科技大南方產業</w:t>
      </w:r>
      <w:r w:rsidRPr="00FB5F6B">
        <w:rPr>
          <w:lang w:eastAsia="zh-HK"/>
        </w:rPr>
        <w:lastRenderedPageBreak/>
        <w:t>生態系推動方案</w:t>
      </w:r>
      <w:r w:rsidRPr="00FB5F6B">
        <w:rPr>
          <w:rFonts w:hint="eastAsia"/>
          <w:lang w:eastAsia="zh-HK"/>
        </w:rPr>
        <w:t>，將</w:t>
      </w:r>
      <w:r w:rsidRPr="00FB5F6B">
        <w:rPr>
          <w:lang w:eastAsia="zh-HK"/>
        </w:rPr>
        <w:t>於沙崙人工智慧產業專區C區</w:t>
      </w:r>
      <w:r w:rsidRPr="00FB5F6B">
        <w:rPr>
          <w:rFonts w:hint="eastAsia"/>
          <w:lang w:eastAsia="zh-HK"/>
        </w:rPr>
        <w:t>興建智慧節能</w:t>
      </w:r>
      <w:r w:rsidRPr="00FB5F6B">
        <w:rPr>
          <w:lang w:eastAsia="zh-HK"/>
        </w:rPr>
        <w:t>IDC</w:t>
      </w:r>
      <w:r w:rsidRPr="00FB5F6B">
        <w:rPr>
          <w:rFonts w:hint="eastAsia"/>
          <w:lang w:eastAsia="zh-HK"/>
        </w:rPr>
        <w:t>(Internet Data Center)機房</w:t>
      </w:r>
      <w:r w:rsidRPr="00FB5F6B">
        <w:rPr>
          <w:lang w:eastAsia="zh-HK"/>
        </w:rPr>
        <w:t>，</w:t>
      </w:r>
      <w:bookmarkStart w:id="9" w:name="_Hlk175327160"/>
      <w:r w:rsidRPr="00FB5F6B">
        <w:rPr>
          <w:rFonts w:hint="eastAsia"/>
          <w:lang w:eastAsia="zh-HK"/>
        </w:rPr>
        <w:t>建置我國新一代智慧節能高速AI</w:t>
      </w:r>
      <w:bookmarkEnd w:id="9"/>
      <w:r w:rsidRPr="00FB5F6B">
        <w:rPr>
          <w:rFonts w:hint="eastAsia"/>
          <w:lang w:eastAsia="zh-HK"/>
        </w:rPr>
        <w:t>運算資料中心(詳表1)，</w:t>
      </w:r>
      <w:r w:rsidRPr="00FB5F6B">
        <w:rPr>
          <w:lang w:eastAsia="zh-HK"/>
        </w:rPr>
        <w:t>計畫期程自114</w:t>
      </w:r>
      <w:r w:rsidRPr="00FB5F6B">
        <w:rPr>
          <w:rFonts w:hint="eastAsia"/>
          <w:lang w:eastAsia="zh-HK"/>
        </w:rPr>
        <w:t>至</w:t>
      </w:r>
      <w:r w:rsidRPr="00FB5F6B">
        <w:rPr>
          <w:lang w:eastAsia="zh-HK"/>
        </w:rPr>
        <w:t>117年</w:t>
      </w:r>
      <w:r w:rsidRPr="00FB5F6B">
        <w:rPr>
          <w:rFonts w:hint="eastAsia"/>
          <w:lang w:eastAsia="zh-HK"/>
        </w:rPr>
        <w:t>度、總經費</w:t>
      </w:r>
      <w:r w:rsidRPr="00FB5F6B">
        <w:rPr>
          <w:lang w:eastAsia="zh-HK"/>
        </w:rPr>
        <w:t>51.19億元</w:t>
      </w:r>
      <w:r w:rsidRPr="00FB5F6B">
        <w:rPr>
          <w:rFonts w:hint="eastAsia"/>
          <w:lang w:eastAsia="zh-HK"/>
        </w:rPr>
        <w:t>，114年度於前瞻第5期特別預算案編列1.8億元，115至117年度所需經費擬由</w:t>
      </w:r>
      <w:r w:rsidRPr="00FB5F6B">
        <w:rPr>
          <w:lang w:eastAsia="zh-HK"/>
        </w:rPr>
        <w:t>公共建設計畫經費</w:t>
      </w:r>
      <w:r w:rsidRPr="00FB5F6B">
        <w:rPr>
          <w:rFonts w:hint="eastAsia"/>
          <w:lang w:eastAsia="zh-HK"/>
        </w:rPr>
        <w:t>支應，預計118至119年度</w:t>
      </w:r>
      <w:r w:rsidRPr="00FB5F6B">
        <w:rPr>
          <w:lang w:eastAsia="zh-HK"/>
        </w:rPr>
        <w:t>HPC(High Performance Computing ,高效能</w:t>
      </w:r>
      <w:r w:rsidRPr="00FB5F6B">
        <w:rPr>
          <w:lang w:eastAsia="zh-HK"/>
        </w:rPr>
        <w:lastRenderedPageBreak/>
        <w:t>運算</w:t>
      </w:r>
      <w:r w:rsidRPr="00FB5F6B">
        <w:rPr>
          <w:rFonts w:hint="eastAsia"/>
          <w:lang w:eastAsia="zh-HK"/>
        </w:rPr>
        <w:t>主機</w:t>
      </w:r>
      <w:r w:rsidRPr="00FB5F6B">
        <w:rPr>
          <w:lang w:eastAsia="zh-HK"/>
        </w:rPr>
        <w:t>)</w:t>
      </w:r>
      <w:r w:rsidRPr="00FB5F6B">
        <w:rPr>
          <w:rFonts w:hint="eastAsia"/>
          <w:lang w:eastAsia="zh-HK"/>
        </w:rPr>
        <w:t>進駐後，提供算力達200</w:t>
      </w:r>
      <w:r w:rsidRPr="00FB5F6B">
        <w:rPr>
          <w:rFonts w:hint="eastAsia"/>
          <w:bCs/>
          <w:lang w:eastAsia="zh-HK"/>
        </w:rPr>
        <w:t>P</w:t>
      </w:r>
      <w:r w:rsidRPr="00FB5F6B">
        <w:rPr>
          <w:bCs/>
          <w:lang w:eastAsia="zh-HK"/>
        </w:rPr>
        <w:t>F</w:t>
      </w:r>
      <w:r w:rsidRPr="00FB5F6B">
        <w:rPr>
          <w:bCs/>
          <w:vertAlign w:val="superscript"/>
          <w:lang w:eastAsia="zh-HK"/>
        </w:rPr>
        <w:footnoteReference w:id="1"/>
      </w:r>
      <w:r w:rsidRPr="00FB5F6B">
        <w:rPr>
          <w:rFonts w:hint="eastAsia"/>
          <w:bCs/>
          <w:lang w:eastAsia="zh-HK"/>
        </w:rPr>
        <w:t>，</w:t>
      </w:r>
      <w:r w:rsidRPr="00FB5F6B">
        <w:rPr>
          <w:rFonts w:hint="eastAsia"/>
          <w:lang w:eastAsia="zh-HK"/>
        </w:rPr>
        <w:t>以因應大南方未來AI運算所需之資料與算力，並做為國家關鍵資料異地備援重要據點，期提升</w:t>
      </w:r>
      <w:r w:rsidRPr="00FB5F6B">
        <w:rPr>
          <w:lang w:eastAsia="zh-HK"/>
        </w:rPr>
        <w:t>我國AI發展環境</w:t>
      </w:r>
      <w:r>
        <w:rPr>
          <w:rFonts w:hint="eastAsia"/>
          <w:lang w:eastAsia="zh-HK"/>
        </w:rPr>
        <w:t>。</w:t>
      </w:r>
    </w:p>
    <w:p w:rsidR="005B031F" w:rsidRPr="003801E3" w:rsidRDefault="005B031F" w:rsidP="00643AD4">
      <w:pPr>
        <w:ind w:leftChars="0" w:left="850" w:hangingChars="300" w:hanging="850"/>
        <w:rPr>
          <w:rFonts w:hAnsi="標楷體"/>
          <w:sz w:val="24"/>
          <w:szCs w:val="24"/>
        </w:rPr>
      </w:pPr>
      <w:bookmarkStart w:id="10" w:name="_Hlk175323703"/>
      <w:r w:rsidRPr="003801E3">
        <w:rPr>
          <w:rFonts w:hAnsi="標楷體" w:hint="eastAsia"/>
          <w:b/>
        </w:rPr>
        <w:t xml:space="preserve">表1  </w:t>
      </w:r>
      <w:r w:rsidRPr="003801E3">
        <w:rPr>
          <w:rFonts w:hAnsi="標楷體" w:hint="eastAsia"/>
          <w:b/>
          <w:bCs/>
        </w:rPr>
        <w:t>AI運算資料中心建置計畫</w:t>
      </w:r>
      <w:r w:rsidRPr="003801E3">
        <w:rPr>
          <w:rFonts w:hAnsi="標楷體" w:hint="eastAsia"/>
          <w:b/>
        </w:rPr>
        <w:t xml:space="preserve">概要表             </w:t>
      </w:r>
      <w:r w:rsidRPr="003801E3">
        <w:rPr>
          <w:rFonts w:hAnsi="標楷體" w:hint="eastAsia"/>
          <w:sz w:val="24"/>
          <w:szCs w:val="24"/>
        </w:rPr>
        <w:t>單位：新台幣千元</w:t>
      </w:r>
    </w:p>
    <w:tbl>
      <w:tblPr>
        <w:tblW w:w="8505" w:type="dxa"/>
        <w:tblInd w:w="-15"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2268"/>
        <w:gridCol w:w="6237"/>
      </w:tblGrid>
      <w:tr w:rsidR="005B031F" w:rsidRPr="003801E3" w:rsidTr="00643AD4">
        <w:trPr>
          <w:tblHeader/>
        </w:trPr>
        <w:tc>
          <w:tcPr>
            <w:tcW w:w="2268" w:type="dxa"/>
            <w:shd w:val="clear" w:color="auto" w:fill="auto"/>
            <w:vAlign w:val="center"/>
          </w:tcPr>
          <w:bookmarkEnd w:id="10"/>
          <w:p w:rsidR="005B031F" w:rsidRPr="003801E3" w:rsidRDefault="005B031F" w:rsidP="00643AD4">
            <w:pPr>
              <w:pStyle w:val="142"/>
              <w:jc w:val="center"/>
              <w:rPr>
                <w:rFonts w:hAnsi="標楷體"/>
                <w:szCs w:val="24"/>
              </w:rPr>
            </w:pPr>
            <w:r w:rsidRPr="003801E3">
              <w:rPr>
                <w:rFonts w:hAnsi="標楷體"/>
                <w:szCs w:val="24"/>
              </w:rPr>
              <w:t>項目</w:t>
            </w:r>
          </w:p>
        </w:tc>
        <w:tc>
          <w:tcPr>
            <w:tcW w:w="6237" w:type="dxa"/>
            <w:shd w:val="clear" w:color="auto" w:fill="auto"/>
            <w:vAlign w:val="center"/>
          </w:tcPr>
          <w:p w:rsidR="005B031F" w:rsidRPr="003801E3" w:rsidRDefault="005B031F" w:rsidP="00643AD4">
            <w:pPr>
              <w:pStyle w:val="142"/>
              <w:jc w:val="center"/>
              <w:rPr>
                <w:rFonts w:hAnsi="標楷體"/>
                <w:szCs w:val="24"/>
              </w:rPr>
            </w:pPr>
            <w:r w:rsidRPr="003801E3">
              <w:rPr>
                <w:rFonts w:hAnsi="標楷體"/>
                <w:szCs w:val="24"/>
              </w:rPr>
              <w:t>內容</w:t>
            </w:r>
          </w:p>
        </w:tc>
      </w:tr>
      <w:tr w:rsidR="005B031F" w:rsidRPr="003801E3" w:rsidTr="00643AD4">
        <w:tc>
          <w:tcPr>
            <w:tcW w:w="2268" w:type="dxa"/>
            <w:shd w:val="clear" w:color="auto" w:fill="auto"/>
            <w:vAlign w:val="center"/>
          </w:tcPr>
          <w:p w:rsidR="005B031F" w:rsidRPr="003801E3" w:rsidRDefault="005B031F" w:rsidP="00643AD4">
            <w:pPr>
              <w:pStyle w:val="142"/>
              <w:jc w:val="center"/>
              <w:rPr>
                <w:rFonts w:hAnsi="標楷體"/>
                <w:szCs w:val="24"/>
              </w:rPr>
            </w:pPr>
            <w:r w:rsidRPr="003801E3">
              <w:rPr>
                <w:rFonts w:hAnsi="標楷體"/>
              </w:rPr>
              <w:t>計畫</w:t>
            </w:r>
            <w:r w:rsidRPr="003801E3">
              <w:rPr>
                <w:rFonts w:hAnsi="標楷體" w:hint="eastAsia"/>
              </w:rPr>
              <w:t>摘要</w:t>
            </w:r>
          </w:p>
        </w:tc>
        <w:tc>
          <w:tcPr>
            <w:tcW w:w="6237" w:type="dxa"/>
            <w:shd w:val="clear" w:color="auto" w:fill="auto"/>
            <w:vAlign w:val="center"/>
          </w:tcPr>
          <w:p w:rsidR="005B031F" w:rsidRPr="003801E3" w:rsidRDefault="005B031F" w:rsidP="00643AD4">
            <w:pPr>
              <w:pStyle w:val="142"/>
              <w:rPr>
                <w:rFonts w:hAnsi="標楷體"/>
                <w:szCs w:val="24"/>
              </w:rPr>
            </w:pPr>
            <w:r w:rsidRPr="003801E3">
              <w:rPr>
                <w:rFonts w:hAnsi="標楷體" w:hint="eastAsia"/>
                <w:snapToGrid/>
                <w:spacing w:val="-5"/>
                <w:kern w:val="0"/>
                <w:szCs w:val="24"/>
              </w:rPr>
              <w:t>建置我國新一代智慧節能高速AI算力機房基礎設施，規劃建置耐震及綠建築之智慧節能AI 運算資料中心，建置200</w:t>
            </w:r>
            <w:r w:rsidRPr="003801E3">
              <w:rPr>
                <w:rFonts w:hAnsi="標楷體" w:hint="eastAsia"/>
              </w:rPr>
              <w:t>P</w:t>
            </w:r>
            <w:r w:rsidRPr="003801E3">
              <w:rPr>
                <w:rFonts w:hAnsi="標楷體"/>
              </w:rPr>
              <w:t>F</w:t>
            </w:r>
            <w:r w:rsidRPr="003801E3">
              <w:rPr>
                <w:rFonts w:hAnsi="標楷體" w:hint="eastAsia"/>
              </w:rPr>
              <w:t>算力，</w:t>
            </w:r>
            <w:r w:rsidRPr="003801E3">
              <w:rPr>
                <w:rFonts w:hAnsi="標楷體" w:hint="eastAsia"/>
                <w:snapToGrid/>
                <w:spacing w:val="-5"/>
                <w:kern w:val="0"/>
                <w:szCs w:val="24"/>
              </w:rPr>
              <w:t>以因應我國產學研界人工智慧科技研發算力需求，並確保南北關鍵資料備援機制。</w:t>
            </w:r>
          </w:p>
        </w:tc>
      </w:tr>
      <w:tr w:rsidR="005B031F" w:rsidRPr="003801E3" w:rsidTr="00643AD4">
        <w:tc>
          <w:tcPr>
            <w:tcW w:w="2268"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辦理</w:t>
            </w:r>
            <w:r w:rsidRPr="003801E3">
              <w:rPr>
                <w:rFonts w:hAnsi="標楷體"/>
              </w:rPr>
              <w:t>目標</w:t>
            </w:r>
            <w:r w:rsidRPr="003801E3">
              <w:rPr>
                <w:rFonts w:hAnsi="標楷體" w:hint="eastAsia"/>
              </w:rPr>
              <w:t>及</w:t>
            </w:r>
          </w:p>
          <w:p w:rsidR="005B031F" w:rsidRPr="003801E3" w:rsidRDefault="005B031F" w:rsidP="00643AD4">
            <w:pPr>
              <w:pStyle w:val="142"/>
              <w:jc w:val="center"/>
              <w:rPr>
                <w:rFonts w:hAnsi="標楷體"/>
                <w:szCs w:val="24"/>
              </w:rPr>
            </w:pPr>
            <w:r w:rsidRPr="003801E3">
              <w:rPr>
                <w:rFonts w:hAnsi="標楷體" w:hint="eastAsia"/>
              </w:rPr>
              <w:t>預期關鍵成果</w:t>
            </w:r>
          </w:p>
        </w:tc>
        <w:tc>
          <w:tcPr>
            <w:tcW w:w="6237" w:type="dxa"/>
            <w:shd w:val="clear" w:color="auto" w:fill="auto"/>
            <w:vAlign w:val="center"/>
          </w:tcPr>
          <w:p w:rsidR="005B031F" w:rsidRPr="003801E3" w:rsidRDefault="005B031F" w:rsidP="00643AD4">
            <w:pPr>
              <w:pStyle w:val="142"/>
              <w:ind w:left="243" w:hangingChars="100" w:hanging="243"/>
              <w:rPr>
                <w:rFonts w:hAnsi="標楷體"/>
                <w:szCs w:val="24"/>
                <w:lang w:val="x-none"/>
              </w:rPr>
            </w:pPr>
            <w:r w:rsidRPr="003801E3">
              <w:rPr>
                <w:rFonts w:hAnsi="標楷體" w:hint="eastAsia"/>
                <w:szCs w:val="24"/>
              </w:rPr>
              <w:t>1</w:t>
            </w:r>
            <w:r w:rsidRPr="003801E3">
              <w:rPr>
                <w:rFonts w:hAnsi="標楷體"/>
                <w:szCs w:val="24"/>
              </w:rPr>
              <w:t>.</w:t>
            </w:r>
            <w:r w:rsidRPr="003801E3">
              <w:rPr>
                <w:rFonts w:hAnsi="標楷體" w:hint="eastAsia"/>
                <w:szCs w:val="24"/>
              </w:rPr>
              <w:t>全期：117年度</w:t>
            </w:r>
            <w:r w:rsidRPr="003801E3">
              <w:rPr>
                <w:rFonts w:hAnsi="標楷體" w:hint="eastAsia"/>
                <w:snapToGrid/>
                <w:spacing w:val="-5"/>
                <w:kern w:val="0"/>
                <w:szCs w:val="24"/>
              </w:rPr>
              <w:t>建置完成能源使用效率PUE達1.25以下、取得綠建築建築鑽石級標章及耐震7級以上之智慧節能AI運算資料中心。</w:t>
            </w:r>
          </w:p>
          <w:p w:rsidR="005B031F" w:rsidRPr="003801E3" w:rsidRDefault="005B031F" w:rsidP="00643AD4">
            <w:pPr>
              <w:pStyle w:val="142"/>
              <w:ind w:left="243" w:hangingChars="100" w:hanging="243"/>
              <w:rPr>
                <w:rFonts w:hAnsi="標楷體"/>
                <w:szCs w:val="24"/>
              </w:rPr>
            </w:pPr>
            <w:r w:rsidRPr="003801E3">
              <w:rPr>
                <w:rFonts w:hAnsi="標楷體" w:hint="eastAsia"/>
                <w:szCs w:val="24"/>
              </w:rPr>
              <w:t>2</w:t>
            </w:r>
            <w:r w:rsidRPr="003801E3">
              <w:rPr>
                <w:rFonts w:hAnsi="標楷體"/>
                <w:szCs w:val="24"/>
              </w:rPr>
              <w:t>.114年</w:t>
            </w:r>
            <w:r w:rsidRPr="003801E3">
              <w:rPr>
                <w:rFonts w:hAnsi="標楷體" w:hint="eastAsia"/>
                <w:szCs w:val="24"/>
              </w:rPr>
              <w:t>度辦理項目包括</w:t>
            </w:r>
            <w:bookmarkStart w:id="11" w:name="_Hlk175322468"/>
            <w:r w:rsidRPr="003801E3">
              <w:rPr>
                <w:rFonts w:hAnsi="標楷體" w:hint="eastAsia"/>
                <w:szCs w:val="24"/>
              </w:rPr>
              <w:t>：</w:t>
            </w:r>
            <w:r w:rsidRPr="003801E3">
              <w:rPr>
                <w:rFonts w:hAnsi="標楷體"/>
                <w:szCs w:val="24"/>
              </w:rPr>
              <w:t>完成工程之基本設計</w:t>
            </w:r>
            <w:r w:rsidRPr="003801E3">
              <w:rPr>
                <w:rFonts w:hAnsi="標楷體" w:hint="eastAsia"/>
                <w:szCs w:val="24"/>
              </w:rPr>
              <w:t>、</w:t>
            </w:r>
            <w:r w:rsidRPr="003801E3">
              <w:rPr>
                <w:rFonts w:hAnsi="標楷體"/>
                <w:szCs w:val="24"/>
              </w:rPr>
              <w:t>完成工程細部設計</w:t>
            </w:r>
            <w:r w:rsidRPr="003801E3">
              <w:rPr>
                <w:rFonts w:hAnsi="標楷體" w:hint="eastAsia"/>
                <w:szCs w:val="24"/>
              </w:rPr>
              <w:t>、</w:t>
            </w:r>
            <w:r w:rsidRPr="003801E3">
              <w:rPr>
                <w:rFonts w:hAnsi="標楷體"/>
                <w:szCs w:val="24"/>
              </w:rPr>
              <w:t>完成都市計畫審議</w:t>
            </w:r>
            <w:r w:rsidRPr="003801E3">
              <w:rPr>
                <w:rFonts w:hAnsi="標楷體" w:hint="eastAsia"/>
                <w:szCs w:val="24"/>
              </w:rPr>
              <w:t>、</w:t>
            </w:r>
            <w:r w:rsidRPr="003801E3">
              <w:rPr>
                <w:rFonts w:hAnsi="標楷體" w:hint="eastAsia"/>
                <w:lang w:val="x-none"/>
              </w:rPr>
              <w:t>水電消防等五大管線審查及</w:t>
            </w:r>
            <w:r w:rsidRPr="003801E3">
              <w:rPr>
                <w:rFonts w:hAnsi="標楷體"/>
                <w:szCs w:val="24"/>
              </w:rPr>
              <w:t>取</w:t>
            </w:r>
            <w:r w:rsidRPr="003801E3">
              <w:rPr>
                <w:rFonts w:hAnsi="標楷體" w:hint="eastAsia"/>
                <w:szCs w:val="24"/>
              </w:rPr>
              <w:t>得</w:t>
            </w:r>
            <w:r w:rsidRPr="003801E3">
              <w:rPr>
                <w:rFonts w:hAnsi="標楷體"/>
                <w:szCs w:val="24"/>
              </w:rPr>
              <w:t>建築執照。</w:t>
            </w:r>
            <w:bookmarkEnd w:id="11"/>
          </w:p>
        </w:tc>
      </w:tr>
      <w:tr w:rsidR="005B031F" w:rsidRPr="003801E3" w:rsidTr="00643AD4">
        <w:tc>
          <w:tcPr>
            <w:tcW w:w="2268" w:type="dxa"/>
            <w:shd w:val="clear" w:color="auto" w:fill="auto"/>
            <w:vAlign w:val="center"/>
          </w:tcPr>
          <w:p w:rsidR="005B031F" w:rsidRPr="003801E3" w:rsidRDefault="005B031F" w:rsidP="00643AD4">
            <w:pPr>
              <w:pStyle w:val="142"/>
              <w:jc w:val="center"/>
              <w:rPr>
                <w:rFonts w:hAnsi="標楷體"/>
                <w:szCs w:val="24"/>
              </w:rPr>
            </w:pPr>
            <w:r w:rsidRPr="003801E3">
              <w:rPr>
                <w:rFonts w:hAnsi="標楷體" w:hint="eastAsia"/>
              </w:rPr>
              <w:t>114年度</w:t>
            </w:r>
            <w:r w:rsidRPr="003801E3">
              <w:rPr>
                <w:rFonts w:hAnsi="標楷體"/>
              </w:rPr>
              <w:t>預算數</w:t>
            </w:r>
          </w:p>
        </w:tc>
        <w:tc>
          <w:tcPr>
            <w:tcW w:w="6237" w:type="dxa"/>
            <w:shd w:val="clear" w:color="auto" w:fill="auto"/>
            <w:vAlign w:val="center"/>
          </w:tcPr>
          <w:p w:rsidR="005B031F" w:rsidRPr="003801E3" w:rsidRDefault="005B031F" w:rsidP="00643AD4">
            <w:pPr>
              <w:pStyle w:val="142"/>
              <w:jc w:val="center"/>
              <w:rPr>
                <w:rFonts w:hAnsi="標楷體"/>
                <w:szCs w:val="24"/>
              </w:rPr>
            </w:pPr>
            <w:r w:rsidRPr="003801E3">
              <w:rPr>
                <w:rFonts w:hAnsi="標楷體" w:hint="eastAsia"/>
              </w:rPr>
              <w:t>180,000</w:t>
            </w:r>
          </w:p>
        </w:tc>
      </w:tr>
    </w:tbl>
    <w:p w:rsidR="005B031F" w:rsidRPr="003801E3" w:rsidRDefault="005B031F" w:rsidP="00643AD4">
      <w:pPr>
        <w:pStyle w:val="142"/>
        <w:ind w:left="560" w:hanging="560"/>
        <w:rPr>
          <w:rFonts w:hAnsi="標楷體"/>
        </w:rPr>
      </w:pPr>
      <w:r w:rsidRPr="003801E3">
        <w:rPr>
          <w:rFonts w:hAnsi="標楷體" w:hint="eastAsia"/>
        </w:rPr>
        <w:t>資料來源：國科會。</w:t>
      </w:r>
    </w:p>
    <w:p w:rsidR="005B031F" w:rsidRPr="003E401C" w:rsidRDefault="005B031F" w:rsidP="00643AD4">
      <w:pPr>
        <w:pStyle w:val="a9"/>
        <w:ind w:left="849" w:hanging="283"/>
        <w:rPr>
          <w:b/>
          <w:lang w:eastAsia="zh-HK"/>
        </w:rPr>
      </w:pPr>
      <w:r w:rsidRPr="003E401C">
        <w:rPr>
          <w:rFonts w:hint="eastAsia"/>
          <w:b/>
          <w:lang w:eastAsia="zh-HK"/>
        </w:rPr>
        <w:t>(</w:t>
      </w:r>
      <w:r>
        <w:rPr>
          <w:rFonts w:hint="eastAsia"/>
          <w:b/>
          <w:lang w:eastAsia="zh-HK"/>
        </w:rPr>
        <w:t>二</w:t>
      </w:r>
      <w:r w:rsidRPr="003E401C">
        <w:rPr>
          <w:rFonts w:hint="eastAsia"/>
          <w:b/>
          <w:lang w:eastAsia="zh-HK"/>
        </w:rPr>
        <w:t>)</w:t>
      </w:r>
      <w:bookmarkStart w:id="12" w:name="_Hlk176257211"/>
      <w:r w:rsidRPr="00FB5F6B">
        <w:rPr>
          <w:rFonts w:hint="eastAsia"/>
          <w:b/>
          <w:lang w:eastAsia="zh-HK"/>
        </w:rPr>
        <w:t>臺灣杉2號</w:t>
      </w:r>
      <w:r w:rsidRPr="00FB5F6B">
        <w:rPr>
          <w:b/>
          <w:lang w:eastAsia="zh-HK"/>
        </w:rPr>
        <w:t>AI</w:t>
      </w:r>
      <w:r w:rsidRPr="00FB5F6B">
        <w:rPr>
          <w:rFonts w:hint="eastAsia"/>
          <w:b/>
          <w:lang w:eastAsia="zh-HK"/>
        </w:rPr>
        <w:t>主機</w:t>
      </w:r>
      <w:bookmarkStart w:id="13" w:name="_Hlk175323722"/>
      <w:r w:rsidRPr="00FB5F6B">
        <w:rPr>
          <w:rFonts w:hint="eastAsia"/>
          <w:b/>
          <w:lang w:eastAsia="zh-HK"/>
        </w:rPr>
        <w:t>算力</w:t>
      </w:r>
      <w:bookmarkEnd w:id="13"/>
      <w:r w:rsidRPr="00FB5F6B">
        <w:rPr>
          <w:rFonts w:hint="eastAsia"/>
          <w:b/>
          <w:lang w:eastAsia="zh-HK"/>
        </w:rPr>
        <w:t>僅9</w:t>
      </w:r>
      <w:bookmarkStart w:id="14" w:name="_Hlk176768151"/>
      <w:r w:rsidRPr="00FB5F6B">
        <w:rPr>
          <w:rFonts w:hint="eastAsia"/>
          <w:b/>
          <w:lang w:eastAsia="zh-HK"/>
        </w:rPr>
        <w:t>P</w:t>
      </w:r>
      <w:r w:rsidRPr="00FB5F6B">
        <w:rPr>
          <w:b/>
          <w:lang w:eastAsia="zh-HK"/>
        </w:rPr>
        <w:t>F</w:t>
      </w:r>
      <w:bookmarkEnd w:id="14"/>
      <w:r w:rsidRPr="00FB5F6B">
        <w:rPr>
          <w:rFonts w:hint="eastAsia"/>
          <w:b/>
          <w:lang w:eastAsia="zh-HK"/>
        </w:rPr>
        <w:t>，迄113年6月世界排名已降至106名，</w:t>
      </w:r>
      <w:bookmarkEnd w:id="12"/>
      <w:r w:rsidRPr="00FB5F6B">
        <w:rPr>
          <w:rFonts w:hint="eastAsia"/>
          <w:b/>
          <w:lang w:eastAsia="zh-HK"/>
        </w:rPr>
        <w:t>允宜加速計畫執行及建置相關基礎建設，俾強化AI量能</w:t>
      </w:r>
    </w:p>
    <w:p w:rsidR="005B031F" w:rsidRPr="00636573" w:rsidRDefault="005B031F" w:rsidP="00643AD4">
      <w:pPr>
        <w:pStyle w:val="22"/>
        <w:ind w:left="850" w:firstLine="566"/>
        <w:rPr>
          <w:lang w:eastAsia="zh-HK"/>
        </w:rPr>
      </w:pPr>
      <w:r w:rsidRPr="00FB5F6B">
        <w:rPr>
          <w:rFonts w:hint="eastAsia"/>
          <w:lang w:eastAsia="zh-HK"/>
        </w:rPr>
        <w:t>超級電腦提供之高速計算是科學研發基礎，計算速度之能量為算力，係</w:t>
      </w:r>
      <w:r w:rsidRPr="00FB5F6B">
        <w:rPr>
          <w:lang w:eastAsia="zh-HK"/>
        </w:rPr>
        <w:t>AI</w:t>
      </w:r>
      <w:r w:rsidRPr="00FB5F6B">
        <w:rPr>
          <w:rFonts w:hint="eastAsia"/>
          <w:lang w:eastAsia="zh-HK"/>
        </w:rPr>
        <w:t>開發不可或缺之關鍵資源，</w:t>
      </w:r>
      <w:bookmarkStart w:id="15" w:name="_Hlk175330440"/>
      <w:r w:rsidRPr="00FB5F6B">
        <w:rPr>
          <w:rFonts w:hint="eastAsia"/>
          <w:lang w:eastAsia="zh-HK"/>
        </w:rPr>
        <w:t>目前台灣AI主機臺灣杉2號</w:t>
      </w:r>
      <w:bookmarkEnd w:id="15"/>
      <w:r w:rsidRPr="00FB5F6B">
        <w:rPr>
          <w:rFonts w:hint="eastAsia"/>
          <w:lang w:eastAsia="zh-HK"/>
        </w:rPr>
        <w:t>於107年度建置完成，算力達9PF，於當年度11月</w:t>
      </w:r>
      <w:r w:rsidRPr="00FB5F6B">
        <w:rPr>
          <w:rFonts w:hint="eastAsia"/>
          <w:lang w:eastAsia="zh-HK"/>
        </w:rPr>
        <w:lastRenderedPageBreak/>
        <w:t>首次列入世界Top500超級電腦排名為第20名，惟迄113年6月排名已下滑第106名，且世界排名第1超級電腦算力領先台灣杉2號由107年11月之16倍擴大至113年6月之134倍(詳表2</w:t>
      </w:r>
      <w:r w:rsidRPr="00FB5F6B">
        <w:rPr>
          <w:lang w:eastAsia="zh-HK"/>
        </w:rPr>
        <w:t>)</w:t>
      </w:r>
      <w:r w:rsidRPr="00FB5F6B">
        <w:rPr>
          <w:rFonts w:hint="eastAsia"/>
          <w:lang w:eastAsia="zh-HK"/>
        </w:rPr>
        <w:t>。</w:t>
      </w:r>
      <w:bookmarkStart w:id="16" w:name="_Hlk175330215"/>
      <w:r w:rsidRPr="00FB5F6B">
        <w:rPr>
          <w:rFonts w:hint="eastAsia"/>
          <w:lang w:eastAsia="zh-HK"/>
        </w:rPr>
        <w:t>本計畫建置</w:t>
      </w:r>
      <w:r w:rsidRPr="00FB5F6B">
        <w:rPr>
          <w:lang w:eastAsia="zh-HK"/>
        </w:rPr>
        <w:t>高效能運算</w:t>
      </w:r>
      <w:r w:rsidRPr="00FB5F6B">
        <w:rPr>
          <w:rFonts w:hint="eastAsia"/>
          <w:lang w:eastAsia="zh-HK"/>
        </w:rPr>
        <w:t>主機之</w:t>
      </w:r>
      <w:bookmarkEnd w:id="16"/>
      <w:r w:rsidRPr="00FB5F6B">
        <w:rPr>
          <w:rFonts w:hint="eastAsia"/>
          <w:lang w:eastAsia="zh-HK"/>
        </w:rPr>
        <w:t>算力雖達200</w:t>
      </w:r>
      <w:r w:rsidRPr="00FB5F6B">
        <w:rPr>
          <w:lang w:eastAsia="zh-HK"/>
        </w:rPr>
        <w:t>PF</w:t>
      </w:r>
      <w:r w:rsidRPr="00FB5F6B">
        <w:rPr>
          <w:rFonts w:hint="eastAsia"/>
          <w:lang w:eastAsia="zh-HK"/>
        </w:rPr>
        <w:t>，惟除建置期間外再加上後續進駐整備期程，預計主機進駐時間為119年度；鑒於世界各國超級電腦算力進展快速，允宜</w:t>
      </w:r>
      <w:bookmarkStart w:id="17" w:name="_Hlk175330521"/>
      <w:r w:rsidRPr="00FB5F6B">
        <w:rPr>
          <w:rFonts w:hint="eastAsia"/>
          <w:lang w:eastAsia="zh-HK"/>
        </w:rPr>
        <w:t>加速推動</w:t>
      </w:r>
      <w:r w:rsidRPr="00FB5F6B">
        <w:rPr>
          <w:lang w:eastAsia="zh-HK"/>
        </w:rPr>
        <w:t>建</w:t>
      </w:r>
      <w:r w:rsidRPr="00FB5F6B">
        <w:rPr>
          <w:rFonts w:hint="eastAsia"/>
          <w:lang w:eastAsia="zh-HK"/>
        </w:rPr>
        <w:lastRenderedPageBreak/>
        <w:t>置作業，俾利支援臺灣AI產業發展所需算力，以強化我國發展AI環境。</w:t>
      </w:r>
      <w:bookmarkEnd w:id="17"/>
    </w:p>
    <w:p w:rsidR="005B031F" w:rsidRDefault="005B031F" w:rsidP="00643AD4">
      <w:pPr>
        <w:ind w:left="566" w:firstLine="566"/>
      </w:pPr>
      <w:r>
        <w:rPr>
          <w:rFonts w:hint="eastAsia"/>
          <w:lang w:eastAsia="zh-HK"/>
        </w:rPr>
        <w:t>綜上</w:t>
      </w:r>
      <w:r w:rsidRPr="00FB5F6B">
        <w:rPr>
          <w:rFonts w:hint="eastAsia"/>
          <w:lang w:eastAsia="zh-HK"/>
        </w:rPr>
        <w:t>，國科會於前瞻第5期特別預算案規劃於沙崙科學城C區建置智慧節能</w:t>
      </w:r>
      <w:r w:rsidRPr="00FB5F6B">
        <w:rPr>
          <w:lang w:eastAsia="zh-HK"/>
        </w:rPr>
        <w:t>IDC</w:t>
      </w:r>
      <w:r w:rsidRPr="00FB5F6B">
        <w:rPr>
          <w:rFonts w:hint="eastAsia"/>
          <w:lang w:eastAsia="zh-HK"/>
        </w:rPr>
        <w:t>機房，建置AI資料中心及超級電腦，惟建置及進駐時間長達6年，鑒於目前我國AI主機臺灣杉2號世界排名已下滑至第106名，且與世界排名第1超級電腦算力落差擴大，允宜加速推動</w:t>
      </w:r>
      <w:r w:rsidRPr="00FB5F6B">
        <w:rPr>
          <w:lang w:eastAsia="zh-HK"/>
        </w:rPr>
        <w:t>建</w:t>
      </w:r>
      <w:r w:rsidRPr="00FB5F6B">
        <w:rPr>
          <w:rFonts w:hint="eastAsia"/>
          <w:lang w:eastAsia="zh-HK"/>
        </w:rPr>
        <w:t>置及進駐作業，以支援臺灣AI產業發展所需算力，及強化我國發展AI環境。</w:t>
      </w:r>
    </w:p>
    <w:p w:rsidR="005B031F" w:rsidRPr="003801E3" w:rsidRDefault="005B031F" w:rsidP="00643AD4">
      <w:pPr>
        <w:ind w:leftChars="0" w:left="850" w:hangingChars="300" w:hanging="850"/>
        <w:rPr>
          <w:rFonts w:hAnsi="標楷體"/>
        </w:rPr>
      </w:pPr>
      <w:r w:rsidRPr="003801E3">
        <w:rPr>
          <w:rFonts w:hAnsi="標楷體" w:hint="eastAsia"/>
          <w:b/>
        </w:rPr>
        <w:t xml:space="preserve">表2  </w:t>
      </w:r>
      <w:r w:rsidRPr="003801E3">
        <w:rPr>
          <w:rFonts w:hAnsi="標楷體"/>
          <w:b/>
        </w:rPr>
        <w:t>臺灣</w:t>
      </w:r>
      <w:r w:rsidRPr="003801E3">
        <w:rPr>
          <w:rFonts w:hAnsi="標楷體" w:hint="eastAsia"/>
          <w:b/>
        </w:rPr>
        <w:t>杉2號算力於</w:t>
      </w:r>
      <w:bookmarkStart w:id="18" w:name="_Hlk175326250"/>
      <w:r w:rsidRPr="003801E3">
        <w:rPr>
          <w:rFonts w:hAnsi="標楷體" w:hint="eastAsia"/>
          <w:b/>
          <w:bCs/>
          <w:snapToGrid/>
        </w:rPr>
        <w:t>T</w:t>
      </w:r>
      <w:r w:rsidRPr="003801E3">
        <w:rPr>
          <w:rFonts w:hAnsi="標楷體"/>
          <w:b/>
          <w:bCs/>
          <w:snapToGrid/>
        </w:rPr>
        <w:t>op</w:t>
      </w:r>
      <w:r w:rsidRPr="003801E3">
        <w:rPr>
          <w:rFonts w:hAnsi="標楷體" w:hint="eastAsia"/>
          <w:b/>
          <w:bCs/>
          <w:snapToGrid/>
        </w:rPr>
        <w:t>500超級電腦之排名</w:t>
      </w:r>
      <w:bookmarkEnd w:id="18"/>
      <w:r w:rsidRPr="003801E3">
        <w:rPr>
          <w:rFonts w:hAnsi="標楷體" w:hint="eastAsia"/>
          <w:b/>
          <w:bCs/>
          <w:snapToGrid/>
        </w:rPr>
        <w:t>比較</w:t>
      </w:r>
      <w:r w:rsidRPr="003801E3">
        <w:rPr>
          <w:rFonts w:hAnsi="標楷體" w:hint="eastAsia"/>
          <w:b/>
        </w:rPr>
        <w:t xml:space="preserve">表     </w:t>
      </w:r>
      <w:r w:rsidRPr="003801E3">
        <w:rPr>
          <w:rFonts w:hAnsi="標楷體" w:hint="eastAsia"/>
          <w:snapToGrid/>
          <w:sz w:val="24"/>
          <w:szCs w:val="24"/>
        </w:rPr>
        <w:t>單位：</w:t>
      </w:r>
      <w:r w:rsidRPr="003801E3">
        <w:rPr>
          <w:rFonts w:hAnsi="標楷體" w:hint="eastAsia"/>
          <w:sz w:val="24"/>
          <w:szCs w:val="24"/>
        </w:rPr>
        <w:t>PF</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84"/>
        <w:gridCol w:w="1685"/>
        <w:gridCol w:w="1464"/>
        <w:gridCol w:w="1465"/>
        <w:gridCol w:w="2107"/>
      </w:tblGrid>
      <w:tr w:rsidR="005B031F" w:rsidRPr="003801E3" w:rsidTr="00643AD4">
        <w:trPr>
          <w:tblHeader/>
        </w:trPr>
        <w:tc>
          <w:tcPr>
            <w:tcW w:w="1784" w:type="dxa"/>
            <w:vMerge w:val="restart"/>
            <w:shd w:val="clear" w:color="auto" w:fill="auto"/>
            <w:vAlign w:val="center"/>
          </w:tcPr>
          <w:p w:rsidR="005B031F" w:rsidRPr="008D0D54" w:rsidRDefault="005B031F" w:rsidP="00643AD4">
            <w:pPr>
              <w:pStyle w:val="142"/>
              <w:jc w:val="center"/>
              <w:rPr>
                <w:rFonts w:hAnsi="標楷體"/>
              </w:rPr>
            </w:pPr>
            <w:r w:rsidRPr="008D0D54">
              <w:rPr>
                <w:rFonts w:hAnsi="標楷體" w:hint="eastAsia"/>
              </w:rPr>
              <w:t>時間</w:t>
            </w:r>
          </w:p>
        </w:tc>
        <w:tc>
          <w:tcPr>
            <w:tcW w:w="1685" w:type="dxa"/>
            <w:vMerge w:val="restart"/>
            <w:shd w:val="clear" w:color="auto" w:fill="auto"/>
            <w:vAlign w:val="center"/>
          </w:tcPr>
          <w:p w:rsidR="005B031F" w:rsidRPr="008D0D54" w:rsidRDefault="005B031F" w:rsidP="00643AD4">
            <w:pPr>
              <w:pStyle w:val="142"/>
              <w:jc w:val="center"/>
              <w:rPr>
                <w:rFonts w:hAnsi="標楷體"/>
              </w:rPr>
            </w:pPr>
            <w:r w:rsidRPr="008D0D54">
              <w:rPr>
                <w:rFonts w:hAnsi="標楷體" w:hint="eastAsia"/>
              </w:rPr>
              <w:t>世界排名第1超級電腦算力</w:t>
            </w:r>
          </w:p>
        </w:tc>
        <w:tc>
          <w:tcPr>
            <w:tcW w:w="5036" w:type="dxa"/>
            <w:gridSpan w:val="3"/>
            <w:shd w:val="clear" w:color="auto" w:fill="auto"/>
            <w:vAlign w:val="center"/>
          </w:tcPr>
          <w:p w:rsidR="005B031F" w:rsidRPr="008D0D54" w:rsidRDefault="005B031F" w:rsidP="00643AD4">
            <w:pPr>
              <w:pStyle w:val="142"/>
              <w:jc w:val="center"/>
              <w:rPr>
                <w:rFonts w:hAnsi="標楷體"/>
              </w:rPr>
            </w:pPr>
            <w:r w:rsidRPr="008D0D54">
              <w:rPr>
                <w:rFonts w:hAnsi="標楷體" w:hint="eastAsia"/>
              </w:rPr>
              <w:t>臺灣杉2號</w:t>
            </w:r>
          </w:p>
        </w:tc>
      </w:tr>
      <w:tr w:rsidR="005B031F" w:rsidRPr="003801E3" w:rsidTr="00643AD4">
        <w:trPr>
          <w:tblHeader/>
        </w:trPr>
        <w:tc>
          <w:tcPr>
            <w:tcW w:w="1784" w:type="dxa"/>
            <w:vMerge/>
            <w:shd w:val="clear" w:color="auto" w:fill="auto"/>
            <w:vAlign w:val="center"/>
          </w:tcPr>
          <w:p w:rsidR="005B031F" w:rsidRPr="008D0D54" w:rsidRDefault="005B031F" w:rsidP="00643AD4">
            <w:pPr>
              <w:pStyle w:val="142"/>
              <w:jc w:val="center"/>
              <w:rPr>
                <w:rFonts w:hAnsi="標楷體"/>
              </w:rPr>
            </w:pPr>
          </w:p>
        </w:tc>
        <w:tc>
          <w:tcPr>
            <w:tcW w:w="1685" w:type="dxa"/>
            <w:vMerge/>
            <w:shd w:val="clear" w:color="auto" w:fill="auto"/>
            <w:vAlign w:val="center"/>
          </w:tcPr>
          <w:p w:rsidR="005B031F" w:rsidRPr="008D0D54" w:rsidRDefault="005B031F" w:rsidP="00643AD4">
            <w:pPr>
              <w:pStyle w:val="142"/>
              <w:jc w:val="center"/>
              <w:rPr>
                <w:rFonts w:hAnsi="標楷體"/>
              </w:rPr>
            </w:pPr>
          </w:p>
        </w:tc>
        <w:tc>
          <w:tcPr>
            <w:tcW w:w="146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算力</w:t>
            </w:r>
          </w:p>
        </w:tc>
        <w:tc>
          <w:tcPr>
            <w:tcW w:w="1465"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世界排名</w:t>
            </w:r>
          </w:p>
        </w:tc>
        <w:tc>
          <w:tcPr>
            <w:tcW w:w="2107" w:type="dxa"/>
            <w:shd w:val="clear" w:color="auto" w:fill="auto"/>
            <w:vAlign w:val="center"/>
          </w:tcPr>
          <w:p w:rsidR="005B031F" w:rsidRPr="008D0D54" w:rsidRDefault="005B031F" w:rsidP="00643AD4">
            <w:pPr>
              <w:pStyle w:val="142"/>
              <w:jc w:val="center"/>
              <w:rPr>
                <w:rFonts w:hAnsi="標楷體"/>
              </w:rPr>
            </w:pPr>
            <w:bookmarkStart w:id="19" w:name="_Hlk175326646"/>
            <w:r w:rsidRPr="008D0D54">
              <w:rPr>
                <w:rFonts w:hAnsi="標楷體" w:hint="eastAsia"/>
              </w:rPr>
              <w:t>世界排名第1超級電腦算力為臺灣杉2號之倍數</w:t>
            </w:r>
            <w:bookmarkEnd w:id="19"/>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107年11月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144</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20</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16.00</w:t>
            </w:r>
          </w:p>
        </w:tc>
      </w:tr>
      <w:tr w:rsidR="005B031F" w:rsidRPr="003801E3" w:rsidTr="00643AD4">
        <w:tc>
          <w:tcPr>
            <w:tcW w:w="1784" w:type="dxa"/>
            <w:shd w:val="clear" w:color="auto" w:fill="auto"/>
            <w:vAlign w:val="center"/>
          </w:tcPr>
          <w:p w:rsidR="005B031F" w:rsidRPr="008D0D54" w:rsidRDefault="005B031F" w:rsidP="00643AD4">
            <w:pPr>
              <w:pStyle w:val="142"/>
              <w:ind w:left="480" w:hanging="480"/>
              <w:jc w:val="center"/>
              <w:rPr>
                <w:rFonts w:hAnsi="標楷體"/>
              </w:rPr>
            </w:pPr>
            <w:r w:rsidRPr="008D0D54">
              <w:rPr>
                <w:rFonts w:hAnsi="標楷體" w:hint="eastAsia"/>
              </w:rPr>
              <w:t>108年06月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149</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23</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16.56</w:t>
            </w:r>
          </w:p>
        </w:tc>
      </w:tr>
      <w:tr w:rsidR="005B031F" w:rsidRPr="003801E3" w:rsidTr="00643AD4">
        <w:tc>
          <w:tcPr>
            <w:tcW w:w="1784" w:type="dxa"/>
            <w:shd w:val="clear" w:color="auto" w:fill="auto"/>
            <w:vAlign w:val="center"/>
          </w:tcPr>
          <w:p w:rsidR="005B031F" w:rsidRPr="008D0D54" w:rsidRDefault="005B031F" w:rsidP="00643AD4">
            <w:pPr>
              <w:pStyle w:val="142"/>
              <w:ind w:left="1440" w:hanging="1440"/>
              <w:jc w:val="center"/>
              <w:rPr>
                <w:rFonts w:hAnsi="標楷體"/>
              </w:rPr>
            </w:pPr>
            <w:r w:rsidRPr="008D0D54">
              <w:rPr>
                <w:rFonts w:hAnsi="標楷體" w:hint="eastAsia"/>
              </w:rPr>
              <w:t>108年11月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149</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21</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16.56</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109年06月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416</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25</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46.22</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109年11月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442</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28</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49.11</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110年06月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442</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45</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49.11</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110年11月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442</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54</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49.11</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111年06月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w:t>
            </w:r>
            <w:r w:rsidRPr="008D0D54">
              <w:rPr>
                <w:rFonts w:hAnsi="標楷體"/>
              </w:rPr>
              <w:t>,</w:t>
            </w:r>
            <w:r w:rsidRPr="008D0D54">
              <w:rPr>
                <w:rFonts w:hAnsi="標楷體" w:hint="eastAsia"/>
              </w:rPr>
              <w:t>102</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59</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122.44</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111年11月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w:t>
            </w:r>
            <w:r w:rsidRPr="008D0D54">
              <w:rPr>
                <w:rFonts w:hAnsi="標楷體"/>
              </w:rPr>
              <w:t>,</w:t>
            </w:r>
            <w:r w:rsidRPr="008D0D54">
              <w:rPr>
                <w:rFonts w:hAnsi="標楷體" w:hint="eastAsia"/>
              </w:rPr>
              <w:t>102</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64</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122.44</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112年06月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w:t>
            </w:r>
            <w:r w:rsidRPr="008D0D54">
              <w:rPr>
                <w:rFonts w:hAnsi="標楷體"/>
              </w:rPr>
              <w:t>,</w:t>
            </w:r>
            <w:r w:rsidRPr="008D0D54">
              <w:rPr>
                <w:rFonts w:hAnsi="標楷體" w:hint="eastAsia"/>
              </w:rPr>
              <w:t>194</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72</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132.67</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112年11月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w:t>
            </w:r>
            <w:r w:rsidRPr="008D0D54">
              <w:rPr>
                <w:rFonts w:hAnsi="標楷體"/>
              </w:rPr>
              <w:t>,</w:t>
            </w:r>
            <w:r w:rsidRPr="008D0D54">
              <w:rPr>
                <w:rFonts w:hAnsi="標楷體" w:hint="eastAsia"/>
              </w:rPr>
              <w:t>194</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85</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132.67</w:t>
            </w:r>
          </w:p>
        </w:tc>
      </w:tr>
      <w:tr w:rsidR="005B031F" w:rsidRPr="003801E3" w:rsidTr="00643AD4">
        <w:tc>
          <w:tcPr>
            <w:tcW w:w="1784" w:type="dxa"/>
            <w:shd w:val="clear" w:color="auto" w:fill="auto"/>
            <w:vAlign w:val="center"/>
          </w:tcPr>
          <w:p w:rsidR="005B031F" w:rsidRPr="008D0D54" w:rsidRDefault="005B031F" w:rsidP="00643AD4">
            <w:pPr>
              <w:pStyle w:val="142"/>
              <w:jc w:val="center"/>
              <w:rPr>
                <w:rFonts w:hAnsi="標楷體"/>
              </w:rPr>
            </w:pPr>
            <w:r w:rsidRPr="008D0D54">
              <w:rPr>
                <w:rFonts w:hAnsi="標楷體" w:hint="eastAsia"/>
              </w:rPr>
              <w:t>113年06月</w:t>
            </w:r>
          </w:p>
        </w:tc>
        <w:tc>
          <w:tcPr>
            <w:tcW w:w="168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w:t>
            </w:r>
            <w:r w:rsidRPr="008D0D54">
              <w:rPr>
                <w:rFonts w:hAnsi="標楷體"/>
              </w:rPr>
              <w:t>,</w:t>
            </w:r>
            <w:r w:rsidRPr="008D0D54">
              <w:rPr>
                <w:rFonts w:hAnsi="標楷體" w:hint="eastAsia"/>
              </w:rPr>
              <w:t>206</w:t>
            </w:r>
          </w:p>
        </w:tc>
        <w:tc>
          <w:tcPr>
            <w:tcW w:w="1464"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9</w:t>
            </w:r>
          </w:p>
        </w:tc>
        <w:tc>
          <w:tcPr>
            <w:tcW w:w="1465"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106</w:t>
            </w:r>
          </w:p>
        </w:tc>
        <w:tc>
          <w:tcPr>
            <w:tcW w:w="2107" w:type="dxa"/>
            <w:shd w:val="clear" w:color="auto" w:fill="auto"/>
            <w:vAlign w:val="center"/>
          </w:tcPr>
          <w:p w:rsidR="005B031F" w:rsidRPr="008D0D54" w:rsidRDefault="005B031F" w:rsidP="00643AD4">
            <w:pPr>
              <w:pStyle w:val="142"/>
              <w:jc w:val="right"/>
              <w:rPr>
                <w:rFonts w:hAnsi="標楷體"/>
              </w:rPr>
            </w:pPr>
            <w:r w:rsidRPr="008D0D54">
              <w:rPr>
                <w:rFonts w:hAnsi="標楷體" w:hint="eastAsia"/>
              </w:rPr>
              <w:t>134.00</w:t>
            </w:r>
          </w:p>
        </w:tc>
      </w:tr>
    </w:tbl>
    <w:p w:rsidR="005B031F" w:rsidRPr="003801E3" w:rsidRDefault="005B031F" w:rsidP="00643AD4">
      <w:pPr>
        <w:pStyle w:val="142"/>
        <w:rPr>
          <w:snapToGrid/>
        </w:rPr>
      </w:pPr>
      <w:r w:rsidRPr="003801E3">
        <w:rPr>
          <w:snapToGrid/>
        </w:rPr>
        <w:t>資料來源</w:t>
      </w:r>
      <w:r w:rsidRPr="003801E3">
        <w:rPr>
          <w:rFonts w:hint="eastAsia"/>
          <w:snapToGrid/>
        </w:rPr>
        <w:t>：</w:t>
      </w:r>
      <w:r w:rsidRPr="003801E3">
        <w:rPr>
          <w:snapToGrid/>
        </w:rPr>
        <w:t>https://www.top500.org/</w:t>
      </w:r>
      <w:r w:rsidRPr="003801E3">
        <w:rPr>
          <w:rFonts w:hint="eastAsia"/>
          <w:snapToGrid/>
        </w:rPr>
        <w:t>，</w:t>
      </w:r>
      <w:r w:rsidRPr="003801E3">
        <w:rPr>
          <w:snapToGrid/>
        </w:rPr>
        <w:t>瀏覽日期113年月</w:t>
      </w:r>
      <w:r w:rsidRPr="003801E3">
        <w:rPr>
          <w:rFonts w:hint="eastAsia"/>
          <w:snapToGrid/>
        </w:rPr>
        <w:t>8</w:t>
      </w:r>
      <w:r w:rsidRPr="003801E3">
        <w:rPr>
          <w:snapToGrid/>
        </w:rPr>
        <w:t>日23</w:t>
      </w:r>
      <w:r w:rsidRPr="003801E3">
        <w:rPr>
          <w:rFonts w:hint="eastAsia"/>
          <w:snapToGrid/>
        </w:rPr>
        <w:t>日。</w:t>
      </w:r>
    </w:p>
    <w:p w:rsidR="005B031F" w:rsidRPr="00FB5F6B" w:rsidRDefault="005B031F" w:rsidP="00643AD4">
      <w:pPr>
        <w:ind w:left="566" w:firstLine="566"/>
      </w:pPr>
    </w:p>
    <w:p w:rsidR="005B031F" w:rsidRPr="00C9651B" w:rsidRDefault="005B031F" w:rsidP="00643AD4">
      <w:pPr>
        <w:pStyle w:val="a7"/>
        <w:ind w:left="567" w:hanging="567"/>
        <w:rPr>
          <w:lang w:eastAsia="zh-HK"/>
        </w:rPr>
      </w:pPr>
      <w:r w:rsidRPr="00C9651B">
        <w:rPr>
          <w:rFonts w:hint="eastAsia"/>
          <w:lang w:eastAsia="zh-HK"/>
        </w:rPr>
        <w:t>二、</w:t>
      </w:r>
      <w:r w:rsidRPr="00FB5F6B">
        <w:rPr>
          <w:rFonts w:hint="eastAsia"/>
          <w:lang w:eastAsia="zh-HK"/>
        </w:rPr>
        <w:t>重點產業高階人才培訓計畫多數績效指標實際值大幅超前全期目標值，允宜審酌執行實況調整目標值，俾衡量辦理成效</w:t>
      </w:r>
    </w:p>
    <w:p w:rsidR="005B031F" w:rsidRDefault="005B031F" w:rsidP="00643AD4">
      <w:pPr>
        <w:ind w:left="566" w:firstLine="566"/>
      </w:pPr>
      <w:bookmarkStart w:id="20" w:name="_Hlk176253680"/>
      <w:r w:rsidRPr="003801E3">
        <w:rPr>
          <w:rFonts w:hAnsi="標楷體" w:hint="eastAsia"/>
        </w:rPr>
        <w:t>國科會於前瞻第5期特別預算案</w:t>
      </w:r>
      <w:bookmarkStart w:id="21" w:name="_Hlk175319234"/>
      <w:r w:rsidRPr="003801E3">
        <w:rPr>
          <w:rFonts w:hAnsi="標楷體" w:hint="eastAsia"/>
        </w:rPr>
        <w:t>「</w:t>
      </w:r>
      <w:bookmarkStart w:id="22" w:name="_Hlk175305915"/>
      <w:r w:rsidRPr="003801E3">
        <w:rPr>
          <w:rFonts w:hAnsi="標楷體" w:hint="eastAsia"/>
        </w:rPr>
        <w:t>人才培育促進就業建設</w:t>
      </w:r>
      <w:bookmarkEnd w:id="22"/>
      <w:r w:rsidRPr="003801E3">
        <w:rPr>
          <w:rFonts w:hAnsi="標楷體" w:hint="eastAsia"/>
        </w:rPr>
        <w:t>」計畫下編列1億8</w:t>
      </w:r>
      <w:r w:rsidRPr="003801E3">
        <w:rPr>
          <w:rFonts w:hAnsi="標楷體"/>
        </w:rPr>
        <w:t>,</w:t>
      </w:r>
      <w:r w:rsidRPr="003801E3">
        <w:rPr>
          <w:rFonts w:hAnsi="標楷體" w:hint="eastAsia"/>
        </w:rPr>
        <w:t>600萬元，辦理「重點產業高階人才培訓計畫</w:t>
      </w:r>
      <w:bookmarkEnd w:id="21"/>
      <w:r w:rsidRPr="003801E3">
        <w:rPr>
          <w:rFonts w:hAnsi="標楷體" w:hint="eastAsia"/>
        </w:rPr>
        <w:t>」。</w:t>
      </w:r>
      <w:bookmarkEnd w:id="20"/>
      <w:r w:rsidRPr="003801E3">
        <w:rPr>
          <w:rFonts w:hAnsi="標楷體" w:hint="eastAsia"/>
        </w:rPr>
        <w:t>經查</w:t>
      </w:r>
      <w:r w:rsidRPr="00A428F0">
        <w:rPr>
          <w:rFonts w:hint="eastAsia"/>
        </w:rPr>
        <w:t>：</w:t>
      </w:r>
    </w:p>
    <w:p w:rsidR="005B031F" w:rsidRPr="00582C39" w:rsidRDefault="005B031F" w:rsidP="00643AD4">
      <w:pPr>
        <w:pStyle w:val="a9"/>
        <w:ind w:left="849" w:hanging="283"/>
        <w:rPr>
          <w:b/>
        </w:rPr>
      </w:pPr>
      <w:r w:rsidRPr="00582C39">
        <w:rPr>
          <w:rFonts w:hint="eastAsia"/>
          <w:b/>
        </w:rPr>
        <w:t>(</w:t>
      </w:r>
      <w:r w:rsidRPr="00582C39">
        <w:rPr>
          <w:rFonts w:hint="eastAsia"/>
          <w:b/>
          <w:lang w:eastAsia="zh-HK"/>
        </w:rPr>
        <w:t>一)</w:t>
      </w:r>
      <w:r w:rsidRPr="00FB5F6B">
        <w:rPr>
          <w:rFonts w:hint="eastAsia"/>
          <w:b/>
          <w:lang w:eastAsia="zh-HK"/>
        </w:rPr>
        <w:t>計畫概要</w:t>
      </w:r>
    </w:p>
    <w:p w:rsidR="005B031F" w:rsidRPr="003801E3" w:rsidRDefault="005B031F" w:rsidP="00643AD4">
      <w:pPr>
        <w:pStyle w:val="22"/>
        <w:ind w:left="850" w:firstLine="566"/>
        <w:rPr>
          <w:rFonts w:hAnsi="標楷體"/>
        </w:rPr>
      </w:pPr>
      <w:bookmarkStart w:id="23" w:name="_Hlk176280256"/>
      <w:bookmarkStart w:id="24" w:name="_Hlk175577051"/>
      <w:r w:rsidRPr="003801E3">
        <w:rPr>
          <w:rFonts w:hAnsi="標楷體" w:hint="eastAsia"/>
        </w:rPr>
        <w:lastRenderedPageBreak/>
        <w:t>「重點產業高階人才培訓計畫</w:t>
      </w:r>
      <w:bookmarkEnd w:id="23"/>
      <w:r w:rsidRPr="003801E3">
        <w:rPr>
          <w:rFonts w:hAnsi="標楷體" w:hint="eastAsia"/>
        </w:rPr>
        <w:t>」辦理期程自110至114年度</w:t>
      </w:r>
      <w:bookmarkStart w:id="25" w:name="_Hlk176868076"/>
      <w:r w:rsidRPr="003801E3">
        <w:rPr>
          <w:rFonts w:hAnsi="標楷體" w:hint="eastAsia"/>
        </w:rPr>
        <w:t>，</w:t>
      </w:r>
      <w:r>
        <w:rPr>
          <w:rFonts w:hAnsi="標楷體" w:hint="eastAsia"/>
        </w:rPr>
        <w:t>分別於</w:t>
      </w:r>
      <w:r w:rsidRPr="003801E3">
        <w:rPr>
          <w:rFonts w:hAnsi="標楷體" w:hint="eastAsia"/>
        </w:rPr>
        <w:t>前瞻第3及第4期編列8億元及5億3</w:t>
      </w:r>
      <w:r w:rsidRPr="003801E3">
        <w:rPr>
          <w:rFonts w:hAnsi="標楷體"/>
        </w:rPr>
        <w:t>,</w:t>
      </w:r>
      <w:r w:rsidRPr="003801E3">
        <w:rPr>
          <w:rFonts w:hAnsi="標楷體" w:hint="eastAsia"/>
        </w:rPr>
        <w:t>000萬元，加計前瞻第5期預算案，共</w:t>
      </w:r>
      <w:r>
        <w:rPr>
          <w:rFonts w:hAnsi="標楷體" w:hint="eastAsia"/>
        </w:rPr>
        <w:t>編列</w:t>
      </w:r>
      <w:r w:rsidRPr="003801E3">
        <w:rPr>
          <w:rFonts w:hAnsi="標楷體" w:hint="eastAsia"/>
        </w:rPr>
        <w:t>15億1</w:t>
      </w:r>
      <w:r w:rsidRPr="003801E3">
        <w:rPr>
          <w:rFonts w:hAnsi="標楷體"/>
        </w:rPr>
        <w:t>,</w:t>
      </w:r>
      <w:r w:rsidRPr="003801E3">
        <w:rPr>
          <w:rFonts w:hAnsi="標楷體" w:hint="eastAsia"/>
        </w:rPr>
        <w:t>600萬元。該計畫旨在</w:t>
      </w:r>
      <w:bookmarkEnd w:id="25"/>
      <w:r w:rsidRPr="003801E3">
        <w:rPr>
          <w:rFonts w:hAnsi="標楷體" w:hint="eastAsia"/>
        </w:rPr>
        <w:t>整合大學或區域產業科研團隊研發量能，建立中長期自主營運之科研產業化平台，結合產學研能量共同培育半導體產業所需人才，透過政策引導吸引人才進入產業，以協助產業創新發展(詳表1)。</w:t>
      </w:r>
    </w:p>
    <w:p w:rsidR="005B031F" w:rsidRPr="003801E3" w:rsidRDefault="005B031F" w:rsidP="00643AD4">
      <w:pPr>
        <w:ind w:leftChars="0" w:left="422" w:hangingChars="149" w:hanging="422"/>
        <w:rPr>
          <w:rFonts w:hAnsi="標楷體"/>
        </w:rPr>
      </w:pPr>
      <w:bookmarkStart w:id="26" w:name="_Hlk175321602"/>
      <w:bookmarkEnd w:id="24"/>
      <w:r w:rsidRPr="003801E3">
        <w:rPr>
          <w:rFonts w:hAnsi="標楷體" w:hint="eastAsia"/>
          <w:b/>
        </w:rPr>
        <w:t>表1</w:t>
      </w:r>
      <w:bookmarkStart w:id="27" w:name="_Hlk175305295"/>
      <w:r w:rsidRPr="003801E3">
        <w:rPr>
          <w:rFonts w:hAnsi="標楷體" w:hint="eastAsia"/>
          <w:b/>
        </w:rPr>
        <w:t xml:space="preserve">  重點產業高階人才培訓計畫</w:t>
      </w:r>
      <w:bookmarkEnd w:id="27"/>
      <w:r w:rsidRPr="003801E3">
        <w:rPr>
          <w:rFonts w:hAnsi="標楷體" w:hint="eastAsia"/>
          <w:b/>
        </w:rPr>
        <w:t>概要表</w:t>
      </w:r>
      <w:bookmarkStart w:id="28" w:name="_Hlk176862787"/>
      <w:r w:rsidRPr="003801E3">
        <w:rPr>
          <w:rFonts w:hAnsi="標楷體" w:hint="eastAsia"/>
          <w:b/>
        </w:rPr>
        <w:t xml:space="preserve">          </w:t>
      </w:r>
      <w:r w:rsidRPr="003801E3">
        <w:rPr>
          <w:rFonts w:hAnsi="標楷體" w:hint="eastAsia"/>
        </w:rPr>
        <w:t xml:space="preserve"> </w:t>
      </w:r>
      <w:r w:rsidRPr="003801E3">
        <w:rPr>
          <w:rStyle w:val="143"/>
          <w:rFonts w:hAnsi="標楷體" w:hint="eastAsia"/>
        </w:rPr>
        <w:t>單位：新臺幣千元</w:t>
      </w:r>
      <w:bookmarkEnd w:id="28"/>
    </w:p>
    <w:tbl>
      <w:tblPr>
        <w:tblW w:w="8505" w:type="dxa"/>
        <w:tblInd w:w="10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843"/>
        <w:gridCol w:w="6662"/>
      </w:tblGrid>
      <w:tr w:rsidR="005B031F" w:rsidRPr="003801E3" w:rsidTr="00643AD4">
        <w:trPr>
          <w:tblHeader/>
        </w:trPr>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項目</w:t>
            </w:r>
          </w:p>
        </w:tc>
        <w:tc>
          <w:tcPr>
            <w:tcW w:w="6662"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內容</w:t>
            </w:r>
          </w:p>
        </w:tc>
      </w:tr>
      <w:tr w:rsidR="005B031F" w:rsidRPr="003801E3" w:rsidTr="00643AD4">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rPr>
              <w:t>計畫</w:t>
            </w:r>
            <w:r w:rsidRPr="003801E3">
              <w:rPr>
                <w:rFonts w:hAnsi="標楷體" w:hint="eastAsia"/>
              </w:rPr>
              <w:t>摘要</w:t>
            </w:r>
          </w:p>
        </w:tc>
        <w:tc>
          <w:tcPr>
            <w:tcW w:w="6662" w:type="dxa"/>
            <w:shd w:val="clear" w:color="auto" w:fill="auto"/>
          </w:tcPr>
          <w:p w:rsidR="005B031F" w:rsidRPr="003801E3" w:rsidRDefault="005B031F" w:rsidP="00643AD4">
            <w:pPr>
              <w:pStyle w:val="142"/>
              <w:ind w:left="243" w:hangingChars="100" w:hanging="243"/>
              <w:rPr>
                <w:rFonts w:hAnsi="標楷體"/>
              </w:rPr>
            </w:pPr>
            <w:r w:rsidRPr="003801E3">
              <w:rPr>
                <w:rFonts w:hAnsi="標楷體" w:hint="eastAsia"/>
              </w:rPr>
              <w:t>1.協助整合大學或區域科研成果，推動科研產業化平台，強化科研成果與產業鏈結，長期培育產業研發人才。</w:t>
            </w:r>
          </w:p>
          <w:p w:rsidR="005B031F" w:rsidRPr="003801E3" w:rsidRDefault="005B031F" w:rsidP="00643AD4">
            <w:pPr>
              <w:pStyle w:val="142"/>
              <w:ind w:left="243" w:hangingChars="100" w:hanging="243"/>
              <w:rPr>
                <w:rFonts w:hAnsi="標楷體"/>
              </w:rPr>
            </w:pPr>
            <w:r w:rsidRPr="003801E3">
              <w:rPr>
                <w:rFonts w:hAnsi="標楷體" w:hint="eastAsia"/>
              </w:rPr>
              <w:t>2.基於全球半導體應用需求，加強人才培育，成立半導體產學研發中心，整合產學研半導體技術能量共同培育半導體產業所需人才。</w:t>
            </w:r>
          </w:p>
          <w:p w:rsidR="005B031F" w:rsidRPr="003801E3" w:rsidRDefault="005B031F" w:rsidP="00643AD4">
            <w:pPr>
              <w:pStyle w:val="142"/>
              <w:ind w:left="243" w:hangingChars="100" w:hanging="243"/>
              <w:rPr>
                <w:rFonts w:hAnsi="標楷體"/>
              </w:rPr>
            </w:pPr>
            <w:r w:rsidRPr="003801E3">
              <w:rPr>
                <w:rFonts w:hAnsi="標楷體" w:hint="eastAsia"/>
              </w:rPr>
              <w:t>3.協助國內產業實現半導體3nm以下節點製程設備開發，導入國內學研團隊，提供客製化前瞻二維材料研究製程設備，促進研究量能提升，培育半導體二維材料製程設備人才。</w:t>
            </w:r>
          </w:p>
        </w:tc>
      </w:tr>
      <w:tr w:rsidR="005B031F" w:rsidRPr="003801E3" w:rsidTr="00643AD4">
        <w:tc>
          <w:tcPr>
            <w:tcW w:w="1843" w:type="dxa"/>
            <w:shd w:val="clear" w:color="auto" w:fill="auto"/>
            <w:vAlign w:val="center"/>
          </w:tcPr>
          <w:p w:rsidR="005B031F" w:rsidRPr="003801E3" w:rsidRDefault="005B031F" w:rsidP="00643AD4">
            <w:pPr>
              <w:pStyle w:val="142"/>
              <w:jc w:val="center"/>
              <w:rPr>
                <w:rFonts w:hAnsi="標楷體"/>
              </w:rPr>
            </w:pPr>
            <w:bookmarkStart w:id="29" w:name="_Hlk175319350"/>
            <w:r w:rsidRPr="003801E3">
              <w:rPr>
                <w:rFonts w:hAnsi="標楷體" w:hint="eastAsia"/>
              </w:rPr>
              <w:t>辦理</w:t>
            </w:r>
            <w:r w:rsidRPr="003801E3">
              <w:rPr>
                <w:rFonts w:hAnsi="標楷體"/>
              </w:rPr>
              <w:t>目標</w:t>
            </w:r>
            <w:r w:rsidRPr="003801E3">
              <w:rPr>
                <w:rFonts w:hAnsi="標楷體" w:hint="eastAsia"/>
              </w:rPr>
              <w:t>及</w:t>
            </w:r>
            <w:bookmarkEnd w:id="29"/>
          </w:p>
          <w:p w:rsidR="005B031F" w:rsidRPr="003801E3" w:rsidRDefault="005B031F" w:rsidP="00643AD4">
            <w:pPr>
              <w:pStyle w:val="142"/>
              <w:jc w:val="center"/>
              <w:rPr>
                <w:rFonts w:hAnsi="標楷體"/>
              </w:rPr>
            </w:pPr>
            <w:r w:rsidRPr="003801E3">
              <w:rPr>
                <w:rFonts w:hAnsi="標楷體" w:hint="eastAsia"/>
              </w:rPr>
              <w:t>預期關鍵成果</w:t>
            </w:r>
          </w:p>
        </w:tc>
        <w:tc>
          <w:tcPr>
            <w:tcW w:w="6662" w:type="dxa"/>
          </w:tcPr>
          <w:p w:rsidR="005B031F" w:rsidRPr="003801E3" w:rsidRDefault="005B031F" w:rsidP="00643AD4">
            <w:pPr>
              <w:pStyle w:val="142"/>
              <w:rPr>
                <w:rFonts w:hAnsi="標楷體"/>
              </w:rPr>
            </w:pPr>
            <w:r w:rsidRPr="003801E3">
              <w:rPr>
                <w:rFonts w:hAnsi="標楷體" w:hint="eastAsia"/>
              </w:rPr>
              <w:t>114年度：</w:t>
            </w:r>
          </w:p>
          <w:p w:rsidR="005B031F" w:rsidRPr="003801E3" w:rsidRDefault="005B031F" w:rsidP="00643AD4">
            <w:pPr>
              <w:pStyle w:val="142"/>
              <w:ind w:left="243" w:hangingChars="100" w:hanging="243"/>
              <w:rPr>
                <w:rFonts w:hAnsi="標楷體"/>
              </w:rPr>
            </w:pPr>
            <w:r w:rsidRPr="003801E3">
              <w:rPr>
                <w:rFonts w:hAnsi="標楷體" w:hint="eastAsia"/>
              </w:rPr>
              <w:t>1.帶動產學合作研發經費投入學界，為產業培育所需人才，包括：新增7億元來自企業之產學技轉實收金額、新增培育各領域人才500名及吸引30家富比士2000大企業合作。</w:t>
            </w:r>
          </w:p>
          <w:p w:rsidR="005B031F" w:rsidRPr="003801E3" w:rsidRDefault="005B031F" w:rsidP="00643AD4">
            <w:pPr>
              <w:pStyle w:val="142"/>
              <w:ind w:left="243" w:hangingChars="100" w:hanging="243"/>
              <w:rPr>
                <w:rFonts w:hAnsi="標楷體"/>
              </w:rPr>
            </w:pPr>
            <w:r w:rsidRPr="003801E3">
              <w:rPr>
                <w:rFonts w:hAnsi="標楷體" w:hint="eastAsia"/>
              </w:rPr>
              <w:t>2.提升科研產業化平台自主營收比</w:t>
            </w:r>
            <w:r w:rsidRPr="003801E3">
              <w:rPr>
                <w:rFonts w:hAnsi="標楷體" w:cs="Calibri" w:hint="eastAsia"/>
                <w:kern w:val="0"/>
                <w:szCs w:val="22"/>
              </w:rPr>
              <w:t>提升至</w:t>
            </w:r>
            <w:r w:rsidRPr="003801E3">
              <w:rPr>
                <w:rFonts w:hAnsi="標楷體" w:hint="eastAsia"/>
              </w:rPr>
              <w:t>100%且中長期能自主營運。</w:t>
            </w:r>
          </w:p>
          <w:p w:rsidR="005B031F" w:rsidRPr="003801E3" w:rsidRDefault="005B031F" w:rsidP="00643AD4">
            <w:pPr>
              <w:pStyle w:val="142"/>
              <w:ind w:left="243" w:hangingChars="100" w:hanging="243"/>
              <w:rPr>
                <w:rFonts w:hAnsi="標楷體"/>
              </w:rPr>
            </w:pPr>
            <w:r w:rsidRPr="003801E3">
              <w:rPr>
                <w:rFonts w:hAnsi="標楷體" w:hint="eastAsia"/>
              </w:rPr>
              <w:t>3.強化產學合作，共同培育半導體人才，包括：培育產業實務博士級人才40名、50家以上合作廠商參與博士級人才實務訓練、培育產業實務博士級人才結訓後就業薪資達6.5萬以上。</w:t>
            </w:r>
          </w:p>
          <w:p w:rsidR="005B031F" w:rsidRPr="003801E3" w:rsidRDefault="005B031F" w:rsidP="00643AD4">
            <w:pPr>
              <w:pStyle w:val="142"/>
              <w:ind w:left="243" w:hangingChars="100" w:hanging="243"/>
              <w:rPr>
                <w:rFonts w:hAnsi="標楷體"/>
              </w:rPr>
            </w:pPr>
            <w:r w:rsidRPr="003801E3">
              <w:rPr>
                <w:rFonts w:hAnsi="標楷體" w:hint="eastAsia"/>
              </w:rPr>
              <w:t>4.強化重點產業人才培育，包括：全期程累計補助5案數半導體產學研發中心及 2案數重點產業產學研發中心，新增培育高階人才246名，新增培育重點產業高階人才40名、每年廠商投入5,000萬元共同培育人才。</w:t>
            </w:r>
          </w:p>
          <w:p w:rsidR="005B031F" w:rsidRPr="003801E3" w:rsidRDefault="005B031F" w:rsidP="00643AD4">
            <w:pPr>
              <w:pStyle w:val="142"/>
              <w:ind w:left="243" w:hangingChars="100" w:hanging="243"/>
              <w:rPr>
                <w:rFonts w:hAnsi="標楷體"/>
              </w:rPr>
            </w:pPr>
            <w:r w:rsidRPr="003801E3">
              <w:rPr>
                <w:rFonts w:hAnsi="標楷體" w:hint="eastAsia"/>
              </w:rPr>
              <w:t>5.建立全球化半導體研發及人才培育基地，包括：發展建立2項下世代記憶體課程提供50件技術服務、新增培育碩博士級高階半導體技術人才146位、12吋TMDs薄膜成長監控/檢測相關技術建立，並於114年8月將1套設備/關鍵組件推進給業界8吋/12吋量產評估階段。</w:t>
            </w:r>
          </w:p>
        </w:tc>
      </w:tr>
      <w:tr w:rsidR="005B031F" w:rsidRPr="003801E3" w:rsidTr="00643AD4">
        <w:tc>
          <w:tcPr>
            <w:tcW w:w="1843" w:type="dxa"/>
            <w:shd w:val="clear" w:color="auto" w:fill="auto"/>
          </w:tcPr>
          <w:p w:rsidR="005B031F" w:rsidRPr="003801E3" w:rsidRDefault="005B031F" w:rsidP="00643AD4">
            <w:pPr>
              <w:pStyle w:val="142"/>
              <w:jc w:val="center"/>
              <w:rPr>
                <w:rFonts w:hAnsi="標楷體"/>
              </w:rPr>
            </w:pPr>
            <w:r w:rsidRPr="003801E3">
              <w:rPr>
                <w:rFonts w:hAnsi="標楷體" w:hint="eastAsia"/>
              </w:rPr>
              <w:t>114年度</w:t>
            </w:r>
            <w:r w:rsidRPr="003801E3">
              <w:rPr>
                <w:rFonts w:hAnsi="標楷體"/>
              </w:rPr>
              <w:t>預算數</w:t>
            </w:r>
          </w:p>
        </w:tc>
        <w:tc>
          <w:tcPr>
            <w:tcW w:w="6662" w:type="dxa"/>
            <w:shd w:val="clear" w:color="auto" w:fill="auto"/>
            <w:vAlign w:val="center"/>
          </w:tcPr>
          <w:p w:rsidR="005B031F" w:rsidRPr="003801E3" w:rsidRDefault="005B031F" w:rsidP="00643AD4">
            <w:pPr>
              <w:pStyle w:val="142"/>
              <w:jc w:val="center"/>
              <w:rPr>
                <w:rFonts w:hAnsi="標楷體"/>
              </w:rPr>
            </w:pPr>
            <w:r w:rsidRPr="003801E3">
              <w:rPr>
                <w:rFonts w:hAnsi="標楷體"/>
              </w:rPr>
              <w:t>186,000</w:t>
            </w:r>
          </w:p>
        </w:tc>
      </w:tr>
    </w:tbl>
    <w:p w:rsidR="005B031F" w:rsidRPr="003801E3" w:rsidRDefault="005B031F" w:rsidP="00643AD4">
      <w:pPr>
        <w:pStyle w:val="142"/>
        <w:rPr>
          <w:rFonts w:hAnsi="標楷體"/>
        </w:rPr>
      </w:pPr>
      <w:r w:rsidRPr="003801E3">
        <w:rPr>
          <w:rFonts w:hAnsi="標楷體" w:hint="eastAsia"/>
        </w:rPr>
        <w:t>資料來源：前瞻第5期特別預算案重點產業高階人才培訓計畫之計畫書。</w:t>
      </w:r>
    </w:p>
    <w:bookmarkEnd w:id="26"/>
    <w:p w:rsidR="005B031F" w:rsidRPr="007F6832" w:rsidRDefault="005B031F" w:rsidP="00643AD4">
      <w:pPr>
        <w:pStyle w:val="a9"/>
        <w:ind w:left="849" w:hanging="283"/>
        <w:rPr>
          <w:b/>
        </w:rPr>
      </w:pPr>
      <w:r w:rsidRPr="007F6832">
        <w:rPr>
          <w:rFonts w:hint="eastAsia"/>
          <w:b/>
        </w:rPr>
        <w:t>(</w:t>
      </w:r>
      <w:r w:rsidRPr="007F6832">
        <w:rPr>
          <w:rFonts w:hint="eastAsia"/>
          <w:b/>
          <w:lang w:eastAsia="zh-HK"/>
        </w:rPr>
        <w:t>二)</w:t>
      </w:r>
      <w:r w:rsidRPr="003801E3">
        <w:rPr>
          <w:rFonts w:hAnsi="標楷體" w:hint="eastAsia"/>
          <w:b/>
        </w:rPr>
        <w:t>迄113年7月底，前瞻第4期特別預算之執行略為落後，允宜積極辦理</w:t>
      </w:r>
    </w:p>
    <w:p w:rsidR="005B031F" w:rsidRPr="004E4001" w:rsidRDefault="005B031F" w:rsidP="00643AD4">
      <w:pPr>
        <w:pStyle w:val="22"/>
        <w:ind w:left="850" w:firstLine="566"/>
      </w:pPr>
      <w:r w:rsidRPr="003801E3">
        <w:rPr>
          <w:rFonts w:hAnsi="標楷體" w:hint="eastAsia"/>
        </w:rPr>
        <w:t>有關前瞻第4期特別預算之執行</w:t>
      </w:r>
      <w:r>
        <w:rPr>
          <w:rFonts w:hAnsi="標楷體" w:hint="eastAsia"/>
        </w:rPr>
        <w:t>情形</w:t>
      </w:r>
      <w:r w:rsidRPr="003801E3">
        <w:rPr>
          <w:rFonts w:hAnsi="標楷體" w:hint="eastAsia"/>
        </w:rPr>
        <w:t>，其中112年度預算數2億7</w:t>
      </w:r>
      <w:r w:rsidRPr="003801E3">
        <w:rPr>
          <w:rFonts w:hAnsi="標楷體"/>
        </w:rPr>
        <w:t>,</w:t>
      </w:r>
      <w:r w:rsidRPr="003801E3">
        <w:rPr>
          <w:rFonts w:hAnsi="標楷體" w:hint="eastAsia"/>
        </w:rPr>
        <w:t>00</w:t>
      </w:r>
      <w:r w:rsidRPr="003801E3">
        <w:rPr>
          <w:rFonts w:hAnsi="標楷體"/>
        </w:rPr>
        <w:t>0</w:t>
      </w:r>
      <w:r w:rsidRPr="003801E3">
        <w:rPr>
          <w:rFonts w:hAnsi="標楷體" w:hint="eastAsia"/>
        </w:rPr>
        <w:t>萬元，已全數執行完畢，而113年度預算數2億6</w:t>
      </w:r>
      <w:r w:rsidRPr="003801E3">
        <w:rPr>
          <w:rFonts w:hAnsi="標楷體"/>
        </w:rPr>
        <w:t>,</w:t>
      </w:r>
      <w:r w:rsidRPr="003801E3">
        <w:rPr>
          <w:rFonts w:hAnsi="標楷體" w:hint="eastAsia"/>
        </w:rPr>
        <w:t>000萬元，截至7月分配數1億6</w:t>
      </w:r>
      <w:r w:rsidRPr="003801E3">
        <w:rPr>
          <w:rFonts w:hAnsi="標楷體"/>
        </w:rPr>
        <w:t>,</w:t>
      </w:r>
      <w:r w:rsidRPr="003801E3">
        <w:rPr>
          <w:rFonts w:hAnsi="標楷體" w:hint="eastAsia"/>
        </w:rPr>
        <w:t>655萬元、執行數1億1</w:t>
      </w:r>
      <w:r w:rsidRPr="003801E3">
        <w:rPr>
          <w:rFonts w:hAnsi="標楷體"/>
        </w:rPr>
        <w:t>,</w:t>
      </w:r>
      <w:r w:rsidRPr="003801E3">
        <w:rPr>
          <w:rFonts w:hAnsi="標楷體" w:hint="eastAsia"/>
        </w:rPr>
        <w:t>313萬元，</w:t>
      </w:r>
      <w:r>
        <w:rPr>
          <w:rFonts w:hAnsi="標楷體" w:hint="eastAsia"/>
        </w:rPr>
        <w:t>執行數占分配數之比率</w:t>
      </w:r>
      <w:r w:rsidRPr="003801E3">
        <w:rPr>
          <w:rFonts w:hAnsi="標楷體" w:hint="eastAsia"/>
        </w:rPr>
        <w:t>67.93%，執行略為落後；惟據國科會表示，部分落後項目已積極辦理中，預計113年底可全數執行</w:t>
      </w:r>
      <w:r>
        <w:rPr>
          <w:rFonts w:hint="eastAsia"/>
          <w:lang w:eastAsia="zh-HK"/>
        </w:rPr>
        <w:t>。</w:t>
      </w:r>
    </w:p>
    <w:p w:rsidR="005B031F" w:rsidRPr="003801E3" w:rsidRDefault="005B031F" w:rsidP="00643AD4">
      <w:pPr>
        <w:ind w:leftChars="0" w:left="567" w:hangingChars="200" w:hanging="567"/>
        <w:rPr>
          <w:rFonts w:hAnsi="標楷體"/>
          <w:b/>
        </w:rPr>
      </w:pPr>
      <w:r w:rsidRPr="003801E3">
        <w:rPr>
          <w:rFonts w:hAnsi="標楷體" w:hint="eastAsia"/>
          <w:b/>
          <w:szCs w:val="20"/>
        </w:rPr>
        <w:t xml:space="preserve">表2  </w:t>
      </w:r>
      <w:bookmarkStart w:id="30" w:name="_Hlk175317642"/>
      <w:r w:rsidRPr="003801E3">
        <w:rPr>
          <w:rFonts w:hAnsi="標楷體" w:hint="eastAsia"/>
          <w:b/>
        </w:rPr>
        <w:t>重點產業高階人才培訓計畫</w:t>
      </w:r>
      <w:bookmarkEnd w:id="30"/>
      <w:r w:rsidRPr="003801E3">
        <w:rPr>
          <w:rFonts w:hAnsi="標楷體" w:hint="eastAsia"/>
          <w:b/>
          <w:szCs w:val="20"/>
        </w:rPr>
        <w:t>前瞻第4期特別預算執行狀況</w:t>
      </w:r>
      <w:r w:rsidRPr="003801E3">
        <w:rPr>
          <w:rFonts w:hAnsi="標楷體" w:hint="eastAsia"/>
          <w:b/>
        </w:rPr>
        <w:t>表</w:t>
      </w:r>
    </w:p>
    <w:p w:rsidR="005B031F" w:rsidRPr="003801E3" w:rsidRDefault="005B031F" w:rsidP="00643AD4">
      <w:pPr>
        <w:pStyle w:val="142"/>
        <w:jc w:val="right"/>
        <w:rPr>
          <w:rFonts w:hAnsi="標楷體"/>
        </w:rPr>
      </w:pPr>
      <w:r w:rsidRPr="003801E3">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3"/>
        <w:gridCol w:w="1056"/>
        <w:gridCol w:w="1056"/>
        <w:gridCol w:w="1056"/>
        <w:gridCol w:w="1548"/>
        <w:gridCol w:w="3076"/>
      </w:tblGrid>
      <w:tr w:rsidR="005B031F" w:rsidRPr="003801E3" w:rsidTr="00643AD4">
        <w:trPr>
          <w:tblHeader/>
        </w:trPr>
        <w:tc>
          <w:tcPr>
            <w:tcW w:w="713" w:type="dxa"/>
            <w:shd w:val="clear" w:color="auto" w:fill="auto"/>
            <w:vAlign w:val="center"/>
          </w:tcPr>
          <w:p w:rsidR="005B031F" w:rsidRPr="003801E3" w:rsidRDefault="005B031F" w:rsidP="00643AD4">
            <w:pPr>
              <w:pStyle w:val="142"/>
              <w:jc w:val="center"/>
              <w:rPr>
                <w:rFonts w:hAnsi="標楷體"/>
              </w:rPr>
            </w:pPr>
            <w:r w:rsidRPr="003801E3">
              <w:rPr>
                <w:rFonts w:hAnsi="標楷體"/>
              </w:rPr>
              <w:t>年度</w:t>
            </w:r>
          </w:p>
        </w:tc>
        <w:tc>
          <w:tcPr>
            <w:tcW w:w="1056" w:type="dxa"/>
            <w:shd w:val="clear" w:color="auto" w:fill="auto"/>
            <w:vAlign w:val="center"/>
          </w:tcPr>
          <w:p w:rsidR="005B031F" w:rsidRPr="003801E3" w:rsidRDefault="005B031F" w:rsidP="00643AD4">
            <w:pPr>
              <w:pStyle w:val="142"/>
              <w:jc w:val="center"/>
              <w:rPr>
                <w:rFonts w:hAnsi="標楷體"/>
              </w:rPr>
            </w:pPr>
            <w:r w:rsidRPr="003801E3">
              <w:rPr>
                <w:rFonts w:hAnsi="標楷體"/>
              </w:rPr>
              <w:t>預算數</w:t>
            </w:r>
          </w:p>
        </w:tc>
        <w:tc>
          <w:tcPr>
            <w:tcW w:w="1056" w:type="dxa"/>
            <w:vAlign w:val="center"/>
          </w:tcPr>
          <w:p w:rsidR="005B031F" w:rsidRPr="003801E3" w:rsidRDefault="005B031F" w:rsidP="00643AD4">
            <w:pPr>
              <w:pStyle w:val="142"/>
              <w:jc w:val="center"/>
              <w:rPr>
                <w:rFonts w:hAnsi="標楷體"/>
              </w:rPr>
            </w:pPr>
            <w:r w:rsidRPr="003801E3">
              <w:rPr>
                <w:rFonts w:hAnsi="標楷體" w:hint="eastAsia"/>
              </w:rPr>
              <w:t>分配數</w:t>
            </w:r>
          </w:p>
        </w:tc>
        <w:tc>
          <w:tcPr>
            <w:tcW w:w="1056"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執行</w:t>
            </w:r>
            <w:r w:rsidRPr="003801E3">
              <w:rPr>
                <w:rFonts w:hAnsi="標楷體"/>
              </w:rPr>
              <w:t>數</w:t>
            </w:r>
          </w:p>
        </w:tc>
        <w:tc>
          <w:tcPr>
            <w:tcW w:w="1548" w:type="dxa"/>
            <w:vAlign w:val="center"/>
          </w:tcPr>
          <w:p w:rsidR="005B031F" w:rsidRPr="003801E3" w:rsidRDefault="005B031F" w:rsidP="00643AD4">
            <w:pPr>
              <w:pStyle w:val="142"/>
              <w:jc w:val="center"/>
              <w:rPr>
                <w:rFonts w:hAnsi="標楷體"/>
              </w:rPr>
            </w:pPr>
            <w:r w:rsidRPr="003801E3">
              <w:rPr>
                <w:rFonts w:hAnsi="標楷體" w:hint="eastAsia"/>
              </w:rPr>
              <w:t>執行</w:t>
            </w:r>
            <w:r>
              <w:rPr>
                <w:rFonts w:hAnsi="標楷體" w:hint="eastAsia"/>
              </w:rPr>
              <w:t>數占分配數(預算數)之比</w:t>
            </w:r>
            <w:r w:rsidRPr="003801E3">
              <w:rPr>
                <w:rFonts w:hAnsi="標楷體" w:hint="eastAsia"/>
              </w:rPr>
              <w:t>率</w:t>
            </w:r>
          </w:p>
        </w:tc>
        <w:tc>
          <w:tcPr>
            <w:tcW w:w="3076"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執行數</w:t>
            </w:r>
            <w:r w:rsidRPr="003801E3">
              <w:rPr>
                <w:rFonts w:hAnsi="標楷體"/>
              </w:rPr>
              <w:t>與預算數差異之說明</w:t>
            </w:r>
          </w:p>
        </w:tc>
      </w:tr>
      <w:tr w:rsidR="005B031F" w:rsidRPr="003801E3" w:rsidTr="00643AD4">
        <w:tc>
          <w:tcPr>
            <w:tcW w:w="713" w:type="dxa"/>
            <w:shd w:val="clear" w:color="auto" w:fill="auto"/>
            <w:vAlign w:val="center"/>
          </w:tcPr>
          <w:p w:rsidR="005B031F" w:rsidRPr="003801E3" w:rsidRDefault="005B031F" w:rsidP="00643AD4">
            <w:pPr>
              <w:pStyle w:val="142"/>
              <w:jc w:val="center"/>
              <w:rPr>
                <w:rFonts w:hAnsi="標楷體"/>
              </w:rPr>
            </w:pPr>
            <w:r w:rsidRPr="003801E3">
              <w:rPr>
                <w:rFonts w:hAnsi="標楷體"/>
              </w:rPr>
              <w:t>1</w:t>
            </w:r>
            <w:r w:rsidRPr="003801E3">
              <w:rPr>
                <w:rFonts w:hAnsi="標楷體" w:hint="eastAsia"/>
              </w:rPr>
              <w:t>12</w:t>
            </w:r>
          </w:p>
        </w:tc>
        <w:tc>
          <w:tcPr>
            <w:tcW w:w="1056"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270</w:t>
            </w:r>
            <w:r w:rsidRPr="003801E3">
              <w:rPr>
                <w:rFonts w:hAnsi="標楷體"/>
              </w:rPr>
              <w:t>,</w:t>
            </w:r>
            <w:r w:rsidRPr="003801E3">
              <w:rPr>
                <w:rFonts w:hAnsi="標楷體" w:hint="eastAsia"/>
              </w:rPr>
              <w:t>0</w:t>
            </w:r>
            <w:r w:rsidRPr="003801E3">
              <w:rPr>
                <w:rFonts w:hAnsi="標楷體"/>
              </w:rPr>
              <w:t>0</w:t>
            </w:r>
            <w:r w:rsidRPr="003801E3">
              <w:rPr>
                <w:rFonts w:hAnsi="標楷體" w:hint="eastAsia"/>
              </w:rPr>
              <w:t>0</w:t>
            </w:r>
          </w:p>
        </w:tc>
        <w:tc>
          <w:tcPr>
            <w:tcW w:w="1056"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270</w:t>
            </w:r>
            <w:r w:rsidRPr="003801E3">
              <w:rPr>
                <w:rFonts w:hAnsi="標楷體"/>
              </w:rPr>
              <w:t>,</w:t>
            </w:r>
            <w:r w:rsidRPr="003801E3">
              <w:rPr>
                <w:rFonts w:hAnsi="標楷體" w:hint="eastAsia"/>
              </w:rPr>
              <w:t>0</w:t>
            </w:r>
            <w:r w:rsidRPr="003801E3">
              <w:rPr>
                <w:rFonts w:hAnsi="標楷體"/>
              </w:rPr>
              <w:t>0</w:t>
            </w:r>
            <w:r w:rsidRPr="003801E3">
              <w:rPr>
                <w:rFonts w:hAnsi="標楷體" w:hint="eastAsia"/>
              </w:rPr>
              <w:t>0</w:t>
            </w:r>
          </w:p>
        </w:tc>
        <w:tc>
          <w:tcPr>
            <w:tcW w:w="1056"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270</w:t>
            </w:r>
            <w:r w:rsidRPr="003801E3">
              <w:rPr>
                <w:rFonts w:hAnsi="標楷體"/>
              </w:rPr>
              <w:t>,</w:t>
            </w:r>
            <w:r w:rsidRPr="003801E3">
              <w:rPr>
                <w:rFonts w:hAnsi="標楷體" w:hint="eastAsia"/>
              </w:rPr>
              <w:t>000</w:t>
            </w:r>
          </w:p>
        </w:tc>
        <w:tc>
          <w:tcPr>
            <w:tcW w:w="1548" w:type="dxa"/>
            <w:vAlign w:val="center"/>
          </w:tcPr>
          <w:p w:rsidR="005B031F" w:rsidRPr="003801E3" w:rsidRDefault="005B031F" w:rsidP="00643AD4">
            <w:pPr>
              <w:pStyle w:val="142"/>
              <w:jc w:val="right"/>
              <w:rPr>
                <w:rFonts w:hAnsi="標楷體"/>
              </w:rPr>
            </w:pPr>
            <w:r w:rsidRPr="003801E3">
              <w:rPr>
                <w:rFonts w:hAnsi="標楷體" w:hint="eastAsia"/>
              </w:rPr>
              <w:t>100.00</w:t>
            </w:r>
          </w:p>
        </w:tc>
        <w:tc>
          <w:tcPr>
            <w:tcW w:w="3076"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(無)</w:t>
            </w:r>
          </w:p>
        </w:tc>
      </w:tr>
      <w:tr w:rsidR="005B031F" w:rsidRPr="003801E3" w:rsidTr="00643AD4">
        <w:trPr>
          <w:trHeight w:val="972"/>
        </w:trPr>
        <w:tc>
          <w:tcPr>
            <w:tcW w:w="713" w:type="dxa"/>
            <w:vMerge w:val="restart"/>
            <w:shd w:val="clear" w:color="auto" w:fill="auto"/>
            <w:vAlign w:val="center"/>
          </w:tcPr>
          <w:p w:rsidR="005B031F" w:rsidRPr="003801E3" w:rsidRDefault="005B031F" w:rsidP="00643AD4">
            <w:pPr>
              <w:pStyle w:val="142"/>
              <w:jc w:val="center"/>
              <w:rPr>
                <w:rFonts w:hAnsi="標楷體"/>
              </w:rPr>
            </w:pPr>
            <w:r w:rsidRPr="003801E3">
              <w:rPr>
                <w:rFonts w:hAnsi="標楷體"/>
              </w:rPr>
              <w:t>1</w:t>
            </w:r>
            <w:r w:rsidRPr="003801E3">
              <w:rPr>
                <w:rFonts w:hAnsi="標楷體" w:hint="eastAsia"/>
              </w:rPr>
              <w:t>13</w:t>
            </w:r>
            <w:r w:rsidRPr="003801E3">
              <w:rPr>
                <w:rFonts w:hAnsi="標楷體"/>
              </w:rPr>
              <w:t xml:space="preserve"> </w:t>
            </w:r>
          </w:p>
        </w:tc>
        <w:tc>
          <w:tcPr>
            <w:tcW w:w="1056" w:type="dxa"/>
            <w:vMerge w:val="restart"/>
            <w:shd w:val="clear" w:color="auto" w:fill="auto"/>
            <w:vAlign w:val="center"/>
          </w:tcPr>
          <w:p w:rsidR="005B031F" w:rsidRPr="003801E3" w:rsidRDefault="005B031F" w:rsidP="00643AD4">
            <w:pPr>
              <w:pStyle w:val="142"/>
              <w:jc w:val="right"/>
              <w:rPr>
                <w:rFonts w:hAnsi="標楷體"/>
              </w:rPr>
            </w:pPr>
            <w:r w:rsidRPr="003801E3">
              <w:rPr>
                <w:rFonts w:hAnsi="標楷體" w:hint="eastAsia"/>
              </w:rPr>
              <w:t>260</w:t>
            </w:r>
            <w:r w:rsidRPr="003801E3">
              <w:rPr>
                <w:rFonts w:hAnsi="標楷體"/>
              </w:rPr>
              <w:t>,</w:t>
            </w:r>
            <w:r w:rsidRPr="003801E3">
              <w:rPr>
                <w:rFonts w:hAnsi="標楷體" w:hint="eastAsia"/>
              </w:rPr>
              <w:t>00</w:t>
            </w:r>
            <w:r w:rsidRPr="003801E3">
              <w:rPr>
                <w:rFonts w:hAnsi="標楷體"/>
              </w:rPr>
              <w:t>0</w:t>
            </w:r>
          </w:p>
        </w:tc>
        <w:tc>
          <w:tcPr>
            <w:tcW w:w="1056" w:type="dxa"/>
            <w:vMerge w:val="restart"/>
            <w:vAlign w:val="center"/>
          </w:tcPr>
          <w:p w:rsidR="005B031F" w:rsidRPr="003801E3" w:rsidRDefault="005B031F" w:rsidP="00643AD4">
            <w:pPr>
              <w:pStyle w:val="142"/>
              <w:jc w:val="center"/>
              <w:rPr>
                <w:rFonts w:hAnsi="標楷體"/>
              </w:rPr>
            </w:pPr>
            <w:r w:rsidRPr="003801E3">
              <w:rPr>
                <w:rFonts w:hAnsi="標楷體" w:hint="eastAsia"/>
              </w:rPr>
              <w:t>166</w:t>
            </w:r>
            <w:r w:rsidRPr="003801E3">
              <w:rPr>
                <w:rFonts w:hAnsi="標楷體"/>
              </w:rPr>
              <w:t>,</w:t>
            </w:r>
            <w:r w:rsidRPr="003801E3">
              <w:rPr>
                <w:rFonts w:hAnsi="標楷體" w:hint="eastAsia"/>
              </w:rPr>
              <w:t>550</w:t>
            </w:r>
          </w:p>
          <w:p w:rsidR="005B031F" w:rsidRPr="003801E3" w:rsidRDefault="005B031F" w:rsidP="00643AD4">
            <w:pPr>
              <w:pStyle w:val="142"/>
              <w:jc w:val="right"/>
              <w:rPr>
                <w:rFonts w:hAnsi="標楷體"/>
              </w:rPr>
            </w:pPr>
            <w:r w:rsidRPr="003801E3">
              <w:rPr>
                <w:rFonts w:hAnsi="標楷體"/>
                <w:spacing w:val="-10"/>
              </w:rPr>
              <w:t>(</w:t>
            </w:r>
            <w:r w:rsidRPr="003801E3">
              <w:rPr>
                <w:rFonts w:hAnsi="標楷體" w:hint="eastAsia"/>
                <w:spacing w:val="-10"/>
              </w:rPr>
              <w:t>7月底)</w:t>
            </w:r>
          </w:p>
        </w:tc>
        <w:tc>
          <w:tcPr>
            <w:tcW w:w="1056" w:type="dxa"/>
            <w:vMerge w:val="restart"/>
            <w:shd w:val="clear" w:color="auto" w:fill="auto"/>
            <w:vAlign w:val="center"/>
          </w:tcPr>
          <w:p w:rsidR="005B031F" w:rsidRPr="003801E3" w:rsidRDefault="005B031F" w:rsidP="00643AD4">
            <w:pPr>
              <w:pStyle w:val="142"/>
              <w:jc w:val="right"/>
              <w:rPr>
                <w:rFonts w:hAnsi="標楷體"/>
                <w:spacing w:val="-10"/>
              </w:rPr>
            </w:pPr>
            <w:r w:rsidRPr="003801E3">
              <w:rPr>
                <w:rFonts w:hAnsi="標楷體" w:hint="eastAsia"/>
                <w:spacing w:val="-10"/>
              </w:rPr>
              <w:t>113</w:t>
            </w:r>
            <w:r w:rsidRPr="003801E3">
              <w:rPr>
                <w:rFonts w:hAnsi="標楷體"/>
                <w:spacing w:val="-10"/>
              </w:rPr>
              <w:t>,</w:t>
            </w:r>
            <w:r w:rsidRPr="003801E3">
              <w:rPr>
                <w:rFonts w:hAnsi="標楷體" w:hint="eastAsia"/>
                <w:spacing w:val="-10"/>
              </w:rPr>
              <w:t>131</w:t>
            </w:r>
          </w:p>
        </w:tc>
        <w:tc>
          <w:tcPr>
            <w:tcW w:w="1548" w:type="dxa"/>
            <w:vAlign w:val="center"/>
          </w:tcPr>
          <w:p w:rsidR="005B031F" w:rsidRPr="003801E3" w:rsidRDefault="005B031F" w:rsidP="00643AD4">
            <w:pPr>
              <w:pStyle w:val="142"/>
              <w:jc w:val="right"/>
              <w:rPr>
                <w:rFonts w:hAnsi="標楷體"/>
              </w:rPr>
            </w:pPr>
            <w:r w:rsidRPr="003801E3">
              <w:rPr>
                <w:rFonts w:hAnsi="標楷體" w:hint="eastAsia"/>
              </w:rPr>
              <w:t>43.51</w:t>
            </w:r>
          </w:p>
          <w:p w:rsidR="005B031F" w:rsidRPr="003801E3" w:rsidRDefault="005B031F" w:rsidP="00643AD4">
            <w:pPr>
              <w:pStyle w:val="142"/>
              <w:jc w:val="right"/>
              <w:rPr>
                <w:rFonts w:hAnsi="標楷體"/>
              </w:rPr>
            </w:pPr>
            <w:r w:rsidRPr="003801E3">
              <w:rPr>
                <w:rFonts w:hAnsi="標楷體" w:hint="eastAsia"/>
              </w:rPr>
              <w:t>(</w:t>
            </w:r>
            <w:r>
              <w:rPr>
                <w:rFonts w:hAnsi="標楷體" w:hint="eastAsia"/>
              </w:rPr>
              <w:t>預算數</w:t>
            </w:r>
            <w:r w:rsidRPr="003801E3">
              <w:rPr>
                <w:rFonts w:hAnsi="標楷體" w:hint="eastAsia"/>
              </w:rPr>
              <w:t>)</w:t>
            </w:r>
          </w:p>
        </w:tc>
        <w:tc>
          <w:tcPr>
            <w:tcW w:w="3076" w:type="dxa"/>
            <w:vMerge w:val="restart"/>
            <w:shd w:val="clear" w:color="auto" w:fill="auto"/>
            <w:vAlign w:val="center"/>
          </w:tcPr>
          <w:p w:rsidR="005B031F" w:rsidRPr="003801E3" w:rsidRDefault="005B031F" w:rsidP="00643AD4">
            <w:pPr>
              <w:pStyle w:val="142"/>
              <w:jc w:val="both"/>
              <w:rPr>
                <w:rFonts w:hAnsi="標楷體"/>
              </w:rPr>
            </w:pPr>
            <w:r w:rsidRPr="003801E3">
              <w:rPr>
                <w:rFonts w:hAnsi="標楷體" w:hint="eastAsia"/>
              </w:rPr>
              <w:t>半導體產學研發中心及產業實務博士人才培訓推動，刻正分別進行新案審查及新案核定簽約作業中，以致補助款尚未撥付，預計至年底可完成所有計畫經費核定且執行率應可達100%。</w:t>
            </w:r>
          </w:p>
        </w:tc>
      </w:tr>
      <w:tr w:rsidR="005B031F" w:rsidRPr="003801E3" w:rsidTr="00643AD4">
        <w:trPr>
          <w:trHeight w:val="973"/>
        </w:trPr>
        <w:tc>
          <w:tcPr>
            <w:tcW w:w="713" w:type="dxa"/>
            <w:vMerge/>
            <w:shd w:val="clear" w:color="auto" w:fill="auto"/>
            <w:vAlign w:val="center"/>
          </w:tcPr>
          <w:p w:rsidR="005B031F" w:rsidRPr="003801E3" w:rsidRDefault="005B031F" w:rsidP="00643AD4">
            <w:pPr>
              <w:pStyle w:val="142"/>
              <w:jc w:val="center"/>
              <w:rPr>
                <w:rFonts w:hAnsi="標楷體"/>
              </w:rPr>
            </w:pPr>
          </w:p>
        </w:tc>
        <w:tc>
          <w:tcPr>
            <w:tcW w:w="1056" w:type="dxa"/>
            <w:vMerge/>
            <w:shd w:val="clear" w:color="auto" w:fill="auto"/>
            <w:vAlign w:val="center"/>
          </w:tcPr>
          <w:p w:rsidR="005B031F" w:rsidRPr="003801E3" w:rsidRDefault="005B031F" w:rsidP="00643AD4">
            <w:pPr>
              <w:pStyle w:val="142"/>
              <w:jc w:val="right"/>
              <w:rPr>
                <w:rFonts w:hAnsi="標楷體"/>
              </w:rPr>
            </w:pPr>
          </w:p>
        </w:tc>
        <w:tc>
          <w:tcPr>
            <w:tcW w:w="1056" w:type="dxa"/>
            <w:vMerge/>
            <w:vAlign w:val="center"/>
          </w:tcPr>
          <w:p w:rsidR="005B031F" w:rsidRPr="003801E3" w:rsidRDefault="005B031F" w:rsidP="00643AD4">
            <w:pPr>
              <w:pStyle w:val="142"/>
              <w:jc w:val="right"/>
              <w:rPr>
                <w:rFonts w:hAnsi="標楷體"/>
              </w:rPr>
            </w:pPr>
          </w:p>
        </w:tc>
        <w:tc>
          <w:tcPr>
            <w:tcW w:w="1056" w:type="dxa"/>
            <w:vMerge/>
            <w:shd w:val="clear" w:color="auto" w:fill="auto"/>
            <w:vAlign w:val="center"/>
          </w:tcPr>
          <w:p w:rsidR="005B031F" w:rsidRPr="003801E3" w:rsidRDefault="005B031F" w:rsidP="00643AD4">
            <w:pPr>
              <w:pStyle w:val="142"/>
              <w:jc w:val="right"/>
              <w:rPr>
                <w:rFonts w:hAnsi="標楷體"/>
                <w:spacing w:val="-10"/>
              </w:rPr>
            </w:pPr>
          </w:p>
        </w:tc>
        <w:tc>
          <w:tcPr>
            <w:tcW w:w="1548" w:type="dxa"/>
            <w:vAlign w:val="center"/>
          </w:tcPr>
          <w:p w:rsidR="005B031F" w:rsidRPr="003801E3" w:rsidRDefault="005B031F" w:rsidP="00643AD4">
            <w:pPr>
              <w:pStyle w:val="142"/>
              <w:jc w:val="right"/>
              <w:rPr>
                <w:rFonts w:hAnsi="標楷體"/>
              </w:rPr>
            </w:pPr>
            <w:r w:rsidRPr="003801E3">
              <w:rPr>
                <w:rFonts w:hAnsi="標楷體" w:hint="eastAsia"/>
              </w:rPr>
              <w:t>67.9</w:t>
            </w:r>
            <w:r w:rsidRPr="003801E3">
              <w:rPr>
                <w:rFonts w:hAnsi="標楷體"/>
              </w:rPr>
              <w:t>3</w:t>
            </w:r>
          </w:p>
          <w:p w:rsidR="005B031F" w:rsidRPr="003801E3" w:rsidRDefault="005B031F" w:rsidP="00643AD4">
            <w:pPr>
              <w:pStyle w:val="142"/>
              <w:jc w:val="right"/>
              <w:rPr>
                <w:rFonts w:hAnsi="標楷體"/>
              </w:rPr>
            </w:pPr>
            <w:r w:rsidRPr="003801E3">
              <w:rPr>
                <w:rFonts w:hAnsi="標楷體" w:hint="eastAsia"/>
              </w:rPr>
              <w:t>(分配數)</w:t>
            </w:r>
          </w:p>
        </w:tc>
        <w:tc>
          <w:tcPr>
            <w:tcW w:w="3076" w:type="dxa"/>
            <w:vMerge/>
            <w:shd w:val="clear" w:color="auto" w:fill="auto"/>
            <w:vAlign w:val="center"/>
          </w:tcPr>
          <w:p w:rsidR="005B031F" w:rsidRPr="003801E3" w:rsidRDefault="005B031F" w:rsidP="00643AD4">
            <w:pPr>
              <w:pStyle w:val="142"/>
              <w:jc w:val="both"/>
              <w:rPr>
                <w:rFonts w:hAnsi="標楷體"/>
              </w:rPr>
            </w:pPr>
          </w:p>
        </w:tc>
      </w:tr>
    </w:tbl>
    <w:p w:rsidR="005B031F" w:rsidRPr="003801E3" w:rsidRDefault="005B031F" w:rsidP="00643AD4">
      <w:pPr>
        <w:pStyle w:val="142"/>
        <w:ind w:left="1216" w:hangingChars="500" w:hanging="1216"/>
        <w:rPr>
          <w:rFonts w:hAnsi="標楷體"/>
        </w:rPr>
      </w:pPr>
      <w:bookmarkStart w:id="31" w:name="_Hlk175318626"/>
      <w:r w:rsidRPr="003801E3">
        <w:rPr>
          <w:rFonts w:hAnsi="標楷體" w:hint="eastAsia"/>
        </w:rPr>
        <w:t>資料來源：國科會。</w:t>
      </w:r>
    </w:p>
    <w:bookmarkEnd w:id="31"/>
    <w:p w:rsidR="005B031F" w:rsidRPr="003801E3" w:rsidRDefault="005B031F" w:rsidP="00643AD4">
      <w:pPr>
        <w:pStyle w:val="a9"/>
        <w:spacing w:beforeLines="15" w:before="76" w:line="380" w:lineRule="exact"/>
        <w:ind w:left="849" w:hanging="283"/>
        <w:rPr>
          <w:rFonts w:hAnsi="標楷體"/>
          <w:b/>
        </w:rPr>
      </w:pPr>
      <w:r w:rsidRPr="003801E3">
        <w:rPr>
          <w:rFonts w:hAnsi="標楷體" w:hint="eastAsia"/>
          <w:b/>
        </w:rPr>
        <w:t>(三)部分績效指標112年度累計實際值已達計畫全期目標值，允宜審酌執行實況調整設定具積極性及挑戰性之目標值，俾利衡量辦理成效</w:t>
      </w:r>
    </w:p>
    <w:p w:rsidR="005B031F" w:rsidRDefault="005B031F" w:rsidP="00643AD4">
      <w:pPr>
        <w:pStyle w:val="22"/>
        <w:ind w:left="850" w:firstLine="566"/>
        <w:rPr>
          <w:lang w:eastAsia="zh-HK"/>
        </w:rPr>
      </w:pPr>
      <w:bookmarkStart w:id="32" w:name="_Hlk175319963"/>
      <w:r w:rsidRPr="003801E3">
        <w:rPr>
          <w:rFonts w:hint="eastAsia"/>
          <w:bCs/>
        </w:rPr>
        <w:t>該計畫</w:t>
      </w:r>
      <w:bookmarkEnd w:id="32"/>
      <w:r w:rsidRPr="003801E3">
        <w:rPr>
          <w:rFonts w:hint="eastAsia"/>
          <w:bCs/>
        </w:rPr>
        <w:t>所</w:t>
      </w:r>
      <w:r w:rsidRPr="003801E3">
        <w:rPr>
          <w:rFonts w:hint="eastAsia"/>
        </w:rPr>
        <w:t>設9項總體績效目標，計為工作指標3項(博士級人才實務訓練、合作廠商參與數及補助科研產業化平台)及效益指標6項(就業媒合率、平均就業薪資、累計產業產學技轉經費投入、累計吸引富比士2000大企業合作、培育半導體高階人才及培育6大核心戰略產業所需人才)，</w:t>
      </w:r>
      <w:bookmarkStart w:id="33" w:name="_Hlk175319984"/>
      <w:r w:rsidRPr="003801E3">
        <w:rPr>
          <w:rFonts w:hint="eastAsia"/>
          <w:bCs/>
        </w:rPr>
        <w:t>截至112年度，計</w:t>
      </w:r>
      <w:r w:rsidRPr="003801E3">
        <w:rPr>
          <w:rFonts w:hint="eastAsia"/>
        </w:rPr>
        <w:t>有合作廠商參與數等7項績效指標已達計畫全期目標值</w:t>
      </w:r>
      <w:bookmarkEnd w:id="33"/>
      <w:r w:rsidRPr="003801E3">
        <w:rPr>
          <w:rFonts w:hint="eastAsia"/>
        </w:rPr>
        <w:t>，其中3項達成率逾200%，分別為累計吸引富比士2</w:t>
      </w:r>
      <w:r w:rsidRPr="003801E3">
        <w:t>,</w:t>
      </w:r>
      <w:r w:rsidRPr="003801E3">
        <w:rPr>
          <w:rFonts w:hint="eastAsia"/>
        </w:rPr>
        <w:t>000大企業合作(376.67%</w:t>
      </w:r>
      <w:r w:rsidRPr="003801E3">
        <w:t>)</w:t>
      </w:r>
      <w:r w:rsidRPr="003801E3">
        <w:rPr>
          <w:rFonts w:hint="eastAsia"/>
        </w:rPr>
        <w:t>、累計產業產學技轉經費投入(217.88%</w:t>
      </w:r>
      <w:r w:rsidRPr="003801E3">
        <w:t>)</w:t>
      </w:r>
      <w:r w:rsidRPr="003801E3">
        <w:rPr>
          <w:rFonts w:hint="eastAsia"/>
        </w:rPr>
        <w:t>及培育六大核心戰略產業所需人才(209.88%</w:t>
      </w:r>
      <w:r w:rsidRPr="003801E3">
        <w:t>)</w:t>
      </w:r>
      <w:r w:rsidRPr="003801E3">
        <w:rPr>
          <w:rFonts w:hint="eastAsia"/>
        </w:rPr>
        <w:t>，預計113年度將提前全數達成計畫全期目標，且部分項目將大幅超逾目標值。據114年度計畫書內容顯示，計畫全期績效指標僅將「</w:t>
      </w:r>
      <w:r w:rsidRPr="003801E3">
        <w:rPr>
          <w:szCs w:val="24"/>
        </w:rPr>
        <w:t>博士級人才實務訓練</w:t>
      </w:r>
      <w:r w:rsidRPr="003801E3">
        <w:rPr>
          <w:rFonts w:hint="eastAsia"/>
          <w:szCs w:val="24"/>
        </w:rPr>
        <w:t>」目標值自535人下修至530人，其餘均</w:t>
      </w:r>
      <w:r w:rsidRPr="003801E3">
        <w:rPr>
          <w:rFonts w:hint="eastAsia"/>
        </w:rPr>
        <w:t>維持計畫原訂目標值；鑒於多數全期績效指標已提前達標，</w:t>
      </w:r>
      <w:bookmarkStart w:id="34" w:name="_Hlk175559205"/>
      <w:bookmarkStart w:id="35" w:name="_Hlk176276629"/>
      <w:r w:rsidRPr="003801E3">
        <w:rPr>
          <w:rFonts w:hint="eastAsia"/>
        </w:rPr>
        <w:t>原訂目標值</w:t>
      </w:r>
      <w:bookmarkEnd w:id="34"/>
      <w:r w:rsidRPr="003801E3">
        <w:rPr>
          <w:rFonts w:hint="eastAsia"/>
        </w:rPr>
        <w:t>顯未能有效衡量辦理成效，允宜審酌執行現況適當調整修正方案。</w:t>
      </w:r>
      <w:bookmarkEnd w:id="35"/>
    </w:p>
    <w:p w:rsidR="005B031F" w:rsidRPr="003801E3" w:rsidRDefault="005B031F" w:rsidP="00643AD4">
      <w:pPr>
        <w:ind w:leftChars="1" w:left="570" w:hangingChars="200" w:hanging="567"/>
        <w:rPr>
          <w:rFonts w:hAnsi="標楷體"/>
        </w:rPr>
      </w:pPr>
      <w:r w:rsidRPr="003801E3">
        <w:rPr>
          <w:rFonts w:hAnsi="標楷體" w:hint="eastAsia"/>
          <w:b/>
        </w:rPr>
        <w:t>表3  重點產業高階人才培訓計畫截至112年度績效指標達成情形表</w:t>
      </w:r>
    </w:p>
    <w:p w:rsidR="005B031F" w:rsidRPr="003801E3" w:rsidRDefault="005B031F" w:rsidP="00643AD4">
      <w:pPr>
        <w:pStyle w:val="142"/>
        <w:ind w:right="-1"/>
        <w:jc w:val="right"/>
        <w:rPr>
          <w:rFonts w:hAnsi="標楷體"/>
        </w:rPr>
      </w:pPr>
      <w:r w:rsidRPr="003801E3">
        <w:rPr>
          <w:rFonts w:hAnsi="標楷體" w:hint="eastAsia"/>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6"/>
        <w:gridCol w:w="3260"/>
        <w:gridCol w:w="709"/>
        <w:gridCol w:w="850"/>
        <w:gridCol w:w="992"/>
        <w:gridCol w:w="993"/>
        <w:gridCol w:w="1275"/>
      </w:tblGrid>
      <w:tr w:rsidR="005B031F" w:rsidRPr="003801E3" w:rsidTr="00643AD4">
        <w:trPr>
          <w:trHeight w:val="425"/>
          <w:tblHeader/>
        </w:trPr>
        <w:tc>
          <w:tcPr>
            <w:tcW w:w="3686" w:type="dxa"/>
            <w:gridSpan w:val="2"/>
            <w:vMerge w:val="restart"/>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績效指標項目</w:t>
            </w:r>
          </w:p>
        </w:tc>
        <w:tc>
          <w:tcPr>
            <w:tcW w:w="709" w:type="dxa"/>
            <w:vMerge w:val="restart"/>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單位</w:t>
            </w:r>
          </w:p>
        </w:tc>
        <w:tc>
          <w:tcPr>
            <w:tcW w:w="850" w:type="dxa"/>
            <w:vMerge w:val="restart"/>
            <w:shd w:val="clear" w:color="auto" w:fill="auto"/>
            <w:vAlign w:val="center"/>
          </w:tcPr>
          <w:p w:rsidR="005B031F" w:rsidRPr="008D0D54" w:rsidRDefault="005B031F" w:rsidP="00643AD4">
            <w:pPr>
              <w:pStyle w:val="142"/>
              <w:jc w:val="center"/>
              <w:rPr>
                <w:rFonts w:hAnsi="標楷體"/>
                <w:szCs w:val="24"/>
              </w:rPr>
            </w:pPr>
            <w:r w:rsidRPr="008D0D54">
              <w:rPr>
                <w:rFonts w:hAnsi="標楷體"/>
                <w:szCs w:val="24"/>
              </w:rPr>
              <w:t>計畫全期目標值</w:t>
            </w:r>
            <w:r w:rsidRPr="008D0D54">
              <w:rPr>
                <w:rFonts w:hAnsi="標楷體" w:hint="eastAsia"/>
                <w:szCs w:val="24"/>
              </w:rPr>
              <w:t>(</w:t>
            </w:r>
            <w:r w:rsidRPr="008D0D54">
              <w:rPr>
                <w:rFonts w:hAnsi="標楷體"/>
                <w:szCs w:val="24"/>
              </w:rPr>
              <w:t>A</w:t>
            </w:r>
            <w:r w:rsidRPr="008D0D54">
              <w:rPr>
                <w:rFonts w:hAnsi="標楷體" w:hint="eastAsia"/>
                <w:szCs w:val="24"/>
              </w:rPr>
              <w:t>)</w:t>
            </w:r>
          </w:p>
        </w:tc>
        <w:tc>
          <w:tcPr>
            <w:tcW w:w="1985" w:type="dxa"/>
            <w:gridSpan w:val="2"/>
            <w:shd w:val="clear" w:color="auto" w:fill="auto"/>
            <w:vAlign w:val="center"/>
          </w:tcPr>
          <w:p w:rsidR="005B031F" w:rsidRPr="008D0D54" w:rsidRDefault="005B031F" w:rsidP="00643AD4">
            <w:pPr>
              <w:pStyle w:val="142"/>
              <w:jc w:val="center"/>
              <w:rPr>
                <w:rFonts w:hAnsi="標楷體"/>
                <w:szCs w:val="24"/>
              </w:rPr>
            </w:pPr>
            <w:r w:rsidRPr="008D0D54">
              <w:rPr>
                <w:rFonts w:hAnsi="標楷體"/>
                <w:szCs w:val="24"/>
              </w:rPr>
              <w:t>累計至</w:t>
            </w:r>
            <w:r w:rsidRPr="008D0D54">
              <w:rPr>
                <w:rFonts w:hAnsi="標楷體" w:hint="eastAsia"/>
                <w:szCs w:val="24"/>
              </w:rPr>
              <w:t>112年度</w:t>
            </w:r>
          </w:p>
        </w:tc>
        <w:tc>
          <w:tcPr>
            <w:tcW w:w="1275" w:type="dxa"/>
            <w:vMerge w:val="restart"/>
            <w:shd w:val="clear" w:color="auto" w:fill="auto"/>
          </w:tcPr>
          <w:p w:rsidR="005B031F" w:rsidRPr="008D0D54" w:rsidRDefault="005B031F" w:rsidP="00643AD4">
            <w:pPr>
              <w:pStyle w:val="142"/>
              <w:jc w:val="center"/>
              <w:rPr>
                <w:rFonts w:hAnsi="標楷體"/>
                <w:szCs w:val="24"/>
              </w:rPr>
            </w:pPr>
            <w:r w:rsidRPr="008D0D54">
              <w:rPr>
                <w:rFonts w:hAnsi="標楷體" w:hint="eastAsia"/>
                <w:szCs w:val="24"/>
              </w:rPr>
              <w:t>計畫全期</w:t>
            </w:r>
          </w:p>
          <w:p w:rsidR="005B031F" w:rsidRPr="008D0D54" w:rsidRDefault="005B031F" w:rsidP="00643AD4">
            <w:pPr>
              <w:pStyle w:val="142"/>
              <w:jc w:val="center"/>
              <w:rPr>
                <w:rFonts w:hAnsi="標楷體"/>
                <w:szCs w:val="24"/>
              </w:rPr>
            </w:pPr>
            <w:r w:rsidRPr="008D0D54">
              <w:rPr>
                <w:rFonts w:hAnsi="標楷體" w:hint="eastAsia"/>
                <w:szCs w:val="24"/>
              </w:rPr>
              <w:t>目標值達成率(</w:t>
            </w:r>
            <w:r w:rsidRPr="008D0D54">
              <w:rPr>
                <w:rFonts w:hAnsi="標楷體"/>
                <w:szCs w:val="24"/>
              </w:rPr>
              <w:t>B/A)</w:t>
            </w:r>
          </w:p>
        </w:tc>
      </w:tr>
      <w:tr w:rsidR="005B031F" w:rsidRPr="003801E3" w:rsidTr="00643AD4">
        <w:trPr>
          <w:tblHeader/>
        </w:trPr>
        <w:tc>
          <w:tcPr>
            <w:tcW w:w="3686" w:type="dxa"/>
            <w:gridSpan w:val="2"/>
            <w:vMerge/>
            <w:shd w:val="clear" w:color="auto" w:fill="auto"/>
            <w:vAlign w:val="center"/>
          </w:tcPr>
          <w:p w:rsidR="005B031F" w:rsidRPr="008D0D54" w:rsidRDefault="005B031F" w:rsidP="00643AD4">
            <w:pPr>
              <w:pStyle w:val="142"/>
              <w:jc w:val="center"/>
              <w:rPr>
                <w:rFonts w:hAnsi="標楷體"/>
                <w:szCs w:val="24"/>
              </w:rPr>
            </w:pPr>
          </w:p>
        </w:tc>
        <w:tc>
          <w:tcPr>
            <w:tcW w:w="709" w:type="dxa"/>
            <w:vMerge/>
            <w:shd w:val="clear" w:color="auto" w:fill="auto"/>
            <w:vAlign w:val="center"/>
          </w:tcPr>
          <w:p w:rsidR="005B031F" w:rsidRPr="008D0D54" w:rsidRDefault="005B031F" w:rsidP="00643AD4">
            <w:pPr>
              <w:pStyle w:val="142"/>
              <w:jc w:val="center"/>
              <w:rPr>
                <w:rFonts w:hAnsi="標楷體"/>
                <w:szCs w:val="24"/>
              </w:rPr>
            </w:pPr>
          </w:p>
        </w:tc>
        <w:tc>
          <w:tcPr>
            <w:tcW w:w="850" w:type="dxa"/>
            <w:vMerge/>
            <w:shd w:val="clear" w:color="auto" w:fill="auto"/>
            <w:vAlign w:val="center"/>
          </w:tcPr>
          <w:p w:rsidR="005B031F" w:rsidRPr="008D0D54" w:rsidRDefault="005B031F" w:rsidP="00643AD4">
            <w:pPr>
              <w:pStyle w:val="142"/>
              <w:jc w:val="center"/>
              <w:rPr>
                <w:rFonts w:hAnsi="標楷體"/>
                <w:szCs w:val="24"/>
              </w:rPr>
            </w:pPr>
          </w:p>
        </w:tc>
        <w:tc>
          <w:tcPr>
            <w:tcW w:w="992"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szCs w:val="24"/>
              </w:rPr>
              <w:t>目標值</w:t>
            </w:r>
          </w:p>
        </w:tc>
        <w:tc>
          <w:tcPr>
            <w:tcW w:w="993"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szCs w:val="24"/>
              </w:rPr>
              <w:t>實際值</w:t>
            </w:r>
            <w:r w:rsidRPr="008D0D54">
              <w:rPr>
                <w:rFonts w:hAnsi="標楷體" w:hint="eastAsia"/>
                <w:szCs w:val="24"/>
              </w:rPr>
              <w:t>(</w:t>
            </w:r>
            <w:r w:rsidRPr="008D0D54">
              <w:rPr>
                <w:rFonts w:hAnsi="標楷體"/>
                <w:szCs w:val="24"/>
              </w:rPr>
              <w:t>B)</w:t>
            </w:r>
          </w:p>
        </w:tc>
        <w:tc>
          <w:tcPr>
            <w:tcW w:w="1275" w:type="dxa"/>
            <w:vMerge/>
            <w:shd w:val="clear" w:color="auto" w:fill="auto"/>
          </w:tcPr>
          <w:p w:rsidR="005B031F" w:rsidRPr="008D0D54" w:rsidRDefault="005B031F" w:rsidP="00643AD4">
            <w:pPr>
              <w:pStyle w:val="142"/>
              <w:jc w:val="center"/>
              <w:rPr>
                <w:rFonts w:hAnsi="標楷體"/>
                <w:szCs w:val="24"/>
              </w:rPr>
            </w:pPr>
          </w:p>
        </w:tc>
      </w:tr>
      <w:tr w:rsidR="005B031F" w:rsidRPr="003801E3" w:rsidTr="00643AD4">
        <w:tc>
          <w:tcPr>
            <w:tcW w:w="426" w:type="dxa"/>
            <w:vMerge w:val="restart"/>
            <w:shd w:val="clear" w:color="auto" w:fill="auto"/>
            <w:vAlign w:val="center"/>
          </w:tcPr>
          <w:p w:rsidR="005B031F" w:rsidRPr="008D0D54" w:rsidRDefault="005B031F" w:rsidP="00643AD4">
            <w:pPr>
              <w:pStyle w:val="142"/>
              <w:jc w:val="both"/>
              <w:rPr>
                <w:rFonts w:hAnsi="標楷體"/>
                <w:szCs w:val="24"/>
              </w:rPr>
            </w:pPr>
            <w:r w:rsidRPr="008D0D54">
              <w:rPr>
                <w:rFonts w:hAnsi="標楷體" w:hint="eastAsia"/>
                <w:szCs w:val="24"/>
              </w:rPr>
              <w:t>工作指標</w:t>
            </w:r>
          </w:p>
        </w:tc>
        <w:tc>
          <w:tcPr>
            <w:tcW w:w="3260" w:type="dxa"/>
            <w:shd w:val="clear" w:color="auto" w:fill="auto"/>
            <w:vAlign w:val="center"/>
          </w:tcPr>
          <w:p w:rsidR="005B031F" w:rsidRPr="008D0D54" w:rsidRDefault="005B031F" w:rsidP="00643AD4">
            <w:pPr>
              <w:pStyle w:val="142"/>
              <w:jc w:val="both"/>
              <w:rPr>
                <w:rFonts w:hAnsi="標楷體"/>
                <w:szCs w:val="24"/>
              </w:rPr>
            </w:pPr>
            <w:bookmarkStart w:id="36" w:name="_Hlk175316732"/>
            <w:r w:rsidRPr="008D0D54">
              <w:rPr>
                <w:rFonts w:hAnsi="標楷體"/>
                <w:szCs w:val="24"/>
              </w:rPr>
              <w:t>博士級人才實務訓練</w:t>
            </w:r>
            <w:bookmarkEnd w:id="36"/>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人</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535</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370</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48</w:t>
            </w:r>
            <w:r w:rsidRPr="008D0D54">
              <w:rPr>
                <w:rFonts w:hAnsi="標楷體"/>
                <w:szCs w:val="24"/>
              </w:rPr>
              <w:t>7</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9</w:t>
            </w:r>
            <w:r w:rsidRPr="008D0D54">
              <w:rPr>
                <w:rFonts w:hAnsi="標楷體"/>
                <w:szCs w:val="24"/>
              </w:rPr>
              <w:t>1</w:t>
            </w:r>
            <w:r w:rsidRPr="008D0D54">
              <w:rPr>
                <w:rFonts w:hAnsi="標楷體" w:hint="eastAsia"/>
                <w:szCs w:val="24"/>
              </w:rPr>
              <w:t>.0</w:t>
            </w:r>
            <w:r w:rsidRPr="008D0D54">
              <w:rPr>
                <w:rFonts w:hAnsi="標楷體"/>
                <w:szCs w:val="24"/>
              </w:rPr>
              <w:t>3</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zCs w:val="24"/>
              </w:rPr>
              <w:t>合作廠商參與數</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家</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280</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240</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396</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141.43</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zCs w:val="24"/>
              </w:rPr>
              <w:t>補助科研產業化平台</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案</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28</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21</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21</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75.00</w:t>
            </w:r>
          </w:p>
        </w:tc>
      </w:tr>
      <w:tr w:rsidR="005B031F" w:rsidRPr="003801E3" w:rsidTr="00643AD4">
        <w:tc>
          <w:tcPr>
            <w:tcW w:w="426" w:type="dxa"/>
            <w:vMerge w:val="restart"/>
            <w:shd w:val="clear" w:color="auto" w:fill="auto"/>
            <w:vAlign w:val="center"/>
          </w:tcPr>
          <w:p w:rsidR="005B031F" w:rsidRPr="008D0D54" w:rsidRDefault="005B031F" w:rsidP="00643AD4">
            <w:pPr>
              <w:pStyle w:val="142"/>
              <w:jc w:val="both"/>
              <w:rPr>
                <w:rFonts w:hAnsi="標楷體"/>
                <w:szCs w:val="24"/>
              </w:rPr>
            </w:pPr>
            <w:r w:rsidRPr="008D0D54">
              <w:rPr>
                <w:rFonts w:hAnsi="標楷體" w:hint="eastAsia"/>
                <w:szCs w:val="24"/>
              </w:rPr>
              <w:t>效益指標</w:t>
            </w: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zCs w:val="24"/>
              </w:rPr>
              <w:t>就業媒合率</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75</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75</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80.6</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107.47</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zCs w:val="24"/>
              </w:rPr>
              <w:t>平均就業薪資</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萬元</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6.5</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6.5</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7.15</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110.00</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bookmarkStart w:id="37" w:name="_Hlk175316909"/>
            <w:r w:rsidRPr="008D0D54">
              <w:rPr>
                <w:rFonts w:hAnsi="標楷體"/>
                <w:szCs w:val="24"/>
              </w:rPr>
              <w:t>累計產業產學技轉經費投入</w:t>
            </w:r>
            <w:bookmarkEnd w:id="37"/>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億元</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25</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13</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54.47</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217.88</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pacing w:val="-18"/>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bookmarkStart w:id="38" w:name="_Hlk175316869"/>
            <w:r w:rsidRPr="008D0D54">
              <w:rPr>
                <w:rFonts w:hAnsi="標楷體"/>
                <w:spacing w:val="-18"/>
                <w:szCs w:val="24"/>
              </w:rPr>
              <w:t>累計吸引富比士2000大企業合作</w:t>
            </w:r>
            <w:bookmarkEnd w:id="38"/>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家</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30</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28</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116</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386.67</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zCs w:val="24"/>
              </w:rPr>
              <w:t>培育半導體高階人才</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人</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w:t>
            </w:r>
            <w:r w:rsidRPr="008D0D54">
              <w:rPr>
                <w:rFonts w:hAnsi="標楷體"/>
                <w:szCs w:val="24"/>
              </w:rPr>
              <w:t>,</w:t>
            </w:r>
            <w:r w:rsidRPr="008D0D54">
              <w:rPr>
                <w:rFonts w:hAnsi="標楷體" w:hint="eastAsia"/>
                <w:szCs w:val="24"/>
              </w:rPr>
              <w:t>100</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w:t>
            </w:r>
            <w:r w:rsidRPr="008D0D54">
              <w:rPr>
                <w:rFonts w:hAnsi="標楷體"/>
                <w:szCs w:val="24"/>
              </w:rPr>
              <w:t>,</w:t>
            </w:r>
            <w:r w:rsidRPr="008D0D54">
              <w:rPr>
                <w:rFonts w:hAnsi="標楷體" w:hint="eastAsia"/>
                <w:szCs w:val="24"/>
              </w:rPr>
              <w:t>427</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w:t>
            </w:r>
            <w:r w:rsidRPr="008D0D54">
              <w:rPr>
                <w:rFonts w:hAnsi="標楷體"/>
                <w:szCs w:val="24"/>
              </w:rPr>
              <w:t>,</w:t>
            </w:r>
            <w:r w:rsidRPr="008D0D54">
              <w:rPr>
                <w:rFonts w:hAnsi="標楷體" w:hint="eastAsia"/>
                <w:szCs w:val="24"/>
              </w:rPr>
              <w:t>230</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106.19</w:t>
            </w:r>
          </w:p>
        </w:tc>
      </w:tr>
      <w:tr w:rsidR="005B031F" w:rsidRPr="003801E3" w:rsidTr="00643AD4">
        <w:tc>
          <w:tcPr>
            <w:tcW w:w="426" w:type="dxa"/>
            <w:vMerge/>
            <w:shd w:val="clear" w:color="auto" w:fill="auto"/>
            <w:vAlign w:val="center"/>
          </w:tcPr>
          <w:p w:rsidR="005B031F" w:rsidRPr="008D0D54" w:rsidRDefault="005B031F" w:rsidP="00643AD4">
            <w:pPr>
              <w:pStyle w:val="142"/>
              <w:jc w:val="both"/>
              <w:rPr>
                <w:rFonts w:hAnsi="標楷體"/>
                <w:spacing w:val="-18"/>
                <w:szCs w:val="24"/>
              </w:rPr>
            </w:pPr>
          </w:p>
        </w:tc>
        <w:tc>
          <w:tcPr>
            <w:tcW w:w="3260" w:type="dxa"/>
            <w:shd w:val="clear" w:color="auto" w:fill="auto"/>
            <w:vAlign w:val="center"/>
          </w:tcPr>
          <w:p w:rsidR="005B031F" w:rsidRPr="008D0D54" w:rsidRDefault="005B031F" w:rsidP="00643AD4">
            <w:pPr>
              <w:pStyle w:val="142"/>
              <w:jc w:val="both"/>
              <w:rPr>
                <w:rFonts w:hAnsi="標楷體"/>
                <w:szCs w:val="24"/>
              </w:rPr>
            </w:pPr>
            <w:r w:rsidRPr="008D0D54">
              <w:rPr>
                <w:rFonts w:hAnsi="標楷體"/>
                <w:spacing w:val="-18"/>
                <w:szCs w:val="24"/>
              </w:rPr>
              <w:t>培育六大核心戰略產業所需人才</w:t>
            </w:r>
          </w:p>
        </w:tc>
        <w:tc>
          <w:tcPr>
            <w:tcW w:w="709" w:type="dxa"/>
            <w:shd w:val="clear" w:color="auto" w:fill="auto"/>
            <w:vAlign w:val="center"/>
          </w:tcPr>
          <w:p w:rsidR="005B031F" w:rsidRPr="008D0D54" w:rsidRDefault="005B031F" w:rsidP="00643AD4">
            <w:pPr>
              <w:pStyle w:val="142"/>
              <w:jc w:val="center"/>
              <w:rPr>
                <w:rFonts w:hAnsi="標楷體"/>
                <w:szCs w:val="24"/>
              </w:rPr>
            </w:pPr>
            <w:r w:rsidRPr="008D0D54">
              <w:rPr>
                <w:rFonts w:hAnsi="標楷體" w:hint="eastAsia"/>
                <w:szCs w:val="24"/>
              </w:rPr>
              <w:t>人</w:t>
            </w:r>
          </w:p>
        </w:tc>
        <w:tc>
          <w:tcPr>
            <w:tcW w:w="850"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w:t>
            </w:r>
            <w:r w:rsidRPr="008D0D54">
              <w:rPr>
                <w:rFonts w:hAnsi="標楷體"/>
                <w:szCs w:val="24"/>
              </w:rPr>
              <w:t>,</w:t>
            </w:r>
            <w:r w:rsidRPr="008D0D54">
              <w:rPr>
                <w:rFonts w:hAnsi="標楷體" w:hint="eastAsia"/>
                <w:szCs w:val="24"/>
              </w:rPr>
              <w:t>500</w:t>
            </w:r>
          </w:p>
        </w:tc>
        <w:tc>
          <w:tcPr>
            <w:tcW w:w="992"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1</w:t>
            </w:r>
            <w:r w:rsidRPr="008D0D54">
              <w:rPr>
                <w:rFonts w:hAnsi="標楷體"/>
                <w:szCs w:val="24"/>
              </w:rPr>
              <w:t>,</w:t>
            </w:r>
            <w:r w:rsidRPr="008D0D54">
              <w:rPr>
                <w:rFonts w:hAnsi="標楷體" w:hint="eastAsia"/>
                <w:szCs w:val="24"/>
              </w:rPr>
              <w:t>500</w:t>
            </w:r>
          </w:p>
        </w:tc>
        <w:tc>
          <w:tcPr>
            <w:tcW w:w="993"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5</w:t>
            </w:r>
            <w:r w:rsidRPr="008D0D54">
              <w:rPr>
                <w:rFonts w:hAnsi="標楷體"/>
                <w:szCs w:val="24"/>
              </w:rPr>
              <w:t>,</w:t>
            </w:r>
            <w:r w:rsidRPr="008D0D54">
              <w:rPr>
                <w:rFonts w:hAnsi="標楷體" w:hint="eastAsia"/>
                <w:szCs w:val="24"/>
              </w:rPr>
              <w:t>247</w:t>
            </w:r>
          </w:p>
        </w:tc>
        <w:tc>
          <w:tcPr>
            <w:tcW w:w="1275" w:type="dxa"/>
            <w:shd w:val="clear" w:color="auto" w:fill="auto"/>
            <w:vAlign w:val="center"/>
          </w:tcPr>
          <w:p w:rsidR="005B031F" w:rsidRPr="008D0D54" w:rsidRDefault="005B031F" w:rsidP="00643AD4">
            <w:pPr>
              <w:pStyle w:val="142"/>
              <w:jc w:val="right"/>
              <w:rPr>
                <w:rFonts w:hAnsi="標楷體"/>
                <w:szCs w:val="24"/>
              </w:rPr>
            </w:pPr>
            <w:r w:rsidRPr="008D0D54">
              <w:rPr>
                <w:rFonts w:hAnsi="標楷體" w:hint="eastAsia"/>
                <w:szCs w:val="24"/>
              </w:rPr>
              <w:t>209.88</w:t>
            </w:r>
          </w:p>
        </w:tc>
      </w:tr>
    </w:tbl>
    <w:p w:rsidR="005B031F" w:rsidRPr="003801E3" w:rsidRDefault="005B031F" w:rsidP="00643AD4">
      <w:pPr>
        <w:pStyle w:val="142"/>
        <w:ind w:left="1216" w:hangingChars="500" w:hanging="1216"/>
        <w:rPr>
          <w:rFonts w:hAnsi="標楷體"/>
        </w:rPr>
      </w:pPr>
      <w:r w:rsidRPr="003801E3">
        <w:rPr>
          <w:rFonts w:hAnsi="標楷體" w:hint="eastAsia"/>
        </w:rPr>
        <w:t>資料來源：</w:t>
      </w:r>
      <w:r w:rsidRPr="003801E3">
        <w:rPr>
          <w:rFonts w:hAnsi="標楷體"/>
        </w:rPr>
        <w:t>前瞻基礎建設計畫112年度執行進度及績效報告</w:t>
      </w:r>
      <w:r w:rsidRPr="003801E3">
        <w:rPr>
          <w:rFonts w:hAnsi="標楷體" w:hint="eastAsia"/>
        </w:rPr>
        <w:t>，重點產業高階人才培訓計畫114年度計畫書。</w:t>
      </w:r>
    </w:p>
    <w:p w:rsidR="005B031F" w:rsidRPr="003801E3" w:rsidRDefault="005B031F" w:rsidP="00643AD4">
      <w:pPr>
        <w:pStyle w:val="a9"/>
        <w:spacing w:beforeLines="15" w:before="76" w:line="380" w:lineRule="exact"/>
        <w:ind w:left="849" w:hanging="283"/>
        <w:rPr>
          <w:rFonts w:hAnsi="標楷體"/>
          <w:b/>
        </w:rPr>
      </w:pPr>
      <w:r w:rsidRPr="003801E3">
        <w:rPr>
          <w:rFonts w:hAnsi="標楷體" w:hint="eastAsia"/>
          <w:b/>
        </w:rPr>
        <w:t>(四)</w:t>
      </w:r>
      <w:bookmarkStart w:id="39" w:name="_Hlk176786756"/>
      <w:r w:rsidRPr="003801E3">
        <w:rPr>
          <w:rFonts w:hAnsi="標楷體" w:hint="eastAsia"/>
          <w:b/>
        </w:rPr>
        <w:t>所訂績效指標之「培育半導體產業高階人才</w:t>
      </w:r>
      <w:bookmarkEnd w:id="39"/>
      <w:r w:rsidRPr="003801E3">
        <w:rPr>
          <w:rFonts w:hAnsi="標楷體" w:hint="eastAsia"/>
          <w:b/>
        </w:rPr>
        <w:t>」KPI僅為過程指標之培育人次，未有掌握就業狀況之結果指標</w:t>
      </w:r>
    </w:p>
    <w:p w:rsidR="005B031F" w:rsidRDefault="005B031F" w:rsidP="00643AD4">
      <w:pPr>
        <w:pStyle w:val="22"/>
        <w:ind w:left="850" w:firstLine="566"/>
        <w:rPr>
          <w:rFonts w:hAnsi="標楷體"/>
          <w:bCs/>
        </w:rPr>
      </w:pPr>
      <w:r w:rsidRPr="003801E3">
        <w:rPr>
          <w:rFonts w:hAnsi="標楷體" w:hint="eastAsia"/>
          <w:bCs/>
        </w:rPr>
        <w:t>前述績效指標「</w:t>
      </w:r>
      <w:r w:rsidRPr="003801E3">
        <w:rPr>
          <w:rFonts w:hAnsi="標楷體"/>
          <w:bCs/>
        </w:rPr>
        <w:t>培育</w:t>
      </w:r>
      <w:r w:rsidRPr="003801E3">
        <w:rPr>
          <w:rFonts w:hAnsi="標楷體" w:hint="eastAsia"/>
          <w:bCs/>
        </w:rPr>
        <w:t>半導體產業</w:t>
      </w:r>
      <w:r w:rsidRPr="003801E3">
        <w:rPr>
          <w:rFonts w:hAnsi="標楷體"/>
          <w:bCs/>
        </w:rPr>
        <w:t>高階人才</w:t>
      </w:r>
      <w:r w:rsidRPr="003801E3">
        <w:rPr>
          <w:rFonts w:hAnsi="標楷體" w:hint="eastAsia"/>
          <w:bCs/>
        </w:rPr>
        <w:t>」(以下簡稱半導體人才)訂有2</w:t>
      </w:r>
      <w:r w:rsidRPr="003801E3">
        <w:rPr>
          <w:rFonts w:hAnsi="標楷體"/>
          <w:bCs/>
        </w:rPr>
        <w:t>,</w:t>
      </w:r>
      <w:r w:rsidRPr="003801E3">
        <w:rPr>
          <w:rFonts w:hAnsi="標楷體" w:hint="eastAsia"/>
          <w:bCs/>
        </w:rPr>
        <w:t>100名之目標值</w:t>
      </w:r>
      <w:r w:rsidRPr="003801E3">
        <w:rPr>
          <w:rFonts w:hAnsi="標楷體"/>
          <w:bCs/>
        </w:rPr>
        <w:t>，</w:t>
      </w:r>
      <w:r w:rsidRPr="003801E3">
        <w:rPr>
          <w:rFonts w:hAnsi="標楷體" w:hint="eastAsia"/>
          <w:bCs/>
        </w:rPr>
        <w:t>係透過</w:t>
      </w:r>
      <w:r w:rsidRPr="003801E3">
        <w:rPr>
          <w:rFonts w:hAnsi="標楷體"/>
          <w:bCs/>
        </w:rPr>
        <w:t>科研產業化平台以產學共同培育模式推動，協助</w:t>
      </w:r>
      <w:r w:rsidRPr="003801E3">
        <w:rPr>
          <w:rFonts w:hAnsi="標楷體" w:hint="eastAsia"/>
          <w:bCs/>
        </w:rPr>
        <w:t>在學之</w:t>
      </w:r>
      <w:r w:rsidRPr="003801E3">
        <w:rPr>
          <w:rFonts w:hAnsi="標楷體"/>
          <w:bCs/>
        </w:rPr>
        <w:t>碩博士</w:t>
      </w:r>
      <w:r w:rsidRPr="003801E3">
        <w:rPr>
          <w:rFonts w:hAnsi="標楷體" w:hint="eastAsia"/>
          <w:bCs/>
        </w:rPr>
        <w:t>生增加</w:t>
      </w:r>
      <w:r w:rsidRPr="003801E3">
        <w:rPr>
          <w:rFonts w:hAnsi="標楷體"/>
          <w:bCs/>
        </w:rPr>
        <w:t>產業實務經驗，累積碩博士高階人才培育儲訓能量，</w:t>
      </w:r>
      <w:r w:rsidRPr="003801E3">
        <w:rPr>
          <w:rFonts w:hAnsi="標楷體" w:hint="eastAsia"/>
          <w:bCs/>
        </w:rPr>
        <w:t>並</w:t>
      </w:r>
      <w:r w:rsidRPr="003801E3">
        <w:rPr>
          <w:rFonts w:hAnsi="標楷體"/>
          <w:bCs/>
        </w:rPr>
        <w:t>加強學校人才培育與產學合作研發效能。</w:t>
      </w:r>
      <w:r w:rsidRPr="003801E3">
        <w:rPr>
          <w:rFonts w:hAnsi="標楷體" w:hint="eastAsia"/>
          <w:bCs/>
        </w:rPr>
        <w:t>對照</w:t>
      </w:r>
      <w:r w:rsidRPr="003801E3">
        <w:rPr>
          <w:rFonts w:hAnsi="標楷體"/>
          <w:bCs/>
        </w:rPr>
        <w:t>本計畫</w:t>
      </w:r>
      <w:r w:rsidRPr="003801E3">
        <w:rPr>
          <w:rFonts w:hAnsi="標楷體" w:hint="eastAsia"/>
          <w:bCs/>
        </w:rPr>
        <w:t>「</w:t>
      </w:r>
      <w:r w:rsidRPr="003801E3">
        <w:rPr>
          <w:rFonts w:hAnsi="標楷體"/>
          <w:bCs/>
        </w:rPr>
        <w:t>培育產業實務博士級人才</w:t>
      </w:r>
      <w:r w:rsidRPr="003801E3">
        <w:rPr>
          <w:rFonts w:hAnsi="標楷體" w:hint="eastAsia"/>
          <w:bCs/>
        </w:rPr>
        <w:t>」訂有</w:t>
      </w:r>
      <w:r w:rsidRPr="003801E3">
        <w:rPr>
          <w:rFonts w:hAnsi="標楷體"/>
          <w:bCs/>
        </w:rPr>
        <w:t>預期就業媒合率達75%以上</w:t>
      </w:r>
      <w:r w:rsidRPr="003801E3">
        <w:rPr>
          <w:rFonts w:hAnsi="標楷體" w:hint="eastAsia"/>
          <w:bCs/>
        </w:rPr>
        <w:t>及</w:t>
      </w:r>
      <w:r w:rsidRPr="003801E3">
        <w:rPr>
          <w:rFonts w:hAnsi="標楷體"/>
          <w:bCs/>
        </w:rPr>
        <w:t>平均就業薪資達6.5萬元以上</w:t>
      </w:r>
      <w:r w:rsidRPr="003801E3">
        <w:rPr>
          <w:rFonts w:hAnsi="標楷體" w:hint="eastAsia"/>
          <w:bCs/>
        </w:rPr>
        <w:t>等目標，半導體人才未有追蹤渠等碩博士培育後之就業狀況，如：就業率、就業穩定度、就業薪資及就業關聯度等，允宜比照「</w:t>
      </w:r>
      <w:r w:rsidRPr="003801E3">
        <w:rPr>
          <w:rFonts w:hAnsi="標楷體"/>
          <w:bCs/>
        </w:rPr>
        <w:t>培育產業實務博士級人才</w:t>
      </w:r>
      <w:r w:rsidRPr="003801E3">
        <w:rPr>
          <w:rFonts w:hAnsi="標楷體" w:hint="eastAsia"/>
          <w:bCs/>
        </w:rPr>
        <w:t>」訂定就業狀況之結果指標，俾有效掌握人才培育成效。</w:t>
      </w:r>
    </w:p>
    <w:p w:rsidR="005B031F" w:rsidRDefault="005B031F" w:rsidP="00643AD4">
      <w:pPr>
        <w:adjustRightInd w:val="0"/>
        <w:ind w:left="566" w:firstLine="566"/>
        <w:rPr>
          <w:rFonts w:hAnsi="標楷體"/>
        </w:rPr>
      </w:pPr>
      <w:r w:rsidRPr="003801E3">
        <w:rPr>
          <w:rFonts w:hAnsi="標楷體" w:hint="eastAsia"/>
        </w:rPr>
        <w:t>綜上，「</w:t>
      </w:r>
      <w:r w:rsidRPr="003801E3">
        <w:rPr>
          <w:rFonts w:hAnsi="標楷體" w:hint="eastAsia"/>
          <w:bCs/>
        </w:rPr>
        <w:t>重點產業高階人才培訓計畫」迄112年度已</w:t>
      </w:r>
      <w:r w:rsidRPr="003801E3">
        <w:rPr>
          <w:rFonts w:hAnsi="標楷體" w:hint="eastAsia"/>
        </w:rPr>
        <w:t>多項績效指標達計畫全期目標值，甚至部分項目大幅超標完成，原設定之計畫全期目標值已未能有效衡量辦理成效，允宜審酌執行現況適當調整修正方案具積極性之目標值；另</w:t>
      </w:r>
      <w:r w:rsidRPr="003801E3">
        <w:rPr>
          <w:rFonts w:hAnsi="標楷體" w:hint="eastAsia"/>
          <w:bCs/>
        </w:rPr>
        <w:t>半導體人才KPI僅為過程指標，允宜比照「培育</w:t>
      </w:r>
      <w:r w:rsidRPr="003801E3">
        <w:rPr>
          <w:rFonts w:hAnsi="標楷體"/>
          <w:bCs/>
        </w:rPr>
        <w:t>產業實務博士級人才</w:t>
      </w:r>
      <w:r w:rsidRPr="003801E3">
        <w:rPr>
          <w:rFonts w:hAnsi="標楷體" w:hint="eastAsia"/>
          <w:bCs/>
        </w:rPr>
        <w:t>」訂定有效掌握就業狀況之結果指標，</w:t>
      </w:r>
      <w:r w:rsidRPr="003801E3">
        <w:rPr>
          <w:rFonts w:hAnsi="標楷體" w:hint="eastAsia"/>
        </w:rPr>
        <w:t>俾發揮計畫效益。</w:t>
      </w:r>
    </w:p>
    <w:p w:rsidR="005B031F" w:rsidRPr="003801E3" w:rsidRDefault="005B031F" w:rsidP="00643AD4">
      <w:pPr>
        <w:adjustRightInd w:val="0"/>
        <w:ind w:left="566" w:firstLine="566"/>
        <w:rPr>
          <w:rFonts w:hAnsi="標楷體"/>
        </w:rPr>
      </w:pPr>
    </w:p>
    <w:p w:rsidR="005B031F" w:rsidRPr="003801E3" w:rsidRDefault="005B031F" w:rsidP="00643AD4">
      <w:pPr>
        <w:pStyle w:val="a7"/>
        <w:ind w:left="567" w:hanging="567"/>
        <w:jc w:val="left"/>
        <w:rPr>
          <w:rFonts w:hAnsi="標楷體"/>
        </w:rPr>
      </w:pPr>
      <w:r w:rsidRPr="003801E3">
        <w:rPr>
          <w:rFonts w:hAnsi="標楷體" w:hint="eastAsia"/>
        </w:rPr>
        <w:t>三、迄113年7月止聯網中心建置計畫執行進度落後，鑒於國際間駭客攻擊資安事件頻傳，允宜積極辦理及落實進度管控，並強化資訊安全防護佈建，以提升聯網中心服務安全性</w:t>
      </w:r>
    </w:p>
    <w:p w:rsidR="005B031F" w:rsidRPr="003801E3" w:rsidRDefault="005B031F" w:rsidP="00643AD4">
      <w:pPr>
        <w:ind w:left="566" w:firstLine="566"/>
        <w:rPr>
          <w:rFonts w:hAnsi="標楷體"/>
        </w:rPr>
      </w:pPr>
      <w:r w:rsidRPr="003801E3">
        <w:rPr>
          <w:rFonts w:hAnsi="標楷體" w:hint="eastAsia"/>
        </w:rPr>
        <w:t>國科會於前瞻第5期特別預算案「數位建設-5</w:t>
      </w:r>
      <w:r w:rsidRPr="003801E3">
        <w:rPr>
          <w:rFonts w:hAnsi="標楷體"/>
        </w:rPr>
        <w:t>G</w:t>
      </w:r>
      <w:r w:rsidRPr="003801E3">
        <w:rPr>
          <w:rFonts w:hAnsi="標楷體" w:hint="eastAsia"/>
        </w:rPr>
        <w:t>基礎公共建設」計畫下，編列辦理「</w:t>
      </w:r>
      <w:bookmarkStart w:id="40" w:name="_Hlk175579715"/>
      <w:bookmarkStart w:id="41" w:name="_Hlk175576170"/>
      <w:r w:rsidRPr="003801E3">
        <w:rPr>
          <w:rFonts w:hAnsi="標楷體" w:hint="eastAsia"/>
        </w:rPr>
        <w:t>海纜及5G</w:t>
      </w:r>
      <w:bookmarkEnd w:id="40"/>
      <w:r w:rsidRPr="003801E3">
        <w:rPr>
          <w:rFonts w:hAnsi="標楷體" w:hint="eastAsia"/>
        </w:rPr>
        <w:t>雲端聯網中心建置計畫</w:t>
      </w:r>
      <w:bookmarkEnd w:id="41"/>
      <w:r w:rsidRPr="003801E3">
        <w:rPr>
          <w:rFonts w:hAnsi="標楷體" w:hint="eastAsia"/>
        </w:rPr>
        <w:t>」3億6</w:t>
      </w:r>
      <w:r w:rsidRPr="003801E3">
        <w:rPr>
          <w:rFonts w:hAnsi="標楷體"/>
        </w:rPr>
        <w:t>,</w:t>
      </w:r>
      <w:r w:rsidRPr="003801E3">
        <w:rPr>
          <w:rFonts w:hAnsi="標楷體" w:hint="eastAsia"/>
        </w:rPr>
        <w:t>0</w:t>
      </w:r>
      <w:r w:rsidRPr="003801E3">
        <w:rPr>
          <w:rFonts w:hAnsi="標楷體"/>
        </w:rPr>
        <w:t>00</w:t>
      </w:r>
      <w:r w:rsidRPr="003801E3">
        <w:rPr>
          <w:rFonts w:hAnsi="標楷體" w:hint="eastAsia"/>
        </w:rPr>
        <w:t>萬元。經查</w:t>
      </w:r>
    </w:p>
    <w:p w:rsidR="005B031F" w:rsidRPr="003801E3" w:rsidRDefault="005B031F" w:rsidP="00643AD4">
      <w:pPr>
        <w:pStyle w:val="a9"/>
        <w:ind w:left="849" w:hanging="283"/>
        <w:rPr>
          <w:rFonts w:hAnsi="標楷體"/>
          <w:b/>
        </w:rPr>
      </w:pPr>
      <w:r w:rsidRPr="003801E3">
        <w:rPr>
          <w:rFonts w:hAnsi="標楷體" w:hint="eastAsia"/>
          <w:b/>
        </w:rPr>
        <w:t>(一)計畫概述</w:t>
      </w:r>
    </w:p>
    <w:p w:rsidR="005B031F" w:rsidRPr="003801E3" w:rsidRDefault="005B031F" w:rsidP="00643AD4">
      <w:pPr>
        <w:pStyle w:val="22"/>
        <w:ind w:left="850" w:firstLine="566"/>
        <w:jc w:val="left"/>
        <w:rPr>
          <w:rFonts w:hAnsi="標楷體"/>
        </w:rPr>
      </w:pPr>
      <w:bookmarkStart w:id="42" w:name="_Hlk176270892"/>
      <w:r w:rsidRPr="003801E3">
        <w:rPr>
          <w:rFonts w:hAnsi="標楷體" w:hint="eastAsia"/>
        </w:rPr>
        <w:t>「海纜及5G雲端聯網中心建置計畫</w:t>
      </w:r>
      <w:bookmarkEnd w:id="42"/>
      <w:r w:rsidRPr="003801E3">
        <w:rPr>
          <w:rFonts w:hAnsi="標楷體" w:hint="eastAsia"/>
        </w:rPr>
        <w:t>」辦理期程自110至114年度，共於前瞻第3及第4期分別編列</w:t>
      </w:r>
      <w:r w:rsidRPr="003801E3">
        <w:rPr>
          <w:rFonts w:hAnsi="標楷體"/>
        </w:rPr>
        <w:t>5</w:t>
      </w:r>
      <w:r w:rsidRPr="003801E3">
        <w:rPr>
          <w:rFonts w:hAnsi="標楷體" w:hint="eastAsia"/>
        </w:rPr>
        <w:t>億5</w:t>
      </w:r>
      <w:r w:rsidRPr="003801E3">
        <w:rPr>
          <w:rFonts w:hAnsi="標楷體"/>
        </w:rPr>
        <w:t>,000</w:t>
      </w:r>
      <w:r w:rsidRPr="003801E3">
        <w:rPr>
          <w:rFonts w:hAnsi="標楷體" w:hint="eastAsia"/>
        </w:rPr>
        <w:t>萬元及8億1</w:t>
      </w:r>
      <w:r w:rsidRPr="003801E3">
        <w:rPr>
          <w:rFonts w:hAnsi="標楷體"/>
        </w:rPr>
        <w:t>,</w:t>
      </w:r>
      <w:r w:rsidRPr="003801E3">
        <w:rPr>
          <w:rFonts w:hAnsi="標楷體" w:hint="eastAsia"/>
        </w:rPr>
        <w:t>800萬元，加計前瞻第5期預算案，共</w:t>
      </w:r>
      <w:r>
        <w:rPr>
          <w:rFonts w:hAnsi="標楷體" w:hint="eastAsia"/>
        </w:rPr>
        <w:t>編列</w:t>
      </w:r>
      <w:r w:rsidRPr="003801E3">
        <w:rPr>
          <w:rFonts w:hAnsi="標楷體" w:hint="eastAsia"/>
        </w:rPr>
        <w:t>17億2</w:t>
      </w:r>
      <w:r w:rsidRPr="003801E3">
        <w:rPr>
          <w:rFonts w:hAnsi="標楷體"/>
        </w:rPr>
        <w:t>,</w:t>
      </w:r>
      <w:r w:rsidRPr="003801E3">
        <w:rPr>
          <w:rFonts w:hAnsi="標楷體" w:hint="eastAsia"/>
        </w:rPr>
        <w:t>800萬元。該計畫擬</w:t>
      </w:r>
      <w:r w:rsidRPr="003801E3">
        <w:rPr>
          <w:rFonts w:hAnsi="標楷體"/>
        </w:rPr>
        <w:t>改善國網中心</w:t>
      </w:r>
      <w:r w:rsidRPr="003801E3">
        <w:rPr>
          <w:rFonts w:hAnsi="標楷體" w:hint="eastAsia"/>
        </w:rPr>
        <w:t>現有臺南與臺中兩分部</w:t>
      </w:r>
      <w:r w:rsidRPr="003801E3">
        <w:rPr>
          <w:rFonts w:hAnsi="標楷體"/>
        </w:rPr>
        <w:t>機房</w:t>
      </w:r>
      <w:r w:rsidRPr="003801E3">
        <w:rPr>
          <w:rFonts w:hAnsi="標楷體" w:hint="eastAsia"/>
        </w:rPr>
        <w:t>設施，使之符合國際電信標準機房要求，另於南部科學園區新建國際電信機房等級之網路交換中心，作為國家級海纜內陸介接交換中心之重要節點</w:t>
      </w:r>
      <w:r w:rsidRPr="003801E3">
        <w:rPr>
          <w:rFonts w:hAnsi="標楷體"/>
        </w:rPr>
        <w:t>，</w:t>
      </w:r>
      <w:r w:rsidRPr="003801E3">
        <w:rPr>
          <w:rFonts w:hAnsi="標楷體" w:hint="eastAsia"/>
        </w:rPr>
        <w:t>再透過全臺骨幹光纖網路，協助5</w:t>
      </w:r>
      <w:r w:rsidRPr="003801E3">
        <w:rPr>
          <w:rFonts w:hAnsi="標楷體"/>
        </w:rPr>
        <w:t>G</w:t>
      </w:r>
      <w:r w:rsidRPr="003801E3">
        <w:rPr>
          <w:rFonts w:hAnsi="標楷體" w:hint="eastAsia"/>
        </w:rPr>
        <w:t>網路交換及整合，加速擴大5G各項應用場域之網路互連環境，及推動各項5G垂直場域應用；而前瞻第5期特別預算案將持續辦理</w:t>
      </w:r>
      <w:r w:rsidRPr="003801E3">
        <w:rPr>
          <w:rFonts w:hAnsi="標楷體"/>
        </w:rPr>
        <w:t>聯網中心機房設施建置與維護</w:t>
      </w:r>
      <w:r w:rsidRPr="003801E3">
        <w:rPr>
          <w:rFonts w:hAnsi="標楷體" w:hint="eastAsia"/>
        </w:rPr>
        <w:t>、聯網中心之</w:t>
      </w:r>
      <w:r w:rsidRPr="003801E3">
        <w:rPr>
          <w:rFonts w:hAnsi="標楷體"/>
        </w:rPr>
        <w:t>營</w:t>
      </w:r>
      <w:r w:rsidRPr="003801E3">
        <w:rPr>
          <w:rFonts w:hAnsi="標楷體" w:hint="eastAsia"/>
        </w:rPr>
        <w:t>運</w:t>
      </w:r>
      <w:r w:rsidRPr="003801E3">
        <w:rPr>
          <w:rFonts w:hAnsi="標楷體"/>
        </w:rPr>
        <w:t>管理與安全控管</w:t>
      </w:r>
      <w:r w:rsidRPr="003801E3">
        <w:rPr>
          <w:rFonts w:hAnsi="標楷體" w:hint="eastAsia"/>
        </w:rPr>
        <w:t>、以及聯網中心</w:t>
      </w:r>
      <w:r w:rsidRPr="003801E3">
        <w:rPr>
          <w:rFonts w:hAnsi="標楷體"/>
        </w:rPr>
        <w:t>與5G應用場域橋接環境佈建</w:t>
      </w:r>
      <w:r w:rsidRPr="003801E3">
        <w:rPr>
          <w:rFonts w:hAnsi="標楷體" w:hint="eastAsia"/>
        </w:rPr>
        <w:t>等事項。</w:t>
      </w:r>
    </w:p>
    <w:p w:rsidR="005B031F" w:rsidRPr="003801E3" w:rsidRDefault="005B031F" w:rsidP="00643AD4">
      <w:pPr>
        <w:ind w:leftChars="0" w:left="422" w:hangingChars="149" w:hanging="422"/>
        <w:rPr>
          <w:rFonts w:hAnsi="標楷體"/>
        </w:rPr>
      </w:pPr>
      <w:r w:rsidRPr="003801E3">
        <w:rPr>
          <w:rFonts w:hAnsi="標楷體" w:hint="eastAsia"/>
          <w:b/>
        </w:rPr>
        <w:t xml:space="preserve">表1  海纜及5G雲端聯網中心建置計畫概要表     </w:t>
      </w:r>
      <w:r w:rsidRPr="003801E3">
        <w:rPr>
          <w:rFonts w:hAnsi="標楷體" w:hint="eastAsia"/>
        </w:rPr>
        <w:t xml:space="preserve"> </w:t>
      </w:r>
      <w:r w:rsidRPr="003801E3">
        <w:rPr>
          <w:rStyle w:val="143"/>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843"/>
        <w:gridCol w:w="6662"/>
      </w:tblGrid>
      <w:tr w:rsidR="005B031F" w:rsidRPr="003801E3" w:rsidTr="00643AD4">
        <w:trPr>
          <w:tblHeader/>
        </w:trPr>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szCs w:val="24"/>
              </w:rPr>
              <w:t>項目</w:t>
            </w:r>
          </w:p>
        </w:tc>
        <w:tc>
          <w:tcPr>
            <w:tcW w:w="6662"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內容</w:t>
            </w:r>
          </w:p>
        </w:tc>
      </w:tr>
      <w:tr w:rsidR="005B031F" w:rsidRPr="003801E3" w:rsidTr="00643AD4">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rPr>
              <w:t>計畫</w:t>
            </w:r>
            <w:r w:rsidRPr="003801E3">
              <w:rPr>
                <w:rFonts w:hAnsi="標楷體" w:hint="eastAsia"/>
              </w:rPr>
              <w:t>摘要</w:t>
            </w:r>
          </w:p>
        </w:tc>
        <w:tc>
          <w:tcPr>
            <w:tcW w:w="6662" w:type="dxa"/>
            <w:shd w:val="clear" w:color="auto" w:fill="auto"/>
          </w:tcPr>
          <w:p w:rsidR="005B031F" w:rsidRPr="008D0D54" w:rsidRDefault="005B031F" w:rsidP="00643AD4">
            <w:pPr>
              <w:pStyle w:val="142"/>
              <w:ind w:left="243" w:hangingChars="100" w:hanging="243"/>
              <w:rPr>
                <w:rFonts w:hAnsi="標楷體"/>
                <w:shd w:val="clear" w:color="auto" w:fill="FFFFFF"/>
              </w:rPr>
            </w:pPr>
            <w:bookmarkStart w:id="43" w:name="_Hlk175581897"/>
            <w:r w:rsidRPr="008D0D54">
              <w:rPr>
                <w:rFonts w:hAnsi="標楷體" w:hint="eastAsia"/>
                <w:shd w:val="clear" w:color="auto" w:fill="FFFFFF"/>
              </w:rPr>
              <w:t>1</w:t>
            </w:r>
            <w:r w:rsidRPr="008D0D54">
              <w:rPr>
                <w:rFonts w:hAnsi="標楷體"/>
                <w:shd w:val="clear" w:color="auto" w:fill="FFFFFF"/>
              </w:rPr>
              <w:t>.</w:t>
            </w:r>
            <w:r w:rsidRPr="008D0D54">
              <w:rPr>
                <w:rFonts w:hAnsi="標楷體" w:hint="eastAsia"/>
                <w:shd w:val="clear" w:color="auto" w:fill="FFFFFF"/>
              </w:rPr>
              <w:t>打造具備國際電信機房等級之聯網中心，提升我國IDC機房服務整體量能，提供便捷、高效、多選擇、備援、韌性的雲端聯網中心。</w:t>
            </w:r>
          </w:p>
          <w:p w:rsidR="005B031F" w:rsidRPr="003801E3" w:rsidRDefault="005B031F" w:rsidP="00643AD4">
            <w:pPr>
              <w:pStyle w:val="142"/>
              <w:ind w:left="243" w:hangingChars="100" w:hanging="243"/>
              <w:rPr>
                <w:rFonts w:hAnsi="標楷體"/>
              </w:rPr>
            </w:pPr>
            <w:r w:rsidRPr="008D0D54">
              <w:rPr>
                <w:rFonts w:hAnsi="標楷體"/>
                <w:shd w:val="clear" w:color="auto" w:fill="FFFFFF"/>
              </w:rPr>
              <w:t>2.</w:t>
            </w:r>
            <w:r w:rsidRPr="008D0D54">
              <w:rPr>
                <w:rFonts w:hAnsi="標楷體" w:hint="eastAsia"/>
                <w:shd w:val="clear" w:color="auto" w:fill="FFFFFF"/>
              </w:rPr>
              <w:t>國內外線路路由多樣化，</w:t>
            </w:r>
            <w:r w:rsidRPr="008D0D54">
              <w:rPr>
                <w:rFonts w:hAnsi="標楷體"/>
                <w:szCs w:val="36"/>
                <w:shd w:val="clear" w:color="auto" w:fill="FFFFFF"/>
              </w:rPr>
              <w:t>提升全臺灣整體國內外網路連結力與備援能力及韌性</w:t>
            </w:r>
            <w:r w:rsidRPr="008D0D54">
              <w:rPr>
                <w:rFonts w:hAnsi="標楷體" w:hint="eastAsia"/>
                <w:szCs w:val="36"/>
                <w:shd w:val="clear" w:color="auto" w:fill="FFFFFF"/>
              </w:rPr>
              <w:t>，爭取國際海纜、固網、第二類電信業者或具備自治系統號碼(AS Number)之機構或單位接入雲端聯網中心</w:t>
            </w:r>
            <w:r w:rsidRPr="003801E3">
              <w:rPr>
                <w:rFonts w:hAnsi="標楷體" w:hint="eastAsia"/>
              </w:rPr>
              <w:t>。</w:t>
            </w:r>
            <w:bookmarkEnd w:id="43"/>
          </w:p>
        </w:tc>
      </w:tr>
      <w:tr w:rsidR="005B031F" w:rsidRPr="003801E3" w:rsidTr="00643AD4">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辦理</w:t>
            </w:r>
            <w:r w:rsidRPr="003801E3">
              <w:rPr>
                <w:rFonts w:hAnsi="標楷體"/>
              </w:rPr>
              <w:t>目標</w:t>
            </w:r>
            <w:r w:rsidRPr="003801E3">
              <w:rPr>
                <w:rFonts w:hAnsi="標楷體" w:hint="eastAsia"/>
              </w:rPr>
              <w:t>及</w:t>
            </w:r>
          </w:p>
          <w:p w:rsidR="005B031F" w:rsidRPr="003801E3" w:rsidRDefault="005B031F" w:rsidP="00643AD4">
            <w:pPr>
              <w:pStyle w:val="142"/>
              <w:jc w:val="center"/>
              <w:rPr>
                <w:rFonts w:hAnsi="標楷體"/>
              </w:rPr>
            </w:pPr>
            <w:r w:rsidRPr="003801E3">
              <w:rPr>
                <w:rFonts w:hAnsi="標楷體" w:hint="eastAsia"/>
              </w:rPr>
              <w:t>預期關鍵成果</w:t>
            </w:r>
          </w:p>
        </w:tc>
        <w:tc>
          <w:tcPr>
            <w:tcW w:w="6662" w:type="dxa"/>
            <w:shd w:val="clear" w:color="auto" w:fill="auto"/>
            <w:vAlign w:val="center"/>
          </w:tcPr>
          <w:p w:rsidR="005B031F" w:rsidRPr="003801E3" w:rsidRDefault="005B031F" w:rsidP="00643AD4">
            <w:pPr>
              <w:pStyle w:val="142"/>
              <w:ind w:left="243" w:hangingChars="100" w:hanging="243"/>
              <w:rPr>
                <w:rFonts w:hAnsi="標楷體"/>
              </w:rPr>
            </w:pPr>
            <w:r w:rsidRPr="003801E3">
              <w:rPr>
                <w:rFonts w:hAnsi="標楷體" w:hint="eastAsia"/>
              </w:rPr>
              <w:t>114年度：</w:t>
            </w:r>
          </w:p>
          <w:p w:rsidR="005B031F" w:rsidRPr="003801E3" w:rsidRDefault="005B031F" w:rsidP="00643AD4">
            <w:pPr>
              <w:pStyle w:val="142"/>
              <w:ind w:left="243" w:hangingChars="100" w:hanging="243"/>
              <w:rPr>
                <w:rFonts w:hAnsi="標楷體"/>
              </w:rPr>
            </w:pPr>
            <w:r w:rsidRPr="003801E3">
              <w:rPr>
                <w:rFonts w:hAnsi="標楷體" w:hint="eastAsia"/>
              </w:rPr>
              <w:t>1.</w:t>
            </w:r>
            <w:r w:rsidRPr="003801E3">
              <w:rPr>
                <w:rFonts w:hAnsi="標楷體" w:hint="eastAsia"/>
                <w:kern w:val="0"/>
              </w:rPr>
              <w:t>新增</w:t>
            </w:r>
            <w:r w:rsidRPr="003801E3">
              <w:rPr>
                <w:rFonts w:hAnsi="標楷體"/>
                <w:kern w:val="0"/>
                <w:lang w:eastAsia="zh-HK"/>
              </w:rPr>
              <w:t>提供</w:t>
            </w:r>
            <w:r w:rsidRPr="003801E3">
              <w:rPr>
                <w:rFonts w:hAnsi="標楷體"/>
              </w:rPr>
              <w:t>海纜/固網業者置放終端設備空間：</w:t>
            </w:r>
            <w:r w:rsidRPr="003801E3">
              <w:rPr>
                <w:rFonts w:hAnsi="標楷體"/>
                <w:kern w:val="0"/>
              </w:rPr>
              <w:t>200</w:t>
            </w:r>
            <w:r w:rsidRPr="003801E3">
              <w:rPr>
                <w:rFonts w:hAnsi="標楷體"/>
                <w:kern w:val="0"/>
                <w:lang w:eastAsia="zh-HK"/>
              </w:rPr>
              <w:t>個(80x120cm/42U)機櫃空間</w:t>
            </w:r>
            <w:r w:rsidRPr="003801E3">
              <w:rPr>
                <w:rFonts w:hAnsi="標楷體" w:hint="eastAsia"/>
              </w:rPr>
              <w:t>。</w:t>
            </w:r>
          </w:p>
          <w:p w:rsidR="005B031F" w:rsidRPr="003801E3" w:rsidRDefault="005B031F" w:rsidP="00643AD4">
            <w:pPr>
              <w:pStyle w:val="142"/>
              <w:ind w:left="243" w:hangingChars="100" w:hanging="243"/>
              <w:rPr>
                <w:rFonts w:hAnsi="標楷體"/>
              </w:rPr>
            </w:pPr>
            <w:r w:rsidRPr="003801E3">
              <w:rPr>
                <w:rFonts w:hAnsi="標楷體" w:hint="eastAsia"/>
              </w:rPr>
              <w:t>2.</w:t>
            </w:r>
            <w:r w:rsidRPr="003801E3">
              <w:rPr>
                <w:rFonts w:hAnsi="標楷體"/>
                <w:kern w:val="0"/>
              </w:rPr>
              <w:t>新建之IDC機房能源使用效率PUE達1.3以下。</w:t>
            </w:r>
          </w:p>
          <w:p w:rsidR="005B031F" w:rsidRPr="003801E3" w:rsidRDefault="005B031F" w:rsidP="00643AD4">
            <w:pPr>
              <w:pStyle w:val="142"/>
              <w:ind w:left="243" w:hangingChars="100" w:hanging="243"/>
              <w:rPr>
                <w:rFonts w:hAnsi="標楷體"/>
              </w:rPr>
            </w:pPr>
            <w:r w:rsidRPr="003801E3">
              <w:rPr>
                <w:rFonts w:hAnsi="標楷體" w:hint="eastAsia"/>
              </w:rPr>
              <w:t>3.新增吸引3</w:t>
            </w:r>
            <w:r w:rsidRPr="003801E3">
              <w:rPr>
                <w:rFonts w:hAnsi="標楷體"/>
              </w:rPr>
              <w:t>家5G垂直場域應用業者</w:t>
            </w:r>
            <w:r w:rsidRPr="003801E3">
              <w:rPr>
                <w:rFonts w:hAnsi="標楷體" w:hint="eastAsia"/>
              </w:rPr>
              <w:t>使用雲端聯網中心應用服務。</w:t>
            </w:r>
          </w:p>
          <w:p w:rsidR="005B031F" w:rsidRPr="003801E3" w:rsidRDefault="005B031F" w:rsidP="00643AD4">
            <w:pPr>
              <w:pStyle w:val="142"/>
              <w:ind w:left="243" w:hangingChars="100" w:hanging="243"/>
              <w:rPr>
                <w:rFonts w:hAnsi="標楷體"/>
              </w:rPr>
            </w:pPr>
            <w:r w:rsidRPr="003801E3">
              <w:rPr>
                <w:rFonts w:hAnsi="標楷體" w:hint="eastAsia"/>
              </w:rPr>
              <w:t>4.雲端聯網中心全年服務可用率達99.9%。</w:t>
            </w:r>
          </w:p>
          <w:p w:rsidR="005B031F" w:rsidRPr="003801E3" w:rsidRDefault="005B031F" w:rsidP="00643AD4">
            <w:pPr>
              <w:pStyle w:val="142"/>
              <w:spacing w:before="60" w:after="60"/>
              <w:ind w:left="243" w:hangingChars="100" w:hanging="243"/>
              <w:jc w:val="both"/>
              <w:rPr>
                <w:rFonts w:hAnsi="標楷體"/>
              </w:rPr>
            </w:pPr>
            <w:r w:rsidRPr="003801E3">
              <w:rPr>
                <w:rFonts w:hAnsi="標楷體" w:hint="eastAsia"/>
              </w:rPr>
              <w:t>5.爭取8家國際海纜、固網、第二類電信業者或具備自治系統號碼(AS Number)之機構或單位接入雲端聯網中心。</w:t>
            </w:r>
          </w:p>
          <w:p w:rsidR="005B031F" w:rsidRPr="003801E3" w:rsidRDefault="005B031F" w:rsidP="00643AD4">
            <w:pPr>
              <w:pStyle w:val="142"/>
              <w:ind w:left="243" w:hangingChars="100" w:hanging="243"/>
              <w:rPr>
                <w:rFonts w:hAnsi="標楷體"/>
              </w:rPr>
            </w:pPr>
            <w:r w:rsidRPr="003801E3">
              <w:rPr>
                <w:rFonts w:hAnsi="標楷體" w:hint="eastAsia"/>
              </w:rPr>
              <w:t>6.</w:t>
            </w:r>
            <w:r w:rsidRPr="003801E3">
              <w:rPr>
                <w:rFonts w:hAnsi="標楷體" w:hint="eastAsia"/>
                <w:kern w:val="0"/>
              </w:rPr>
              <w:t>混合雲平台服務水平協議SLA達99.95%</w:t>
            </w:r>
          </w:p>
        </w:tc>
      </w:tr>
      <w:tr w:rsidR="005B031F" w:rsidRPr="003801E3" w:rsidTr="00643AD4">
        <w:tc>
          <w:tcPr>
            <w:tcW w:w="1843"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114年度</w:t>
            </w:r>
            <w:r w:rsidRPr="003801E3">
              <w:rPr>
                <w:rFonts w:hAnsi="標楷體"/>
              </w:rPr>
              <w:t>預算數</w:t>
            </w:r>
          </w:p>
        </w:tc>
        <w:tc>
          <w:tcPr>
            <w:tcW w:w="6662"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360</w:t>
            </w:r>
            <w:r w:rsidRPr="003801E3">
              <w:rPr>
                <w:rFonts w:hAnsi="標楷體"/>
              </w:rPr>
              <w:t>,000</w:t>
            </w:r>
          </w:p>
        </w:tc>
      </w:tr>
    </w:tbl>
    <w:p w:rsidR="005B031F" w:rsidRPr="003801E3" w:rsidRDefault="005B031F" w:rsidP="00643AD4">
      <w:pPr>
        <w:pStyle w:val="142"/>
        <w:rPr>
          <w:rFonts w:hAnsi="標楷體"/>
        </w:rPr>
      </w:pPr>
      <w:r w:rsidRPr="003801E3">
        <w:rPr>
          <w:rFonts w:hAnsi="標楷體" w:hint="eastAsia"/>
        </w:rPr>
        <w:t>資料來源：國科會，海纜及5G雲端聯網中心建置計畫114年度計畫書。</w:t>
      </w:r>
    </w:p>
    <w:p w:rsidR="005B031F" w:rsidRPr="003801E3" w:rsidRDefault="005B031F" w:rsidP="00643AD4">
      <w:pPr>
        <w:pStyle w:val="a9"/>
        <w:spacing w:beforeLines="15" w:before="76" w:line="380" w:lineRule="exact"/>
        <w:ind w:left="849" w:hanging="283"/>
        <w:jc w:val="left"/>
        <w:rPr>
          <w:rFonts w:hAnsi="標楷體"/>
          <w:b/>
        </w:rPr>
      </w:pPr>
      <w:r w:rsidRPr="003801E3">
        <w:rPr>
          <w:rFonts w:hAnsi="標楷體" w:hint="eastAsia"/>
          <w:b/>
        </w:rPr>
        <w:t>(二)前瞻第4期特別預算執行進度落後，113年度經費恐將辦理保留</w:t>
      </w:r>
    </w:p>
    <w:p w:rsidR="005B031F" w:rsidRPr="003801E3" w:rsidRDefault="005B031F" w:rsidP="00643AD4">
      <w:pPr>
        <w:pStyle w:val="22"/>
        <w:ind w:left="850" w:firstLine="566"/>
        <w:rPr>
          <w:rFonts w:hAnsi="標楷體"/>
        </w:rPr>
      </w:pPr>
      <w:r w:rsidRPr="003801E3">
        <w:rPr>
          <w:rFonts w:hAnsi="標楷體" w:hint="eastAsia"/>
        </w:rPr>
        <w:t>關於前瞻第4期特別預算執行</w:t>
      </w:r>
      <w:r>
        <w:rPr>
          <w:rFonts w:hAnsi="標楷體" w:hint="eastAsia"/>
        </w:rPr>
        <w:t>情形</w:t>
      </w:r>
      <w:r w:rsidRPr="003801E3">
        <w:rPr>
          <w:rFonts w:hAnsi="標楷體" w:hint="eastAsia"/>
        </w:rPr>
        <w:t>，112年度預算數3億7</w:t>
      </w:r>
      <w:r w:rsidRPr="003801E3">
        <w:rPr>
          <w:rFonts w:hAnsi="標楷體"/>
        </w:rPr>
        <w:t>,</w:t>
      </w:r>
      <w:r w:rsidRPr="003801E3">
        <w:rPr>
          <w:rFonts w:hAnsi="標楷體" w:hint="eastAsia"/>
        </w:rPr>
        <w:t>60</w:t>
      </w:r>
      <w:r w:rsidRPr="003801E3">
        <w:rPr>
          <w:rFonts w:hAnsi="標楷體"/>
        </w:rPr>
        <w:t>0</w:t>
      </w:r>
      <w:r w:rsidRPr="003801E3">
        <w:rPr>
          <w:rFonts w:hAnsi="標楷體" w:hint="eastAsia"/>
        </w:rPr>
        <w:t>萬元，</w:t>
      </w:r>
      <w:bookmarkStart w:id="44" w:name="_Hlk175590392"/>
      <w:r w:rsidRPr="003801E3">
        <w:rPr>
          <w:rFonts w:hAnsi="標楷體" w:hint="eastAsia"/>
        </w:rPr>
        <w:t>執行</w:t>
      </w:r>
      <w:bookmarkEnd w:id="44"/>
      <w:r w:rsidRPr="003801E3">
        <w:rPr>
          <w:rFonts w:hAnsi="標楷體" w:hint="eastAsia"/>
        </w:rPr>
        <w:t>數3億3</w:t>
      </w:r>
      <w:r w:rsidRPr="003801E3">
        <w:rPr>
          <w:rFonts w:hAnsi="標楷體"/>
        </w:rPr>
        <w:t>,</w:t>
      </w:r>
      <w:r w:rsidRPr="003801E3">
        <w:rPr>
          <w:rFonts w:hAnsi="標楷體" w:hint="eastAsia"/>
        </w:rPr>
        <w:t>217萬5千元，執行率為88.34%；113年度預算數4億4</w:t>
      </w:r>
      <w:r w:rsidRPr="003801E3">
        <w:rPr>
          <w:rFonts w:hAnsi="標楷體"/>
        </w:rPr>
        <w:t>,</w:t>
      </w:r>
      <w:r w:rsidRPr="003801E3">
        <w:rPr>
          <w:rFonts w:hAnsi="標楷體" w:hint="eastAsia"/>
        </w:rPr>
        <w:t>200萬元，截至7月底執行數7</w:t>
      </w:r>
      <w:r w:rsidRPr="003801E3">
        <w:rPr>
          <w:rFonts w:hAnsi="標楷體"/>
        </w:rPr>
        <w:t>,</w:t>
      </w:r>
      <w:r w:rsidRPr="003801E3">
        <w:rPr>
          <w:rFonts w:hAnsi="標楷體" w:hint="eastAsia"/>
        </w:rPr>
        <w:t>119萬3千元</w:t>
      </w:r>
      <w:r>
        <w:rPr>
          <w:rFonts w:hAnsi="標楷體" w:hint="eastAsia"/>
        </w:rPr>
        <w:t>，執行數占預算數之比率為16.11%</w:t>
      </w:r>
      <w:r w:rsidRPr="003801E3">
        <w:rPr>
          <w:rFonts w:hAnsi="標楷體" w:hint="eastAsia"/>
        </w:rPr>
        <w:t>(詳表2)。據國科會表示，113年度執行</w:t>
      </w:r>
      <w:r>
        <w:rPr>
          <w:rFonts w:hAnsi="標楷體" w:hint="eastAsia"/>
        </w:rPr>
        <w:t>數占預算數之比</w:t>
      </w:r>
      <w:r w:rsidRPr="003801E3">
        <w:rPr>
          <w:rFonts w:hAnsi="標楷體" w:hint="eastAsia"/>
        </w:rPr>
        <w:t>率低，主要係因</w:t>
      </w:r>
      <w:bookmarkStart w:id="45" w:name="_Hlk176804165"/>
      <w:r w:rsidRPr="003801E3">
        <w:rPr>
          <w:rFonts w:hAnsi="標楷體" w:hint="eastAsia"/>
        </w:rPr>
        <w:t>臺南新建電信機房建築工程案決標時程延後所致</w:t>
      </w:r>
      <w:bookmarkEnd w:id="45"/>
      <w:r w:rsidRPr="003801E3">
        <w:rPr>
          <w:rFonts w:hAnsi="標楷體" w:hint="eastAsia"/>
        </w:rPr>
        <w:t>，建築工程預計</w:t>
      </w:r>
      <w:r w:rsidRPr="003801E3">
        <w:rPr>
          <w:rFonts w:hAnsi="標楷體"/>
        </w:rPr>
        <w:t>1</w:t>
      </w:r>
      <w:r w:rsidRPr="003801E3">
        <w:rPr>
          <w:rFonts w:hAnsi="標楷體" w:hint="eastAsia"/>
        </w:rPr>
        <w:t>14年4月竣工，屆時相關經費將辦理保留至以後年度執行。</w:t>
      </w:r>
    </w:p>
    <w:p w:rsidR="005B031F" w:rsidRPr="003801E3" w:rsidRDefault="005B031F" w:rsidP="00643AD4">
      <w:pPr>
        <w:ind w:leftChars="0" w:left="567" w:hangingChars="200" w:hanging="567"/>
        <w:rPr>
          <w:rFonts w:hAnsi="標楷體"/>
          <w:b/>
        </w:rPr>
      </w:pPr>
      <w:r w:rsidRPr="003801E3">
        <w:rPr>
          <w:rFonts w:hAnsi="標楷體" w:hint="eastAsia"/>
          <w:b/>
          <w:szCs w:val="20"/>
        </w:rPr>
        <w:t xml:space="preserve">表2  </w:t>
      </w:r>
      <w:r w:rsidRPr="003801E3">
        <w:rPr>
          <w:rFonts w:hAnsi="標楷體" w:hint="eastAsia"/>
          <w:b/>
        </w:rPr>
        <w:t>海纜及5G雲端聯網中心建置計畫</w:t>
      </w:r>
      <w:r w:rsidRPr="003801E3">
        <w:rPr>
          <w:rFonts w:hAnsi="標楷體" w:hint="eastAsia"/>
          <w:b/>
          <w:szCs w:val="20"/>
        </w:rPr>
        <w:t>第4期特別預算執行狀況</w:t>
      </w:r>
      <w:r w:rsidRPr="003801E3">
        <w:rPr>
          <w:rFonts w:hAnsi="標楷體" w:hint="eastAsia"/>
          <w:b/>
        </w:rPr>
        <w:t>表</w:t>
      </w:r>
    </w:p>
    <w:p w:rsidR="005B031F" w:rsidRPr="003801E3" w:rsidRDefault="005B031F" w:rsidP="00643AD4">
      <w:pPr>
        <w:pStyle w:val="142"/>
        <w:ind w:left="560" w:firstLine="560"/>
        <w:jc w:val="right"/>
        <w:rPr>
          <w:rFonts w:hAnsi="標楷體"/>
        </w:rPr>
      </w:pPr>
      <w:r w:rsidRPr="003801E3">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4"/>
        <w:gridCol w:w="1056"/>
        <w:gridCol w:w="1056"/>
        <w:gridCol w:w="1503"/>
        <w:gridCol w:w="4166"/>
      </w:tblGrid>
      <w:tr w:rsidR="005B031F" w:rsidRPr="003801E3" w:rsidTr="00643AD4">
        <w:trPr>
          <w:tblHeader/>
        </w:trPr>
        <w:tc>
          <w:tcPr>
            <w:tcW w:w="724" w:type="dxa"/>
            <w:shd w:val="clear" w:color="auto" w:fill="auto"/>
            <w:vAlign w:val="center"/>
          </w:tcPr>
          <w:p w:rsidR="005B031F" w:rsidRPr="003801E3" w:rsidRDefault="005B031F" w:rsidP="00643AD4">
            <w:pPr>
              <w:pStyle w:val="142"/>
              <w:jc w:val="center"/>
              <w:rPr>
                <w:rFonts w:hAnsi="標楷體"/>
              </w:rPr>
            </w:pPr>
            <w:r w:rsidRPr="003801E3">
              <w:rPr>
                <w:rFonts w:hAnsi="標楷體"/>
              </w:rPr>
              <w:t>年度</w:t>
            </w:r>
          </w:p>
        </w:tc>
        <w:tc>
          <w:tcPr>
            <w:tcW w:w="1056" w:type="dxa"/>
            <w:shd w:val="clear" w:color="auto" w:fill="auto"/>
            <w:vAlign w:val="center"/>
          </w:tcPr>
          <w:p w:rsidR="005B031F" w:rsidRPr="003801E3" w:rsidRDefault="005B031F" w:rsidP="00643AD4">
            <w:pPr>
              <w:pStyle w:val="142"/>
              <w:jc w:val="center"/>
              <w:rPr>
                <w:rFonts w:hAnsi="標楷體"/>
              </w:rPr>
            </w:pPr>
            <w:r w:rsidRPr="003801E3">
              <w:rPr>
                <w:rFonts w:hAnsi="標楷體"/>
              </w:rPr>
              <w:t>預算數</w:t>
            </w:r>
          </w:p>
        </w:tc>
        <w:tc>
          <w:tcPr>
            <w:tcW w:w="1055"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執行</w:t>
            </w:r>
            <w:r w:rsidRPr="003801E3">
              <w:rPr>
                <w:rFonts w:hAnsi="標楷體"/>
              </w:rPr>
              <w:t>數</w:t>
            </w:r>
          </w:p>
        </w:tc>
        <w:tc>
          <w:tcPr>
            <w:tcW w:w="1503" w:type="dxa"/>
            <w:vAlign w:val="center"/>
          </w:tcPr>
          <w:p w:rsidR="005B031F" w:rsidRPr="003801E3" w:rsidRDefault="005B031F" w:rsidP="00643AD4">
            <w:pPr>
              <w:pStyle w:val="142"/>
              <w:jc w:val="center"/>
              <w:rPr>
                <w:rFonts w:hAnsi="標楷體"/>
              </w:rPr>
            </w:pPr>
            <w:r w:rsidRPr="003801E3">
              <w:rPr>
                <w:rFonts w:hAnsi="標楷體" w:hint="eastAsia"/>
              </w:rPr>
              <w:t>執行</w:t>
            </w:r>
            <w:r>
              <w:rPr>
                <w:rFonts w:hAnsi="標楷體" w:hint="eastAsia"/>
              </w:rPr>
              <w:t>數占預算數之比</w:t>
            </w:r>
            <w:r w:rsidRPr="003801E3">
              <w:rPr>
                <w:rFonts w:hAnsi="標楷體" w:hint="eastAsia"/>
              </w:rPr>
              <w:t>率</w:t>
            </w:r>
          </w:p>
        </w:tc>
        <w:tc>
          <w:tcPr>
            <w:tcW w:w="4167" w:type="dxa"/>
            <w:shd w:val="clear" w:color="auto" w:fill="auto"/>
            <w:vAlign w:val="center"/>
          </w:tcPr>
          <w:p w:rsidR="005B031F" w:rsidRPr="003801E3" w:rsidRDefault="005B031F" w:rsidP="00643AD4">
            <w:pPr>
              <w:pStyle w:val="142"/>
              <w:jc w:val="center"/>
              <w:rPr>
                <w:rFonts w:hAnsi="標楷體"/>
              </w:rPr>
            </w:pPr>
            <w:r w:rsidRPr="003801E3">
              <w:rPr>
                <w:rFonts w:hAnsi="標楷體" w:hint="eastAsia"/>
              </w:rPr>
              <w:t>執行</w:t>
            </w:r>
            <w:r w:rsidRPr="003801E3">
              <w:rPr>
                <w:rFonts w:hAnsi="標楷體"/>
              </w:rPr>
              <w:t>數與預算數差異之說明</w:t>
            </w:r>
          </w:p>
        </w:tc>
      </w:tr>
      <w:tr w:rsidR="005B031F" w:rsidRPr="003801E3" w:rsidTr="00643AD4">
        <w:tc>
          <w:tcPr>
            <w:tcW w:w="724" w:type="dxa"/>
            <w:shd w:val="clear" w:color="auto" w:fill="auto"/>
            <w:vAlign w:val="center"/>
          </w:tcPr>
          <w:p w:rsidR="005B031F" w:rsidRPr="003801E3" w:rsidRDefault="005B031F" w:rsidP="00643AD4">
            <w:pPr>
              <w:pStyle w:val="142"/>
              <w:jc w:val="center"/>
              <w:rPr>
                <w:rFonts w:hAnsi="標楷體"/>
              </w:rPr>
            </w:pPr>
            <w:r w:rsidRPr="003801E3">
              <w:rPr>
                <w:rFonts w:hAnsi="標楷體"/>
              </w:rPr>
              <w:t>1</w:t>
            </w:r>
            <w:r w:rsidRPr="003801E3">
              <w:rPr>
                <w:rFonts w:hAnsi="標楷體" w:hint="eastAsia"/>
              </w:rPr>
              <w:t>12</w:t>
            </w:r>
          </w:p>
        </w:tc>
        <w:tc>
          <w:tcPr>
            <w:tcW w:w="1056"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376</w:t>
            </w:r>
            <w:r w:rsidRPr="003801E3">
              <w:rPr>
                <w:rFonts w:hAnsi="標楷體"/>
              </w:rPr>
              <w:t>,</w:t>
            </w:r>
            <w:r w:rsidRPr="003801E3">
              <w:rPr>
                <w:rFonts w:hAnsi="標楷體" w:hint="eastAsia"/>
              </w:rPr>
              <w:t>0</w:t>
            </w:r>
            <w:r w:rsidRPr="003801E3">
              <w:rPr>
                <w:rFonts w:hAnsi="標楷體"/>
              </w:rPr>
              <w:t>0</w:t>
            </w:r>
            <w:r w:rsidRPr="003801E3">
              <w:rPr>
                <w:rFonts w:hAnsi="標楷體" w:hint="eastAsia"/>
              </w:rPr>
              <w:t>0</w:t>
            </w:r>
          </w:p>
        </w:tc>
        <w:tc>
          <w:tcPr>
            <w:tcW w:w="1055"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332</w:t>
            </w:r>
            <w:r w:rsidRPr="003801E3">
              <w:rPr>
                <w:rFonts w:hAnsi="標楷體"/>
              </w:rPr>
              <w:t>,</w:t>
            </w:r>
            <w:r w:rsidRPr="003801E3">
              <w:rPr>
                <w:rFonts w:hAnsi="標楷體" w:hint="eastAsia"/>
              </w:rPr>
              <w:t>175</w:t>
            </w:r>
          </w:p>
        </w:tc>
        <w:tc>
          <w:tcPr>
            <w:tcW w:w="1503" w:type="dxa"/>
            <w:vAlign w:val="center"/>
          </w:tcPr>
          <w:p w:rsidR="005B031F" w:rsidRPr="003801E3" w:rsidRDefault="005B031F" w:rsidP="00643AD4">
            <w:pPr>
              <w:pStyle w:val="142"/>
              <w:jc w:val="right"/>
              <w:rPr>
                <w:rFonts w:hAnsi="標楷體"/>
              </w:rPr>
            </w:pPr>
            <w:r w:rsidRPr="003801E3">
              <w:rPr>
                <w:rFonts w:hAnsi="標楷體" w:hint="eastAsia"/>
              </w:rPr>
              <w:t>88.34</w:t>
            </w:r>
          </w:p>
        </w:tc>
        <w:tc>
          <w:tcPr>
            <w:tcW w:w="4167" w:type="dxa"/>
            <w:shd w:val="clear" w:color="auto" w:fill="auto"/>
            <w:vAlign w:val="center"/>
          </w:tcPr>
          <w:p w:rsidR="005B031F" w:rsidRPr="003801E3" w:rsidRDefault="005B031F" w:rsidP="00643AD4">
            <w:pPr>
              <w:pStyle w:val="142"/>
              <w:ind w:left="243" w:hangingChars="100" w:hanging="243"/>
              <w:jc w:val="both"/>
              <w:rPr>
                <w:rFonts w:hAnsi="標楷體"/>
              </w:rPr>
            </w:pPr>
            <w:r w:rsidRPr="003801E3">
              <w:rPr>
                <w:rFonts w:hAnsi="標楷體" w:hint="eastAsia"/>
              </w:rPr>
              <w:t>(無)</w:t>
            </w:r>
          </w:p>
        </w:tc>
      </w:tr>
      <w:tr w:rsidR="005B031F" w:rsidRPr="003801E3" w:rsidTr="00643AD4">
        <w:tc>
          <w:tcPr>
            <w:tcW w:w="724" w:type="dxa"/>
            <w:shd w:val="clear" w:color="auto" w:fill="auto"/>
            <w:vAlign w:val="center"/>
          </w:tcPr>
          <w:p w:rsidR="005B031F" w:rsidRPr="003801E3" w:rsidRDefault="005B031F" w:rsidP="00643AD4">
            <w:pPr>
              <w:pStyle w:val="142"/>
              <w:jc w:val="center"/>
              <w:rPr>
                <w:rFonts w:hAnsi="標楷體"/>
              </w:rPr>
            </w:pPr>
            <w:r w:rsidRPr="003801E3">
              <w:rPr>
                <w:rFonts w:hAnsi="標楷體"/>
              </w:rPr>
              <w:t>1</w:t>
            </w:r>
            <w:r w:rsidRPr="003801E3">
              <w:rPr>
                <w:rFonts w:hAnsi="標楷體" w:hint="eastAsia"/>
              </w:rPr>
              <w:t>13</w:t>
            </w:r>
          </w:p>
        </w:tc>
        <w:tc>
          <w:tcPr>
            <w:tcW w:w="1056"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442</w:t>
            </w:r>
            <w:r w:rsidRPr="003801E3">
              <w:rPr>
                <w:rFonts w:hAnsi="標楷體"/>
              </w:rPr>
              <w:t>,</w:t>
            </w:r>
            <w:r w:rsidRPr="003801E3">
              <w:rPr>
                <w:rFonts w:hAnsi="標楷體" w:hint="eastAsia"/>
              </w:rPr>
              <w:t>00</w:t>
            </w:r>
            <w:r w:rsidRPr="003801E3">
              <w:rPr>
                <w:rFonts w:hAnsi="標楷體"/>
              </w:rPr>
              <w:t>0</w:t>
            </w:r>
          </w:p>
        </w:tc>
        <w:tc>
          <w:tcPr>
            <w:tcW w:w="1055" w:type="dxa"/>
            <w:shd w:val="clear" w:color="auto" w:fill="auto"/>
            <w:vAlign w:val="center"/>
          </w:tcPr>
          <w:p w:rsidR="005B031F" w:rsidRPr="003801E3" w:rsidRDefault="005B031F" w:rsidP="00643AD4">
            <w:pPr>
              <w:pStyle w:val="142"/>
              <w:jc w:val="right"/>
              <w:rPr>
                <w:rFonts w:hAnsi="標楷體"/>
              </w:rPr>
            </w:pPr>
            <w:r w:rsidRPr="003801E3">
              <w:rPr>
                <w:rFonts w:hAnsi="標楷體" w:hint="eastAsia"/>
              </w:rPr>
              <w:t>71</w:t>
            </w:r>
            <w:r w:rsidRPr="003801E3">
              <w:rPr>
                <w:rFonts w:hAnsi="標楷體"/>
              </w:rPr>
              <w:t>,</w:t>
            </w:r>
            <w:r w:rsidRPr="003801E3">
              <w:rPr>
                <w:rFonts w:hAnsi="標楷體" w:hint="eastAsia"/>
              </w:rPr>
              <w:t>193</w:t>
            </w:r>
          </w:p>
          <w:p w:rsidR="005B031F" w:rsidRPr="003801E3" w:rsidRDefault="005B031F" w:rsidP="00643AD4">
            <w:pPr>
              <w:pStyle w:val="142"/>
              <w:jc w:val="right"/>
              <w:rPr>
                <w:rFonts w:hAnsi="標楷體"/>
                <w:spacing w:val="-10"/>
              </w:rPr>
            </w:pPr>
            <w:r w:rsidRPr="003801E3">
              <w:rPr>
                <w:rFonts w:hAnsi="標楷體" w:hint="eastAsia"/>
                <w:spacing w:val="-10"/>
              </w:rPr>
              <w:t>(7月底)</w:t>
            </w:r>
          </w:p>
        </w:tc>
        <w:tc>
          <w:tcPr>
            <w:tcW w:w="1503" w:type="dxa"/>
            <w:vAlign w:val="center"/>
          </w:tcPr>
          <w:p w:rsidR="005B031F" w:rsidRPr="003801E3" w:rsidRDefault="005B031F" w:rsidP="00643AD4">
            <w:pPr>
              <w:pStyle w:val="142"/>
              <w:jc w:val="right"/>
              <w:rPr>
                <w:rFonts w:hAnsi="標楷體"/>
              </w:rPr>
            </w:pPr>
            <w:r w:rsidRPr="003801E3">
              <w:rPr>
                <w:rFonts w:hAnsi="標楷體" w:hint="eastAsia"/>
              </w:rPr>
              <w:t>16.11</w:t>
            </w:r>
          </w:p>
        </w:tc>
        <w:tc>
          <w:tcPr>
            <w:tcW w:w="4167" w:type="dxa"/>
            <w:shd w:val="clear" w:color="auto" w:fill="auto"/>
            <w:vAlign w:val="center"/>
          </w:tcPr>
          <w:p w:rsidR="005B031F" w:rsidRPr="003801E3" w:rsidRDefault="005B031F" w:rsidP="00643AD4">
            <w:pPr>
              <w:pStyle w:val="142"/>
              <w:jc w:val="both"/>
              <w:rPr>
                <w:rFonts w:hAnsi="標楷體"/>
              </w:rPr>
            </w:pPr>
            <w:r w:rsidRPr="003801E3">
              <w:rPr>
                <w:rFonts w:hAnsi="標楷體" w:hint="eastAsia"/>
              </w:rPr>
              <w:t>估計執行率至年底僅達60%，係因建築工程案決標時程延後，建築工程預計</w:t>
            </w:r>
            <w:r w:rsidRPr="003801E3">
              <w:rPr>
                <w:rFonts w:hAnsi="標楷體"/>
              </w:rPr>
              <w:t>1</w:t>
            </w:r>
            <w:r w:rsidRPr="003801E3">
              <w:rPr>
                <w:rFonts w:hAnsi="標楷體" w:hint="eastAsia"/>
              </w:rPr>
              <w:t>14年4月竣工，相關經費將辦理保留。</w:t>
            </w:r>
          </w:p>
        </w:tc>
      </w:tr>
    </w:tbl>
    <w:p w:rsidR="005B031F" w:rsidRPr="003801E3" w:rsidRDefault="005B031F" w:rsidP="00643AD4">
      <w:pPr>
        <w:pStyle w:val="142"/>
        <w:ind w:left="1216" w:hangingChars="500" w:hanging="1216"/>
        <w:rPr>
          <w:rFonts w:hAnsi="標楷體"/>
        </w:rPr>
      </w:pPr>
      <w:r w:rsidRPr="003801E3">
        <w:rPr>
          <w:rFonts w:hAnsi="標楷體" w:hint="eastAsia"/>
        </w:rPr>
        <w:t>資料來源：國科會。</w:t>
      </w:r>
    </w:p>
    <w:p w:rsidR="005B031F" w:rsidRPr="003801E3" w:rsidRDefault="005B031F" w:rsidP="00643AD4">
      <w:pPr>
        <w:pStyle w:val="a9"/>
        <w:ind w:left="849" w:hanging="283"/>
        <w:jc w:val="left"/>
        <w:rPr>
          <w:rFonts w:hAnsi="標楷體"/>
          <w:b/>
        </w:rPr>
      </w:pPr>
      <w:r w:rsidRPr="003801E3">
        <w:rPr>
          <w:rFonts w:hAnsi="標楷體" w:hint="eastAsia"/>
          <w:b/>
        </w:rPr>
        <w:t>(三)聯網中心提升臺灣國內外網路連結力與備援能力，資安防護尤為重要，允宜完善資安管理及強化防護機制，俾維護服務安全性</w:t>
      </w:r>
    </w:p>
    <w:p w:rsidR="005B031F" w:rsidRPr="003801E3" w:rsidRDefault="005B031F" w:rsidP="00643AD4">
      <w:pPr>
        <w:pStyle w:val="22"/>
        <w:ind w:left="850" w:firstLine="566"/>
        <w:rPr>
          <w:rFonts w:hAnsi="標楷體"/>
          <w:snapToGrid/>
        </w:rPr>
      </w:pPr>
      <w:bookmarkStart w:id="46" w:name="_Hlk176863429"/>
      <w:r w:rsidRPr="003801E3">
        <w:rPr>
          <w:rFonts w:hAnsi="標楷體" w:hint="eastAsia"/>
        </w:rPr>
        <w:t>「海纜及5G雲端聯網中心建置計畫」</w:t>
      </w:r>
      <w:bookmarkEnd w:id="46"/>
      <w:r w:rsidRPr="003801E3">
        <w:rPr>
          <w:rFonts w:hAnsi="標楷體" w:hint="eastAsia"/>
        </w:rPr>
        <w:t>透過建置聯網中心，除提供國外海纜介接外，亦提供國內電信業者光纖網路線路及設備串接互連，供其企業用戶或終端用戶之網際網路服務，並透過5G網路與其他公有雲或企業資料中心建置混合雲，完成系統異地備援級資料異地備份與分析運算儲存。鑒於聯網中心經由骨幹光纖網路連結至全臺5</w:t>
      </w:r>
      <w:r w:rsidRPr="003801E3">
        <w:rPr>
          <w:rFonts w:hAnsi="標楷體"/>
        </w:rPr>
        <w:t>G</w:t>
      </w:r>
      <w:r w:rsidRPr="003801E3">
        <w:rPr>
          <w:rFonts w:hAnsi="標楷體" w:hint="eastAsia"/>
        </w:rPr>
        <w:t>網路，若發生資安事件將影響重大。據國科會表示，</w:t>
      </w:r>
      <w:r w:rsidRPr="003801E3">
        <w:rPr>
          <w:rFonts w:hAnsi="標楷體" w:hint="eastAsia"/>
          <w:snapToGrid/>
        </w:rPr>
        <w:t>針對資安疑慮，所採防護機制與作為略以：1.進行機房設施及環境狀態，維運與全天候監控及異常警告。2.通過</w:t>
      </w:r>
      <w:r w:rsidRPr="003801E3">
        <w:rPr>
          <w:rFonts w:hAnsi="標楷體"/>
          <w:snapToGrid/>
        </w:rPr>
        <w:t>ISO27001</w:t>
      </w:r>
      <w:r w:rsidRPr="003801E3">
        <w:rPr>
          <w:rFonts w:hAnsi="標楷體" w:hint="eastAsia"/>
          <w:snapToGrid/>
        </w:rPr>
        <w:t>資安管理驗證與</w:t>
      </w:r>
      <w:r w:rsidRPr="003801E3">
        <w:rPr>
          <w:rFonts w:hAnsi="標楷體"/>
          <w:snapToGrid/>
        </w:rPr>
        <w:t>ISO27701</w:t>
      </w:r>
      <w:r w:rsidRPr="003801E3">
        <w:rPr>
          <w:rFonts w:hAnsi="標楷體" w:hint="eastAsia"/>
          <w:snapToGrid/>
        </w:rPr>
        <w:t>個資隱私資訊驗證，完善資訊安全管理制度。3.進行聯網中心網路流量統計與異常偵測，持續進行網頁應用防火牆與聯網中心網路架構建置之整合驗測，提升聯網中心服務安全性等作為</w:t>
      </w:r>
      <w:bookmarkStart w:id="47" w:name="_Hlk176274731"/>
      <w:r w:rsidRPr="003801E3">
        <w:rPr>
          <w:rFonts w:hAnsi="標楷體" w:hint="eastAsia"/>
          <w:snapToGrid/>
        </w:rPr>
        <w:t>。</w:t>
      </w:r>
      <w:r w:rsidRPr="003801E3">
        <w:rPr>
          <w:rFonts w:hAnsi="標楷體" w:hint="eastAsia"/>
        </w:rPr>
        <w:t>鑒於</w:t>
      </w:r>
      <w:bookmarkStart w:id="48" w:name="_Hlk175652598"/>
      <w:bookmarkEnd w:id="47"/>
      <w:r w:rsidRPr="003801E3">
        <w:rPr>
          <w:rFonts w:hAnsi="標楷體" w:hint="eastAsia"/>
        </w:rPr>
        <w:t>海纜及5G雲端聯網中心係我國國家及海纜內陸介接交換中心之重要節點，</w:t>
      </w:r>
      <w:bookmarkStart w:id="49" w:name="_Hlk176863442"/>
      <w:r w:rsidRPr="003801E3">
        <w:rPr>
          <w:rFonts w:hAnsi="標楷體" w:hint="eastAsia"/>
        </w:rPr>
        <w:t>涉及整體國內外網路連結力與備援能力</w:t>
      </w:r>
      <w:bookmarkEnd w:id="49"/>
      <w:r w:rsidRPr="003801E3">
        <w:rPr>
          <w:rFonts w:hAnsi="標楷體" w:hint="eastAsia"/>
        </w:rPr>
        <w:t>，允宜強化資安防護機制與提升防火牆能量，俾維護聯網中心服務安全性。</w:t>
      </w:r>
      <w:bookmarkEnd w:id="48"/>
    </w:p>
    <w:p w:rsidR="005B031F" w:rsidRPr="003801E3" w:rsidRDefault="005B031F" w:rsidP="00643AD4">
      <w:pPr>
        <w:ind w:left="566" w:firstLine="566"/>
        <w:rPr>
          <w:rFonts w:hAnsi="標楷體"/>
        </w:rPr>
      </w:pPr>
      <w:r w:rsidRPr="003801E3">
        <w:rPr>
          <w:rFonts w:hAnsi="標楷體" w:hint="eastAsia"/>
        </w:rPr>
        <w:t>綜上，「海纜及5G雲端聯網中心建置計畫」涉及整體國內外網路連結力與備援能力之提升，惟臺南新建電信機房建築工程辦理時程落後，允宜如期如質儘速辦理；又國際間駭客攻擊資安事件頻傳，允宜強化資安防護機制與提升防火牆能量，俾維護聯網中心服務安全性。</w:t>
      </w:r>
    </w:p>
    <w:p w:rsidR="005B031F" w:rsidRPr="004A1126" w:rsidRDefault="005B031F" w:rsidP="00643AD4">
      <w:pPr>
        <w:pStyle w:val="af1"/>
      </w:pPr>
      <w:r w:rsidRPr="003801E3">
        <w:rPr>
          <w:rFonts w:hint="eastAsia"/>
        </w:rPr>
        <w:t>（分機：</w:t>
      </w:r>
      <w:r w:rsidRPr="003801E3">
        <w:t>8658</w:t>
      </w:r>
      <w:r w:rsidRPr="003801E3">
        <w:rPr>
          <w:rFonts w:hint="eastAsia"/>
        </w:rPr>
        <w:t>陳輝國）</w:t>
      </w:r>
    </w:p>
    <w:sectPr w:rsidR="005B031F" w:rsidRPr="004A1126"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EE45C0">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5B031F" w:rsidRPr="005E0E3B" w:rsidRDefault="005B031F" w:rsidP="00643AD4">
      <w:pPr>
        <w:pStyle w:val="142"/>
        <w:ind w:left="182" w:hangingChars="75" w:hanging="182"/>
        <w:jc w:val="both"/>
      </w:pPr>
      <w:r w:rsidRPr="005E0E3B">
        <w:rPr>
          <w:rStyle w:val="afb"/>
        </w:rPr>
        <w:footnoteRef/>
      </w:r>
      <w:r w:rsidRPr="005E0E3B">
        <w:t xml:space="preserve"> </w:t>
      </w:r>
      <w:r w:rsidRPr="005E0E3B">
        <w:rPr>
          <w:rFonts w:hAnsi="標楷體" w:hint="eastAsia"/>
        </w:rPr>
        <w:t>「</w:t>
      </w:r>
      <w:r w:rsidRPr="005E0E3B">
        <w:rPr>
          <w:rFonts w:hint="eastAsia"/>
          <w:shd w:val="clear" w:color="auto" w:fill="FFFFFF"/>
        </w:rPr>
        <w:t>浮點</w:t>
      </w:r>
      <w:r w:rsidRPr="005E0E3B">
        <w:rPr>
          <w:rFonts w:hAnsi="標楷體" w:hint="eastAsia"/>
          <w:shd w:val="clear" w:color="auto" w:fill="FFFFFF"/>
        </w:rPr>
        <w:t>」</w:t>
      </w:r>
      <w:r w:rsidRPr="005E0E3B">
        <w:rPr>
          <w:rFonts w:hint="eastAsia"/>
          <w:shd w:val="clear" w:color="auto" w:fill="FFFFFF"/>
        </w:rPr>
        <w:t>（floating-point）指的是帶有小數的數值，浮點運算即是此類數值之四則運算，用來測量電腦運算速度。「每秒浮點運算次數」（floating-point operations per second, FLOPS）是決定電腦計算能力關鍵。1PF代表每秒執行一千兆（10的15次方）次浮點運算</w:t>
      </w:r>
      <w:r w:rsidRPr="005E0E3B">
        <w:rPr>
          <w:rFonts w:hAnsi="標楷體" w:hint="eastAsia"/>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C2A6C"/>
    <w:rsid w:val="00B967D9"/>
    <w:rsid w:val="00D02FBC"/>
    <w:rsid w:val="00E75A6A"/>
    <w:rsid w:val="00ED1742"/>
    <w:rsid w:val="00EE45C0"/>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75CFC0B-E45B-410F-9FC5-5B286D1B9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73A2D-4B40-49EE-AE1E-113791BA3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208</Pages>
  <Words>1168</Words>
  <Characters>6664</Characters>
  <Application>Microsoft Office Word</Application>
  <DocSecurity>0</DocSecurity>
  <Lines>55</Lines>
  <Paragraphs>15</Paragraphs>
  <ScaleCrop>false</ScaleCrop>
  <Company>HOME</Company>
  <LinksUpToDate>false</LinksUpToDate>
  <CharactersWithSpaces>7817</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2024-09-27T03:36:00Z</dcterms:created>
  <dcterms:modified xsi:type="dcterms:W3CDTF">2024-09-27T03:36:00Z</dcterms:modified>
</cp:coreProperties>
</file>