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549A" w:rsidRDefault="005D549A" w:rsidP="005D549A">
      <w:pPr>
        <w:spacing w:afterLines="50" w:after="167"/>
        <w:rPr>
          <w:rFonts w:hint="eastAsia"/>
        </w:rPr>
      </w:pPr>
      <w:bookmarkStart w:id="0" w:name="_GoBack"/>
      <w:bookmarkEnd w:id="0"/>
      <w:r>
        <w:rPr>
          <w:rFonts w:hint="eastAsia"/>
        </w:rPr>
        <w:t xml:space="preserve">　　　　　　　　　　　　　　　　　　　　　　　　　　　　　議案編號：</w:t>
      </w:r>
      <w:r>
        <w:rPr>
          <w:rFonts w:hint="eastAsia"/>
        </w:rPr>
        <w:t>202110017700000</w:t>
      </w:r>
    </w:p>
    <w:p w:rsidR="005D549A" w:rsidRDefault="005D549A" w:rsidP="005D549A">
      <w:pPr>
        <w:snapToGrid w:val="0"/>
        <w:ind w:leftChars="400" w:left="844"/>
        <w:rPr>
          <w:rFonts w:ascii="細明體" w:hAnsi="細明體" w:hint="eastAsia"/>
        </w:rPr>
      </w:pPr>
      <w:r w:rsidRPr="005D549A">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\o\ad(\s\up5(（中華民國41年9月起編號）),\s\do5(中華民國113年3月20日印發))</w:instrText>
      </w:r>
      <w:r>
        <w:rPr>
          <w:rFonts w:ascii="細明體" w:hAnsi="細明體"/>
        </w:rPr>
        <w:fldChar w:fldCharType="end"/>
      </w:r>
    </w:p>
    <w:p w:rsidR="005D549A" w:rsidRDefault="005D549A" w:rsidP="005D549A">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137445" w:rsidTr="00137445">
        <w:tc>
          <w:tcPr>
            <w:tcW w:w="0" w:type="auto"/>
            <w:shd w:val="clear" w:color="auto" w:fill="auto"/>
            <w:vAlign w:val="center"/>
          </w:tcPr>
          <w:p w:rsidR="005D549A" w:rsidRDefault="005D549A" w:rsidP="005D549A">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5D549A" w:rsidRDefault="005D549A" w:rsidP="00137445">
            <w:pPr>
              <w:pStyle w:val="affff5"/>
              <w:ind w:leftChars="200" w:left="422"/>
              <w:rPr>
                <w:rFonts w:hint="eastAsia"/>
              </w:rPr>
            </w:pPr>
            <w:r>
              <w:rPr>
                <w:rFonts w:hint="eastAsia"/>
              </w:rPr>
              <w:t>委員</w:t>
            </w:r>
          </w:p>
        </w:tc>
        <w:tc>
          <w:tcPr>
            <w:tcW w:w="0" w:type="auto"/>
            <w:shd w:val="clear" w:color="auto" w:fill="auto"/>
            <w:vAlign w:val="center"/>
          </w:tcPr>
          <w:p w:rsidR="005D549A" w:rsidRDefault="005D549A" w:rsidP="005D549A">
            <w:pPr>
              <w:pStyle w:val="affff5"/>
              <w:rPr>
                <w:rFonts w:hint="eastAsia"/>
              </w:rPr>
            </w:pPr>
            <w:r>
              <w:rPr>
                <w:rFonts w:hint="eastAsia"/>
              </w:rPr>
              <w:t>提案第</w:t>
            </w:r>
          </w:p>
        </w:tc>
        <w:tc>
          <w:tcPr>
            <w:tcW w:w="0" w:type="auto"/>
            <w:shd w:val="clear" w:color="auto" w:fill="auto"/>
            <w:tcMar>
              <w:left w:w="113" w:type="dxa"/>
              <w:right w:w="113" w:type="dxa"/>
            </w:tcMar>
            <w:vAlign w:val="center"/>
          </w:tcPr>
          <w:p w:rsidR="005D549A" w:rsidRDefault="005D549A" w:rsidP="00137445">
            <w:pPr>
              <w:pStyle w:val="affff5"/>
              <w:jc w:val="distribute"/>
              <w:rPr>
                <w:rFonts w:hint="eastAsia"/>
              </w:rPr>
            </w:pPr>
            <w:r>
              <w:t>11001770</w:t>
            </w:r>
          </w:p>
        </w:tc>
        <w:tc>
          <w:tcPr>
            <w:tcW w:w="0" w:type="auto"/>
            <w:shd w:val="clear" w:color="auto" w:fill="auto"/>
            <w:vAlign w:val="center"/>
          </w:tcPr>
          <w:p w:rsidR="005D549A" w:rsidRDefault="005D549A" w:rsidP="005D549A">
            <w:pPr>
              <w:pStyle w:val="affff5"/>
              <w:rPr>
                <w:rFonts w:hint="eastAsia"/>
              </w:rPr>
            </w:pPr>
            <w:r>
              <w:rPr>
                <w:rFonts w:hint="eastAsia"/>
              </w:rPr>
              <w:t>號</w:t>
            </w:r>
          </w:p>
        </w:tc>
        <w:tc>
          <w:tcPr>
            <w:tcW w:w="0" w:type="auto"/>
            <w:shd w:val="clear" w:color="auto" w:fill="auto"/>
            <w:vAlign w:val="center"/>
          </w:tcPr>
          <w:p w:rsidR="005D549A" w:rsidRDefault="005D549A" w:rsidP="005D549A">
            <w:pPr>
              <w:pStyle w:val="affff5"/>
              <w:rPr>
                <w:rFonts w:hint="eastAsia"/>
              </w:rPr>
            </w:pPr>
          </w:p>
        </w:tc>
        <w:tc>
          <w:tcPr>
            <w:tcW w:w="0" w:type="auto"/>
            <w:shd w:val="clear" w:color="auto" w:fill="auto"/>
            <w:tcMar>
              <w:left w:w="113" w:type="dxa"/>
            </w:tcMar>
            <w:vAlign w:val="center"/>
          </w:tcPr>
          <w:p w:rsidR="005D549A" w:rsidRDefault="005D549A" w:rsidP="005D549A">
            <w:pPr>
              <w:pStyle w:val="affff5"/>
              <w:rPr>
                <w:rFonts w:hint="eastAsia"/>
              </w:rPr>
            </w:pPr>
          </w:p>
        </w:tc>
      </w:tr>
    </w:tbl>
    <w:p w:rsidR="005D549A" w:rsidRDefault="005D549A" w:rsidP="005D549A">
      <w:pPr>
        <w:pStyle w:val="afb"/>
        <w:spacing w:line="600" w:lineRule="exact"/>
        <w:ind w:left="1382" w:hanging="855"/>
        <w:rPr>
          <w:rFonts w:hint="eastAsia"/>
        </w:rPr>
      </w:pPr>
    </w:p>
    <w:p w:rsidR="005D549A" w:rsidRDefault="005D549A" w:rsidP="005D549A">
      <w:pPr>
        <w:pStyle w:val="afb"/>
        <w:ind w:left="1382" w:hanging="855"/>
        <w:rPr>
          <w:rFonts w:hint="eastAsia"/>
        </w:rPr>
      </w:pPr>
      <w:r>
        <w:rPr>
          <w:rFonts w:hint="eastAsia"/>
        </w:rPr>
        <w:t>案由：</w:t>
      </w:r>
      <w:r w:rsidRPr="00950316">
        <w:rPr>
          <w:rFonts w:hint="eastAsia"/>
          <w:spacing w:val="0"/>
        </w:rPr>
        <w:t>本</w:t>
      </w:r>
      <w:r w:rsidRPr="00950316">
        <w:rPr>
          <w:rFonts w:hint="eastAsia"/>
          <w:spacing w:val="6"/>
        </w:rPr>
        <w:t>院委員楊瓊瓔、顏寬恒等</w:t>
      </w:r>
      <w:r w:rsidRPr="00950316">
        <w:rPr>
          <w:rFonts w:hint="eastAsia"/>
          <w:spacing w:val="6"/>
        </w:rPr>
        <w:t>16</w:t>
      </w:r>
      <w:r w:rsidRPr="00950316">
        <w:rPr>
          <w:rFonts w:hint="eastAsia"/>
          <w:spacing w:val="6"/>
        </w:rPr>
        <w:t>人，鑑於現行都市計畫法</w:t>
      </w:r>
      <w:r w:rsidRPr="00950316">
        <w:rPr>
          <w:rFonts w:hint="eastAsia"/>
          <w:spacing w:val="0"/>
        </w:rPr>
        <w:t>中關於都市計畫容積移轉限於公共設施保留地取得，且折繳容積代</w:t>
      </w:r>
      <w:r w:rsidRPr="00950316">
        <w:rPr>
          <w:rFonts w:hint="eastAsia"/>
          <w:spacing w:val="6"/>
        </w:rPr>
        <w:t>金未能因地制宜授權地方政府妥適運用，不僅不利於地</w:t>
      </w:r>
      <w:r w:rsidRPr="00950316">
        <w:rPr>
          <w:rFonts w:hint="eastAsia"/>
          <w:spacing w:val="0"/>
        </w:rPr>
        <w:t>方統</w:t>
      </w:r>
      <w:r w:rsidRPr="00950316">
        <w:rPr>
          <w:rFonts w:hint="eastAsia"/>
          <w:spacing w:val="-6"/>
        </w:rPr>
        <w:t>籌推動公共建設，亦造成都市不均衡發展，擬具「都市計畫</w:t>
      </w:r>
      <w:r w:rsidRPr="00950316">
        <w:rPr>
          <w:rFonts w:hint="eastAsia"/>
          <w:spacing w:val="0"/>
        </w:rPr>
        <w:t>法第八十三條之一條文修正草案</w:t>
      </w:r>
      <w:r w:rsidR="00950316" w:rsidRPr="00950316">
        <w:rPr>
          <w:rFonts w:hint="eastAsia"/>
          <w:spacing w:val="0"/>
        </w:rPr>
        <w:t>」</w:t>
      </w:r>
      <w:r w:rsidRPr="00950316">
        <w:rPr>
          <w:rFonts w:hint="eastAsia"/>
          <w:spacing w:val="0"/>
        </w:rPr>
        <w:t>。是否有當？敬請公決。</w:t>
      </w:r>
    </w:p>
    <w:p w:rsidR="005D549A" w:rsidRPr="005D549A" w:rsidRDefault="005D549A" w:rsidP="005D549A">
      <w:pPr>
        <w:pStyle w:val="afb"/>
        <w:ind w:left="1382" w:hanging="855"/>
        <w:rPr>
          <w:rFonts w:hint="eastAsia"/>
        </w:rPr>
      </w:pPr>
    </w:p>
    <w:p w:rsidR="005D549A" w:rsidRDefault="005D549A" w:rsidP="005D549A">
      <w:pPr>
        <w:pStyle w:val="a4"/>
        <w:ind w:left="633" w:hanging="633"/>
        <w:rPr>
          <w:rFonts w:hint="eastAsia"/>
        </w:rPr>
      </w:pPr>
      <w:r>
        <w:rPr>
          <w:rFonts w:hint="eastAsia"/>
        </w:rPr>
        <w:t>說明：</w:t>
      </w:r>
    </w:p>
    <w:p w:rsidR="005D549A" w:rsidRDefault="005D549A" w:rsidP="005D549A">
      <w:pPr>
        <w:pStyle w:val="afffff0"/>
        <w:ind w:left="633" w:hanging="422"/>
        <w:rPr>
          <w:rFonts w:hint="eastAsia"/>
        </w:rPr>
      </w:pPr>
      <w:r>
        <w:rPr>
          <w:rFonts w:hint="eastAsia"/>
        </w:rPr>
        <w:t>一、都市計畫區內之公共設施保留地允許辦理容積移轉，係為解決政府財政困窘下，加速取得公共設施保留地，以改善都市生活環境。另於民國</w:t>
      </w:r>
      <w:r>
        <w:rPr>
          <w:rFonts w:hint="eastAsia"/>
        </w:rPr>
        <w:t>97</w:t>
      </w:r>
      <w:r>
        <w:rPr>
          <w:rFonts w:hint="eastAsia"/>
        </w:rPr>
        <w:t>年</w:t>
      </w:r>
      <w:r>
        <w:rPr>
          <w:rFonts w:hint="eastAsia"/>
        </w:rPr>
        <w:t>12</w:t>
      </w:r>
      <w:r>
        <w:rPr>
          <w:rFonts w:hint="eastAsia"/>
        </w:rPr>
        <w:t>月</w:t>
      </w:r>
      <w:r>
        <w:rPr>
          <w:rFonts w:hint="eastAsia"/>
        </w:rPr>
        <w:t>19</w:t>
      </w:r>
      <w:r>
        <w:rPr>
          <w:rFonts w:hint="eastAsia"/>
        </w:rPr>
        <w:t>日修正「都市計畫法第八十三條之一」，增列折繳代金之方式，使政府得統籌運用容積代金以整體取得公共設施保留地。</w:t>
      </w:r>
    </w:p>
    <w:p w:rsidR="005D549A" w:rsidRDefault="005D549A" w:rsidP="005D549A">
      <w:pPr>
        <w:pStyle w:val="afffff0"/>
        <w:ind w:left="633" w:hanging="422"/>
        <w:rPr>
          <w:rFonts w:hint="eastAsia"/>
        </w:rPr>
      </w:pPr>
      <w:r>
        <w:rPr>
          <w:rFonts w:hint="eastAsia"/>
        </w:rPr>
        <w:t>二、惟現行容積移轉僅限於用地取得，取得後之公共設施保留地因未進行開闢，徒增政府用地管理維護之成本，亦衍生治安及環境死角，且無法有效提升地區公共設施服務水準，影響市民生活品質甚鉅。</w:t>
      </w:r>
    </w:p>
    <w:p w:rsidR="005D549A" w:rsidRDefault="005D549A" w:rsidP="005D549A">
      <w:pPr>
        <w:pStyle w:val="afffff0"/>
        <w:ind w:left="633" w:hanging="422"/>
        <w:rPr>
          <w:rFonts w:hint="eastAsia"/>
        </w:rPr>
      </w:pPr>
      <w:r>
        <w:rPr>
          <w:rFonts w:hint="eastAsia"/>
        </w:rPr>
        <w:t>三、另各地都市發展歷程及條件不同，部分直轄市及縣（市）劃分多處主要計畫區。部分主要計畫區囿於市場因素，容積移轉及採折繳代金移入方式案件較少，致該地區公共設施保留地取得有限。由於地方政府未能統籌容積代金運用，權衡各地區發展需求，妥適調整容積代金支應區位，對於具跨區服務之公共設施無法同時取得，造成公共設施服務斷裂，加劇都市核心與邊陲發展落差。</w:t>
      </w:r>
    </w:p>
    <w:p w:rsidR="005D549A" w:rsidRDefault="005D549A" w:rsidP="005D549A">
      <w:pPr>
        <w:pStyle w:val="afffff0"/>
        <w:ind w:left="633" w:hanging="422"/>
        <w:rPr>
          <w:rFonts w:hint="eastAsia"/>
        </w:rPr>
      </w:pPr>
      <w:r>
        <w:rPr>
          <w:rFonts w:hint="eastAsia"/>
        </w:rPr>
        <w:t>四、為加速公共設施保留地之興闢，以提升都市公共設施服務水準，並利各直轄市及縣（市）政府推動市政建設，使整體都市機能佈局及重大建設更具彈性，以提升整體都市環境水準，建議將公共設施保留地之興闢納入容積移轉規範，並授權地方政府訂定容積代金收支保管及運用方式。</w:t>
      </w:r>
    </w:p>
    <w:p w:rsidR="005D549A" w:rsidRDefault="005D549A" w:rsidP="005D549A"/>
    <w:p w:rsidR="005D549A" w:rsidRDefault="005D549A" w:rsidP="005D549A">
      <w:pPr>
        <w:pStyle w:val="-"/>
        <w:ind w:left="3165" w:right="633" w:hanging="844"/>
        <w:rPr>
          <w:rFonts w:hint="eastAsia"/>
        </w:rPr>
      </w:pPr>
      <w:r>
        <w:rPr>
          <w:rFonts w:hint="eastAsia"/>
        </w:rPr>
        <w:lastRenderedPageBreak/>
        <w:t xml:space="preserve">提案人：楊瓊瓔　　顏寬恒　　</w:t>
      </w:r>
    </w:p>
    <w:p w:rsidR="005D549A" w:rsidRDefault="005D549A" w:rsidP="005D549A">
      <w:pPr>
        <w:pStyle w:val="-"/>
        <w:ind w:left="3165" w:right="633" w:hanging="844"/>
      </w:pPr>
      <w:r>
        <w:rPr>
          <w:rFonts w:hint="eastAsia"/>
        </w:rPr>
        <w:t>連署人：賴士葆　　馬文君　　陳永康　　牛煦庭　　鄭正鈐　　羅明才　　林德福　　麥玉珍　　鄭天財</w:t>
      </w:r>
      <w:r>
        <w:t>Sra Kacaw</w:t>
      </w:r>
      <w:r>
        <w:rPr>
          <w:rFonts w:hint="eastAsia"/>
        </w:rPr>
        <w:t xml:space="preserve">　　</w:t>
      </w:r>
      <w:r>
        <w:rPr>
          <w:rFonts w:hint="eastAsia"/>
          <w:sz w:val="8"/>
        </w:rPr>
        <w:t xml:space="preserve">　</w:t>
      </w:r>
      <w:r>
        <w:rPr>
          <w:rFonts w:hint="eastAsia"/>
        </w:rPr>
        <w:t xml:space="preserve">陳玉珍　　李彥秀　　張啓楷　　洪孟楷　　羅廷瑋　　</w:t>
      </w:r>
    </w:p>
    <w:p w:rsidR="005D549A" w:rsidRDefault="005D549A" w:rsidP="005D549A">
      <w:pPr>
        <w:pStyle w:val="affffe"/>
        <w:ind w:firstLine="422"/>
        <w:sectPr w:rsidR="005D549A" w:rsidSect="008C7082">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497"/>
          <w:cols w:space="720"/>
          <w:docGrid w:type="linesAndChars" w:linePitch="335" w:charSpace="200"/>
        </w:sectPr>
      </w:pPr>
    </w:p>
    <w:p w:rsidR="005D549A" w:rsidRDefault="005D549A" w:rsidP="00BD2C4A">
      <w:pPr>
        <w:spacing w:line="14" w:lineRule="exact"/>
        <w:sectPr w:rsidR="005D549A" w:rsidSect="005D549A">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5D549A" w:rsidTr="00137445">
        <w:tc>
          <w:tcPr>
            <w:tcW w:w="9128" w:type="dxa"/>
            <w:gridSpan w:val="3"/>
            <w:tcBorders>
              <w:top w:val="nil"/>
              <w:left w:val="nil"/>
              <w:bottom w:val="nil"/>
              <w:right w:val="nil"/>
            </w:tcBorders>
            <w:shd w:val="clear" w:color="auto" w:fill="auto"/>
          </w:tcPr>
          <w:p w:rsidR="005D549A" w:rsidRPr="00137445" w:rsidRDefault="005D549A" w:rsidP="00137445">
            <w:pPr>
              <w:spacing w:before="105" w:after="105" w:line="480" w:lineRule="exact"/>
              <w:ind w:leftChars="500" w:left="1055"/>
              <w:rPr>
                <w:rFonts w:ascii="標楷體" w:eastAsia="標楷體" w:hAnsi="標楷體" w:hint="eastAsia"/>
                <w:sz w:val="28"/>
              </w:rPr>
            </w:pPr>
            <w:r w:rsidRPr="00137445">
              <w:rPr>
                <w:rFonts w:ascii="標楷體" w:eastAsia="標楷體" w:hAnsi="標楷體"/>
                <w:sz w:val="28"/>
              </w:rPr>
              <w:br w:type="page"/>
              <w:t>都市計畫法第八十三條之一條文修正草案對照表</w:t>
            </w:r>
            <w:bookmarkStart w:id="1" w:name="TA9913337"/>
            <w:bookmarkEnd w:id="1"/>
          </w:p>
        </w:tc>
      </w:tr>
      <w:tr w:rsidR="005D549A" w:rsidTr="00137445">
        <w:tc>
          <w:tcPr>
            <w:tcW w:w="3042" w:type="dxa"/>
            <w:tcBorders>
              <w:top w:val="nil"/>
            </w:tcBorders>
            <w:shd w:val="clear" w:color="auto" w:fill="auto"/>
          </w:tcPr>
          <w:p w:rsidR="005D549A" w:rsidRDefault="00812FB6" w:rsidP="00137445">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40067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C1FAEC" id="DW400678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" strokeweight="1.5pt"/>
                  </w:pict>
                </mc:Fallback>
              </mc:AlternateContent>
            </w:r>
            <w:r w:rsidR="005D549A">
              <w:rPr>
                <w:rFonts w:hint="eastAsia"/>
              </w:rPr>
              <w:t>修正條文</w:t>
            </w:r>
          </w:p>
        </w:tc>
        <w:tc>
          <w:tcPr>
            <w:tcW w:w="3043" w:type="dxa"/>
            <w:tcBorders>
              <w:top w:val="nil"/>
            </w:tcBorders>
            <w:shd w:val="clear" w:color="auto" w:fill="auto"/>
          </w:tcPr>
          <w:p w:rsidR="005D549A" w:rsidRDefault="005D549A" w:rsidP="00137445">
            <w:pPr>
              <w:pStyle w:val="aff8"/>
              <w:ind w:left="105" w:right="105"/>
              <w:rPr>
                <w:rFonts w:hint="eastAsia"/>
              </w:rPr>
            </w:pPr>
            <w:r>
              <w:rPr>
                <w:rFonts w:hint="eastAsia"/>
              </w:rPr>
              <w:t>現行條文</w:t>
            </w:r>
          </w:p>
        </w:tc>
        <w:tc>
          <w:tcPr>
            <w:tcW w:w="3043" w:type="dxa"/>
            <w:tcBorders>
              <w:top w:val="nil"/>
            </w:tcBorders>
            <w:shd w:val="clear" w:color="auto" w:fill="auto"/>
          </w:tcPr>
          <w:p w:rsidR="005D549A" w:rsidRDefault="005D549A" w:rsidP="00137445">
            <w:pPr>
              <w:pStyle w:val="aff8"/>
              <w:ind w:left="105" w:right="105"/>
              <w:rPr>
                <w:rFonts w:hint="eastAsia"/>
              </w:rPr>
            </w:pPr>
            <w:r>
              <w:rPr>
                <w:rFonts w:hint="eastAsia"/>
              </w:rPr>
              <w:t>說明</w:t>
            </w:r>
          </w:p>
        </w:tc>
      </w:tr>
      <w:tr w:rsidR="005D549A" w:rsidTr="00137445">
        <w:tc>
          <w:tcPr>
            <w:tcW w:w="3042" w:type="dxa"/>
            <w:shd w:val="clear" w:color="auto" w:fill="auto"/>
          </w:tcPr>
          <w:p w:rsidR="005D549A" w:rsidRDefault="005D549A" w:rsidP="00137445">
            <w:pPr>
              <w:spacing w:line="315" w:lineRule="exact"/>
              <w:ind w:leftChars="50" w:left="316" w:rightChars="50" w:right="105" w:hangingChars="100" w:hanging="211"/>
              <w:rPr>
                <w:rFonts w:hint="eastAsia"/>
              </w:rPr>
            </w:pPr>
            <w:r>
              <w:rPr>
                <w:rFonts w:hint="eastAsia"/>
              </w:rPr>
              <w:t>第八十三條之一　公共設施保留地之取得</w:t>
            </w:r>
            <w:r w:rsidRPr="001A1E79">
              <w:rPr>
                <w:rFonts w:hint="eastAsia"/>
                <w:u w:val="single"/>
              </w:rPr>
              <w:t>及興闢</w:t>
            </w:r>
            <w:r>
              <w:rPr>
                <w:rFonts w:hint="eastAsia"/>
              </w:rPr>
              <w:t>、具有紀念性或藝術價值之建築與歷史建築之保存維護及公共開放空間之提供，得以容積移轉方式辦理。</w:t>
            </w:r>
          </w:p>
          <w:p w:rsidR="005D549A" w:rsidRDefault="005D549A" w:rsidP="00137445">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p w:rsidR="005D549A" w:rsidRDefault="005D549A" w:rsidP="00137445">
            <w:pPr>
              <w:spacing w:line="315" w:lineRule="exact"/>
              <w:ind w:leftChars="150" w:left="316" w:rightChars="50" w:right="105" w:firstLineChars="200" w:firstLine="422"/>
              <w:rPr>
                <w:rFonts w:hint="eastAsia"/>
              </w:rPr>
            </w:pPr>
            <w:r w:rsidRPr="00137445">
              <w:rPr>
                <w:rFonts w:hint="eastAsia"/>
                <w:u w:val="single"/>
              </w:rPr>
              <w:t>第二項代金之用途，應專款專用於取得與接受基地同一直轄市、縣（市）都市計畫區之公共設施保留地及興辦工程與相關作業費用，相關收支保管及運用方式，由直轄市、縣（市）政府定之。</w:t>
            </w:r>
          </w:p>
        </w:tc>
        <w:tc>
          <w:tcPr>
            <w:tcW w:w="3043" w:type="dxa"/>
            <w:shd w:val="clear" w:color="auto" w:fill="auto"/>
          </w:tcPr>
          <w:p w:rsidR="005D549A" w:rsidRDefault="005D549A" w:rsidP="00137445">
            <w:pPr>
              <w:spacing w:line="315" w:lineRule="exact"/>
              <w:ind w:leftChars="50" w:left="316" w:rightChars="50" w:right="105" w:hangingChars="100" w:hanging="211"/>
              <w:rPr>
                <w:rFonts w:hint="eastAsia"/>
              </w:rPr>
            </w:pPr>
            <w:r>
              <w:rPr>
                <w:rFonts w:hint="eastAsia"/>
              </w:rPr>
              <w:t>第八十三條之一　公共設施保留地之取得、具有紀念性或藝術價值之建築與歷史建築之保存維護及公共開放空間之提供，得以容積移轉方式辦理。</w:t>
            </w:r>
          </w:p>
          <w:p w:rsidR="005D549A" w:rsidRDefault="005D549A" w:rsidP="00137445">
            <w:pPr>
              <w:spacing w:line="315" w:lineRule="exact"/>
              <w:ind w:leftChars="150" w:left="316" w:rightChars="50" w:right="105" w:firstLineChars="200" w:firstLine="422"/>
              <w:rPr>
                <w:rFonts w:hint="eastAsia"/>
              </w:rPr>
            </w:pPr>
            <w:r>
              <w:rPr>
                <w:rFonts w:hint="eastAsia"/>
              </w:rPr>
              <w:t>前項容積移轉之送出基地種類、可移出容積訂定方式、可移入容積地區範圍、接受基地可移入容積上限、換算公式、移轉方式、折繳代金、作業方法、辦理程序及應備書件等事項之辦法，由內政部定之。</w:t>
            </w:r>
          </w:p>
        </w:tc>
        <w:tc>
          <w:tcPr>
            <w:tcW w:w="3043" w:type="dxa"/>
            <w:shd w:val="clear" w:color="auto" w:fill="auto"/>
          </w:tcPr>
          <w:p w:rsidR="005D549A" w:rsidRDefault="005D549A" w:rsidP="00137445">
            <w:pPr>
              <w:spacing w:line="315" w:lineRule="exact"/>
              <w:ind w:leftChars="50" w:left="316" w:rightChars="50" w:right="105" w:hangingChars="100" w:hanging="211"/>
              <w:rPr>
                <w:rFonts w:hint="eastAsia"/>
              </w:rPr>
            </w:pPr>
            <w:r>
              <w:rPr>
                <w:rFonts w:hint="eastAsia"/>
              </w:rPr>
              <w:t>一、都市計畫區內之公共設施保留地允許辦理容積移轉，係為解決政府財政困窘下，加速取得公共設施保留地，以改善都市生活環境。另於民國</w:t>
            </w:r>
            <w:r>
              <w:rPr>
                <w:rFonts w:hint="eastAsia"/>
              </w:rPr>
              <w:t>97</w:t>
            </w:r>
            <w:r>
              <w:rPr>
                <w:rFonts w:hint="eastAsia"/>
              </w:rPr>
              <w:t>年</w:t>
            </w:r>
            <w:r>
              <w:rPr>
                <w:rFonts w:hint="eastAsia"/>
              </w:rPr>
              <w:t>12</w:t>
            </w:r>
            <w:r>
              <w:rPr>
                <w:rFonts w:hint="eastAsia"/>
              </w:rPr>
              <w:t>月</w:t>
            </w:r>
            <w:r>
              <w:rPr>
                <w:rFonts w:hint="eastAsia"/>
              </w:rPr>
              <w:t>19</w:t>
            </w:r>
            <w:r>
              <w:rPr>
                <w:rFonts w:hint="eastAsia"/>
              </w:rPr>
              <w:t>日修正「都市計畫法第八十三條之一」，增列折繳代金之方式，使政府得統籌運用容積代金以整體取得公共設施保留地。</w:t>
            </w:r>
          </w:p>
          <w:p w:rsidR="005D549A" w:rsidRDefault="005D549A" w:rsidP="00137445">
            <w:pPr>
              <w:spacing w:line="315" w:lineRule="exact"/>
              <w:ind w:leftChars="50" w:left="316" w:rightChars="50" w:right="105" w:hangingChars="100" w:hanging="211"/>
              <w:rPr>
                <w:rFonts w:hint="eastAsia"/>
              </w:rPr>
            </w:pPr>
            <w:r>
              <w:rPr>
                <w:rFonts w:hint="eastAsia"/>
              </w:rPr>
              <w:t>二、惟現行容積移轉僅限於用地取得，取得後之公共設施保留地因未進行開闢，徒增政府用地管理維護之成本，亦衍生治安及環境死角，且無法有效提升地區公共設施服務水準，影響市民生活品質甚鉅。</w:t>
            </w:r>
          </w:p>
          <w:p w:rsidR="005D549A" w:rsidRDefault="005D549A" w:rsidP="00137445">
            <w:pPr>
              <w:spacing w:line="315" w:lineRule="exact"/>
              <w:ind w:leftChars="50" w:left="316" w:rightChars="50" w:right="105" w:hangingChars="100" w:hanging="211"/>
              <w:rPr>
                <w:rFonts w:hint="eastAsia"/>
              </w:rPr>
            </w:pPr>
            <w:r>
              <w:rPr>
                <w:rFonts w:hint="eastAsia"/>
              </w:rPr>
              <w:t>三、另各地都市發展歷程及條件不同，部分直轄市及縣（市）劃分多處主要計畫區。部分主要計畫區囿於市場因素，容積移轉及採折繳代金移入方式案件較少，致該地區公共設施保留地取得有限。由於地方政府未能統籌容積代金運用，權衡各地區發展需求，妥適調整容積代金支應區位，對於具跨區服務之公共設施無法同時取得，造成公共設施服務斷裂，加劇都市核心與邊陲發展落差。</w:t>
            </w:r>
          </w:p>
          <w:p w:rsidR="005D549A" w:rsidRDefault="005D549A" w:rsidP="00137445">
            <w:pPr>
              <w:spacing w:line="315" w:lineRule="exact"/>
              <w:ind w:leftChars="50" w:left="316" w:rightChars="50" w:right="105" w:hangingChars="100" w:hanging="211"/>
              <w:rPr>
                <w:rFonts w:hint="eastAsia"/>
              </w:rPr>
            </w:pPr>
            <w:r>
              <w:rPr>
                <w:rFonts w:hint="eastAsia"/>
              </w:rPr>
              <w:t>四、為加速公共設施保留地之興闢，以提升都市公共設施服務水準，並利各直轄市及縣（市）政府推動市政建設</w:t>
            </w:r>
            <w:r>
              <w:rPr>
                <w:rFonts w:hint="eastAsia"/>
              </w:rPr>
              <w:lastRenderedPageBreak/>
              <w:t>，使整體都市機能佈局及重大建設更具彈性，以提升整體都市環境水準，建議將公共設施保留地之興闢納入容積移轉規範，並授權地方政府訂定容積代金收支保管及運用方式。</w:t>
            </w:r>
          </w:p>
        </w:tc>
      </w:tr>
    </w:tbl>
    <w:p w:rsidR="003A77D9" w:rsidRDefault="00812FB6" w:rsidP="005D549A">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635</wp:posOffset>
                </wp:positionV>
                <wp:extent cx="5814060" cy="0"/>
                <wp:effectExtent l="12700" t="10160" r="12065" b="18415"/>
                <wp:wrapNone/>
                <wp:docPr id="1" name="DW40705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82520C" id="DW4070529"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05pt" to="455.4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" strokeweight="1.5pt"/>
            </w:pict>
          </mc:Fallback>
        </mc:AlternateContent>
      </w:r>
    </w:p>
    <w:p w:rsidR="005D549A" w:rsidRPr="005D549A" w:rsidRDefault="005D549A" w:rsidP="005D549A">
      <w:pPr>
        <w:rPr>
          <w:rFonts w:hint="eastAsia"/>
        </w:rPr>
      </w:pPr>
    </w:p>
    <w:sectPr w:rsidR="005D549A" w:rsidRPr="005D549A" w:rsidSect="005D549A">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FC6" w:rsidRDefault="00343FC6">
      <w:r>
        <w:separator/>
      </w:r>
    </w:p>
  </w:endnote>
  <w:endnote w:type="continuationSeparator" w:id="0">
    <w:p w:rsidR="00343FC6" w:rsidRDefault="00343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C4A" w:rsidRPr="008C7082" w:rsidRDefault="008C7082" w:rsidP="008C7082">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812FB6">
      <w:t>498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C4A" w:rsidRPr="008C7082" w:rsidRDefault="008C7082" w:rsidP="008C7082">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812FB6">
      <w:t>497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FC6" w:rsidRDefault="00343FC6">
      <w:r>
        <w:separator/>
      </w:r>
    </w:p>
  </w:footnote>
  <w:footnote w:type="continuationSeparator" w:id="0">
    <w:p w:rsidR="00343FC6" w:rsidRDefault="00343F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C4A" w:rsidRPr="008C7082" w:rsidRDefault="008C7082" w:rsidP="008C7082">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6</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C4A" w:rsidRPr="008C7082" w:rsidRDefault="008C7082" w:rsidP="008C7082">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6</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C1B"/>
    <w:rsid w:val="00021974"/>
    <w:rsid w:val="000322E4"/>
    <w:rsid w:val="00034179"/>
    <w:rsid w:val="0006260D"/>
    <w:rsid w:val="000667E1"/>
    <w:rsid w:val="0007483B"/>
    <w:rsid w:val="00092EFA"/>
    <w:rsid w:val="000B190B"/>
    <w:rsid w:val="000C6344"/>
    <w:rsid w:val="000D2076"/>
    <w:rsid w:val="000E3372"/>
    <w:rsid w:val="000F48AA"/>
    <w:rsid w:val="001132D3"/>
    <w:rsid w:val="001166AB"/>
    <w:rsid w:val="00120670"/>
    <w:rsid w:val="00123301"/>
    <w:rsid w:val="00130626"/>
    <w:rsid w:val="001346DF"/>
    <w:rsid w:val="00137445"/>
    <w:rsid w:val="00152E55"/>
    <w:rsid w:val="00153AD0"/>
    <w:rsid w:val="00174DC3"/>
    <w:rsid w:val="001776A7"/>
    <w:rsid w:val="00192966"/>
    <w:rsid w:val="001A0A32"/>
    <w:rsid w:val="001A1E79"/>
    <w:rsid w:val="001A5138"/>
    <w:rsid w:val="001A7C69"/>
    <w:rsid w:val="001E1A19"/>
    <w:rsid w:val="001E385A"/>
    <w:rsid w:val="00211950"/>
    <w:rsid w:val="00235073"/>
    <w:rsid w:val="00235BD9"/>
    <w:rsid w:val="00240FA3"/>
    <w:rsid w:val="0024333A"/>
    <w:rsid w:val="00243679"/>
    <w:rsid w:val="00252A12"/>
    <w:rsid w:val="00293B0A"/>
    <w:rsid w:val="002A04DC"/>
    <w:rsid w:val="002A509E"/>
    <w:rsid w:val="002C335B"/>
    <w:rsid w:val="00343FC6"/>
    <w:rsid w:val="003516B8"/>
    <w:rsid w:val="00355CB3"/>
    <w:rsid w:val="00360394"/>
    <w:rsid w:val="00362E94"/>
    <w:rsid w:val="00372E8D"/>
    <w:rsid w:val="00374A55"/>
    <w:rsid w:val="00387860"/>
    <w:rsid w:val="00395E18"/>
    <w:rsid w:val="003A00D7"/>
    <w:rsid w:val="003A57D8"/>
    <w:rsid w:val="003A6947"/>
    <w:rsid w:val="003A77D9"/>
    <w:rsid w:val="003B341B"/>
    <w:rsid w:val="004034F0"/>
    <w:rsid w:val="004047CB"/>
    <w:rsid w:val="00405CC1"/>
    <w:rsid w:val="004126B4"/>
    <w:rsid w:val="0042704C"/>
    <w:rsid w:val="0044045C"/>
    <w:rsid w:val="00441B24"/>
    <w:rsid w:val="00443AB2"/>
    <w:rsid w:val="00453F8A"/>
    <w:rsid w:val="00473B4E"/>
    <w:rsid w:val="00485C17"/>
    <w:rsid w:val="00485C5F"/>
    <w:rsid w:val="004C459D"/>
    <w:rsid w:val="004D78BA"/>
    <w:rsid w:val="004E74DF"/>
    <w:rsid w:val="004F17A8"/>
    <w:rsid w:val="00536658"/>
    <w:rsid w:val="00542984"/>
    <w:rsid w:val="00552448"/>
    <w:rsid w:val="00572D70"/>
    <w:rsid w:val="005B1DB0"/>
    <w:rsid w:val="005D549A"/>
    <w:rsid w:val="005E1A56"/>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0C1B"/>
    <w:rsid w:val="00781901"/>
    <w:rsid w:val="007908D5"/>
    <w:rsid w:val="00794FA3"/>
    <w:rsid w:val="007A1C27"/>
    <w:rsid w:val="007A4599"/>
    <w:rsid w:val="007B1C41"/>
    <w:rsid w:val="007C4084"/>
    <w:rsid w:val="007D04A0"/>
    <w:rsid w:val="007E74DC"/>
    <w:rsid w:val="007F7A16"/>
    <w:rsid w:val="00812FB6"/>
    <w:rsid w:val="00861B21"/>
    <w:rsid w:val="00863C32"/>
    <w:rsid w:val="00864C67"/>
    <w:rsid w:val="00864D62"/>
    <w:rsid w:val="00883D74"/>
    <w:rsid w:val="008A0C5D"/>
    <w:rsid w:val="008B4209"/>
    <w:rsid w:val="008C7082"/>
    <w:rsid w:val="008E326C"/>
    <w:rsid w:val="008E5D88"/>
    <w:rsid w:val="0090241A"/>
    <w:rsid w:val="00926F56"/>
    <w:rsid w:val="00950316"/>
    <w:rsid w:val="00963798"/>
    <w:rsid w:val="00992003"/>
    <w:rsid w:val="009C16B2"/>
    <w:rsid w:val="009C3904"/>
    <w:rsid w:val="009D3F34"/>
    <w:rsid w:val="009E10F6"/>
    <w:rsid w:val="00A02451"/>
    <w:rsid w:val="00A05B7F"/>
    <w:rsid w:val="00A0600A"/>
    <w:rsid w:val="00A13259"/>
    <w:rsid w:val="00A32A9C"/>
    <w:rsid w:val="00A678DC"/>
    <w:rsid w:val="00A80A44"/>
    <w:rsid w:val="00A86BD4"/>
    <w:rsid w:val="00A876DC"/>
    <w:rsid w:val="00AA2ADF"/>
    <w:rsid w:val="00AC692A"/>
    <w:rsid w:val="00AC6A09"/>
    <w:rsid w:val="00AD6810"/>
    <w:rsid w:val="00AE0F60"/>
    <w:rsid w:val="00AF1CCC"/>
    <w:rsid w:val="00B15BB5"/>
    <w:rsid w:val="00B278AB"/>
    <w:rsid w:val="00B40364"/>
    <w:rsid w:val="00BA71D7"/>
    <w:rsid w:val="00BB5684"/>
    <w:rsid w:val="00BD2C4A"/>
    <w:rsid w:val="00BE0A55"/>
    <w:rsid w:val="00BF63AF"/>
    <w:rsid w:val="00C101A3"/>
    <w:rsid w:val="00C201E0"/>
    <w:rsid w:val="00C216C6"/>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A02A7"/>
    <w:rsid w:val="00EC145C"/>
    <w:rsid w:val="00ED580D"/>
    <w:rsid w:val="00ED5C0E"/>
    <w:rsid w:val="00ED5E9D"/>
    <w:rsid w:val="00F1464A"/>
    <w:rsid w:val="00F30B58"/>
    <w:rsid w:val="00F474B2"/>
    <w:rsid w:val="00F61EC1"/>
    <w:rsid w:val="00F71E07"/>
    <w:rsid w:val="00F77395"/>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A4FC613-AADF-4094-BD95-C3FA09CAE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F0573-DF68-4489-A606-7D4FEBCFF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7號</dc:creator>
  <cp:keywords>11;1;6</cp:keywords>
  <dc:description>委497;委500;4;議案202110017700000</dc:description>
  <cp:lastModifiedBy>Windows 使用者</cp:lastModifiedBy>
  <cp:revision>2</cp:revision>
  <cp:lastPrinted>2024-03-14T13:50:00Z</cp:lastPrinted>
  <dcterms:created xsi:type="dcterms:W3CDTF">2024-04-08T08:19:00Z</dcterms:created>
  <dcterms:modified xsi:type="dcterms:W3CDTF">2024-04-08T08:19:00Z</dcterms:modified>
</cp:coreProperties>
</file>