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0D8D" w:rsidRDefault="00B40D8D" w:rsidP="00B40D8D">
      <w:pPr>
        <w:spacing w:afterLines="50" w:after="167"/>
        <w:rPr>
          <w:rFonts w:hint="eastAsia"/>
        </w:rPr>
      </w:pPr>
      <w:bookmarkStart w:id="0" w:name="_GoBack"/>
      <w:bookmarkEnd w:id="0"/>
      <w:r w:rsidRPr="0046030D">
        <w:rPr>
          <w:rFonts w:hint="eastAsia"/>
        </w:rPr>
        <w:t xml:space="preserve">　</w:t>
      </w:r>
      <w:r>
        <w:rPr>
          <w:rFonts w:hint="eastAsia"/>
        </w:rPr>
        <w:t xml:space="preserve">　　　　　　　　　　　　　　　　　　　　　　　　　　　　</w:t>
      </w:r>
      <w:r w:rsidR="00E14490">
        <w:rPr>
          <w:rFonts w:hint="eastAsia"/>
        </w:rPr>
        <w:t>議案編號：</w:t>
      </w:r>
      <w:r w:rsidR="00E14490">
        <w:rPr>
          <w:rFonts w:hint="eastAsia"/>
        </w:rPr>
        <w:t>202110042210000</w:t>
      </w:r>
    </w:p>
    <w:p w:rsidR="00B40D8D" w:rsidRDefault="00B40D8D" w:rsidP="00B40D8D">
      <w:pPr>
        <w:snapToGrid w:val="0"/>
        <w:ind w:leftChars="400" w:left="844"/>
        <w:rPr>
          <w:rFonts w:ascii="細明體" w:hAnsi="細明體" w:hint="eastAsia"/>
        </w:rPr>
      </w:pPr>
      <w:r w:rsidRPr="00B40D8D">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\o\ad(\s\up5(（中華民國41年9月起編號）),\s\do5(中華民國113年5月8日印發))</w:instrText>
      </w:r>
      <w:r>
        <w:rPr>
          <w:rFonts w:ascii="細明體" w:hAnsi="細明體"/>
        </w:rPr>
        <w:fldChar w:fldCharType="end"/>
      </w:r>
    </w:p>
    <w:p w:rsidR="00B40D8D" w:rsidRDefault="00B40D8D" w:rsidP="00B40D8D">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B40D8D" w:rsidTr="009668EB">
        <w:tc>
          <w:tcPr>
            <w:tcW w:w="0" w:type="auto"/>
            <w:shd w:val="clear" w:color="auto" w:fill="auto"/>
            <w:vAlign w:val="center"/>
          </w:tcPr>
          <w:p w:rsidR="00B40D8D" w:rsidRDefault="00B40D8D" w:rsidP="009668EB">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B40D8D" w:rsidRDefault="00B40D8D" w:rsidP="009668EB">
            <w:pPr>
              <w:pStyle w:val="affff5"/>
              <w:ind w:leftChars="200" w:left="422"/>
              <w:rPr>
                <w:rFonts w:hint="eastAsia"/>
              </w:rPr>
            </w:pPr>
            <w:r>
              <w:rPr>
                <w:rFonts w:hint="eastAsia"/>
              </w:rPr>
              <w:t>委員</w:t>
            </w:r>
          </w:p>
        </w:tc>
        <w:tc>
          <w:tcPr>
            <w:tcW w:w="0" w:type="auto"/>
            <w:shd w:val="clear" w:color="auto" w:fill="auto"/>
            <w:vAlign w:val="center"/>
          </w:tcPr>
          <w:p w:rsidR="00B40D8D" w:rsidRDefault="00B40D8D" w:rsidP="009668EB">
            <w:pPr>
              <w:pStyle w:val="affff5"/>
              <w:rPr>
                <w:rFonts w:hint="eastAsia"/>
              </w:rPr>
            </w:pPr>
            <w:r>
              <w:rPr>
                <w:rFonts w:hint="eastAsia"/>
              </w:rPr>
              <w:t>提案第</w:t>
            </w:r>
          </w:p>
        </w:tc>
        <w:tc>
          <w:tcPr>
            <w:tcW w:w="0" w:type="auto"/>
            <w:shd w:val="clear" w:color="auto" w:fill="auto"/>
            <w:tcMar>
              <w:left w:w="113" w:type="dxa"/>
              <w:right w:w="113" w:type="dxa"/>
            </w:tcMar>
            <w:vAlign w:val="center"/>
          </w:tcPr>
          <w:p w:rsidR="00B40D8D" w:rsidRDefault="00B40D8D" w:rsidP="009668EB">
            <w:pPr>
              <w:pStyle w:val="affff5"/>
              <w:jc w:val="distribute"/>
              <w:rPr>
                <w:rFonts w:hint="eastAsia"/>
              </w:rPr>
            </w:pPr>
            <w:r>
              <w:t>11004221</w:t>
            </w:r>
          </w:p>
        </w:tc>
        <w:tc>
          <w:tcPr>
            <w:tcW w:w="0" w:type="auto"/>
            <w:shd w:val="clear" w:color="auto" w:fill="auto"/>
            <w:vAlign w:val="center"/>
          </w:tcPr>
          <w:p w:rsidR="00B40D8D" w:rsidRDefault="00B40D8D" w:rsidP="009668EB">
            <w:pPr>
              <w:pStyle w:val="affff5"/>
              <w:rPr>
                <w:rFonts w:hint="eastAsia"/>
              </w:rPr>
            </w:pPr>
            <w:r>
              <w:rPr>
                <w:rFonts w:hint="eastAsia"/>
              </w:rPr>
              <w:t>號</w:t>
            </w:r>
          </w:p>
        </w:tc>
        <w:tc>
          <w:tcPr>
            <w:tcW w:w="0" w:type="auto"/>
            <w:shd w:val="clear" w:color="auto" w:fill="auto"/>
            <w:vAlign w:val="center"/>
          </w:tcPr>
          <w:p w:rsidR="00B40D8D" w:rsidRDefault="00B40D8D" w:rsidP="009668EB">
            <w:pPr>
              <w:pStyle w:val="affff5"/>
              <w:rPr>
                <w:rFonts w:hint="eastAsia"/>
              </w:rPr>
            </w:pPr>
          </w:p>
        </w:tc>
        <w:tc>
          <w:tcPr>
            <w:tcW w:w="0" w:type="auto"/>
            <w:shd w:val="clear" w:color="auto" w:fill="auto"/>
            <w:tcMar>
              <w:left w:w="113" w:type="dxa"/>
            </w:tcMar>
            <w:vAlign w:val="center"/>
          </w:tcPr>
          <w:p w:rsidR="00B40D8D" w:rsidRDefault="00B40D8D" w:rsidP="009668EB">
            <w:pPr>
              <w:pStyle w:val="affff5"/>
              <w:rPr>
                <w:rFonts w:hint="eastAsia"/>
              </w:rPr>
            </w:pPr>
          </w:p>
        </w:tc>
      </w:tr>
    </w:tbl>
    <w:p w:rsidR="00B40D8D" w:rsidRDefault="00B40D8D" w:rsidP="00B40D8D">
      <w:pPr>
        <w:pStyle w:val="afb"/>
        <w:spacing w:line="600" w:lineRule="exact"/>
        <w:ind w:left="1382" w:hanging="855"/>
        <w:rPr>
          <w:rFonts w:hint="eastAsia"/>
        </w:rPr>
      </w:pPr>
    </w:p>
    <w:p w:rsidR="00B40D8D" w:rsidRDefault="00B40D8D" w:rsidP="00B40D8D">
      <w:pPr>
        <w:pStyle w:val="afb"/>
        <w:ind w:left="1382" w:hanging="855"/>
        <w:rPr>
          <w:rFonts w:hint="eastAsia"/>
        </w:rPr>
      </w:pPr>
      <w:r>
        <w:rPr>
          <w:rFonts w:hint="eastAsia"/>
        </w:rPr>
        <w:t>案由：</w:t>
      </w:r>
      <w:r w:rsidRPr="00E14490">
        <w:rPr>
          <w:rFonts w:hint="eastAsia"/>
          <w:spacing w:val="6"/>
        </w:rPr>
        <w:t>本院委員林沛祥等</w:t>
      </w:r>
      <w:r w:rsidRPr="00E14490">
        <w:rPr>
          <w:rFonts w:hint="eastAsia"/>
          <w:spacing w:val="6"/>
        </w:rPr>
        <w:t>20</w:t>
      </w:r>
      <w:r w:rsidRPr="00E14490">
        <w:rPr>
          <w:rFonts w:hint="eastAsia"/>
          <w:spacing w:val="6"/>
        </w:rPr>
        <w:t>人，有鑑於長期以來都市更新案普遍</w:t>
      </w:r>
      <w:r w:rsidRPr="00E14490">
        <w:rPr>
          <w:rFonts w:hint="eastAsia"/>
          <w:spacing w:val="8"/>
        </w:rPr>
        <w:t>呈現牛步化的現象，然而實際上都市更新案的改進，除了</w:t>
      </w:r>
      <w:r>
        <w:rPr>
          <w:rFonts w:hint="eastAsia"/>
        </w:rPr>
        <w:t>程序上要透過政府助力，更重要的是在起始點如何提高民眾都更意願，根本的問題就在於權利變換能否被原權利人接受</w:t>
      </w:r>
      <w:r w:rsidRPr="00E14490">
        <w:rPr>
          <w:rFonts w:hint="eastAsia"/>
          <w:spacing w:val="0"/>
        </w:rPr>
        <w:t>，而這跟容積獎勵息息相關，爰擬具「都市計畫法第八十五</w:t>
      </w:r>
      <w:r>
        <w:rPr>
          <w:rFonts w:hint="eastAsia"/>
        </w:rPr>
        <w:t>條條文修正草案」。是否有當？敬請公決。</w:t>
      </w:r>
    </w:p>
    <w:p w:rsidR="00B40D8D" w:rsidRPr="00B40D8D" w:rsidRDefault="00B40D8D" w:rsidP="00B40D8D">
      <w:pPr>
        <w:pStyle w:val="afb"/>
        <w:ind w:left="1382" w:hanging="855"/>
        <w:rPr>
          <w:rFonts w:hint="eastAsia"/>
        </w:rPr>
      </w:pPr>
    </w:p>
    <w:p w:rsidR="00B40D8D" w:rsidRDefault="00B40D8D" w:rsidP="00B40D8D">
      <w:pPr>
        <w:pStyle w:val="a4"/>
        <w:ind w:left="633" w:hanging="633"/>
        <w:rPr>
          <w:rFonts w:hint="eastAsia"/>
        </w:rPr>
      </w:pPr>
      <w:r>
        <w:rPr>
          <w:rFonts w:hint="eastAsia"/>
        </w:rPr>
        <w:t>說明：</w:t>
      </w:r>
    </w:p>
    <w:p w:rsidR="00B40D8D" w:rsidRDefault="00B40D8D" w:rsidP="00E14490">
      <w:pPr>
        <w:pStyle w:val="afffff0"/>
        <w:spacing w:line="460" w:lineRule="exact"/>
        <w:ind w:left="633" w:hanging="422"/>
        <w:rPr>
          <w:rFonts w:hint="eastAsia"/>
        </w:rPr>
      </w:pPr>
      <w:r>
        <w:rPr>
          <w:rFonts w:hint="eastAsia"/>
        </w:rPr>
        <w:t>一、經查都市計畫法第八十五條現行條文是在民國（以下同）九十一年的時候為配合凍省作的修正，然而我國地方制度法自凍省後迭經修正，尤其一零三年時對地方自治制度作了很大幅度變革，現行地方制度相關法律係以地方自治為導向，予地方政府最大的施政自主權，為此有關地方自治事項，應交由地方政府視實際需要訂定。</w:t>
      </w:r>
    </w:p>
    <w:p w:rsidR="00B40D8D" w:rsidRDefault="00B40D8D" w:rsidP="00E14490">
      <w:pPr>
        <w:pStyle w:val="afffff0"/>
        <w:spacing w:line="460" w:lineRule="exact"/>
        <w:ind w:left="633" w:hanging="422"/>
        <w:rPr>
          <w:rFonts w:hint="eastAsia"/>
        </w:rPr>
      </w:pPr>
      <w:r>
        <w:rPr>
          <w:rFonts w:hint="eastAsia"/>
        </w:rPr>
        <w:t>二、再從實際面審視，全國平均人口密度每平方里（以下同）約為</w:t>
      </w:r>
      <w:r>
        <w:rPr>
          <w:rFonts w:hint="eastAsia"/>
        </w:rPr>
        <w:t>647</w:t>
      </w:r>
      <w:r>
        <w:rPr>
          <w:rFonts w:hint="eastAsia"/>
        </w:rPr>
        <w:t>人，臺灣省（非六都地區）約為</w:t>
      </w:r>
      <w:r>
        <w:rPr>
          <w:rFonts w:hint="eastAsia"/>
        </w:rPr>
        <w:t>276.3</w:t>
      </w:r>
      <w:r>
        <w:rPr>
          <w:rFonts w:hint="eastAsia"/>
        </w:rPr>
        <w:t>人，六都中密度最高者為台北市的</w:t>
      </w:r>
      <w:r>
        <w:rPr>
          <w:rFonts w:hint="eastAsia"/>
        </w:rPr>
        <w:t>9,233.79</w:t>
      </w:r>
      <w:r>
        <w:rPr>
          <w:rFonts w:hint="eastAsia"/>
        </w:rPr>
        <w:t>人，新北與桃園均為</w:t>
      </w:r>
      <w:r>
        <w:rPr>
          <w:rFonts w:hint="eastAsia"/>
        </w:rPr>
        <w:t>1,900</w:t>
      </w:r>
      <w:r>
        <w:rPr>
          <w:rFonts w:hint="eastAsia"/>
        </w:rPr>
        <w:t>餘人，台中未達</w:t>
      </w:r>
      <w:r>
        <w:rPr>
          <w:rFonts w:hint="eastAsia"/>
        </w:rPr>
        <w:t>1,300</w:t>
      </w:r>
      <w:r>
        <w:rPr>
          <w:rFonts w:hint="eastAsia"/>
        </w:rPr>
        <w:t>人，台南則為</w:t>
      </w:r>
      <w:r>
        <w:rPr>
          <w:rFonts w:hint="eastAsia"/>
        </w:rPr>
        <w:t>800</w:t>
      </w:r>
      <w:r>
        <w:rPr>
          <w:rFonts w:hint="eastAsia"/>
        </w:rPr>
        <w:t>餘人，高雄</w:t>
      </w:r>
      <w:r>
        <w:rPr>
          <w:rFonts w:hint="eastAsia"/>
        </w:rPr>
        <w:t>900</w:t>
      </w:r>
      <w:r>
        <w:rPr>
          <w:rFonts w:hint="eastAsia"/>
        </w:rPr>
        <w:t>餘人；反觀非六都人口密度最高的三個市：新竹市、嘉義市及基隆市，平均人口密度均超過除了台北市以外的其它五都，均達到台灣省平均密度的</w:t>
      </w:r>
      <w:r>
        <w:rPr>
          <w:rFonts w:hint="eastAsia"/>
        </w:rPr>
        <w:t>10</w:t>
      </w:r>
      <w:r>
        <w:rPr>
          <w:rFonts w:hint="eastAsia"/>
        </w:rPr>
        <w:t>倍以上；再加以嘉義市及基隆市</w:t>
      </w:r>
      <w:r>
        <w:rPr>
          <w:rFonts w:hint="eastAsia"/>
        </w:rPr>
        <w:t>30</w:t>
      </w:r>
      <w:r>
        <w:rPr>
          <w:rFonts w:hint="eastAsia"/>
        </w:rPr>
        <w:t>年以上供住宅用的老舊房屋比例均超過</w:t>
      </w:r>
      <w:r>
        <w:rPr>
          <w:rFonts w:hint="eastAsia"/>
        </w:rPr>
        <w:t>50%</w:t>
      </w:r>
      <w:r>
        <w:rPr>
          <w:rFonts w:hint="eastAsia"/>
        </w:rPr>
        <w:t>，顯見新竹市、嘉義市及基隆市這些城市作都市規劃與都市更新的需求性及必要性是十分急迫的，尤其是基隆市，在下一個</w:t>
      </w:r>
      <w:r>
        <w:rPr>
          <w:rFonts w:hint="eastAsia"/>
        </w:rPr>
        <w:t>5</w:t>
      </w:r>
      <w:r>
        <w:rPr>
          <w:rFonts w:hint="eastAsia"/>
        </w:rPr>
        <w:t>年，基隆市</w:t>
      </w:r>
      <w:r>
        <w:rPr>
          <w:rFonts w:hint="eastAsia"/>
        </w:rPr>
        <w:t>30</w:t>
      </w:r>
      <w:r>
        <w:rPr>
          <w:rFonts w:hint="eastAsia"/>
        </w:rPr>
        <w:t>年以上的老舊住宅比例，將成為全國第</w:t>
      </w:r>
      <w:r>
        <w:rPr>
          <w:rFonts w:hint="eastAsia"/>
        </w:rPr>
        <w:t>2</w:t>
      </w:r>
      <w:r>
        <w:rPr>
          <w:rFonts w:hint="eastAsia"/>
        </w:rPr>
        <w:t>高。</w:t>
      </w:r>
    </w:p>
    <w:p w:rsidR="00B40D8D" w:rsidRDefault="00B40D8D" w:rsidP="00E14490">
      <w:pPr>
        <w:pStyle w:val="afffff0"/>
        <w:spacing w:line="460" w:lineRule="exact"/>
        <w:ind w:left="633" w:hanging="422"/>
        <w:rPr>
          <w:rFonts w:hint="eastAsia"/>
        </w:rPr>
      </w:pPr>
      <w:r>
        <w:rPr>
          <w:rFonts w:hint="eastAsia"/>
        </w:rPr>
        <w:t>三、綜上所述，爰擬具「都市計畫法第八十五條條文修正草案」，將該法施行細則統一放權予各縣市政府自行訂定，具體實現地方自治之精神。</w:t>
      </w:r>
    </w:p>
    <w:p w:rsidR="00B40D8D" w:rsidRDefault="00B40D8D" w:rsidP="00B40D8D"/>
    <w:p w:rsidR="00B40D8D" w:rsidRDefault="00B40D8D" w:rsidP="00B40D8D">
      <w:pPr>
        <w:pStyle w:val="-"/>
        <w:ind w:left="3165" w:right="633" w:hanging="844"/>
        <w:rPr>
          <w:rFonts w:hint="eastAsia"/>
        </w:rPr>
      </w:pPr>
      <w:r>
        <w:rPr>
          <w:rFonts w:hint="eastAsia"/>
        </w:rPr>
        <w:lastRenderedPageBreak/>
        <w:t xml:space="preserve">提案人：林沛祥　　</w:t>
      </w:r>
    </w:p>
    <w:p w:rsidR="00B40D8D" w:rsidRDefault="00B40D8D" w:rsidP="00B40D8D">
      <w:pPr>
        <w:pStyle w:val="-"/>
        <w:ind w:left="3165" w:right="633" w:hanging="844"/>
        <w:rPr>
          <w:rFonts w:hint="eastAsia"/>
        </w:rPr>
      </w:pPr>
      <w:r>
        <w:rPr>
          <w:rFonts w:hint="eastAsia"/>
        </w:rPr>
        <w:t xml:space="preserve">連署人：黃　仁　　丁學忠　　葉元之　　陳永康　　羅廷瑋　　黃建賓　　張智倫　　謝龍介　　鄭正鈐　　洪孟楷　　魯明哲　　萬美玲　　牛煦庭　　邱若華　　廖偉翔　　邱鎮軍　　游　顥　　林倩綺　　盧縣一　　</w:t>
      </w:r>
    </w:p>
    <w:p w:rsidR="00B40D8D" w:rsidRDefault="00B40D8D" w:rsidP="00B40D8D">
      <w:pPr>
        <w:pStyle w:val="affffe"/>
        <w:ind w:firstLine="422"/>
        <w:sectPr w:rsidR="00B40D8D" w:rsidSect="006934F3">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29"/>
          <w:cols w:space="720"/>
          <w:docGrid w:type="linesAndChars" w:linePitch="335" w:charSpace="200"/>
        </w:sectPr>
      </w:pPr>
    </w:p>
    <w:p w:rsidR="00B40D8D" w:rsidRDefault="00B40D8D" w:rsidP="00E14490">
      <w:pPr>
        <w:spacing w:line="14" w:lineRule="exact"/>
        <w:sectPr w:rsidR="00B40D8D" w:rsidSect="00B40D8D">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B40D8D" w:rsidTr="009668EB">
        <w:tc>
          <w:tcPr>
            <w:tcW w:w="9128" w:type="dxa"/>
            <w:gridSpan w:val="3"/>
            <w:tcBorders>
              <w:top w:val="nil"/>
              <w:left w:val="nil"/>
              <w:bottom w:val="nil"/>
              <w:right w:val="nil"/>
            </w:tcBorders>
            <w:shd w:val="clear" w:color="auto" w:fill="auto"/>
          </w:tcPr>
          <w:p w:rsidR="00B40D8D" w:rsidRPr="009668EB" w:rsidRDefault="00B40D8D" w:rsidP="009668EB">
            <w:pPr>
              <w:spacing w:before="105" w:after="105" w:line="480" w:lineRule="exact"/>
              <w:ind w:leftChars="500" w:left="1055"/>
              <w:jc w:val="center"/>
              <w:rPr>
                <w:rFonts w:ascii="標楷體" w:eastAsia="標楷體" w:hAnsi="標楷體" w:hint="eastAsia"/>
                <w:sz w:val="28"/>
              </w:rPr>
            </w:pPr>
            <w:r w:rsidRPr="009668EB">
              <w:rPr>
                <w:rFonts w:ascii="標楷體" w:eastAsia="標楷體" w:hAnsi="標楷體"/>
                <w:sz w:val="28"/>
              </w:rPr>
              <w:br w:type="page"/>
              <w:t>都市計畫法第八十五條條文修正草案對照表</w:t>
            </w:r>
            <w:bookmarkStart w:id="1" w:name="TA4782770"/>
            <w:bookmarkEnd w:id="1"/>
          </w:p>
        </w:tc>
      </w:tr>
      <w:tr w:rsidR="00B40D8D" w:rsidTr="009668EB">
        <w:tc>
          <w:tcPr>
            <w:tcW w:w="3042" w:type="dxa"/>
            <w:tcBorders>
              <w:top w:val="nil"/>
            </w:tcBorders>
            <w:shd w:val="clear" w:color="auto" w:fill="auto"/>
          </w:tcPr>
          <w:p w:rsidR="00B40D8D" w:rsidRDefault="002905FE" w:rsidP="009668EB">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68827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6863E2" id="DW688270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D9aunwGAIAACwEAAAOAAAAAAAAAAAAAAAAAC4CAABkcnMvZTJvRG9jLnhtbFBLAQItABQABgAI&#10;AAAAIQDzdpd93AAAAAgBAAAPAAAAAAAAAAAAAAAAAHIEAABkcnMvZG93bnJldi54bWxQSwUGAAAA&#10;AAQABADzAAAAewUAAAAA&#10;" strokeweight="1.5pt"/>
                  </w:pict>
                </mc:Fallback>
              </mc:AlternateContent>
            </w:r>
            <w:r w:rsidR="00B40D8D">
              <w:rPr>
                <w:rFonts w:hint="eastAsia"/>
              </w:rPr>
              <w:t>修正條文</w:t>
            </w:r>
          </w:p>
        </w:tc>
        <w:tc>
          <w:tcPr>
            <w:tcW w:w="3043" w:type="dxa"/>
            <w:tcBorders>
              <w:top w:val="nil"/>
            </w:tcBorders>
            <w:shd w:val="clear" w:color="auto" w:fill="auto"/>
          </w:tcPr>
          <w:p w:rsidR="00B40D8D" w:rsidRDefault="00B40D8D" w:rsidP="009668EB">
            <w:pPr>
              <w:pStyle w:val="aff8"/>
              <w:ind w:left="105" w:right="105"/>
              <w:rPr>
                <w:rFonts w:hint="eastAsia"/>
              </w:rPr>
            </w:pPr>
            <w:r>
              <w:rPr>
                <w:rFonts w:hint="eastAsia"/>
              </w:rPr>
              <w:t>現行條文</w:t>
            </w:r>
          </w:p>
        </w:tc>
        <w:tc>
          <w:tcPr>
            <w:tcW w:w="3043" w:type="dxa"/>
            <w:tcBorders>
              <w:top w:val="nil"/>
            </w:tcBorders>
            <w:shd w:val="clear" w:color="auto" w:fill="auto"/>
          </w:tcPr>
          <w:p w:rsidR="00B40D8D" w:rsidRDefault="00B40D8D" w:rsidP="009668EB">
            <w:pPr>
              <w:pStyle w:val="aff8"/>
              <w:ind w:left="105" w:right="105"/>
              <w:rPr>
                <w:rFonts w:hint="eastAsia"/>
              </w:rPr>
            </w:pPr>
            <w:r>
              <w:rPr>
                <w:rFonts w:hint="eastAsia"/>
              </w:rPr>
              <w:t>說明</w:t>
            </w:r>
          </w:p>
        </w:tc>
      </w:tr>
      <w:tr w:rsidR="00B40D8D" w:rsidTr="009668EB">
        <w:tc>
          <w:tcPr>
            <w:tcW w:w="3042" w:type="dxa"/>
            <w:shd w:val="clear" w:color="auto" w:fill="auto"/>
          </w:tcPr>
          <w:p w:rsidR="00B40D8D" w:rsidRDefault="002905FE" w:rsidP="009668EB">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7018655</wp:posOffset>
                      </wp:positionV>
                      <wp:extent cx="5814060" cy="0"/>
                      <wp:effectExtent l="14605" t="10160" r="10160" b="18415"/>
                      <wp:wrapNone/>
                      <wp:docPr id="1" name="DW3809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026177" id="DW380916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552.65pt" to="455.6pt,5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" strokeweight="1.5pt"/>
                  </w:pict>
                </mc:Fallback>
              </mc:AlternateContent>
            </w:r>
            <w:r w:rsidR="00B40D8D">
              <w:rPr>
                <w:rFonts w:hint="eastAsia"/>
              </w:rPr>
              <w:t>第八十五條　本法施行細則，在直轄市由直轄市政府訂定，送內政部核轉行政院備案；</w:t>
            </w:r>
            <w:r w:rsidR="00B40D8D" w:rsidRPr="009668EB">
              <w:rPr>
                <w:rFonts w:hint="eastAsia"/>
                <w:u w:val="single"/>
              </w:rPr>
              <w:t>在縣（市）由內政部訂定，送請行政院備案，或由縣（市）政府訂定，送內政部核轉行政院備案。</w:t>
            </w:r>
          </w:p>
        </w:tc>
        <w:tc>
          <w:tcPr>
            <w:tcW w:w="3043" w:type="dxa"/>
            <w:shd w:val="clear" w:color="auto" w:fill="auto"/>
          </w:tcPr>
          <w:p w:rsidR="00B40D8D" w:rsidRDefault="00B40D8D" w:rsidP="009668EB">
            <w:pPr>
              <w:spacing w:line="315" w:lineRule="exact"/>
              <w:ind w:leftChars="50" w:left="316" w:rightChars="50" w:right="105" w:hangingChars="100" w:hanging="211"/>
              <w:rPr>
                <w:rFonts w:hint="eastAsia"/>
              </w:rPr>
            </w:pPr>
            <w:r>
              <w:rPr>
                <w:rFonts w:hint="eastAsia"/>
              </w:rPr>
              <w:t>第八十五條　本法施行細則，在直轄市由直轄市政府訂定，送內政部核轉行政院備案；在省由內政部訂定，送請行政院備案。</w:t>
            </w:r>
          </w:p>
        </w:tc>
        <w:tc>
          <w:tcPr>
            <w:tcW w:w="3043" w:type="dxa"/>
            <w:shd w:val="clear" w:color="auto" w:fill="auto"/>
          </w:tcPr>
          <w:p w:rsidR="00B40D8D" w:rsidRDefault="00B40D8D" w:rsidP="009668EB">
            <w:pPr>
              <w:spacing w:line="315" w:lineRule="exact"/>
              <w:ind w:leftChars="50" w:left="316" w:rightChars="50" w:right="105" w:hangingChars="100" w:hanging="211"/>
              <w:rPr>
                <w:rFonts w:hint="eastAsia"/>
              </w:rPr>
            </w:pPr>
            <w:r>
              <w:rPr>
                <w:rFonts w:hint="eastAsia"/>
              </w:rPr>
              <w:t>一、依照都市計畫法第八十五條規定，都市計畫法施行細則在直轄市由直轄市政府訂定，送內政部核轉行政院備案；在省由內政部訂定，送請行政院備案。而依都市計畫法臺灣省施行細則第三十四之三條第一項第一款規定，除增額容積及依本法第八十三條之一規定可移入容積外，依都市更新法規實施都市更新事業之地區，於法定容積增加建築容積後，不得超過建築基地一點五倍之法定容積或各該建築基地零點三倍之法定容積再加其原建築容積。換言之，讓六都以外縣市在辦理都市更新時，無償的獎勵容積無論如何只能以都市更新條例第六十五條規定為天花板；而六都因為自訂細則無此限制，因此可以在其施行細則另訂標準或以其它自治條例再額外外加無償的容積獎勵。</w:t>
            </w:r>
          </w:p>
          <w:p w:rsidR="00B40D8D" w:rsidRDefault="00B40D8D" w:rsidP="009668EB">
            <w:pPr>
              <w:spacing w:line="315" w:lineRule="exact"/>
              <w:ind w:leftChars="50" w:left="316" w:rightChars="50" w:right="105" w:hangingChars="100" w:hanging="211"/>
              <w:rPr>
                <w:rFonts w:hint="eastAsia"/>
              </w:rPr>
            </w:pPr>
            <w:r>
              <w:rPr>
                <w:rFonts w:hint="eastAsia"/>
              </w:rPr>
              <w:t>二、將該法施行細則統一放權予各縣市政府自行訂定；若認有部分地區之條件尚不宜由地方政府自行訂定的考慮，則應修正都市計畫法臺灣省施行細則第三十四之三條，設定指標條件對各縣市政府予以區別，讓人口密集，老屋占比卻偏高的地區，排除於該條限制之外。</w:t>
            </w:r>
          </w:p>
        </w:tc>
      </w:tr>
    </w:tbl>
    <w:p w:rsidR="00B40D8D" w:rsidRDefault="00B40D8D" w:rsidP="00B40D8D">
      <w:pPr>
        <w:rPr>
          <w:rFonts w:hint="eastAsia"/>
        </w:rPr>
      </w:pPr>
    </w:p>
    <w:p w:rsidR="00B40D8D" w:rsidRPr="00B40D8D" w:rsidRDefault="00E14490" w:rsidP="00B40D8D">
      <w:pPr>
        <w:rPr>
          <w:rFonts w:hint="eastAsia"/>
        </w:rPr>
      </w:pPr>
      <w:r>
        <w:br w:type="page"/>
      </w:r>
    </w:p>
    <w:sectPr w:rsidR="00B40D8D" w:rsidRPr="00B40D8D" w:rsidSect="00B40D8D">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3C7E" w:rsidRDefault="00203C7E">
      <w:r>
        <w:separator/>
      </w:r>
    </w:p>
  </w:endnote>
  <w:endnote w:type="continuationSeparator" w:id="0">
    <w:p w:rsidR="00203C7E" w:rsidRDefault="00203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490" w:rsidRPr="006934F3" w:rsidRDefault="006934F3" w:rsidP="006934F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2905FE">
      <w:t>132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490" w:rsidRPr="006934F3" w:rsidRDefault="006934F3" w:rsidP="006934F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2905FE">
      <w:t>129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3C7E" w:rsidRDefault="00203C7E">
      <w:r>
        <w:separator/>
      </w:r>
    </w:p>
  </w:footnote>
  <w:footnote w:type="continuationSeparator" w:id="0">
    <w:p w:rsidR="00203C7E" w:rsidRDefault="00203C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490" w:rsidRPr="006934F3" w:rsidRDefault="006934F3" w:rsidP="006934F3">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13</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490" w:rsidRPr="006934F3" w:rsidRDefault="006934F3" w:rsidP="006934F3">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13</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F0F"/>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30626"/>
    <w:rsid w:val="001346DF"/>
    <w:rsid w:val="0014771A"/>
    <w:rsid w:val="00152E55"/>
    <w:rsid w:val="00153AD0"/>
    <w:rsid w:val="00174DC3"/>
    <w:rsid w:val="001776A7"/>
    <w:rsid w:val="00192966"/>
    <w:rsid w:val="001A0A32"/>
    <w:rsid w:val="001A5138"/>
    <w:rsid w:val="001A7C69"/>
    <w:rsid w:val="001E1A19"/>
    <w:rsid w:val="001E385A"/>
    <w:rsid w:val="001E3F0F"/>
    <w:rsid w:val="00203C7E"/>
    <w:rsid w:val="00235073"/>
    <w:rsid w:val="00235BD9"/>
    <w:rsid w:val="00240FA3"/>
    <w:rsid w:val="0024333A"/>
    <w:rsid w:val="00243679"/>
    <w:rsid w:val="00252A12"/>
    <w:rsid w:val="002905FE"/>
    <w:rsid w:val="00293B0A"/>
    <w:rsid w:val="002A04DC"/>
    <w:rsid w:val="002A509E"/>
    <w:rsid w:val="002C335B"/>
    <w:rsid w:val="003516B8"/>
    <w:rsid w:val="00355CB3"/>
    <w:rsid w:val="00360394"/>
    <w:rsid w:val="00362E94"/>
    <w:rsid w:val="00372E8D"/>
    <w:rsid w:val="00387860"/>
    <w:rsid w:val="00395E18"/>
    <w:rsid w:val="003A00D7"/>
    <w:rsid w:val="003A6947"/>
    <w:rsid w:val="003B341B"/>
    <w:rsid w:val="004034F0"/>
    <w:rsid w:val="004047CB"/>
    <w:rsid w:val="00405CC1"/>
    <w:rsid w:val="004126B4"/>
    <w:rsid w:val="0042704C"/>
    <w:rsid w:val="0044045C"/>
    <w:rsid w:val="00441B24"/>
    <w:rsid w:val="00443AB2"/>
    <w:rsid w:val="00453F8A"/>
    <w:rsid w:val="0046030D"/>
    <w:rsid w:val="00466166"/>
    <w:rsid w:val="00473B4E"/>
    <w:rsid w:val="004806B0"/>
    <w:rsid w:val="00485C17"/>
    <w:rsid w:val="004B416F"/>
    <w:rsid w:val="004C459D"/>
    <w:rsid w:val="004D78BA"/>
    <w:rsid w:val="004E74DF"/>
    <w:rsid w:val="004F17A8"/>
    <w:rsid w:val="005158C9"/>
    <w:rsid w:val="00542984"/>
    <w:rsid w:val="00552448"/>
    <w:rsid w:val="00572D70"/>
    <w:rsid w:val="005B1DB0"/>
    <w:rsid w:val="00632430"/>
    <w:rsid w:val="00655703"/>
    <w:rsid w:val="006873C4"/>
    <w:rsid w:val="006934F3"/>
    <w:rsid w:val="006B2CB0"/>
    <w:rsid w:val="006C7F9F"/>
    <w:rsid w:val="006D7D23"/>
    <w:rsid w:val="006E2402"/>
    <w:rsid w:val="006E3C20"/>
    <w:rsid w:val="006F10CF"/>
    <w:rsid w:val="006F5861"/>
    <w:rsid w:val="00722A05"/>
    <w:rsid w:val="00732BD2"/>
    <w:rsid w:val="00735FD8"/>
    <w:rsid w:val="00745D6E"/>
    <w:rsid w:val="007776A4"/>
    <w:rsid w:val="00781901"/>
    <w:rsid w:val="00782F7F"/>
    <w:rsid w:val="007908D5"/>
    <w:rsid w:val="00794FA3"/>
    <w:rsid w:val="007A1C27"/>
    <w:rsid w:val="007A4599"/>
    <w:rsid w:val="007C4084"/>
    <w:rsid w:val="007D04A0"/>
    <w:rsid w:val="007E74DC"/>
    <w:rsid w:val="007F7A16"/>
    <w:rsid w:val="00806672"/>
    <w:rsid w:val="00861B21"/>
    <w:rsid w:val="00863C32"/>
    <w:rsid w:val="00864C67"/>
    <w:rsid w:val="00883D74"/>
    <w:rsid w:val="008A0C5D"/>
    <w:rsid w:val="008B4209"/>
    <w:rsid w:val="008B6DE8"/>
    <w:rsid w:val="008E326C"/>
    <w:rsid w:val="008E5A2B"/>
    <w:rsid w:val="008E5D88"/>
    <w:rsid w:val="0090241A"/>
    <w:rsid w:val="00907EF9"/>
    <w:rsid w:val="00926F56"/>
    <w:rsid w:val="00963798"/>
    <w:rsid w:val="009668EB"/>
    <w:rsid w:val="00992003"/>
    <w:rsid w:val="009C16B2"/>
    <w:rsid w:val="009C3904"/>
    <w:rsid w:val="009D3F34"/>
    <w:rsid w:val="009E10F6"/>
    <w:rsid w:val="00A05B7F"/>
    <w:rsid w:val="00A0600A"/>
    <w:rsid w:val="00A13259"/>
    <w:rsid w:val="00A32A9C"/>
    <w:rsid w:val="00A678DC"/>
    <w:rsid w:val="00A80A44"/>
    <w:rsid w:val="00A86BD4"/>
    <w:rsid w:val="00A876DC"/>
    <w:rsid w:val="00AA2ADF"/>
    <w:rsid w:val="00AB6BDB"/>
    <w:rsid w:val="00AC692A"/>
    <w:rsid w:val="00AC6A09"/>
    <w:rsid w:val="00AD6810"/>
    <w:rsid w:val="00AF1CCC"/>
    <w:rsid w:val="00B15BB5"/>
    <w:rsid w:val="00B278AB"/>
    <w:rsid w:val="00B40364"/>
    <w:rsid w:val="00B40D8D"/>
    <w:rsid w:val="00B43410"/>
    <w:rsid w:val="00BA71D7"/>
    <w:rsid w:val="00BB5684"/>
    <w:rsid w:val="00BE0A55"/>
    <w:rsid w:val="00BF63AF"/>
    <w:rsid w:val="00C201E0"/>
    <w:rsid w:val="00C216C6"/>
    <w:rsid w:val="00C50091"/>
    <w:rsid w:val="00C56D95"/>
    <w:rsid w:val="00C8370C"/>
    <w:rsid w:val="00C84B2E"/>
    <w:rsid w:val="00C9556F"/>
    <w:rsid w:val="00C9653B"/>
    <w:rsid w:val="00CB3C8A"/>
    <w:rsid w:val="00CC3B46"/>
    <w:rsid w:val="00CD541C"/>
    <w:rsid w:val="00CE016C"/>
    <w:rsid w:val="00CF12AE"/>
    <w:rsid w:val="00CF6866"/>
    <w:rsid w:val="00D03570"/>
    <w:rsid w:val="00D05F85"/>
    <w:rsid w:val="00D07EA1"/>
    <w:rsid w:val="00D22A25"/>
    <w:rsid w:val="00D32121"/>
    <w:rsid w:val="00D542A5"/>
    <w:rsid w:val="00D57389"/>
    <w:rsid w:val="00D65F9F"/>
    <w:rsid w:val="00D84D2B"/>
    <w:rsid w:val="00D922B6"/>
    <w:rsid w:val="00DA65B7"/>
    <w:rsid w:val="00DA6A2B"/>
    <w:rsid w:val="00DA7D72"/>
    <w:rsid w:val="00DC1C3F"/>
    <w:rsid w:val="00DC2697"/>
    <w:rsid w:val="00DE0D1A"/>
    <w:rsid w:val="00DF37C2"/>
    <w:rsid w:val="00DF389A"/>
    <w:rsid w:val="00E049FB"/>
    <w:rsid w:val="00E10D3F"/>
    <w:rsid w:val="00E14490"/>
    <w:rsid w:val="00E174AB"/>
    <w:rsid w:val="00E20354"/>
    <w:rsid w:val="00E21EEE"/>
    <w:rsid w:val="00E42982"/>
    <w:rsid w:val="00E51C63"/>
    <w:rsid w:val="00E62000"/>
    <w:rsid w:val="00E67FFE"/>
    <w:rsid w:val="00E72EE7"/>
    <w:rsid w:val="00EA02A7"/>
    <w:rsid w:val="00EC145C"/>
    <w:rsid w:val="00ED580D"/>
    <w:rsid w:val="00ED5C0E"/>
    <w:rsid w:val="00ED5E9D"/>
    <w:rsid w:val="00F1464A"/>
    <w:rsid w:val="00F30B58"/>
    <w:rsid w:val="00F474B2"/>
    <w:rsid w:val="00F61EC1"/>
    <w:rsid w:val="00F71E07"/>
    <w:rsid w:val="00F82284"/>
    <w:rsid w:val="00F85C4D"/>
    <w:rsid w:val="00F92C63"/>
    <w:rsid w:val="00FA2348"/>
    <w:rsid w:val="00FD451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7D3893B-31F9-4CCA-B858-73D9F540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5E5D3-A209-4513-8EC8-ECE547C2D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3</TotalTime>
  <Pages>4</Pages>
  <Words>228</Words>
  <Characters>1301</Characters>
  <Application>Microsoft Office Word</Application>
  <DocSecurity>0</DocSecurity>
  <Lines>10</Lines>
  <Paragraphs>3</Paragraphs>
  <ScaleCrop>false</ScaleCrop>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11;1;13</cp:keywords>
  <dc:description>委129;委132;4;議案202110042210000</dc:description>
  <cp:lastModifiedBy>Windows 使用者</cp:lastModifiedBy>
  <cp:revision>2</cp:revision>
  <cp:lastPrinted>2024-05-02T02:06:00Z</cp:lastPrinted>
  <dcterms:created xsi:type="dcterms:W3CDTF">2024-05-27T08:41:00Z</dcterms:created>
  <dcterms:modified xsi:type="dcterms:W3CDTF">2024-05-27T08:41:00Z</dcterms:modified>
</cp:coreProperties>
</file>