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7441" w:rsidRDefault="002F7441" w:rsidP="002F7441">
      <w:pPr>
        <w:spacing w:afterLines="50" w:after="167"/>
        <w:rPr>
          <w:rFonts w:hint="eastAsia"/>
        </w:rPr>
      </w:pPr>
      <w:bookmarkStart w:id="0" w:name="_GoBack"/>
      <w:bookmarkEnd w:id="0"/>
      <w:r>
        <w:rPr>
          <w:rFonts w:hint="eastAsia"/>
        </w:rPr>
        <w:t xml:space="preserve">　　　　　　　　　　　　　　　　　　　　　　　　　　　　　議案編號：</w:t>
      </w:r>
      <w:r>
        <w:rPr>
          <w:rFonts w:hint="eastAsia"/>
        </w:rPr>
        <w:t>202110049470000</w:t>
      </w:r>
    </w:p>
    <w:p w:rsidR="002F7441" w:rsidRDefault="002F7441" w:rsidP="002F7441">
      <w:pPr>
        <w:snapToGrid w:val="0"/>
        <w:ind w:leftChars="400" w:left="844"/>
        <w:rPr>
          <w:rFonts w:ascii="細明體" w:hAnsi="細明體" w:hint="eastAsia"/>
        </w:rPr>
      </w:pPr>
      <w:r w:rsidRPr="002F7441">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\o\ad(\s\up5(（中華民國41年9月起編號）),\s\do5(中華民國113年5月22日印發))</w:instrText>
      </w:r>
      <w:r>
        <w:rPr>
          <w:rFonts w:ascii="細明體" w:hAnsi="細明體"/>
        </w:rPr>
        <w:fldChar w:fldCharType="end"/>
      </w:r>
    </w:p>
    <w:p w:rsidR="002F7441" w:rsidRDefault="002F7441" w:rsidP="002F7441">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2F7441" w:rsidTr="00780F53">
        <w:tc>
          <w:tcPr>
            <w:tcW w:w="0" w:type="auto"/>
            <w:shd w:val="clear" w:color="auto" w:fill="auto"/>
            <w:vAlign w:val="center"/>
          </w:tcPr>
          <w:p w:rsidR="002F7441" w:rsidRDefault="002F7441" w:rsidP="00780F53">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2F7441" w:rsidRDefault="002F7441" w:rsidP="00780F53">
            <w:pPr>
              <w:pStyle w:val="affff5"/>
              <w:ind w:leftChars="200" w:left="422"/>
              <w:rPr>
                <w:rFonts w:hint="eastAsia"/>
              </w:rPr>
            </w:pPr>
            <w:r>
              <w:rPr>
                <w:rFonts w:hint="eastAsia"/>
              </w:rPr>
              <w:t>委員</w:t>
            </w:r>
          </w:p>
        </w:tc>
        <w:tc>
          <w:tcPr>
            <w:tcW w:w="0" w:type="auto"/>
            <w:shd w:val="clear" w:color="auto" w:fill="auto"/>
            <w:vAlign w:val="center"/>
          </w:tcPr>
          <w:p w:rsidR="002F7441" w:rsidRDefault="002F7441" w:rsidP="00780F53">
            <w:pPr>
              <w:pStyle w:val="affff5"/>
              <w:rPr>
                <w:rFonts w:hint="eastAsia"/>
              </w:rPr>
            </w:pPr>
            <w:r>
              <w:rPr>
                <w:rFonts w:hint="eastAsia"/>
              </w:rPr>
              <w:t>提案第</w:t>
            </w:r>
          </w:p>
        </w:tc>
        <w:tc>
          <w:tcPr>
            <w:tcW w:w="0" w:type="auto"/>
            <w:shd w:val="clear" w:color="auto" w:fill="auto"/>
            <w:tcMar>
              <w:left w:w="113" w:type="dxa"/>
              <w:right w:w="113" w:type="dxa"/>
            </w:tcMar>
            <w:vAlign w:val="center"/>
          </w:tcPr>
          <w:p w:rsidR="002F7441" w:rsidRDefault="002F7441" w:rsidP="00780F53">
            <w:pPr>
              <w:pStyle w:val="affff5"/>
              <w:jc w:val="distribute"/>
              <w:rPr>
                <w:rFonts w:hint="eastAsia"/>
              </w:rPr>
            </w:pPr>
            <w:r>
              <w:t>11004947</w:t>
            </w:r>
          </w:p>
        </w:tc>
        <w:tc>
          <w:tcPr>
            <w:tcW w:w="0" w:type="auto"/>
            <w:shd w:val="clear" w:color="auto" w:fill="auto"/>
            <w:vAlign w:val="center"/>
          </w:tcPr>
          <w:p w:rsidR="002F7441" w:rsidRDefault="002F7441" w:rsidP="00780F53">
            <w:pPr>
              <w:pStyle w:val="affff5"/>
              <w:rPr>
                <w:rFonts w:hint="eastAsia"/>
              </w:rPr>
            </w:pPr>
            <w:r>
              <w:rPr>
                <w:rFonts w:hint="eastAsia"/>
              </w:rPr>
              <w:t>號</w:t>
            </w:r>
          </w:p>
        </w:tc>
        <w:tc>
          <w:tcPr>
            <w:tcW w:w="0" w:type="auto"/>
            <w:shd w:val="clear" w:color="auto" w:fill="auto"/>
            <w:vAlign w:val="center"/>
          </w:tcPr>
          <w:p w:rsidR="002F7441" w:rsidRDefault="002F7441" w:rsidP="00780F53">
            <w:pPr>
              <w:pStyle w:val="affff5"/>
              <w:rPr>
                <w:rFonts w:hint="eastAsia"/>
              </w:rPr>
            </w:pPr>
          </w:p>
        </w:tc>
        <w:tc>
          <w:tcPr>
            <w:tcW w:w="0" w:type="auto"/>
            <w:shd w:val="clear" w:color="auto" w:fill="auto"/>
            <w:tcMar>
              <w:left w:w="113" w:type="dxa"/>
            </w:tcMar>
            <w:vAlign w:val="center"/>
          </w:tcPr>
          <w:p w:rsidR="002F7441" w:rsidRDefault="002F7441" w:rsidP="00780F53">
            <w:pPr>
              <w:pStyle w:val="affff5"/>
              <w:rPr>
                <w:rFonts w:hint="eastAsia"/>
              </w:rPr>
            </w:pPr>
          </w:p>
        </w:tc>
      </w:tr>
    </w:tbl>
    <w:p w:rsidR="002F7441" w:rsidRDefault="002F7441" w:rsidP="002F7441">
      <w:pPr>
        <w:pStyle w:val="afb"/>
        <w:spacing w:line="600" w:lineRule="exact"/>
        <w:ind w:left="1382" w:hanging="855"/>
        <w:rPr>
          <w:rFonts w:hint="eastAsia"/>
        </w:rPr>
      </w:pPr>
    </w:p>
    <w:p w:rsidR="002F7441" w:rsidRDefault="002F7441" w:rsidP="002F7441">
      <w:pPr>
        <w:pStyle w:val="afb"/>
        <w:ind w:left="1382" w:hanging="855"/>
        <w:rPr>
          <w:rFonts w:hint="eastAsia"/>
        </w:rPr>
      </w:pPr>
      <w:r>
        <w:rPr>
          <w:rFonts w:hint="eastAsia"/>
        </w:rPr>
        <w:t>案由：本院委員廖先翔、黃健豪、林沛祥、蘇清泉等</w:t>
      </w:r>
      <w:r>
        <w:rPr>
          <w:rFonts w:hint="eastAsia"/>
        </w:rPr>
        <w:t>16</w:t>
      </w:r>
      <w:r>
        <w:rPr>
          <w:rFonts w:hint="eastAsia"/>
        </w:rPr>
        <w:t>人，有鑑於都</w:t>
      </w:r>
      <w:r w:rsidRPr="004A3604">
        <w:rPr>
          <w:rFonts w:hint="eastAsia"/>
          <w:spacing w:val="0"/>
        </w:rPr>
        <w:t>市計畫之審議時程冗長，不利地方區域發展及因應社會環</w:t>
      </w:r>
      <w:r>
        <w:rPr>
          <w:rFonts w:hint="eastAsia"/>
        </w:rPr>
        <w:t>境快速變遷。其審議期限係依據都市計畫法第十九條第二項：「前項之審議，各級都市計畫委員會應於六十天內完成。但情形特殊者，其審議期限得予延長，延長以六十天為限。」然</w:t>
      </w:r>
      <w:r w:rsidRPr="004A3604">
        <w:rPr>
          <w:rFonts w:hint="eastAsia"/>
          <w:spacing w:val="8"/>
        </w:rPr>
        <w:t>而實務上，許多計畫之審議經常超過法定期限，爰擬具</w:t>
      </w:r>
      <w:r>
        <w:rPr>
          <w:rFonts w:hint="eastAsia"/>
        </w:rPr>
        <w:t>「都市計畫法第十九條及第八十二條條文」修正草案，放寬情形特殊者延長審議時間至一年，然內政部都市計畫委員會經</w:t>
      </w:r>
      <w:r w:rsidRPr="004A3604">
        <w:rPr>
          <w:rFonts w:hint="eastAsia"/>
          <w:spacing w:val="0"/>
        </w:rPr>
        <w:t>延長審議期限未完成審議，視為審議通過，由函報機關逕</w:t>
      </w:r>
      <w:r>
        <w:rPr>
          <w:rFonts w:hint="eastAsia"/>
        </w:rPr>
        <w:t>行公布或發布；另就審議完畢後，明定內政部應在一定期間內核定。是否有當？敬請公決。</w:t>
      </w:r>
    </w:p>
    <w:p w:rsidR="002F7441" w:rsidRPr="002F7441" w:rsidRDefault="002F7441" w:rsidP="002F7441">
      <w:pPr>
        <w:pStyle w:val="afb"/>
        <w:ind w:left="1382" w:hanging="855"/>
        <w:rPr>
          <w:rFonts w:hint="eastAsia"/>
        </w:rPr>
      </w:pPr>
    </w:p>
    <w:p w:rsidR="002F7441" w:rsidRDefault="002F7441" w:rsidP="002F7441">
      <w:pPr>
        <w:pStyle w:val="a4"/>
        <w:ind w:left="633" w:hanging="633"/>
        <w:rPr>
          <w:rFonts w:hint="eastAsia"/>
        </w:rPr>
      </w:pPr>
      <w:r>
        <w:rPr>
          <w:rFonts w:hint="eastAsia"/>
        </w:rPr>
        <w:t>說明：</w:t>
      </w:r>
    </w:p>
    <w:p w:rsidR="002F7441" w:rsidRDefault="002F7441" w:rsidP="002F7441">
      <w:pPr>
        <w:pStyle w:val="afffff0"/>
        <w:ind w:left="633" w:hanging="422"/>
        <w:rPr>
          <w:rFonts w:hint="eastAsia"/>
        </w:rPr>
      </w:pPr>
      <w:r>
        <w:rPr>
          <w:rFonts w:hint="eastAsia"/>
        </w:rPr>
        <w:t>一、中華民國（以下同）九十一年四月二十五日訂定都市計畫法之審議期限，要求各級都市計畫委員會應於六十天內審議完成，情形特殊者，其審議期限得予延長，延長以六十天為限，以有效掌握審議時程。然而實務上，許多計畫之審議經常超過法定期限，爰此，監察院曾於九十九年就「各級政府對都市計畫、都市設計之審議，其審議權限是否符合依法行政原則與適法性」專案調查，其指出（以</w:t>
      </w:r>
      <w:r>
        <w:rPr>
          <w:rFonts w:hint="eastAsia"/>
        </w:rPr>
        <w:t>97</w:t>
      </w:r>
      <w:r>
        <w:rPr>
          <w:rFonts w:hint="eastAsia"/>
        </w:rPr>
        <w:t>年度為例），計畫案件在送達內政部後超過</w:t>
      </w:r>
      <w:r>
        <w:rPr>
          <w:rFonts w:hint="eastAsia"/>
        </w:rPr>
        <w:t>2</w:t>
      </w:r>
      <w:r>
        <w:rPr>
          <w:rFonts w:hint="eastAsia"/>
        </w:rPr>
        <w:t>個月未審決者約佔</w:t>
      </w:r>
      <w:r>
        <w:rPr>
          <w:rFonts w:hint="eastAsia"/>
        </w:rPr>
        <w:t>34%</w:t>
      </w:r>
      <w:r>
        <w:rPr>
          <w:rFonts w:hint="eastAsia"/>
        </w:rPr>
        <w:t>，個案平均審議時間為</w:t>
      </w:r>
      <w:r>
        <w:rPr>
          <w:rFonts w:hint="eastAsia"/>
        </w:rPr>
        <w:t>3.95</w:t>
      </w:r>
      <w:r>
        <w:rPr>
          <w:rFonts w:hint="eastAsia"/>
        </w:rPr>
        <w:t>個月。</w:t>
      </w:r>
    </w:p>
    <w:p w:rsidR="002F7441" w:rsidRDefault="002F7441" w:rsidP="002F7441">
      <w:pPr>
        <w:pStyle w:val="afffff0"/>
        <w:ind w:left="633" w:hanging="422"/>
        <w:rPr>
          <w:rFonts w:hint="eastAsia"/>
        </w:rPr>
      </w:pPr>
      <w:r>
        <w:rPr>
          <w:rFonts w:hint="eastAsia"/>
        </w:rPr>
        <w:t>二、職是，為加速都市計畫之推展及務實考量審議所需之時間，爰修正「都市計畫法第十九條」規定，放寬情形特殊者，延長審議時間從六十天改至一年，然內政部都市計畫委員會經延長審議而未審議完畢，視為審議通過，由函報機關逕行公布或發布。</w:t>
      </w:r>
    </w:p>
    <w:p w:rsidR="002F7441" w:rsidRDefault="002F7441" w:rsidP="002F7441">
      <w:pPr>
        <w:pStyle w:val="afffff0"/>
        <w:ind w:left="633" w:hanging="422"/>
        <w:rPr>
          <w:rFonts w:hint="eastAsia"/>
        </w:rPr>
      </w:pPr>
      <w:r>
        <w:rPr>
          <w:rFonts w:hint="eastAsia"/>
        </w:rPr>
        <w:t>三、茲因現行都市計畫擬定變更之審議層級過於冗長：目前由鄉、鎮、縣轄市公所擬定都市計</w:t>
      </w:r>
      <w:r>
        <w:rPr>
          <w:rFonts w:hint="eastAsia"/>
        </w:rPr>
        <w:lastRenderedPageBreak/>
        <w:t>畫之主要計畫變更案需經鄉（鎮、市）都委會、縣都委會及內政部都委會三級都委會審議通過，審議過程已層層嚴實把關，故為加速都市計畫之實施，增訂八十二條第二項規定，依本法須經內政部核定之計畫，應於十日內為核定與否之決定。</w:t>
      </w:r>
    </w:p>
    <w:p w:rsidR="002F7441" w:rsidRDefault="002F7441" w:rsidP="002F7441">
      <w:pPr>
        <w:rPr>
          <w:rFonts w:hint="eastAsia"/>
        </w:rPr>
      </w:pPr>
    </w:p>
    <w:p w:rsidR="002F7441" w:rsidRDefault="002F7441" w:rsidP="002F7441">
      <w:pPr>
        <w:pStyle w:val="-"/>
        <w:ind w:left="3165" w:right="633" w:hanging="844"/>
        <w:rPr>
          <w:rFonts w:hint="eastAsia"/>
        </w:rPr>
      </w:pPr>
      <w:r>
        <w:rPr>
          <w:rFonts w:hint="eastAsia"/>
        </w:rPr>
        <w:t xml:space="preserve">提案人：廖先翔　　黃健豪　　林沛祥　　蘇清泉　　</w:t>
      </w:r>
    </w:p>
    <w:p w:rsidR="002F7441" w:rsidRDefault="002F7441" w:rsidP="002F7441">
      <w:pPr>
        <w:pStyle w:val="-"/>
        <w:ind w:left="3165" w:right="633" w:hanging="844"/>
        <w:rPr>
          <w:rFonts w:hint="eastAsia"/>
        </w:rPr>
      </w:pPr>
      <w:r>
        <w:rPr>
          <w:rFonts w:hint="eastAsia"/>
        </w:rPr>
        <w:t>連署人：鄭天財</w:t>
      </w:r>
      <w:r>
        <w:rPr>
          <w:rFonts w:hint="eastAsia"/>
        </w:rPr>
        <w:t>Sra Kacaw</w:t>
      </w:r>
      <w:r>
        <w:rPr>
          <w:rFonts w:hint="eastAsia"/>
        </w:rPr>
        <w:t xml:space="preserve">　　</w:t>
      </w:r>
      <w:r w:rsidRPr="002F7441">
        <w:rPr>
          <w:rFonts w:hint="eastAsia"/>
          <w:sz w:val="8"/>
          <w:szCs w:val="8"/>
        </w:rPr>
        <w:t xml:space="preserve">　</w:t>
      </w:r>
      <w:r>
        <w:rPr>
          <w:rFonts w:hint="eastAsia"/>
        </w:rPr>
        <w:t xml:space="preserve">羅廷瑋　　許宇甄　　黃　仁　　魯明哲　　游　顥　　顏寬恒　　邱若華　　陳超明　　馬文君　　賴士葆　　陳玉珍　　　　　　　　　　　　</w:t>
      </w:r>
    </w:p>
    <w:p w:rsidR="002F7441" w:rsidRDefault="002F7441" w:rsidP="002F7441">
      <w:pPr>
        <w:pStyle w:val="affffe"/>
        <w:ind w:firstLine="422"/>
        <w:sectPr w:rsidR="002F7441" w:rsidSect="00BD78D9">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279"/>
          <w:cols w:space="720"/>
          <w:docGrid w:type="linesAndChars" w:linePitch="335" w:charSpace="200"/>
        </w:sectPr>
      </w:pPr>
    </w:p>
    <w:p w:rsidR="002F7441" w:rsidRDefault="002F7441" w:rsidP="006E3EBF">
      <w:pPr>
        <w:spacing w:line="14" w:lineRule="exact"/>
        <w:sectPr w:rsidR="002F7441" w:rsidSect="002F7441">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2F7441" w:rsidTr="00780F53">
        <w:tc>
          <w:tcPr>
            <w:tcW w:w="9128" w:type="dxa"/>
            <w:gridSpan w:val="3"/>
            <w:tcBorders>
              <w:top w:val="nil"/>
              <w:left w:val="nil"/>
              <w:bottom w:val="nil"/>
              <w:right w:val="nil"/>
            </w:tcBorders>
            <w:shd w:val="clear" w:color="auto" w:fill="auto"/>
          </w:tcPr>
          <w:p w:rsidR="002F7441" w:rsidRPr="00780F53" w:rsidRDefault="002F7441" w:rsidP="00780F53">
            <w:pPr>
              <w:spacing w:before="105" w:after="105" w:line="480" w:lineRule="exact"/>
              <w:ind w:leftChars="500" w:left="1055"/>
              <w:rPr>
                <w:rFonts w:ascii="標楷體" w:eastAsia="標楷體" w:hAnsi="標楷體" w:hint="eastAsia"/>
                <w:sz w:val="28"/>
              </w:rPr>
            </w:pPr>
            <w:r w:rsidRPr="00780F53">
              <w:rPr>
                <w:rFonts w:ascii="標楷體" w:eastAsia="標楷體" w:hAnsi="標楷體"/>
                <w:sz w:val="28"/>
              </w:rPr>
              <w:br w:type="page"/>
              <w:t>都市計畫法第十九條及第八十二條條文修正草案對照表</w:t>
            </w:r>
            <w:bookmarkStart w:id="1" w:name="TA657180"/>
            <w:bookmarkEnd w:id="1"/>
          </w:p>
        </w:tc>
      </w:tr>
      <w:tr w:rsidR="002F7441" w:rsidTr="00780F53">
        <w:tc>
          <w:tcPr>
            <w:tcW w:w="3042" w:type="dxa"/>
            <w:tcBorders>
              <w:top w:val="nil"/>
            </w:tcBorders>
            <w:shd w:val="clear" w:color="auto" w:fill="auto"/>
          </w:tcPr>
          <w:p w:rsidR="002F7441" w:rsidRDefault="00FA08DF" w:rsidP="00780F53">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94615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F2DF17" id="DW946159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Dtvu5fGAIAACwEAAAOAAAAAAAAAAAAAAAAAC4CAABkcnMvZTJvRG9jLnhtbFBLAQItABQABgAI&#10;AAAAIQDzdpd93AAAAAgBAAAPAAAAAAAAAAAAAAAAAHIEAABkcnMvZG93bnJldi54bWxQSwUGAAAA&#10;AAQABADzAAAAewUAAAAA&#10;" strokeweight="1.5pt"/>
                  </w:pict>
                </mc:Fallback>
              </mc:AlternateContent>
            </w:r>
            <w:r w:rsidR="002F7441">
              <w:rPr>
                <w:rFonts w:hint="eastAsia"/>
              </w:rPr>
              <w:t>修正條文</w:t>
            </w:r>
          </w:p>
        </w:tc>
        <w:tc>
          <w:tcPr>
            <w:tcW w:w="3043" w:type="dxa"/>
            <w:tcBorders>
              <w:top w:val="nil"/>
            </w:tcBorders>
            <w:shd w:val="clear" w:color="auto" w:fill="auto"/>
          </w:tcPr>
          <w:p w:rsidR="002F7441" w:rsidRDefault="002F7441" w:rsidP="00780F53">
            <w:pPr>
              <w:pStyle w:val="aff8"/>
              <w:ind w:left="105" w:right="105"/>
              <w:rPr>
                <w:rFonts w:hint="eastAsia"/>
              </w:rPr>
            </w:pPr>
            <w:r>
              <w:rPr>
                <w:rFonts w:hint="eastAsia"/>
              </w:rPr>
              <w:t>現行條文</w:t>
            </w:r>
          </w:p>
        </w:tc>
        <w:tc>
          <w:tcPr>
            <w:tcW w:w="3043" w:type="dxa"/>
            <w:tcBorders>
              <w:top w:val="nil"/>
            </w:tcBorders>
            <w:shd w:val="clear" w:color="auto" w:fill="auto"/>
          </w:tcPr>
          <w:p w:rsidR="002F7441" w:rsidRDefault="002F7441" w:rsidP="00780F53">
            <w:pPr>
              <w:pStyle w:val="aff8"/>
              <w:ind w:left="105" w:right="105"/>
              <w:rPr>
                <w:rFonts w:hint="eastAsia"/>
              </w:rPr>
            </w:pPr>
            <w:r>
              <w:rPr>
                <w:rFonts w:hint="eastAsia"/>
              </w:rPr>
              <w:t>說明</w:t>
            </w:r>
          </w:p>
        </w:tc>
      </w:tr>
      <w:tr w:rsidR="002F7441" w:rsidTr="00780F53">
        <w:tc>
          <w:tcPr>
            <w:tcW w:w="3042" w:type="dxa"/>
            <w:shd w:val="clear" w:color="auto" w:fill="auto"/>
          </w:tcPr>
          <w:p w:rsidR="002F7441" w:rsidRDefault="002F7441" w:rsidP="00780F53">
            <w:pPr>
              <w:spacing w:line="315" w:lineRule="exact"/>
              <w:ind w:leftChars="50" w:left="316" w:rightChars="50" w:right="105" w:hangingChars="100" w:hanging="211"/>
              <w:rPr>
                <w:rFonts w:hint="eastAsia"/>
              </w:rPr>
            </w:pPr>
            <w:r>
              <w:rPr>
                <w:rFonts w:hint="eastAsia"/>
              </w:rPr>
              <w:t>第十九條　主要計畫擬定後，送該管政府都市計畫委員會審議前，應於各該直轄市、縣（市）政府及鄉、鎮、縣轄市公所公開展覽三十天及舉行說明會，並應將公開展覽及說明會之日期及地點刊登新聞紙或新聞電子報周知；任何公民或團體得於公開展覽期間內，以書面載明姓名或名稱及地址，向該管政府提出意見，由該管政府都市計畫委員會予以參考審議，連同審議結果及主要計畫一併報請內政部核定之。</w:t>
            </w:r>
          </w:p>
          <w:p w:rsidR="002F7441" w:rsidRDefault="002F7441" w:rsidP="00780F53">
            <w:pPr>
              <w:spacing w:line="315" w:lineRule="exact"/>
              <w:ind w:leftChars="150" w:left="316" w:rightChars="50" w:right="105" w:firstLineChars="200" w:firstLine="422"/>
              <w:rPr>
                <w:rFonts w:hint="eastAsia"/>
              </w:rPr>
            </w:pPr>
            <w:r>
              <w:rPr>
                <w:rFonts w:hint="eastAsia"/>
              </w:rPr>
              <w:t>前項之審議，各級都市計畫委員會應於六十天內完成。但情形特殊者，其審議期限得予延長，延長以</w:t>
            </w:r>
            <w:r w:rsidRPr="00780F53">
              <w:rPr>
                <w:rFonts w:hint="eastAsia"/>
                <w:u w:val="single"/>
              </w:rPr>
              <w:t>一年</w:t>
            </w:r>
            <w:r>
              <w:rPr>
                <w:rFonts w:hint="eastAsia"/>
              </w:rPr>
              <w:t>為限。</w:t>
            </w:r>
          </w:p>
          <w:p w:rsidR="002F7441" w:rsidRDefault="002F7441" w:rsidP="00780F53">
            <w:pPr>
              <w:spacing w:line="315" w:lineRule="exact"/>
              <w:ind w:leftChars="150" w:left="316" w:rightChars="50" w:right="105" w:firstLineChars="200" w:firstLine="422"/>
              <w:rPr>
                <w:rFonts w:hint="eastAsia"/>
              </w:rPr>
            </w:pPr>
            <w:r w:rsidRPr="00780F53">
              <w:rPr>
                <w:rFonts w:hint="eastAsia"/>
                <w:u w:val="single"/>
              </w:rPr>
              <w:t>依本法第七十四條第二項規定組成之內政部都市計畫委員會，經前項規定已延長審議期限而未審議完畢，視為審議通過，由函報機關逕行公布或發布。</w:t>
            </w:r>
          </w:p>
          <w:p w:rsidR="002F7441" w:rsidRDefault="002F7441" w:rsidP="00780F53">
            <w:pPr>
              <w:spacing w:line="315" w:lineRule="exact"/>
              <w:ind w:leftChars="150" w:left="316" w:rightChars="50" w:right="105" w:firstLineChars="200" w:firstLine="422"/>
              <w:rPr>
                <w:rFonts w:hint="eastAsia"/>
              </w:rPr>
            </w:pPr>
            <w:r>
              <w:rPr>
                <w:rFonts w:hint="eastAsia"/>
              </w:rPr>
              <w:t>該管政府都市計畫委員會審議修正，或經內政部指示修正者，免再公開展覽及舉行說明會。</w:t>
            </w:r>
          </w:p>
        </w:tc>
        <w:tc>
          <w:tcPr>
            <w:tcW w:w="3043" w:type="dxa"/>
            <w:shd w:val="clear" w:color="auto" w:fill="auto"/>
          </w:tcPr>
          <w:p w:rsidR="002F7441" w:rsidRDefault="002F7441" w:rsidP="00780F53">
            <w:pPr>
              <w:spacing w:line="315" w:lineRule="exact"/>
              <w:ind w:leftChars="50" w:left="316" w:rightChars="50" w:right="105" w:hangingChars="100" w:hanging="211"/>
              <w:rPr>
                <w:rFonts w:hint="eastAsia"/>
              </w:rPr>
            </w:pPr>
            <w:r>
              <w:rPr>
                <w:rFonts w:hint="eastAsia"/>
              </w:rPr>
              <w:t>第十九條　主要計畫擬定後，送該管政府都市計畫委員會審議前，應於各該直轄市、縣（市）政府及鄉、鎮、縣轄市公所公開展覽三十天及舉行說明會，並應將公開展覽及說明會之日期及地點刊登新聞紙或新聞電子報周知；任何公民或團體得於公開展覽期間內，以書面載明姓名或名稱及地址，向該管政府提出意見，由該管政府都市計畫委員會予以參考審議，連同審議結果及主要計畫一併報請內政部核定之。</w:t>
            </w:r>
          </w:p>
          <w:p w:rsidR="002F7441" w:rsidRDefault="002F7441" w:rsidP="00780F53">
            <w:pPr>
              <w:spacing w:line="315" w:lineRule="exact"/>
              <w:ind w:leftChars="150" w:left="316" w:rightChars="50" w:right="105" w:firstLineChars="200" w:firstLine="422"/>
              <w:rPr>
                <w:rFonts w:hint="eastAsia"/>
              </w:rPr>
            </w:pPr>
            <w:r>
              <w:rPr>
                <w:rFonts w:hint="eastAsia"/>
              </w:rPr>
              <w:t>前項之審議，各級都市計畫委員會應於六十天內完成。但情形特殊者，其審議期限得予延長，延長以六十天為限。</w:t>
            </w:r>
          </w:p>
          <w:p w:rsidR="002F7441" w:rsidRDefault="002F7441" w:rsidP="00780F53">
            <w:pPr>
              <w:spacing w:line="315" w:lineRule="exact"/>
              <w:ind w:leftChars="150" w:left="316" w:rightChars="50" w:right="105" w:firstLineChars="200" w:firstLine="422"/>
              <w:rPr>
                <w:rFonts w:hint="eastAsia"/>
              </w:rPr>
            </w:pPr>
            <w:r>
              <w:rPr>
                <w:rFonts w:hint="eastAsia"/>
              </w:rPr>
              <w:t>該管政府都市計畫委員會審議修正，或經內政部指示修正者，免再公開展覽及舉行說明會。</w:t>
            </w:r>
          </w:p>
        </w:tc>
        <w:tc>
          <w:tcPr>
            <w:tcW w:w="3043" w:type="dxa"/>
            <w:shd w:val="clear" w:color="auto" w:fill="auto"/>
          </w:tcPr>
          <w:p w:rsidR="002F7441" w:rsidRDefault="002F7441" w:rsidP="00780F53">
            <w:pPr>
              <w:spacing w:line="315" w:lineRule="exact"/>
              <w:ind w:leftChars="50" w:left="316" w:rightChars="50" w:right="105" w:hangingChars="100" w:hanging="211"/>
              <w:rPr>
                <w:rFonts w:hint="eastAsia"/>
              </w:rPr>
            </w:pPr>
            <w:r>
              <w:rPr>
                <w:rFonts w:hint="eastAsia"/>
              </w:rPr>
              <w:t>一、中華民國（以下同）九十一年四月二十五日訂定都市計畫法之審議期限，要求各級都市計畫委員會應於六十天內審議完成，情形特殊者，其審議期限得予延長，延長以六十天為限，以有效掌握審議時程。然而實務上，許多計畫之審議經常超過法定期限，爰此，監察院曾於九十九年就「各級政府對都市計畫、都市設計之審議，其審議權限是否符合依法行政原則</w:t>
            </w:r>
            <w:r w:rsidRPr="007E7706">
              <w:rPr>
                <w:rFonts w:hint="eastAsia"/>
                <w:spacing w:val="2"/>
                <w:kern w:val="0"/>
              </w:rPr>
              <w:t>與適法性」專案調查，其指出（</w:t>
            </w:r>
            <w:r>
              <w:rPr>
                <w:rFonts w:hint="eastAsia"/>
              </w:rPr>
              <w:t>以</w:t>
            </w:r>
            <w:r>
              <w:rPr>
                <w:rFonts w:hint="eastAsia"/>
              </w:rPr>
              <w:t>97</w:t>
            </w:r>
            <w:r>
              <w:rPr>
                <w:rFonts w:hint="eastAsia"/>
              </w:rPr>
              <w:t>年度為例），計畫案件在送達內政部後超過</w:t>
            </w:r>
            <w:r>
              <w:rPr>
                <w:rFonts w:hint="eastAsia"/>
              </w:rPr>
              <w:t>2</w:t>
            </w:r>
            <w:r>
              <w:rPr>
                <w:rFonts w:hint="eastAsia"/>
              </w:rPr>
              <w:t>個月未審決者約佔</w:t>
            </w:r>
            <w:r>
              <w:rPr>
                <w:rFonts w:hint="eastAsia"/>
              </w:rPr>
              <w:t>34%</w:t>
            </w:r>
            <w:r>
              <w:rPr>
                <w:rFonts w:hint="eastAsia"/>
              </w:rPr>
              <w:t>，個案平均審議時間為為</w:t>
            </w:r>
            <w:r>
              <w:rPr>
                <w:rFonts w:hint="eastAsia"/>
              </w:rPr>
              <w:t>3.95</w:t>
            </w:r>
            <w:r>
              <w:rPr>
                <w:rFonts w:hint="eastAsia"/>
              </w:rPr>
              <w:t>個月。</w:t>
            </w:r>
          </w:p>
          <w:p w:rsidR="002F7441" w:rsidRDefault="002F7441" w:rsidP="00780F53">
            <w:pPr>
              <w:spacing w:line="315" w:lineRule="exact"/>
              <w:ind w:leftChars="50" w:left="316" w:rightChars="50" w:right="105" w:hangingChars="100" w:hanging="211"/>
              <w:rPr>
                <w:rFonts w:hint="eastAsia"/>
              </w:rPr>
            </w:pPr>
            <w:r>
              <w:rPr>
                <w:rFonts w:hint="eastAsia"/>
              </w:rPr>
              <w:t>二、職是，為加速都市計畫之推展及務實考量審議所需之時間，爰修正「都市計畫法第十九條」規定，放寬情形特殊者，延長審議時間從六十天改至一年，然內政部都市計畫委員會經延長審議而未審議完畢，視為審議通過，由函報機關逕行公布或發布。</w:t>
            </w:r>
          </w:p>
        </w:tc>
      </w:tr>
      <w:tr w:rsidR="002F7441" w:rsidTr="00780F53">
        <w:tc>
          <w:tcPr>
            <w:tcW w:w="3042" w:type="dxa"/>
            <w:shd w:val="clear" w:color="auto" w:fill="auto"/>
          </w:tcPr>
          <w:p w:rsidR="002F7441" w:rsidRDefault="002F7441" w:rsidP="00780F53">
            <w:pPr>
              <w:spacing w:line="315" w:lineRule="exact"/>
              <w:ind w:leftChars="50" w:left="316" w:rightChars="50" w:right="105" w:hangingChars="100" w:hanging="211"/>
              <w:rPr>
                <w:rFonts w:hint="eastAsia"/>
              </w:rPr>
            </w:pPr>
            <w:r>
              <w:rPr>
                <w:rFonts w:hint="eastAsia"/>
              </w:rPr>
              <w:t>第八十二條　直轄市及縣（市）政府對於內政部核定之主要計畫、細部計畫，如有申請復議之必要時，應於接到核定公文之日起一個月內提出，並以一次為限；經內政部復議仍維持原核定計畫時，應依第二十一條之規定即</w:t>
            </w:r>
            <w:r>
              <w:rPr>
                <w:rFonts w:hint="eastAsia"/>
              </w:rPr>
              <w:lastRenderedPageBreak/>
              <w:t>予發布實施。</w:t>
            </w:r>
          </w:p>
          <w:p w:rsidR="002F7441" w:rsidRDefault="002F7441" w:rsidP="00780F53">
            <w:pPr>
              <w:spacing w:line="315" w:lineRule="exact"/>
              <w:ind w:leftChars="150" w:left="316" w:rightChars="50" w:right="105" w:firstLineChars="200" w:firstLine="422"/>
              <w:rPr>
                <w:rFonts w:hint="eastAsia"/>
              </w:rPr>
            </w:pPr>
            <w:r w:rsidRPr="00780F53">
              <w:rPr>
                <w:rFonts w:hint="eastAsia"/>
                <w:u w:val="single"/>
              </w:rPr>
              <w:t>依本法須經內政部核定之計畫，應於十日內為核定與否之決定；逾期視為核定，由函報機關逕行公布或發布。</w:t>
            </w:r>
          </w:p>
        </w:tc>
        <w:tc>
          <w:tcPr>
            <w:tcW w:w="3043" w:type="dxa"/>
            <w:shd w:val="clear" w:color="auto" w:fill="auto"/>
          </w:tcPr>
          <w:p w:rsidR="002F7441" w:rsidRDefault="002F7441" w:rsidP="00780F53">
            <w:pPr>
              <w:spacing w:line="315" w:lineRule="exact"/>
              <w:ind w:leftChars="50" w:left="316" w:rightChars="50" w:right="105" w:hangingChars="100" w:hanging="211"/>
              <w:rPr>
                <w:rFonts w:hint="eastAsia"/>
              </w:rPr>
            </w:pPr>
            <w:r>
              <w:rPr>
                <w:rFonts w:hint="eastAsia"/>
              </w:rPr>
              <w:lastRenderedPageBreak/>
              <w:t>第八十二條　直轄市及縣（市）政府對於內政部核定之主要計畫、細部計畫，如有申請復議之必要時，應於接到核定公文之日起一個月內提出，並以一次為限；經內政部復議仍維持原核定計畫時，應依第二十一條之規定即</w:t>
            </w:r>
            <w:r>
              <w:rPr>
                <w:rFonts w:hint="eastAsia"/>
              </w:rPr>
              <w:lastRenderedPageBreak/>
              <w:t>予發布實施。</w:t>
            </w:r>
          </w:p>
        </w:tc>
        <w:tc>
          <w:tcPr>
            <w:tcW w:w="3043" w:type="dxa"/>
            <w:shd w:val="clear" w:color="auto" w:fill="auto"/>
          </w:tcPr>
          <w:p w:rsidR="002F7441" w:rsidRDefault="002F7441" w:rsidP="00780F53">
            <w:pPr>
              <w:spacing w:line="315" w:lineRule="exact"/>
              <w:ind w:leftChars="50" w:left="105" w:rightChars="50" w:right="105"/>
              <w:rPr>
                <w:rFonts w:hint="eastAsia"/>
              </w:rPr>
            </w:pPr>
            <w:r>
              <w:rPr>
                <w:rFonts w:hint="eastAsia"/>
              </w:rPr>
              <w:lastRenderedPageBreak/>
              <w:t>茲因現行都市計畫擬定變更之審議層級過於冗長：目前由鄉、鎮、縣轄市公所擬定都市計</w:t>
            </w:r>
            <w:r w:rsidRPr="007E7706">
              <w:rPr>
                <w:rFonts w:hint="eastAsia"/>
                <w:spacing w:val="2"/>
                <w:kern w:val="0"/>
              </w:rPr>
              <w:t>畫之主要計畫變更案需經鄉</w:t>
            </w:r>
            <w:r>
              <w:rPr>
                <w:rFonts w:hint="eastAsia"/>
              </w:rPr>
              <w:t>（鎮、市）都委會、縣都委會及內政部都委會三級都委會審議通過，審議過程已層層嚴實把關，故為加速都市計畫之實</w:t>
            </w:r>
            <w:r>
              <w:rPr>
                <w:rFonts w:hint="eastAsia"/>
              </w:rPr>
              <w:lastRenderedPageBreak/>
              <w:t>施，增訂八十二條第二項規定，依本法須經內政部核定之計畫，應於十日內為核定與否之決定。</w:t>
            </w:r>
          </w:p>
        </w:tc>
      </w:tr>
    </w:tbl>
    <w:p w:rsidR="00D22A25" w:rsidRPr="002F7441" w:rsidRDefault="00FA08DF" w:rsidP="002F7441">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-1270</wp:posOffset>
                </wp:positionV>
                <wp:extent cx="5814060" cy="0"/>
                <wp:effectExtent l="12700" t="17780" r="12065" b="10795"/>
                <wp:wrapNone/>
                <wp:docPr id="1" name="DW3732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5AB47C" id="DW373226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pt" to="455.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" strokeweight="1.5pt"/>
            </w:pict>
          </mc:Fallback>
        </mc:AlternateContent>
      </w:r>
    </w:p>
    <w:sectPr w:rsidR="00D22A25" w:rsidRPr="002F7441" w:rsidSect="002F7441">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5FEC" w:rsidRDefault="007C5FEC">
      <w:r>
        <w:separator/>
      </w:r>
    </w:p>
  </w:endnote>
  <w:endnote w:type="continuationSeparator" w:id="0">
    <w:p w:rsidR="007C5FEC" w:rsidRDefault="007C5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3EBF" w:rsidRPr="00BD78D9" w:rsidRDefault="00BD78D9" w:rsidP="00BD78D9">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FA08DF">
      <w:t>280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3EBF" w:rsidRPr="00BD78D9" w:rsidRDefault="00BD78D9" w:rsidP="00BD78D9">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FA08DF">
      <w:t>279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5FEC" w:rsidRDefault="007C5FEC">
      <w:r>
        <w:separator/>
      </w:r>
    </w:p>
  </w:footnote>
  <w:footnote w:type="continuationSeparator" w:id="0">
    <w:p w:rsidR="007C5FEC" w:rsidRDefault="007C5F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3EBF" w:rsidRPr="00BD78D9" w:rsidRDefault="00BD78D9" w:rsidP="00BD78D9">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15</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3EBF" w:rsidRPr="00BD78D9" w:rsidRDefault="00BD78D9" w:rsidP="00BD78D9">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15</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1B5"/>
    <w:rsid w:val="00021974"/>
    <w:rsid w:val="000322E4"/>
    <w:rsid w:val="00034179"/>
    <w:rsid w:val="0006260D"/>
    <w:rsid w:val="0007483B"/>
    <w:rsid w:val="00092EFA"/>
    <w:rsid w:val="000B190B"/>
    <w:rsid w:val="000C6344"/>
    <w:rsid w:val="000D2076"/>
    <w:rsid w:val="000E3372"/>
    <w:rsid w:val="000F48AA"/>
    <w:rsid w:val="001132D3"/>
    <w:rsid w:val="001166AB"/>
    <w:rsid w:val="00122AB8"/>
    <w:rsid w:val="00123301"/>
    <w:rsid w:val="00130626"/>
    <w:rsid w:val="001346DF"/>
    <w:rsid w:val="00152E55"/>
    <w:rsid w:val="00153AD0"/>
    <w:rsid w:val="001625B7"/>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2F7441"/>
    <w:rsid w:val="003516B8"/>
    <w:rsid w:val="00355CB3"/>
    <w:rsid w:val="00360394"/>
    <w:rsid w:val="00362E94"/>
    <w:rsid w:val="00372E8D"/>
    <w:rsid w:val="00387860"/>
    <w:rsid w:val="00395E18"/>
    <w:rsid w:val="003A00D7"/>
    <w:rsid w:val="003A6947"/>
    <w:rsid w:val="003B341B"/>
    <w:rsid w:val="004034F0"/>
    <w:rsid w:val="004047CB"/>
    <w:rsid w:val="00405CC1"/>
    <w:rsid w:val="004126B4"/>
    <w:rsid w:val="0042704C"/>
    <w:rsid w:val="0043037E"/>
    <w:rsid w:val="0044045C"/>
    <w:rsid w:val="00441B24"/>
    <w:rsid w:val="00443AB2"/>
    <w:rsid w:val="00453F8A"/>
    <w:rsid w:val="004637CE"/>
    <w:rsid w:val="00473B4E"/>
    <w:rsid w:val="00485C17"/>
    <w:rsid w:val="004A3604"/>
    <w:rsid w:val="004C459D"/>
    <w:rsid w:val="004D78BA"/>
    <w:rsid w:val="004E74DF"/>
    <w:rsid w:val="004F17A8"/>
    <w:rsid w:val="00542984"/>
    <w:rsid w:val="00552448"/>
    <w:rsid w:val="00572D70"/>
    <w:rsid w:val="005B1DB0"/>
    <w:rsid w:val="005B6A33"/>
    <w:rsid w:val="00632430"/>
    <w:rsid w:val="00655703"/>
    <w:rsid w:val="006873C4"/>
    <w:rsid w:val="006B2CB0"/>
    <w:rsid w:val="006C7F9F"/>
    <w:rsid w:val="006D7D23"/>
    <w:rsid w:val="006E2402"/>
    <w:rsid w:val="006E3C20"/>
    <w:rsid w:val="006E3EBF"/>
    <w:rsid w:val="006F10CF"/>
    <w:rsid w:val="006F5861"/>
    <w:rsid w:val="00722A05"/>
    <w:rsid w:val="00732BD2"/>
    <w:rsid w:val="00735FD8"/>
    <w:rsid w:val="00771887"/>
    <w:rsid w:val="007776A4"/>
    <w:rsid w:val="00780F53"/>
    <w:rsid w:val="00781901"/>
    <w:rsid w:val="007908D5"/>
    <w:rsid w:val="00794FA3"/>
    <w:rsid w:val="007A1C27"/>
    <w:rsid w:val="007A4599"/>
    <w:rsid w:val="007C4084"/>
    <w:rsid w:val="007C5FEC"/>
    <w:rsid w:val="007D04A0"/>
    <w:rsid w:val="007E74DC"/>
    <w:rsid w:val="007E7706"/>
    <w:rsid w:val="007F7A16"/>
    <w:rsid w:val="00861B21"/>
    <w:rsid w:val="00863C32"/>
    <w:rsid w:val="00864C67"/>
    <w:rsid w:val="00876E6B"/>
    <w:rsid w:val="00883D74"/>
    <w:rsid w:val="008A0C5D"/>
    <w:rsid w:val="008B4209"/>
    <w:rsid w:val="008E326C"/>
    <w:rsid w:val="008E5D88"/>
    <w:rsid w:val="0090241A"/>
    <w:rsid w:val="00926F56"/>
    <w:rsid w:val="009552F7"/>
    <w:rsid w:val="0095763C"/>
    <w:rsid w:val="00963798"/>
    <w:rsid w:val="00992003"/>
    <w:rsid w:val="009C16B2"/>
    <w:rsid w:val="009C3904"/>
    <w:rsid w:val="009D3F34"/>
    <w:rsid w:val="009E10F6"/>
    <w:rsid w:val="00A05B7F"/>
    <w:rsid w:val="00A0600A"/>
    <w:rsid w:val="00A13259"/>
    <w:rsid w:val="00A32A9C"/>
    <w:rsid w:val="00A678DC"/>
    <w:rsid w:val="00A80A44"/>
    <w:rsid w:val="00A86BD4"/>
    <w:rsid w:val="00A876DC"/>
    <w:rsid w:val="00AA2ADF"/>
    <w:rsid w:val="00AC692A"/>
    <w:rsid w:val="00AC6A09"/>
    <w:rsid w:val="00AD6810"/>
    <w:rsid w:val="00AF1CCC"/>
    <w:rsid w:val="00B15BB5"/>
    <w:rsid w:val="00B278AB"/>
    <w:rsid w:val="00B40364"/>
    <w:rsid w:val="00BA71D7"/>
    <w:rsid w:val="00BB5684"/>
    <w:rsid w:val="00BC7348"/>
    <w:rsid w:val="00BD78D9"/>
    <w:rsid w:val="00BE0A55"/>
    <w:rsid w:val="00BF63AF"/>
    <w:rsid w:val="00C201E0"/>
    <w:rsid w:val="00C216C6"/>
    <w:rsid w:val="00C25158"/>
    <w:rsid w:val="00C439EF"/>
    <w:rsid w:val="00C50091"/>
    <w:rsid w:val="00C56D95"/>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1C3F"/>
    <w:rsid w:val="00DC2697"/>
    <w:rsid w:val="00DD5E78"/>
    <w:rsid w:val="00DE0D1A"/>
    <w:rsid w:val="00DF37C2"/>
    <w:rsid w:val="00DF389A"/>
    <w:rsid w:val="00E049FB"/>
    <w:rsid w:val="00E10D3F"/>
    <w:rsid w:val="00E16AE4"/>
    <w:rsid w:val="00E174AB"/>
    <w:rsid w:val="00E20354"/>
    <w:rsid w:val="00E21EEE"/>
    <w:rsid w:val="00E37F0D"/>
    <w:rsid w:val="00E42982"/>
    <w:rsid w:val="00E51C63"/>
    <w:rsid w:val="00E62000"/>
    <w:rsid w:val="00E67FFE"/>
    <w:rsid w:val="00E72EE7"/>
    <w:rsid w:val="00E740F8"/>
    <w:rsid w:val="00EA02A7"/>
    <w:rsid w:val="00EC145C"/>
    <w:rsid w:val="00ED580D"/>
    <w:rsid w:val="00ED5C0E"/>
    <w:rsid w:val="00ED5E9D"/>
    <w:rsid w:val="00F1464A"/>
    <w:rsid w:val="00F30B58"/>
    <w:rsid w:val="00F474B2"/>
    <w:rsid w:val="00F61EC1"/>
    <w:rsid w:val="00F71E07"/>
    <w:rsid w:val="00F82284"/>
    <w:rsid w:val="00F85C4D"/>
    <w:rsid w:val="00F92C63"/>
    <w:rsid w:val="00FA08DF"/>
    <w:rsid w:val="00FA2348"/>
    <w:rsid w:val="00FD50F7"/>
    <w:rsid w:val="00FE71B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70F4B9B-2C11-4E1B-A896-465C6C488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E87D7A-3FB8-4FA1-BCAB-A332DAB28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4</Pages>
  <Words>363</Words>
  <Characters>2070</Characters>
  <Application>Microsoft Office Word</Application>
  <DocSecurity>0</DocSecurity>
  <Lines>17</Lines>
  <Paragraphs>4</Paragraphs>
  <ScaleCrop>false</ScaleCrop>
  <Company/>
  <LinksUpToDate>false</LinksUpToDate>
  <CharactersWithSpaces>2429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23號</dc:creator>
  <cp:keywords>11;1;15</cp:keywords>
  <dc:description>委279;委282;4;議案202110049470000</dc:description>
  <cp:lastModifiedBy>Windows 使用者</cp:lastModifiedBy>
  <cp:revision>2</cp:revision>
  <cp:lastPrinted>2024-05-16T11:24:00Z</cp:lastPrinted>
  <dcterms:created xsi:type="dcterms:W3CDTF">2024-06-17T02:07:00Z</dcterms:created>
  <dcterms:modified xsi:type="dcterms:W3CDTF">2024-06-17T02:07:00Z</dcterms:modified>
</cp:coreProperties>
</file>