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40AD" w:rsidRDefault="00B640AD" w:rsidP="00B640AD">
      <w:pPr>
        <w:spacing w:afterLines="50" w:after="167"/>
        <w:rPr>
          <w:rFonts w:hint="eastAsia"/>
        </w:rPr>
      </w:pPr>
      <w:bookmarkStart w:id="0" w:name="_GoBack"/>
      <w:bookmarkEnd w:id="0"/>
      <w:r>
        <w:rPr>
          <w:rFonts w:hint="eastAsia"/>
        </w:rPr>
        <w:t xml:space="preserve">　　　　　　　　　　　　　　　　　　　　　　　　　　　　　</w:t>
      </w:r>
      <w:r w:rsidR="00297F11">
        <w:rPr>
          <w:rFonts w:hint="eastAsia"/>
        </w:rPr>
        <w:t>議案編號：</w:t>
      </w:r>
      <w:r w:rsidR="00297F11">
        <w:rPr>
          <w:rFonts w:hint="eastAsia"/>
        </w:rPr>
        <w:t>202110053820000</w:t>
      </w:r>
    </w:p>
    <w:p w:rsidR="00B640AD" w:rsidRDefault="00B640AD" w:rsidP="00B640AD">
      <w:pPr>
        <w:snapToGrid w:val="0"/>
        <w:ind w:leftChars="400" w:left="844"/>
        <w:rPr>
          <w:rFonts w:ascii="細明體" w:hAnsi="細明體" w:hint="eastAsia"/>
        </w:rPr>
      </w:pPr>
      <w:r w:rsidRPr="00B640AD">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\o\ad(\s\up5(（中華民國41年9月起編號）),\s\do5(中華民國113年6月5日印發))</w:instrText>
      </w:r>
      <w:r>
        <w:rPr>
          <w:rFonts w:ascii="細明體" w:hAnsi="細明體"/>
        </w:rPr>
        <w:fldChar w:fldCharType="end"/>
      </w:r>
    </w:p>
    <w:p w:rsidR="00B640AD" w:rsidRDefault="00B640AD" w:rsidP="00B640AD">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B640AD" w:rsidTr="009D41D5">
        <w:tc>
          <w:tcPr>
            <w:tcW w:w="0" w:type="auto"/>
            <w:shd w:val="clear" w:color="auto" w:fill="auto"/>
            <w:vAlign w:val="center"/>
          </w:tcPr>
          <w:p w:rsidR="00B640AD" w:rsidRDefault="00B640AD" w:rsidP="009D41D5">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B640AD" w:rsidRDefault="00B640AD" w:rsidP="009D41D5">
            <w:pPr>
              <w:pStyle w:val="affff5"/>
              <w:ind w:leftChars="200" w:left="422"/>
              <w:rPr>
                <w:rFonts w:hint="eastAsia"/>
              </w:rPr>
            </w:pPr>
            <w:r>
              <w:rPr>
                <w:rFonts w:hint="eastAsia"/>
              </w:rPr>
              <w:t>委員</w:t>
            </w:r>
          </w:p>
        </w:tc>
        <w:tc>
          <w:tcPr>
            <w:tcW w:w="0" w:type="auto"/>
            <w:shd w:val="clear" w:color="auto" w:fill="auto"/>
            <w:vAlign w:val="center"/>
          </w:tcPr>
          <w:p w:rsidR="00B640AD" w:rsidRDefault="00B640AD" w:rsidP="009D41D5">
            <w:pPr>
              <w:pStyle w:val="affff5"/>
              <w:rPr>
                <w:rFonts w:hint="eastAsia"/>
              </w:rPr>
            </w:pPr>
            <w:r>
              <w:rPr>
                <w:rFonts w:hint="eastAsia"/>
              </w:rPr>
              <w:t>提案第</w:t>
            </w:r>
          </w:p>
        </w:tc>
        <w:tc>
          <w:tcPr>
            <w:tcW w:w="0" w:type="auto"/>
            <w:shd w:val="clear" w:color="auto" w:fill="auto"/>
            <w:tcMar>
              <w:left w:w="113" w:type="dxa"/>
              <w:right w:w="113" w:type="dxa"/>
            </w:tcMar>
            <w:vAlign w:val="center"/>
          </w:tcPr>
          <w:p w:rsidR="00B640AD" w:rsidRDefault="00B640AD" w:rsidP="009D41D5">
            <w:pPr>
              <w:pStyle w:val="affff5"/>
              <w:jc w:val="distribute"/>
              <w:rPr>
                <w:rFonts w:hint="eastAsia"/>
              </w:rPr>
            </w:pPr>
            <w:r>
              <w:t>11005382</w:t>
            </w:r>
          </w:p>
        </w:tc>
        <w:tc>
          <w:tcPr>
            <w:tcW w:w="0" w:type="auto"/>
            <w:shd w:val="clear" w:color="auto" w:fill="auto"/>
            <w:vAlign w:val="center"/>
          </w:tcPr>
          <w:p w:rsidR="00B640AD" w:rsidRDefault="00B640AD" w:rsidP="009D41D5">
            <w:pPr>
              <w:pStyle w:val="affff5"/>
              <w:rPr>
                <w:rFonts w:hint="eastAsia"/>
              </w:rPr>
            </w:pPr>
            <w:r>
              <w:rPr>
                <w:rFonts w:hint="eastAsia"/>
              </w:rPr>
              <w:t>號</w:t>
            </w:r>
          </w:p>
        </w:tc>
        <w:tc>
          <w:tcPr>
            <w:tcW w:w="0" w:type="auto"/>
            <w:shd w:val="clear" w:color="auto" w:fill="auto"/>
            <w:vAlign w:val="center"/>
          </w:tcPr>
          <w:p w:rsidR="00B640AD" w:rsidRDefault="00B640AD" w:rsidP="009D41D5">
            <w:pPr>
              <w:pStyle w:val="affff5"/>
              <w:rPr>
                <w:rFonts w:hint="eastAsia"/>
              </w:rPr>
            </w:pPr>
          </w:p>
        </w:tc>
        <w:tc>
          <w:tcPr>
            <w:tcW w:w="0" w:type="auto"/>
            <w:shd w:val="clear" w:color="auto" w:fill="auto"/>
            <w:tcMar>
              <w:left w:w="113" w:type="dxa"/>
            </w:tcMar>
            <w:vAlign w:val="center"/>
          </w:tcPr>
          <w:p w:rsidR="00B640AD" w:rsidRDefault="00B640AD" w:rsidP="009D41D5">
            <w:pPr>
              <w:pStyle w:val="affff5"/>
              <w:rPr>
                <w:rFonts w:hint="eastAsia"/>
              </w:rPr>
            </w:pPr>
          </w:p>
        </w:tc>
      </w:tr>
    </w:tbl>
    <w:p w:rsidR="00B640AD" w:rsidRDefault="00B640AD" w:rsidP="00B640AD">
      <w:pPr>
        <w:pStyle w:val="afb"/>
        <w:spacing w:line="600" w:lineRule="exact"/>
        <w:ind w:left="1382" w:hanging="855"/>
        <w:rPr>
          <w:rFonts w:hint="eastAsia"/>
        </w:rPr>
      </w:pPr>
    </w:p>
    <w:p w:rsidR="00B640AD" w:rsidRDefault="00B640AD" w:rsidP="00B640AD">
      <w:pPr>
        <w:pStyle w:val="afb"/>
        <w:ind w:left="1382" w:hanging="855"/>
        <w:rPr>
          <w:rFonts w:hint="eastAsia"/>
        </w:rPr>
      </w:pPr>
      <w:r>
        <w:rPr>
          <w:rFonts w:hint="eastAsia"/>
        </w:rPr>
        <w:t>案由：本院委員羅廷瑋、林沛祥等</w:t>
      </w:r>
      <w:r>
        <w:rPr>
          <w:rFonts w:hint="eastAsia"/>
        </w:rPr>
        <w:t>20</w:t>
      </w:r>
      <w:r>
        <w:rPr>
          <w:rFonts w:hint="eastAsia"/>
        </w:rPr>
        <w:t>人，鑑於現行《都市計畫法》規定，容積移轉僅限於公共設施保留地取得之情形，且折繳容</w:t>
      </w:r>
      <w:r w:rsidRPr="00297F11">
        <w:rPr>
          <w:rFonts w:hint="eastAsia"/>
          <w:spacing w:val="8"/>
        </w:rPr>
        <w:t>積代金未能因地制宜授權地方政府靈活運用，不僅妨礙地</w:t>
      </w:r>
      <w:r>
        <w:rPr>
          <w:rFonts w:hint="eastAsia"/>
        </w:rPr>
        <w:t>方政府推動公共建設，亦導致都市發展失衡。為解決上述問題</w:t>
      </w:r>
      <w:r w:rsidRPr="003B6BA2">
        <w:rPr>
          <w:rFonts w:hint="eastAsia"/>
          <w:spacing w:val="0"/>
        </w:rPr>
        <w:t>，爰擬具「都市計畫法第八十三條之一條文修正草案」</w:t>
      </w:r>
      <w:r>
        <w:rPr>
          <w:rFonts w:hint="eastAsia"/>
        </w:rPr>
        <w:t>。是否有當？敬請公決。</w:t>
      </w:r>
    </w:p>
    <w:p w:rsidR="00B640AD" w:rsidRPr="00B640AD" w:rsidRDefault="00B640AD" w:rsidP="00B640AD">
      <w:pPr>
        <w:pStyle w:val="afb"/>
        <w:ind w:left="1382" w:hanging="855"/>
        <w:rPr>
          <w:rFonts w:hint="eastAsia"/>
        </w:rPr>
      </w:pPr>
    </w:p>
    <w:p w:rsidR="00B640AD" w:rsidRDefault="00B640AD" w:rsidP="00B640AD">
      <w:pPr>
        <w:pStyle w:val="a4"/>
        <w:ind w:left="633" w:hanging="633"/>
        <w:rPr>
          <w:rFonts w:hint="eastAsia"/>
        </w:rPr>
      </w:pPr>
      <w:r>
        <w:rPr>
          <w:rFonts w:hint="eastAsia"/>
        </w:rPr>
        <w:t>說明：</w:t>
      </w:r>
    </w:p>
    <w:p w:rsidR="00B640AD" w:rsidRDefault="00B640AD" w:rsidP="00B640AD">
      <w:pPr>
        <w:pStyle w:val="afffff0"/>
        <w:ind w:left="633" w:hanging="422"/>
        <w:rPr>
          <w:rFonts w:hint="eastAsia"/>
        </w:rPr>
      </w:pPr>
      <w:r>
        <w:rPr>
          <w:rFonts w:hint="eastAsia"/>
        </w:rPr>
        <w:t>一、都市計畫區內的公共設施保留地可進行容積移轉，旨在因應政府財政壓力，加速取得公共設施保留地，以改善城市生活環境。民國</w:t>
      </w:r>
      <w:r>
        <w:rPr>
          <w:rFonts w:hint="eastAsia"/>
        </w:rPr>
        <w:t>97</w:t>
      </w:r>
      <w:r>
        <w:rPr>
          <w:rFonts w:hint="eastAsia"/>
        </w:rPr>
        <w:t>年</w:t>
      </w:r>
      <w:r>
        <w:rPr>
          <w:rFonts w:hint="eastAsia"/>
        </w:rPr>
        <w:t>12</w:t>
      </w:r>
      <w:r>
        <w:rPr>
          <w:rFonts w:hint="eastAsia"/>
        </w:rPr>
        <w:t>月</w:t>
      </w:r>
      <w:r>
        <w:rPr>
          <w:rFonts w:hint="eastAsia"/>
        </w:rPr>
        <w:t>19</w:t>
      </w:r>
      <w:r>
        <w:rPr>
          <w:rFonts w:hint="eastAsia"/>
        </w:rPr>
        <w:t>日修正的「都市計畫法第八十三條之一」增列了折繳代金方式，使政府能更有效地統籌運用容積代金，以整體取得公共設施保留地。</w:t>
      </w:r>
    </w:p>
    <w:p w:rsidR="00B640AD" w:rsidRDefault="00B640AD" w:rsidP="00B640AD">
      <w:pPr>
        <w:pStyle w:val="afffff0"/>
        <w:ind w:left="633" w:hanging="422"/>
        <w:rPr>
          <w:rFonts w:hint="eastAsia"/>
        </w:rPr>
      </w:pPr>
      <w:r>
        <w:rPr>
          <w:rFonts w:hint="eastAsia"/>
        </w:rPr>
        <w:t>二、然而，目前的容積移轉僅限於用地取得，取得後的公共設施保留地因未進行開闢，僅增加政</w:t>
      </w:r>
      <w:r w:rsidRPr="00297F11">
        <w:rPr>
          <w:rFonts w:hint="eastAsia"/>
          <w:spacing w:val="4"/>
        </w:rPr>
        <w:t>府用地管理維護成本，同時也衍生治安及環境問題。這種情況無法有效提升地區公共設</w:t>
      </w:r>
      <w:r>
        <w:rPr>
          <w:rFonts w:hint="eastAsia"/>
        </w:rPr>
        <w:t>施服務水準，嚴重影響市民生活品質。</w:t>
      </w:r>
    </w:p>
    <w:p w:rsidR="00B640AD" w:rsidRDefault="00B640AD" w:rsidP="00B640AD">
      <w:pPr>
        <w:pStyle w:val="afffff0"/>
        <w:ind w:left="633" w:hanging="422"/>
        <w:rPr>
          <w:rFonts w:hint="eastAsia"/>
        </w:rPr>
      </w:pPr>
      <w:r>
        <w:rPr>
          <w:rFonts w:hint="eastAsia"/>
        </w:rPr>
        <w:t>三、各</w:t>
      </w:r>
      <w:r w:rsidRPr="00297F11">
        <w:rPr>
          <w:rFonts w:hint="eastAsia"/>
          <w:spacing w:val="4"/>
        </w:rPr>
        <w:t>地的都市發展歷程和條件各不相同，有些直轄市和縣（市）劃分有多處主要計畫區。部分主要計畫區受制於市場因素，容積移轉及折繳代金移入方式案件較少，導致該地區公</w:t>
      </w:r>
      <w:r>
        <w:rPr>
          <w:rFonts w:hint="eastAsia"/>
        </w:rPr>
        <w:t>共設施保留地取得有限。地方政府未能統籌運用容積代金，無法權衡各地區發展需求，適</w:t>
      </w:r>
      <w:r w:rsidRPr="00297F11">
        <w:rPr>
          <w:rFonts w:hint="eastAsia"/>
          <w:spacing w:val="4"/>
        </w:rPr>
        <w:t>當調整容積代金支應區位，導致具有跨區服務性質的公共設施無法同時取得，進一步加</w:t>
      </w:r>
      <w:r>
        <w:rPr>
          <w:rFonts w:hint="eastAsia"/>
        </w:rPr>
        <w:t>劇了都市核心與邊陲的發展落差。</w:t>
      </w:r>
    </w:p>
    <w:p w:rsidR="00B640AD" w:rsidRDefault="00B640AD" w:rsidP="00B640AD">
      <w:pPr>
        <w:pStyle w:val="afffff0"/>
        <w:ind w:left="633" w:hanging="422"/>
        <w:rPr>
          <w:rFonts w:hint="eastAsia"/>
        </w:rPr>
      </w:pPr>
      <w:r>
        <w:rPr>
          <w:rFonts w:hint="eastAsia"/>
        </w:rPr>
        <w:t>四、為</w:t>
      </w:r>
      <w:r w:rsidRPr="00297F11">
        <w:rPr>
          <w:rFonts w:hint="eastAsia"/>
          <w:spacing w:val="4"/>
        </w:rPr>
        <w:t>加速公共設施保留之興闢，以提升都市公共設施服務水準，並利各直轄市及縣（市）政</w:t>
      </w:r>
      <w:r>
        <w:rPr>
          <w:rFonts w:hint="eastAsia"/>
        </w:rPr>
        <w:t>府推動市政建設，使整體都市機能佈局及重大建設更具彈性，以提升整體都市環境水準，建</w:t>
      </w:r>
      <w:r w:rsidRPr="00297F11">
        <w:rPr>
          <w:rFonts w:hint="eastAsia"/>
          <w:spacing w:val="4"/>
        </w:rPr>
        <w:t>議將公共設施保留地之興闢納入容積移轉規範，並授權地方政府訂定容積代金收支保</w:t>
      </w:r>
      <w:r>
        <w:rPr>
          <w:rFonts w:hint="eastAsia"/>
        </w:rPr>
        <w:t>管及運用方式。</w:t>
      </w:r>
    </w:p>
    <w:p w:rsidR="00B640AD" w:rsidRDefault="00B640AD" w:rsidP="00B640AD">
      <w:pPr>
        <w:pStyle w:val="-"/>
        <w:ind w:left="3165" w:right="633" w:hanging="844"/>
        <w:rPr>
          <w:rFonts w:hint="eastAsia"/>
        </w:rPr>
      </w:pPr>
      <w:r>
        <w:rPr>
          <w:rFonts w:hint="eastAsia"/>
        </w:rPr>
        <w:lastRenderedPageBreak/>
        <w:t xml:space="preserve">提案人：羅廷瑋　　林沛祥　　</w:t>
      </w:r>
    </w:p>
    <w:p w:rsidR="00B640AD" w:rsidRDefault="00B640AD" w:rsidP="00297F11">
      <w:pPr>
        <w:pStyle w:val="-"/>
        <w:ind w:left="3165" w:right="633" w:hanging="844"/>
      </w:pPr>
      <w:r>
        <w:rPr>
          <w:rFonts w:hint="eastAsia"/>
        </w:rPr>
        <w:t xml:space="preserve">連署人：黃　仁　　楊瓊瓔　　黃建賓　　林德福　　陳玉珍　　許宇甄　　萬美玲　　涂權吉　　謝衣鳯　　顏寬恒　　盧縣一　　廖偉翔　　葉元之　　柯志恩　　羅明才　　廖先翔　　林思銘　　游　顥　　</w:t>
      </w:r>
    </w:p>
    <w:p w:rsidR="00B640AD" w:rsidRDefault="00B640AD" w:rsidP="00B640AD">
      <w:pPr>
        <w:pStyle w:val="affffe"/>
        <w:ind w:firstLine="422"/>
        <w:sectPr w:rsidR="00B640AD" w:rsidSect="002D39D0">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19"/>
          <w:cols w:space="720"/>
          <w:docGrid w:type="linesAndChars" w:linePitch="335" w:charSpace="200"/>
        </w:sectPr>
      </w:pPr>
    </w:p>
    <w:p w:rsidR="00B640AD" w:rsidRDefault="00B640AD" w:rsidP="00297F11">
      <w:pPr>
        <w:spacing w:line="14" w:lineRule="exact"/>
        <w:sectPr w:rsidR="00B640AD" w:rsidSect="00B640AD">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B640AD" w:rsidTr="009D41D5">
        <w:tc>
          <w:tcPr>
            <w:tcW w:w="9128" w:type="dxa"/>
            <w:gridSpan w:val="3"/>
            <w:tcBorders>
              <w:top w:val="nil"/>
              <w:left w:val="nil"/>
              <w:bottom w:val="nil"/>
              <w:right w:val="nil"/>
            </w:tcBorders>
            <w:shd w:val="clear" w:color="auto" w:fill="auto"/>
          </w:tcPr>
          <w:p w:rsidR="00B640AD" w:rsidRPr="009D41D5" w:rsidRDefault="00B640AD" w:rsidP="009D41D5">
            <w:pPr>
              <w:spacing w:before="105" w:after="105" w:line="480" w:lineRule="exact"/>
              <w:ind w:leftChars="500" w:left="1055"/>
              <w:rPr>
                <w:rFonts w:ascii="標楷體" w:eastAsia="標楷體" w:hAnsi="標楷體" w:hint="eastAsia"/>
                <w:sz w:val="28"/>
              </w:rPr>
            </w:pPr>
            <w:r w:rsidRPr="009D41D5">
              <w:rPr>
                <w:rFonts w:ascii="標楷體" w:eastAsia="標楷體" w:hAnsi="標楷體"/>
                <w:sz w:val="28"/>
              </w:rPr>
              <w:br w:type="page"/>
              <w:t>都市計畫法第八十三條之一條文修正草案對照表</w:t>
            </w:r>
            <w:bookmarkStart w:id="1" w:name="TA429193"/>
            <w:bookmarkEnd w:id="1"/>
          </w:p>
        </w:tc>
      </w:tr>
      <w:tr w:rsidR="00B640AD" w:rsidTr="009D41D5">
        <w:tc>
          <w:tcPr>
            <w:tcW w:w="3042" w:type="dxa"/>
            <w:tcBorders>
              <w:top w:val="nil"/>
            </w:tcBorders>
            <w:shd w:val="clear" w:color="auto" w:fill="auto"/>
          </w:tcPr>
          <w:p w:rsidR="00B640AD" w:rsidRDefault="00F76CDB" w:rsidP="009D41D5">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8126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4C099" id="DW781264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K8HR4oXAgAALAQAAA4AAAAAAAAAAAAAAAAALgIAAGRycy9lMm9Eb2MueG1sUEsBAi0AFAAGAAgA&#10;AAAhAPN2l33cAAAACAEAAA8AAAAAAAAAAAAAAAAAcQQAAGRycy9kb3ducmV2LnhtbFBLBQYAAAAA&#10;BAAEAPMAAAB6BQAAAAA=&#10;" strokeweight="1.5pt"/>
                  </w:pict>
                </mc:Fallback>
              </mc:AlternateContent>
            </w:r>
            <w:r w:rsidR="00B640AD">
              <w:rPr>
                <w:rFonts w:hint="eastAsia"/>
              </w:rPr>
              <w:t>修正條文</w:t>
            </w:r>
          </w:p>
        </w:tc>
        <w:tc>
          <w:tcPr>
            <w:tcW w:w="3043" w:type="dxa"/>
            <w:tcBorders>
              <w:top w:val="nil"/>
            </w:tcBorders>
            <w:shd w:val="clear" w:color="auto" w:fill="auto"/>
          </w:tcPr>
          <w:p w:rsidR="00B640AD" w:rsidRDefault="00B640AD" w:rsidP="009D41D5">
            <w:pPr>
              <w:pStyle w:val="aff8"/>
              <w:ind w:left="105" w:right="105"/>
              <w:rPr>
                <w:rFonts w:hint="eastAsia"/>
              </w:rPr>
            </w:pPr>
            <w:r>
              <w:rPr>
                <w:rFonts w:hint="eastAsia"/>
              </w:rPr>
              <w:t>現行條文</w:t>
            </w:r>
          </w:p>
        </w:tc>
        <w:tc>
          <w:tcPr>
            <w:tcW w:w="3043" w:type="dxa"/>
            <w:tcBorders>
              <w:top w:val="nil"/>
            </w:tcBorders>
            <w:shd w:val="clear" w:color="auto" w:fill="auto"/>
          </w:tcPr>
          <w:p w:rsidR="00B640AD" w:rsidRDefault="00B640AD" w:rsidP="009D41D5">
            <w:pPr>
              <w:pStyle w:val="aff8"/>
              <w:ind w:left="105" w:right="105"/>
              <w:rPr>
                <w:rFonts w:hint="eastAsia"/>
              </w:rPr>
            </w:pPr>
            <w:r>
              <w:rPr>
                <w:rFonts w:hint="eastAsia"/>
              </w:rPr>
              <w:t>說明</w:t>
            </w:r>
          </w:p>
        </w:tc>
      </w:tr>
      <w:tr w:rsidR="00B640AD" w:rsidTr="009D41D5">
        <w:tc>
          <w:tcPr>
            <w:tcW w:w="3042" w:type="dxa"/>
            <w:shd w:val="clear" w:color="auto" w:fill="auto"/>
          </w:tcPr>
          <w:p w:rsidR="00B640AD" w:rsidRDefault="00B640AD" w:rsidP="009D41D5">
            <w:pPr>
              <w:spacing w:line="315" w:lineRule="exact"/>
              <w:ind w:leftChars="50" w:left="316" w:rightChars="50" w:right="105" w:hangingChars="100" w:hanging="211"/>
              <w:rPr>
                <w:rFonts w:hint="eastAsia"/>
              </w:rPr>
            </w:pPr>
            <w:r>
              <w:rPr>
                <w:rFonts w:hint="eastAsia"/>
              </w:rPr>
              <w:t>第八十三條之一　公共設施保留地之取得</w:t>
            </w:r>
            <w:r w:rsidRPr="009D41D5">
              <w:rPr>
                <w:rFonts w:hint="eastAsia"/>
                <w:u w:val="single"/>
              </w:rPr>
              <w:t>及興闢</w:t>
            </w:r>
            <w:r>
              <w:rPr>
                <w:rFonts w:hint="eastAsia"/>
              </w:rPr>
              <w:t>、具有紀念性或藝術價值之建築與歷史建築之保存維護及公共開放空間之提供，得以容積移轉方式辦理。</w:t>
            </w:r>
          </w:p>
          <w:p w:rsidR="00B640AD" w:rsidRDefault="00B640AD" w:rsidP="009D41D5">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p w:rsidR="00B640AD" w:rsidRDefault="00B640AD" w:rsidP="009D41D5">
            <w:pPr>
              <w:spacing w:line="315" w:lineRule="exact"/>
              <w:ind w:leftChars="150" w:left="316" w:rightChars="50" w:right="105" w:firstLineChars="200" w:firstLine="422"/>
              <w:rPr>
                <w:rFonts w:hint="eastAsia"/>
              </w:rPr>
            </w:pPr>
            <w:r w:rsidRPr="009D41D5">
              <w:rPr>
                <w:rFonts w:hint="eastAsia"/>
                <w:u w:val="single"/>
              </w:rPr>
              <w:t>第二項代金之用途，應專款專用於取得與接受基地同一直轄市、縣（市）都市計畫區之公共設施保留地及興辦工程與相關作業費用，相關收支保管及運用方式，由直轄市、縣（市）政府定之。</w:t>
            </w:r>
          </w:p>
        </w:tc>
        <w:tc>
          <w:tcPr>
            <w:tcW w:w="3043" w:type="dxa"/>
            <w:shd w:val="clear" w:color="auto" w:fill="auto"/>
          </w:tcPr>
          <w:p w:rsidR="00B640AD" w:rsidRDefault="00B640AD" w:rsidP="009D41D5">
            <w:pPr>
              <w:spacing w:line="315" w:lineRule="exact"/>
              <w:ind w:leftChars="50" w:left="316" w:rightChars="50" w:right="105" w:hangingChars="100" w:hanging="211"/>
              <w:rPr>
                <w:rFonts w:hint="eastAsia"/>
              </w:rPr>
            </w:pPr>
            <w:r>
              <w:rPr>
                <w:rFonts w:hint="eastAsia"/>
              </w:rPr>
              <w:t>第八十三條之一　公共設施保留地之取得、具有紀念性或藝術價值之建築與歷史建築之保存維護及公共開放空間之提供，得以容積移轉方式辦理。</w:t>
            </w:r>
          </w:p>
          <w:p w:rsidR="00B640AD" w:rsidRDefault="00B640AD" w:rsidP="009D41D5">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B640AD" w:rsidRDefault="00B640AD" w:rsidP="009D41D5">
            <w:pPr>
              <w:spacing w:line="315" w:lineRule="exact"/>
              <w:ind w:leftChars="50" w:left="316" w:rightChars="50" w:right="105" w:hangingChars="100" w:hanging="211"/>
              <w:rPr>
                <w:rFonts w:hint="eastAsia"/>
              </w:rPr>
            </w:pPr>
            <w:r>
              <w:rPr>
                <w:rFonts w:hint="eastAsia"/>
              </w:rPr>
              <w:t>一、都市計畫區內的公共設施保留地可進行容積移轉，旨在因應政府財政壓力，加速取得公共設施保留地，以改善城市生活環境。民國</w:t>
            </w:r>
            <w:r>
              <w:rPr>
                <w:rFonts w:hint="eastAsia"/>
              </w:rPr>
              <w:t>97</w:t>
            </w:r>
            <w:r>
              <w:rPr>
                <w:rFonts w:hint="eastAsia"/>
              </w:rPr>
              <w:t>年</w:t>
            </w:r>
            <w:r>
              <w:rPr>
                <w:rFonts w:hint="eastAsia"/>
              </w:rPr>
              <w:t>12</w:t>
            </w:r>
            <w:r>
              <w:rPr>
                <w:rFonts w:hint="eastAsia"/>
              </w:rPr>
              <w:t>月</w:t>
            </w:r>
            <w:r>
              <w:rPr>
                <w:rFonts w:hint="eastAsia"/>
              </w:rPr>
              <w:t>19</w:t>
            </w:r>
            <w:r>
              <w:rPr>
                <w:rFonts w:hint="eastAsia"/>
              </w:rPr>
              <w:t>日修正的「都市計畫法第八十三條之一」增列了折繳代金方式，使政府能更有效地統籌運用容積代金，以整體取得公共設施保留地。</w:t>
            </w:r>
          </w:p>
          <w:p w:rsidR="00B640AD" w:rsidRDefault="00B640AD" w:rsidP="009D41D5">
            <w:pPr>
              <w:spacing w:line="315" w:lineRule="exact"/>
              <w:ind w:leftChars="50" w:left="316" w:rightChars="50" w:right="105" w:hangingChars="100" w:hanging="211"/>
              <w:rPr>
                <w:rFonts w:hint="eastAsia"/>
              </w:rPr>
            </w:pPr>
            <w:r>
              <w:rPr>
                <w:rFonts w:hint="eastAsia"/>
              </w:rPr>
              <w:t>二、然而，目前的容積移轉僅限於用地取得，取得後的公共設施保留地因未進行開闢，僅增加政府用地管理維護成本，同時也衍生治安及環境問題。這種情況無法有效提升地區公共設施服務水準，嚴重影響市民生活品質。</w:t>
            </w:r>
          </w:p>
          <w:p w:rsidR="00B640AD" w:rsidRDefault="00B640AD" w:rsidP="009D41D5">
            <w:pPr>
              <w:spacing w:line="315" w:lineRule="exact"/>
              <w:ind w:leftChars="50" w:left="316" w:rightChars="50" w:right="105" w:hangingChars="100" w:hanging="211"/>
              <w:rPr>
                <w:rFonts w:hint="eastAsia"/>
              </w:rPr>
            </w:pPr>
            <w:r>
              <w:rPr>
                <w:rFonts w:hint="eastAsia"/>
              </w:rPr>
              <w:t>三、各地的都市發展歷程和條件各不相同，有些直轄市和縣（市）劃分有多處主要計畫區。部分主要計畫區受制於市場因素，容積移轉及折繳代金移入方式案件較少，導致該地區公共設施保留地取得有限。地方政府未能統籌運用容積代金，無法權衡各地區發展需求，適當調整容積代金支應區位，導致具有跨區服務性質的公共設施無法同時取得，進一步加劇了都市核心與邊陲的發展落差。</w:t>
            </w:r>
          </w:p>
          <w:p w:rsidR="00B640AD" w:rsidRDefault="00B640AD" w:rsidP="009D41D5">
            <w:pPr>
              <w:spacing w:line="315" w:lineRule="exact"/>
              <w:ind w:leftChars="50" w:left="316" w:rightChars="50" w:right="105" w:hangingChars="100" w:hanging="211"/>
              <w:rPr>
                <w:rFonts w:hint="eastAsia"/>
              </w:rPr>
            </w:pPr>
            <w:r>
              <w:rPr>
                <w:rFonts w:hint="eastAsia"/>
              </w:rPr>
              <w:t>四、為加速公共設施保留之興闢，以提升都市公共設施服務水準，並利各直轄市及縣（市）政府推動市政建設，</w:t>
            </w:r>
            <w:r>
              <w:rPr>
                <w:rFonts w:hint="eastAsia"/>
              </w:rPr>
              <w:lastRenderedPageBreak/>
              <w:t>使整體都市機能佈局及重大建設更具彈性，以提升整體都市環境水準，建議將公共設施保留地之興闢納入容積移轉規範，並授權地方政府訂定容積代金收支保管及運用方式。</w:t>
            </w:r>
          </w:p>
        </w:tc>
      </w:tr>
    </w:tbl>
    <w:p w:rsidR="00D22A25" w:rsidRPr="00441B24" w:rsidRDefault="00F76CDB" w:rsidP="00B640AD">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8250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79E3F4" id="DW825072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A/&#10;6nq7FwIAACwEAAAOAAAAAAAAAAAAAAAAAC4CAABkcnMvZTJvRG9jLnhtbFBLAQItABQABgAIAAAA&#10;IQAz/Min2gAAAAYBAAAPAAAAAAAAAAAAAAAAAHEEAABkcnMvZG93bnJldi54bWxQSwUGAAAAAAQA&#10;BADzAAAAeAUAAAAA&#10;" strokeweight="1.5pt"/>
            </w:pict>
          </mc:Fallback>
        </mc:AlternateContent>
      </w:r>
    </w:p>
    <w:sectPr w:rsidR="00D22A25" w:rsidRPr="00441B24" w:rsidSect="00B640AD">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302B" w:rsidRDefault="0013302B">
      <w:r>
        <w:separator/>
      </w:r>
    </w:p>
  </w:endnote>
  <w:endnote w:type="continuationSeparator" w:id="0">
    <w:p w:rsidR="0013302B" w:rsidRDefault="00133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altName w:val="Microsoft Jheng Hei Bold"/>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11" w:rsidRPr="002D39D0" w:rsidRDefault="002D39D0" w:rsidP="002D39D0">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F76CDB">
      <w:t>120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11" w:rsidRPr="002D39D0" w:rsidRDefault="002D39D0" w:rsidP="002D39D0">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F76CDB">
      <w:t>119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302B" w:rsidRDefault="0013302B">
      <w:r>
        <w:separator/>
      </w:r>
    </w:p>
  </w:footnote>
  <w:footnote w:type="continuationSeparator" w:id="0">
    <w:p w:rsidR="0013302B" w:rsidRDefault="001330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11" w:rsidRPr="002D39D0" w:rsidRDefault="002D39D0" w:rsidP="002D39D0">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17</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11" w:rsidRPr="002D39D0" w:rsidRDefault="002D39D0" w:rsidP="002D39D0">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17</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0AD"/>
    <w:rsid w:val="00020956"/>
    <w:rsid w:val="00021974"/>
    <w:rsid w:val="000322E4"/>
    <w:rsid w:val="00034179"/>
    <w:rsid w:val="0006260D"/>
    <w:rsid w:val="0007483B"/>
    <w:rsid w:val="00092EFA"/>
    <w:rsid w:val="000B190B"/>
    <w:rsid w:val="000C6344"/>
    <w:rsid w:val="000D2076"/>
    <w:rsid w:val="000E3372"/>
    <w:rsid w:val="000F48AA"/>
    <w:rsid w:val="000F7F65"/>
    <w:rsid w:val="001132D3"/>
    <w:rsid w:val="001166AB"/>
    <w:rsid w:val="00123301"/>
    <w:rsid w:val="00130626"/>
    <w:rsid w:val="0013302B"/>
    <w:rsid w:val="001346DF"/>
    <w:rsid w:val="00152E55"/>
    <w:rsid w:val="00153AD0"/>
    <w:rsid w:val="00160280"/>
    <w:rsid w:val="00174DC3"/>
    <w:rsid w:val="001776A7"/>
    <w:rsid w:val="00192966"/>
    <w:rsid w:val="001A0A32"/>
    <w:rsid w:val="001A5138"/>
    <w:rsid w:val="001A7C69"/>
    <w:rsid w:val="001E1A19"/>
    <w:rsid w:val="001E385A"/>
    <w:rsid w:val="002250B6"/>
    <w:rsid w:val="00235073"/>
    <w:rsid w:val="00235BD9"/>
    <w:rsid w:val="00240FA3"/>
    <w:rsid w:val="0024333A"/>
    <w:rsid w:val="00243679"/>
    <w:rsid w:val="00252A12"/>
    <w:rsid w:val="00293B0A"/>
    <w:rsid w:val="00297F11"/>
    <w:rsid w:val="002A04DC"/>
    <w:rsid w:val="002A509E"/>
    <w:rsid w:val="002B2109"/>
    <w:rsid w:val="002C335B"/>
    <w:rsid w:val="002D39D0"/>
    <w:rsid w:val="003516B8"/>
    <w:rsid w:val="00355CB3"/>
    <w:rsid w:val="00360394"/>
    <w:rsid w:val="00362E94"/>
    <w:rsid w:val="00372E8D"/>
    <w:rsid w:val="00387860"/>
    <w:rsid w:val="00395E18"/>
    <w:rsid w:val="003A00D7"/>
    <w:rsid w:val="003A1AEF"/>
    <w:rsid w:val="003A6947"/>
    <w:rsid w:val="003B341B"/>
    <w:rsid w:val="003B57CF"/>
    <w:rsid w:val="003B6BA2"/>
    <w:rsid w:val="003C52B0"/>
    <w:rsid w:val="004034F0"/>
    <w:rsid w:val="004047CB"/>
    <w:rsid w:val="00405CC1"/>
    <w:rsid w:val="004126B4"/>
    <w:rsid w:val="0042704C"/>
    <w:rsid w:val="0044045C"/>
    <w:rsid w:val="00441B24"/>
    <w:rsid w:val="00443AB2"/>
    <w:rsid w:val="00453F8A"/>
    <w:rsid w:val="00473B4E"/>
    <w:rsid w:val="00485C17"/>
    <w:rsid w:val="004C459D"/>
    <w:rsid w:val="004D78BA"/>
    <w:rsid w:val="004E74DF"/>
    <w:rsid w:val="004F17A8"/>
    <w:rsid w:val="00540DB6"/>
    <w:rsid w:val="00542984"/>
    <w:rsid w:val="00552448"/>
    <w:rsid w:val="00572D70"/>
    <w:rsid w:val="005B1DB0"/>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C4084"/>
    <w:rsid w:val="007D04A0"/>
    <w:rsid w:val="007E74DC"/>
    <w:rsid w:val="007F7A16"/>
    <w:rsid w:val="00861B21"/>
    <w:rsid w:val="00863C32"/>
    <w:rsid w:val="00864C67"/>
    <w:rsid w:val="00883D74"/>
    <w:rsid w:val="008A0C5D"/>
    <w:rsid w:val="008B4209"/>
    <w:rsid w:val="008E326C"/>
    <w:rsid w:val="008E5D88"/>
    <w:rsid w:val="0090241A"/>
    <w:rsid w:val="00926F56"/>
    <w:rsid w:val="00963798"/>
    <w:rsid w:val="00992003"/>
    <w:rsid w:val="009C16B2"/>
    <w:rsid w:val="009C3904"/>
    <w:rsid w:val="009D3F34"/>
    <w:rsid w:val="009D41D5"/>
    <w:rsid w:val="009E10F6"/>
    <w:rsid w:val="00A05B7F"/>
    <w:rsid w:val="00A0600A"/>
    <w:rsid w:val="00A13259"/>
    <w:rsid w:val="00A32A9C"/>
    <w:rsid w:val="00A678DC"/>
    <w:rsid w:val="00A80A44"/>
    <w:rsid w:val="00A86BD4"/>
    <w:rsid w:val="00A876DC"/>
    <w:rsid w:val="00AA2ADF"/>
    <w:rsid w:val="00AC692A"/>
    <w:rsid w:val="00AC6A09"/>
    <w:rsid w:val="00AD6810"/>
    <w:rsid w:val="00AF1CCC"/>
    <w:rsid w:val="00B15BB5"/>
    <w:rsid w:val="00B278AB"/>
    <w:rsid w:val="00B40364"/>
    <w:rsid w:val="00B640AD"/>
    <w:rsid w:val="00BA71D7"/>
    <w:rsid w:val="00BB02DE"/>
    <w:rsid w:val="00BB5684"/>
    <w:rsid w:val="00BE0A55"/>
    <w:rsid w:val="00BF63AF"/>
    <w:rsid w:val="00C201E0"/>
    <w:rsid w:val="00C216C6"/>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B207A"/>
    <w:rsid w:val="00DC1C3F"/>
    <w:rsid w:val="00DC2697"/>
    <w:rsid w:val="00DE0D1A"/>
    <w:rsid w:val="00DF37C2"/>
    <w:rsid w:val="00DF389A"/>
    <w:rsid w:val="00E049FB"/>
    <w:rsid w:val="00E10D3F"/>
    <w:rsid w:val="00E174AB"/>
    <w:rsid w:val="00E20354"/>
    <w:rsid w:val="00E21EEE"/>
    <w:rsid w:val="00E42982"/>
    <w:rsid w:val="00E51C63"/>
    <w:rsid w:val="00E62000"/>
    <w:rsid w:val="00E641FA"/>
    <w:rsid w:val="00E67FFE"/>
    <w:rsid w:val="00E72EE7"/>
    <w:rsid w:val="00EA02A7"/>
    <w:rsid w:val="00EC145C"/>
    <w:rsid w:val="00ED580D"/>
    <w:rsid w:val="00ED5C0E"/>
    <w:rsid w:val="00ED5E9D"/>
    <w:rsid w:val="00EF6B25"/>
    <w:rsid w:val="00F1464A"/>
    <w:rsid w:val="00F30B58"/>
    <w:rsid w:val="00F446BC"/>
    <w:rsid w:val="00F44D40"/>
    <w:rsid w:val="00F474B2"/>
    <w:rsid w:val="00F61EC1"/>
    <w:rsid w:val="00F71E07"/>
    <w:rsid w:val="00F76CDB"/>
    <w:rsid w:val="00F82284"/>
    <w:rsid w:val="00F85C4D"/>
    <w:rsid w:val="00F92C63"/>
    <w:rsid w:val="00FA2348"/>
    <w:rsid w:val="00FD50F7"/>
    <w:rsid w:val="00FE6F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8320A7F9-368D-4320-9D12-04A3C59A1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385C3-8E05-4304-9A9B-78B5B2165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282</Words>
  <Characters>1613</Characters>
  <Application>Microsoft Office Word</Application>
  <DocSecurity>0</DocSecurity>
  <Lines>13</Lines>
  <Paragraphs>3</Paragraphs>
  <ScaleCrop>false</ScaleCrop>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13號</dc:creator>
  <cp:keywords>11;1;17</cp:keywords>
  <dc:description>委119;委122;4;議案202110053820000</dc:description>
  <cp:lastModifiedBy>Windows 使用者</cp:lastModifiedBy>
  <cp:revision>2</cp:revision>
  <cp:lastPrinted>2004-10-07T02:24:00Z</cp:lastPrinted>
  <dcterms:created xsi:type="dcterms:W3CDTF">2024-06-24T08:19:00Z</dcterms:created>
  <dcterms:modified xsi:type="dcterms:W3CDTF">2024-06-24T08:19:00Z</dcterms:modified>
</cp:coreProperties>
</file>