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2C5D" w:rsidRDefault="00022C5D" w:rsidP="00022C5D">
      <w:pPr>
        <w:spacing w:afterLines="50" w:after="167"/>
        <w:rPr>
          <w:rFonts w:hint="eastAsia"/>
        </w:rPr>
      </w:pPr>
      <w:bookmarkStart w:id="0" w:name="_GoBack"/>
      <w:bookmarkEnd w:id="0"/>
      <w:r>
        <w:rPr>
          <w:rFonts w:hint="eastAsia"/>
        </w:rPr>
        <w:t xml:space="preserve">　　　　　　　　　　　　　　　　　　　　　　　　　　　　　議案編號：</w:t>
      </w:r>
      <w:r>
        <w:rPr>
          <w:rFonts w:hint="eastAsia"/>
        </w:rPr>
        <w:t>202110029300000</w:t>
      </w:r>
    </w:p>
    <w:p w:rsidR="00022C5D" w:rsidRDefault="00022C5D" w:rsidP="00022C5D">
      <w:pPr>
        <w:snapToGrid w:val="0"/>
        <w:ind w:leftChars="400" w:left="844"/>
        <w:rPr>
          <w:rFonts w:ascii="細明體" w:hAnsi="細明體" w:hint="eastAsia"/>
        </w:rPr>
      </w:pPr>
      <w:r w:rsidRPr="00022C5D">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\o\ad(\s\up5(（中華民國41年9月起編號）),\s\do5(中華民國113年4月10日印發))</w:instrText>
      </w:r>
      <w:r>
        <w:rPr>
          <w:rFonts w:ascii="細明體" w:hAnsi="細明體"/>
        </w:rPr>
        <w:fldChar w:fldCharType="end"/>
      </w:r>
    </w:p>
    <w:p w:rsidR="00022C5D" w:rsidRDefault="00022C5D" w:rsidP="00022C5D">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E40CBD" w:rsidTr="00E40CBD">
        <w:tc>
          <w:tcPr>
            <w:tcW w:w="0" w:type="auto"/>
            <w:shd w:val="clear" w:color="auto" w:fill="auto"/>
            <w:vAlign w:val="center"/>
          </w:tcPr>
          <w:p w:rsidR="00022C5D" w:rsidRDefault="00022C5D" w:rsidP="00E40CBD">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022C5D" w:rsidRDefault="00022C5D" w:rsidP="00E40CBD">
            <w:pPr>
              <w:pStyle w:val="affff5"/>
              <w:ind w:leftChars="200" w:left="422"/>
              <w:rPr>
                <w:rFonts w:hint="eastAsia"/>
              </w:rPr>
            </w:pPr>
            <w:r>
              <w:rPr>
                <w:rFonts w:hint="eastAsia"/>
              </w:rPr>
              <w:t>委員</w:t>
            </w:r>
          </w:p>
        </w:tc>
        <w:tc>
          <w:tcPr>
            <w:tcW w:w="0" w:type="auto"/>
            <w:shd w:val="clear" w:color="auto" w:fill="auto"/>
            <w:vAlign w:val="center"/>
          </w:tcPr>
          <w:p w:rsidR="00022C5D" w:rsidRDefault="00022C5D" w:rsidP="00E40CBD">
            <w:pPr>
              <w:pStyle w:val="affff5"/>
              <w:rPr>
                <w:rFonts w:hint="eastAsia"/>
              </w:rPr>
            </w:pPr>
            <w:r>
              <w:rPr>
                <w:rFonts w:hint="eastAsia"/>
              </w:rPr>
              <w:t>提案第</w:t>
            </w:r>
          </w:p>
        </w:tc>
        <w:tc>
          <w:tcPr>
            <w:tcW w:w="0" w:type="auto"/>
            <w:shd w:val="clear" w:color="auto" w:fill="auto"/>
            <w:tcMar>
              <w:left w:w="113" w:type="dxa"/>
              <w:right w:w="113" w:type="dxa"/>
            </w:tcMar>
            <w:vAlign w:val="center"/>
          </w:tcPr>
          <w:p w:rsidR="00022C5D" w:rsidRDefault="00022C5D" w:rsidP="00E40CBD">
            <w:pPr>
              <w:pStyle w:val="affff5"/>
              <w:jc w:val="distribute"/>
              <w:rPr>
                <w:rFonts w:hint="eastAsia"/>
              </w:rPr>
            </w:pPr>
            <w:r>
              <w:t>11002930</w:t>
            </w:r>
          </w:p>
        </w:tc>
        <w:tc>
          <w:tcPr>
            <w:tcW w:w="0" w:type="auto"/>
            <w:shd w:val="clear" w:color="auto" w:fill="auto"/>
            <w:vAlign w:val="center"/>
          </w:tcPr>
          <w:p w:rsidR="00022C5D" w:rsidRDefault="00022C5D" w:rsidP="00E40CBD">
            <w:pPr>
              <w:pStyle w:val="affff5"/>
              <w:rPr>
                <w:rFonts w:hint="eastAsia"/>
              </w:rPr>
            </w:pPr>
            <w:r>
              <w:rPr>
                <w:rFonts w:hint="eastAsia"/>
              </w:rPr>
              <w:t>號</w:t>
            </w:r>
          </w:p>
        </w:tc>
        <w:tc>
          <w:tcPr>
            <w:tcW w:w="0" w:type="auto"/>
            <w:shd w:val="clear" w:color="auto" w:fill="auto"/>
            <w:vAlign w:val="center"/>
          </w:tcPr>
          <w:p w:rsidR="00022C5D" w:rsidRDefault="00022C5D" w:rsidP="00E40CBD">
            <w:pPr>
              <w:pStyle w:val="affff5"/>
              <w:rPr>
                <w:rFonts w:hint="eastAsia"/>
              </w:rPr>
            </w:pPr>
          </w:p>
        </w:tc>
        <w:tc>
          <w:tcPr>
            <w:tcW w:w="0" w:type="auto"/>
            <w:shd w:val="clear" w:color="auto" w:fill="auto"/>
            <w:tcMar>
              <w:left w:w="113" w:type="dxa"/>
            </w:tcMar>
            <w:vAlign w:val="center"/>
          </w:tcPr>
          <w:p w:rsidR="00022C5D" w:rsidRDefault="00022C5D" w:rsidP="00E40CBD">
            <w:pPr>
              <w:pStyle w:val="affff5"/>
              <w:rPr>
                <w:rFonts w:hint="eastAsia"/>
              </w:rPr>
            </w:pPr>
          </w:p>
        </w:tc>
      </w:tr>
    </w:tbl>
    <w:p w:rsidR="00022C5D" w:rsidRDefault="00022C5D" w:rsidP="00022C5D">
      <w:pPr>
        <w:pStyle w:val="afb"/>
        <w:spacing w:line="600" w:lineRule="exact"/>
        <w:ind w:left="1382" w:hanging="855"/>
        <w:rPr>
          <w:rFonts w:hint="eastAsia"/>
        </w:rPr>
      </w:pPr>
    </w:p>
    <w:p w:rsidR="00022C5D" w:rsidRDefault="00022C5D" w:rsidP="00022C5D">
      <w:pPr>
        <w:pStyle w:val="afb"/>
        <w:ind w:left="1382" w:hanging="855"/>
        <w:rPr>
          <w:rFonts w:hint="eastAsia"/>
        </w:rPr>
      </w:pPr>
      <w:r>
        <w:rPr>
          <w:rFonts w:hint="eastAsia"/>
        </w:rPr>
        <w:t>案由：本院委員鄭天財</w:t>
      </w:r>
      <w:r>
        <w:rPr>
          <w:rFonts w:hint="eastAsia"/>
        </w:rPr>
        <w:t>Sra Kacaw</w:t>
      </w:r>
      <w:r>
        <w:rPr>
          <w:rFonts w:hint="eastAsia"/>
        </w:rPr>
        <w:t>等</w:t>
      </w:r>
      <w:r>
        <w:rPr>
          <w:rFonts w:hint="eastAsia"/>
        </w:rPr>
        <w:t>18</w:t>
      </w:r>
      <w:r>
        <w:rPr>
          <w:rFonts w:hint="eastAsia"/>
        </w:rPr>
        <w:t>人，有鑑於國土計畫法相關規</w:t>
      </w:r>
      <w:r w:rsidRPr="00046AAD">
        <w:rPr>
          <w:rFonts w:hint="eastAsia"/>
          <w:spacing w:val="8"/>
        </w:rPr>
        <w:t>定及土地分區涉及原住民族土地利用，</w:t>
      </w:r>
      <w:r w:rsidR="00507C2E" w:rsidRPr="00046AAD">
        <w:rPr>
          <w:rFonts w:hint="eastAsia"/>
          <w:spacing w:val="8"/>
        </w:rPr>
        <w:t>且</w:t>
      </w:r>
      <w:r w:rsidRPr="00046AAD">
        <w:rPr>
          <w:rFonts w:hint="eastAsia"/>
          <w:spacing w:val="8"/>
        </w:rPr>
        <w:t>國土計畫法於中</w:t>
      </w:r>
      <w:r>
        <w:rPr>
          <w:rFonts w:hint="eastAsia"/>
        </w:rPr>
        <w:t>華民國</w:t>
      </w:r>
      <w:r>
        <w:rPr>
          <w:rFonts w:hint="eastAsia"/>
        </w:rPr>
        <w:t>105</w:t>
      </w:r>
      <w:r>
        <w:rPr>
          <w:rFonts w:hint="eastAsia"/>
        </w:rPr>
        <w:t>年</w:t>
      </w:r>
      <w:r>
        <w:rPr>
          <w:rFonts w:hint="eastAsia"/>
        </w:rPr>
        <w:t>5</w:t>
      </w:r>
      <w:r>
        <w:rPr>
          <w:rFonts w:hint="eastAsia"/>
        </w:rPr>
        <w:t>月</w:t>
      </w:r>
      <w:r>
        <w:rPr>
          <w:rFonts w:hint="eastAsia"/>
        </w:rPr>
        <w:t>1</w:t>
      </w:r>
      <w:r>
        <w:rPr>
          <w:rFonts w:hint="eastAsia"/>
        </w:rPr>
        <w:t>日公布施行後，相關子法法制作業，至</w:t>
      </w:r>
      <w:r>
        <w:rPr>
          <w:rFonts w:hint="eastAsia"/>
        </w:rPr>
        <w:t>109</w:t>
      </w:r>
      <w:r>
        <w:rPr>
          <w:rFonts w:hint="eastAsia"/>
        </w:rPr>
        <w:t>年</w:t>
      </w:r>
      <w:r>
        <w:rPr>
          <w:rFonts w:hint="eastAsia"/>
        </w:rPr>
        <w:t>5</w:t>
      </w:r>
      <w:r>
        <w:rPr>
          <w:rFonts w:hint="eastAsia"/>
        </w:rPr>
        <w:t>月</w:t>
      </w:r>
      <w:r>
        <w:rPr>
          <w:rFonts w:hint="eastAsia"/>
        </w:rPr>
        <w:t>22</w:t>
      </w:r>
      <w:r>
        <w:rPr>
          <w:rFonts w:hint="eastAsia"/>
        </w:rPr>
        <w:t>日共計召開</w:t>
      </w:r>
      <w:r>
        <w:rPr>
          <w:rFonts w:hint="eastAsia"/>
        </w:rPr>
        <w:t>12</w:t>
      </w:r>
      <w:r>
        <w:rPr>
          <w:rFonts w:hint="eastAsia"/>
        </w:rPr>
        <w:t>次會議，國土計畫土地使用管</w:t>
      </w:r>
      <w:r w:rsidRPr="00046AAD">
        <w:rPr>
          <w:rFonts w:hint="eastAsia"/>
          <w:spacing w:val="0"/>
        </w:rPr>
        <w:t>制相關事宜研商會議</w:t>
      </w:r>
      <w:r w:rsidR="00507C2E" w:rsidRPr="00046AAD">
        <w:rPr>
          <w:rFonts w:hint="eastAsia"/>
          <w:spacing w:val="0"/>
        </w:rPr>
        <w:t>則</w:t>
      </w:r>
      <w:r w:rsidRPr="00046AAD">
        <w:rPr>
          <w:rFonts w:hint="eastAsia"/>
          <w:spacing w:val="0"/>
        </w:rPr>
        <w:t>至</w:t>
      </w:r>
      <w:r w:rsidRPr="00046AAD">
        <w:rPr>
          <w:rFonts w:hint="eastAsia"/>
          <w:spacing w:val="0"/>
        </w:rPr>
        <w:t>113</w:t>
      </w:r>
      <w:r w:rsidRPr="00046AAD">
        <w:rPr>
          <w:rFonts w:hint="eastAsia"/>
          <w:spacing w:val="0"/>
        </w:rPr>
        <w:t>年</w:t>
      </w:r>
      <w:r w:rsidRPr="00046AAD">
        <w:rPr>
          <w:rFonts w:hint="eastAsia"/>
          <w:spacing w:val="0"/>
        </w:rPr>
        <w:t>1</w:t>
      </w:r>
      <w:r w:rsidRPr="00046AAD">
        <w:rPr>
          <w:rFonts w:hint="eastAsia"/>
          <w:spacing w:val="0"/>
        </w:rPr>
        <w:t>月</w:t>
      </w:r>
      <w:r w:rsidRPr="00046AAD">
        <w:rPr>
          <w:rFonts w:hint="eastAsia"/>
          <w:spacing w:val="0"/>
        </w:rPr>
        <w:t>29</w:t>
      </w:r>
      <w:r w:rsidRPr="00046AAD">
        <w:rPr>
          <w:rFonts w:hint="eastAsia"/>
          <w:spacing w:val="0"/>
        </w:rPr>
        <w:t>日共召開</w:t>
      </w:r>
      <w:r w:rsidRPr="00046AAD">
        <w:rPr>
          <w:rFonts w:hint="eastAsia"/>
          <w:spacing w:val="0"/>
        </w:rPr>
        <w:t>44</w:t>
      </w:r>
      <w:r w:rsidRPr="00046AAD">
        <w:rPr>
          <w:rFonts w:hint="eastAsia"/>
          <w:spacing w:val="0"/>
        </w:rPr>
        <w:t>次會</w:t>
      </w:r>
      <w:r>
        <w:rPr>
          <w:rFonts w:hint="eastAsia"/>
        </w:rPr>
        <w:t>議，</w:t>
      </w:r>
      <w:r w:rsidRPr="00046AAD">
        <w:rPr>
          <w:rFonts w:hint="eastAsia"/>
          <w:spacing w:val="8"/>
        </w:rPr>
        <w:t>對於</w:t>
      </w:r>
      <w:r w:rsidR="00507C2E" w:rsidRPr="00046AAD">
        <w:rPr>
          <w:rFonts w:hint="eastAsia"/>
          <w:spacing w:val="8"/>
        </w:rPr>
        <w:t>相關</w:t>
      </w:r>
      <w:r w:rsidRPr="00046AAD">
        <w:rPr>
          <w:rFonts w:hint="eastAsia"/>
          <w:spacing w:val="8"/>
        </w:rPr>
        <w:t>土地計畫編訂仍有不同意見。為使國土計畫法第</w:t>
      </w:r>
      <w:r>
        <w:rPr>
          <w:rFonts w:hint="eastAsia"/>
        </w:rPr>
        <w:t>二十三條第三項規定，與原住民族基本法第二十一條規定一</w:t>
      </w:r>
      <w:r w:rsidRPr="00046AAD">
        <w:rPr>
          <w:rFonts w:hint="eastAsia"/>
          <w:spacing w:val="8"/>
        </w:rPr>
        <w:t>致，爰擬具</w:t>
      </w:r>
      <w:r w:rsidR="00046AAD" w:rsidRPr="00046AAD">
        <w:rPr>
          <w:rFonts w:hint="eastAsia"/>
          <w:spacing w:val="8"/>
        </w:rPr>
        <w:t>「</w:t>
      </w:r>
      <w:r w:rsidRPr="00046AAD">
        <w:rPr>
          <w:rFonts w:hint="eastAsia"/>
          <w:spacing w:val="8"/>
        </w:rPr>
        <w:t>國土計畫法第二十三條條文修正草案</w:t>
      </w:r>
      <w:r w:rsidR="00046AAD" w:rsidRPr="00046AAD">
        <w:rPr>
          <w:rFonts w:hint="eastAsia"/>
          <w:spacing w:val="8"/>
        </w:rPr>
        <w:t>」</w:t>
      </w:r>
      <w:r w:rsidRPr="00046AAD">
        <w:rPr>
          <w:rFonts w:hint="eastAsia"/>
          <w:spacing w:val="8"/>
        </w:rPr>
        <w:t>。是否有當？敬請公決。</w:t>
      </w:r>
    </w:p>
    <w:p w:rsidR="00022C5D" w:rsidRPr="00022C5D" w:rsidRDefault="00022C5D" w:rsidP="00022C5D">
      <w:pPr>
        <w:pStyle w:val="afb"/>
        <w:ind w:left="1382" w:hanging="855"/>
        <w:rPr>
          <w:rFonts w:hint="eastAsia"/>
        </w:rPr>
      </w:pPr>
    </w:p>
    <w:p w:rsidR="00022C5D" w:rsidRDefault="00022C5D" w:rsidP="00022C5D">
      <w:pPr>
        <w:rPr>
          <w:rFonts w:hint="eastAsia"/>
        </w:rPr>
      </w:pPr>
    </w:p>
    <w:p w:rsidR="00022C5D" w:rsidRDefault="00022C5D" w:rsidP="00022C5D">
      <w:pPr>
        <w:pStyle w:val="-"/>
        <w:ind w:left="3165" w:right="633" w:hanging="844"/>
        <w:rPr>
          <w:rFonts w:hint="eastAsia"/>
        </w:rPr>
      </w:pPr>
      <w:r>
        <w:rPr>
          <w:rFonts w:hint="eastAsia"/>
        </w:rPr>
        <w:t>提案人：鄭天財</w:t>
      </w:r>
      <w:r>
        <w:rPr>
          <w:rFonts w:hint="eastAsia"/>
        </w:rPr>
        <w:t>Sra Kacaw</w:t>
      </w:r>
    </w:p>
    <w:p w:rsidR="00022C5D" w:rsidRDefault="00022C5D" w:rsidP="00022C5D">
      <w:pPr>
        <w:pStyle w:val="-"/>
        <w:ind w:left="3165" w:right="633" w:hanging="844"/>
        <w:rPr>
          <w:rFonts w:hint="eastAsia"/>
        </w:rPr>
      </w:pPr>
      <w:r>
        <w:rPr>
          <w:rFonts w:hint="eastAsia"/>
        </w:rPr>
        <w:t xml:space="preserve">連署人：馬文君　　徐欣瑩　　楊瓊瓔　　呂玉玲　　賴士葆　　謝衣鳯　　陳超明　　鄭正鈐　　張嘉郡　　柯志恩　　羅智強　　林倩綺　　王鴻薇　　林思銘　　謝龍介　　王育敏　　羅廷瑋　　</w:t>
      </w:r>
    </w:p>
    <w:p w:rsidR="00022C5D" w:rsidRDefault="00022C5D" w:rsidP="00022C5D"/>
    <w:p w:rsidR="00022C5D" w:rsidRDefault="00022C5D" w:rsidP="00022C5D">
      <w:pPr>
        <w:sectPr w:rsidR="00022C5D" w:rsidSect="006D20A6">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203"/>
          <w:cols w:space="720"/>
          <w:docGrid w:type="linesAndChars" w:linePitch="335" w:charSpace="200"/>
        </w:sectPr>
      </w:pPr>
    </w:p>
    <w:p w:rsidR="00022C5D" w:rsidRDefault="00022C5D" w:rsidP="00507C2E">
      <w:pPr>
        <w:spacing w:line="14" w:lineRule="exact"/>
        <w:sectPr w:rsidR="00022C5D" w:rsidSect="00022C5D">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24"/>
        <w:gridCol w:w="3026"/>
        <w:gridCol w:w="3022"/>
      </w:tblGrid>
      <w:tr w:rsidR="00022C5D" w:rsidTr="00E40CBD">
        <w:tc>
          <w:tcPr>
            <w:tcW w:w="9128" w:type="dxa"/>
            <w:gridSpan w:val="3"/>
            <w:tcBorders>
              <w:top w:val="nil"/>
              <w:left w:val="nil"/>
              <w:bottom w:val="nil"/>
              <w:right w:val="nil"/>
            </w:tcBorders>
            <w:shd w:val="clear" w:color="auto" w:fill="auto"/>
          </w:tcPr>
          <w:p w:rsidR="00022C5D" w:rsidRPr="00E40CBD" w:rsidRDefault="00022C5D" w:rsidP="00E40CBD">
            <w:pPr>
              <w:spacing w:before="105" w:after="105" w:line="480" w:lineRule="exact"/>
              <w:ind w:leftChars="500" w:left="1055"/>
              <w:rPr>
                <w:rFonts w:ascii="標楷體" w:eastAsia="標楷體" w:hAnsi="標楷體" w:hint="eastAsia"/>
                <w:sz w:val="28"/>
              </w:rPr>
            </w:pPr>
            <w:r w:rsidRPr="00E40CBD">
              <w:rPr>
                <w:rFonts w:ascii="標楷體" w:eastAsia="標楷體" w:hAnsi="標楷體"/>
                <w:sz w:val="28"/>
              </w:rPr>
              <w:br w:type="page"/>
              <w:t>國土計畫法第二十三條條文修正草案對照表</w:t>
            </w:r>
            <w:bookmarkStart w:id="1" w:name="TA5045826"/>
            <w:bookmarkEnd w:id="1"/>
          </w:p>
        </w:tc>
      </w:tr>
      <w:tr w:rsidR="00022C5D" w:rsidTr="00E40CBD">
        <w:tc>
          <w:tcPr>
            <w:tcW w:w="3042" w:type="dxa"/>
            <w:tcBorders>
              <w:top w:val="nil"/>
            </w:tcBorders>
            <w:shd w:val="clear" w:color="auto" w:fill="auto"/>
          </w:tcPr>
          <w:p w:rsidR="00022C5D" w:rsidRDefault="004077A2" w:rsidP="00E40CBD">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73944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819437" id="DW739448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" strokeweight="1.5pt"/>
                  </w:pict>
                </mc:Fallback>
              </mc:AlternateContent>
            </w:r>
            <w:r w:rsidR="00022C5D">
              <w:rPr>
                <w:rFonts w:hint="eastAsia"/>
              </w:rPr>
              <w:t>修正條文</w:t>
            </w:r>
          </w:p>
        </w:tc>
        <w:tc>
          <w:tcPr>
            <w:tcW w:w="3043" w:type="dxa"/>
            <w:tcBorders>
              <w:top w:val="nil"/>
            </w:tcBorders>
            <w:shd w:val="clear" w:color="auto" w:fill="auto"/>
          </w:tcPr>
          <w:p w:rsidR="00022C5D" w:rsidRDefault="00022C5D" w:rsidP="00E40CBD">
            <w:pPr>
              <w:pStyle w:val="aff8"/>
              <w:ind w:left="105" w:right="105"/>
              <w:rPr>
                <w:rFonts w:hint="eastAsia"/>
              </w:rPr>
            </w:pPr>
            <w:r>
              <w:rPr>
                <w:rFonts w:hint="eastAsia"/>
              </w:rPr>
              <w:t>現行條文</w:t>
            </w:r>
          </w:p>
        </w:tc>
        <w:tc>
          <w:tcPr>
            <w:tcW w:w="3043" w:type="dxa"/>
            <w:tcBorders>
              <w:top w:val="nil"/>
            </w:tcBorders>
            <w:shd w:val="clear" w:color="auto" w:fill="auto"/>
          </w:tcPr>
          <w:p w:rsidR="00022C5D" w:rsidRDefault="00022C5D" w:rsidP="00E40CBD">
            <w:pPr>
              <w:pStyle w:val="aff8"/>
              <w:ind w:left="105" w:right="105"/>
              <w:rPr>
                <w:rFonts w:hint="eastAsia"/>
              </w:rPr>
            </w:pPr>
            <w:r>
              <w:rPr>
                <w:rFonts w:hint="eastAsia"/>
              </w:rPr>
              <w:t>說明</w:t>
            </w:r>
          </w:p>
        </w:tc>
      </w:tr>
      <w:tr w:rsidR="00022C5D" w:rsidTr="00E40CBD">
        <w:tc>
          <w:tcPr>
            <w:tcW w:w="3042" w:type="dxa"/>
            <w:shd w:val="clear" w:color="auto" w:fill="auto"/>
          </w:tcPr>
          <w:p w:rsidR="00022C5D" w:rsidRDefault="004077A2" w:rsidP="00E40CBD">
            <w:pPr>
              <w:spacing w:line="31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7218680</wp:posOffset>
                      </wp:positionV>
                      <wp:extent cx="5814060" cy="0"/>
                      <wp:effectExtent l="14605" t="10160" r="10160" b="18415"/>
                      <wp:wrapNone/>
                      <wp:docPr id="1" name="DW4944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940043" id="DW4944116"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568.4pt" to="455.6pt,56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" strokeweight="1.5pt"/>
                  </w:pict>
                </mc:Fallback>
              </mc:AlternateContent>
            </w:r>
            <w:r w:rsidR="00022C5D">
              <w:rPr>
                <w:rFonts w:hint="eastAsia"/>
              </w:rPr>
              <w:t>第二十三條　國土保育地區以外之其他國土功能分區，如有符合國土保育地區之劃設原則者，除應依據各該國土功能分區之使用原則進行管制外，並應按其資源、生態、景觀或災害特性及程度，予以禁止或限制使用。</w:t>
            </w:r>
          </w:p>
          <w:p w:rsidR="00022C5D" w:rsidRDefault="00022C5D" w:rsidP="00E40CBD">
            <w:pPr>
              <w:spacing w:line="315" w:lineRule="exact"/>
              <w:ind w:leftChars="150" w:left="316" w:rightChars="50" w:right="105" w:firstLineChars="200" w:firstLine="422"/>
              <w:rPr>
                <w:rFonts w:hint="eastAsia"/>
              </w:rPr>
            </w:pPr>
            <w:r>
              <w:rPr>
                <w:rFonts w:hint="eastAsia"/>
              </w:rPr>
              <w:t>國土功能分區及其分類之使用地類別編定、變更、規模、可建築用地及其強度、應經申請同意使用項目、條件、程序、免經申請同意使用項目、禁止或限制使用及其他應遵行之土地使用管制事項之規則，由中央主管機關定之。但屬實施都市計畫或國家公園計畫者，仍依都市計畫法、國家公園法及其相關法規實施管制。</w:t>
            </w:r>
          </w:p>
          <w:p w:rsidR="00022C5D" w:rsidRDefault="00022C5D" w:rsidP="00E40CBD">
            <w:pPr>
              <w:spacing w:line="315" w:lineRule="exact"/>
              <w:ind w:leftChars="150" w:left="316" w:rightChars="50" w:right="105" w:firstLineChars="200" w:firstLine="422"/>
              <w:rPr>
                <w:rFonts w:hint="eastAsia"/>
              </w:rPr>
            </w:pPr>
            <w:r>
              <w:rPr>
                <w:rFonts w:hint="eastAsia"/>
              </w:rPr>
              <w:t>前項規則中涉及原住民族土地</w:t>
            </w:r>
            <w:r w:rsidRPr="00E40CBD">
              <w:rPr>
                <w:rFonts w:hint="eastAsia"/>
                <w:u w:val="single"/>
              </w:rPr>
              <w:t>、</w:t>
            </w:r>
            <w:r>
              <w:rPr>
                <w:rFonts w:hint="eastAsia"/>
              </w:rPr>
              <w:t>海域</w:t>
            </w:r>
            <w:r w:rsidRPr="00E40CBD">
              <w:rPr>
                <w:rFonts w:hint="eastAsia"/>
                <w:u w:val="single"/>
              </w:rPr>
              <w:t>、部落及部落周邊一定範圍</w:t>
            </w:r>
            <w:r>
              <w:rPr>
                <w:rFonts w:hint="eastAsia"/>
              </w:rPr>
              <w:t>之使用管制者，應依原住民族基本法第二十一條規定辦理，並由中央主管機關會同中央原住民族主管機關訂定。</w:t>
            </w:r>
          </w:p>
          <w:p w:rsidR="00022C5D" w:rsidRDefault="00022C5D" w:rsidP="00E40CBD">
            <w:pPr>
              <w:spacing w:line="315" w:lineRule="exact"/>
              <w:ind w:leftChars="150" w:left="316" w:rightChars="50" w:right="105" w:firstLineChars="200" w:firstLine="422"/>
              <w:rPr>
                <w:rFonts w:hint="eastAsia"/>
              </w:rPr>
            </w:pPr>
            <w:r>
              <w:rPr>
                <w:rFonts w:hint="eastAsia"/>
              </w:rPr>
              <w:t>直轄市、縣（市）主管機關得視地方實際需要，依全國國土計畫土地使用指導事項，由該管主管機關另訂管制規則，並報請中央主管機關核定。</w:t>
            </w:r>
          </w:p>
          <w:p w:rsidR="00022C5D" w:rsidRDefault="00022C5D" w:rsidP="00E40CBD">
            <w:pPr>
              <w:spacing w:line="315" w:lineRule="exact"/>
              <w:ind w:leftChars="150" w:left="316" w:rightChars="50" w:right="105" w:firstLineChars="200" w:firstLine="422"/>
              <w:rPr>
                <w:rFonts w:hint="eastAsia"/>
              </w:rPr>
            </w:pPr>
            <w:r>
              <w:rPr>
                <w:rFonts w:hint="eastAsia"/>
              </w:rPr>
              <w:t>國防、重大之公共設施或公用事業計畫，得於各國土功能分區申請使用。</w:t>
            </w:r>
          </w:p>
        </w:tc>
        <w:tc>
          <w:tcPr>
            <w:tcW w:w="3043" w:type="dxa"/>
            <w:shd w:val="clear" w:color="auto" w:fill="auto"/>
          </w:tcPr>
          <w:p w:rsidR="00022C5D" w:rsidRDefault="00022C5D" w:rsidP="00E40CBD">
            <w:pPr>
              <w:spacing w:line="315" w:lineRule="exact"/>
              <w:ind w:leftChars="50" w:left="316" w:rightChars="50" w:right="105" w:hangingChars="100" w:hanging="211"/>
              <w:rPr>
                <w:rFonts w:hint="eastAsia"/>
              </w:rPr>
            </w:pPr>
            <w:r>
              <w:rPr>
                <w:rFonts w:hint="eastAsia"/>
              </w:rPr>
              <w:t>第二十三條　國土保育地區以外之其他國土功能分區，如有符合國土保育地區之劃設原則者，除應依據各該國土功能分區之使用原則進行管制外，並應按其資源、生態、景觀或災害特性及程度，予以禁止或限制使用。</w:t>
            </w:r>
          </w:p>
          <w:p w:rsidR="00022C5D" w:rsidRDefault="00022C5D" w:rsidP="00E40CBD">
            <w:pPr>
              <w:spacing w:line="315" w:lineRule="exact"/>
              <w:ind w:leftChars="150" w:left="316" w:rightChars="50" w:right="105" w:firstLineChars="200" w:firstLine="422"/>
              <w:rPr>
                <w:rFonts w:hint="eastAsia"/>
              </w:rPr>
            </w:pPr>
            <w:r>
              <w:rPr>
                <w:rFonts w:hint="eastAsia"/>
              </w:rPr>
              <w:t>國土功能分區及其分類之使用地類別編定、變更、規模、可建築用地及其強度、應經申請同意使用項目、條件、程序、免經申請同意使用項目、禁止或限制使用及其他應遵行之土地使用管制事項之規則，由中央主管機關定之。但屬實施都市計畫或國家公園計畫者，仍依都市計畫法、國家公園法及其相關法規實施管制。</w:t>
            </w:r>
          </w:p>
          <w:p w:rsidR="00022C5D" w:rsidRDefault="00022C5D" w:rsidP="00E40CBD">
            <w:pPr>
              <w:spacing w:line="315" w:lineRule="exact"/>
              <w:ind w:leftChars="150" w:left="316" w:rightChars="50" w:right="105" w:firstLineChars="200" w:firstLine="422"/>
              <w:rPr>
                <w:rFonts w:hint="eastAsia"/>
              </w:rPr>
            </w:pPr>
            <w:r>
              <w:rPr>
                <w:rFonts w:hint="eastAsia"/>
              </w:rPr>
              <w:t>前項規則中涉及原住民族土地</w:t>
            </w:r>
            <w:r w:rsidRPr="00E40CBD">
              <w:rPr>
                <w:rFonts w:hint="eastAsia"/>
                <w:u w:val="single"/>
              </w:rPr>
              <w:t>及</w:t>
            </w:r>
            <w:r>
              <w:rPr>
                <w:rFonts w:hint="eastAsia"/>
              </w:rPr>
              <w:t>海域之使用管制者，應依原住民族基本法第二十一條規定辦理，並由中央主管機關會同中央原住民族主管機關訂定。</w:t>
            </w:r>
          </w:p>
          <w:p w:rsidR="00022C5D" w:rsidRDefault="00022C5D" w:rsidP="00E40CBD">
            <w:pPr>
              <w:spacing w:line="315" w:lineRule="exact"/>
              <w:ind w:leftChars="150" w:left="316" w:rightChars="50" w:right="105" w:firstLineChars="200" w:firstLine="422"/>
              <w:rPr>
                <w:rFonts w:hint="eastAsia"/>
              </w:rPr>
            </w:pPr>
            <w:r>
              <w:rPr>
                <w:rFonts w:hint="eastAsia"/>
              </w:rPr>
              <w:t>直轄市、縣（市）主管機關得視地方實際需要，依全國國土計畫土地使用指導事項，由該管主管機關另訂管制規則，並報請中央主管機關核定。</w:t>
            </w:r>
          </w:p>
          <w:p w:rsidR="00022C5D" w:rsidRDefault="00022C5D" w:rsidP="00E40CBD">
            <w:pPr>
              <w:spacing w:line="315" w:lineRule="exact"/>
              <w:ind w:leftChars="150" w:left="316" w:rightChars="50" w:right="105" w:firstLineChars="200" w:firstLine="422"/>
              <w:rPr>
                <w:rFonts w:hint="eastAsia"/>
              </w:rPr>
            </w:pPr>
            <w:r>
              <w:rPr>
                <w:rFonts w:hint="eastAsia"/>
              </w:rPr>
              <w:t>國防、重大之公共設施或公用事業計畫，得於各國土功能分區申請使用。</w:t>
            </w:r>
          </w:p>
        </w:tc>
        <w:tc>
          <w:tcPr>
            <w:tcW w:w="3043" w:type="dxa"/>
            <w:shd w:val="clear" w:color="auto" w:fill="auto"/>
          </w:tcPr>
          <w:p w:rsidR="00022C5D" w:rsidRDefault="00022C5D" w:rsidP="00E40CBD">
            <w:pPr>
              <w:spacing w:line="315" w:lineRule="exact"/>
              <w:ind w:leftChars="50" w:left="316" w:rightChars="50" w:right="105" w:hangingChars="100" w:hanging="211"/>
              <w:rPr>
                <w:rFonts w:hint="eastAsia"/>
              </w:rPr>
            </w:pPr>
            <w:r>
              <w:rPr>
                <w:rFonts w:hint="eastAsia"/>
              </w:rPr>
              <w:t>一、修正第三項。</w:t>
            </w:r>
          </w:p>
          <w:p w:rsidR="00022C5D" w:rsidRDefault="00022C5D" w:rsidP="00E40CBD">
            <w:pPr>
              <w:spacing w:line="315" w:lineRule="exact"/>
              <w:ind w:leftChars="50" w:left="316" w:rightChars="50" w:right="105" w:hangingChars="100" w:hanging="211"/>
              <w:rPr>
                <w:rFonts w:hint="eastAsia"/>
              </w:rPr>
            </w:pPr>
            <w:r>
              <w:rPr>
                <w:rFonts w:hint="eastAsia"/>
              </w:rPr>
              <w:t>二、按《原住民族基本法》第二條第五款，原住民族土地係指原住民族傳統領域土地及既有原住民保留地。同法第二十一條第一項規定，政府或私人於原住民族土地或部落及其周邊一定範圍內之公有土地從事土地開發……。同條第二項規定，政府或法令限制原住民族利用前項土地及自然資源時，應與原住民族、部落或原住民諮商，並取得其同意。政府對於原住民保留地、原住民族傳統領域、部落及部落周邊一定範圍之土地，進行開發利用或限制時，需踐行之諮商同意參予等義務，上開條文皆定有明文。</w:t>
            </w:r>
          </w:p>
          <w:p w:rsidR="00022C5D" w:rsidRDefault="00022C5D" w:rsidP="00E40CBD">
            <w:pPr>
              <w:spacing w:line="315" w:lineRule="exact"/>
              <w:ind w:leftChars="50" w:left="316" w:rightChars="50" w:right="105" w:hangingChars="100" w:hanging="211"/>
              <w:rPr>
                <w:rFonts w:hint="eastAsia"/>
              </w:rPr>
            </w:pPr>
            <w:r>
              <w:rPr>
                <w:rFonts w:hint="eastAsia"/>
              </w:rPr>
              <w:t>三、次按《國土計畫法》</w:t>
            </w:r>
            <w:r w:rsidRPr="00046AAD">
              <w:rPr>
                <w:rFonts w:hint="eastAsia"/>
                <w:spacing w:val="2"/>
                <w:kern w:val="0"/>
              </w:rPr>
              <w:t>第二十三條第三項，「前項規則中涉及原住民族土地及海域之使用管制者，應依原住民族基本法第二十一條規定辦理，並由中央主管機關會</w:t>
            </w:r>
            <w:r>
              <w:rPr>
                <w:rFonts w:hint="eastAsia"/>
              </w:rPr>
              <w:t>同中央原住民族主管機關訂定」與《原住民族基本法》之規範有別，為避免</w:t>
            </w:r>
            <w:r w:rsidRPr="00046AAD">
              <w:rPr>
                <w:rFonts w:hint="eastAsia"/>
                <w:spacing w:val="2"/>
                <w:kern w:val="0"/>
              </w:rPr>
              <w:t>認事用法爭議，爰參酌</w:t>
            </w:r>
            <w:r>
              <w:rPr>
                <w:rFonts w:hint="eastAsia"/>
              </w:rPr>
              <w:t>《原住民族基本法》第二十一條規定為文字修正。</w:t>
            </w:r>
          </w:p>
        </w:tc>
      </w:tr>
    </w:tbl>
    <w:p w:rsidR="00D22A25" w:rsidRPr="00022C5D" w:rsidRDefault="00D22A25" w:rsidP="00022C5D">
      <w:pPr>
        <w:rPr>
          <w:rFonts w:hint="eastAsia"/>
        </w:rPr>
      </w:pPr>
    </w:p>
    <w:sectPr w:rsidR="00D22A25" w:rsidRPr="00022C5D" w:rsidSect="00022C5D">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5F99" w:rsidRDefault="00A35F99">
      <w:r>
        <w:separator/>
      </w:r>
    </w:p>
  </w:endnote>
  <w:endnote w:type="continuationSeparator" w:id="0">
    <w:p w:rsidR="00A35F99" w:rsidRDefault="00A35F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7C2E" w:rsidRPr="006D20A6" w:rsidRDefault="006D20A6" w:rsidP="006D20A6">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4077A2">
      <w:t>204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7C2E" w:rsidRPr="006D20A6" w:rsidRDefault="006D20A6" w:rsidP="006D20A6">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4077A2">
      <w:t>203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5F99" w:rsidRDefault="00A35F99">
      <w:r>
        <w:separator/>
      </w:r>
    </w:p>
  </w:footnote>
  <w:footnote w:type="continuationSeparator" w:id="0">
    <w:p w:rsidR="00A35F99" w:rsidRDefault="00A35F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7C2E" w:rsidRPr="006D20A6" w:rsidRDefault="006D20A6" w:rsidP="006D20A6">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9</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7C2E" w:rsidRPr="006D20A6" w:rsidRDefault="006D20A6" w:rsidP="006D20A6">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9</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C79"/>
    <w:rsid w:val="00021974"/>
    <w:rsid w:val="00022C5D"/>
    <w:rsid w:val="000322E4"/>
    <w:rsid w:val="00034179"/>
    <w:rsid w:val="00046AAD"/>
    <w:rsid w:val="0006260D"/>
    <w:rsid w:val="0007483B"/>
    <w:rsid w:val="00092EFA"/>
    <w:rsid w:val="000B190B"/>
    <w:rsid w:val="000C6344"/>
    <w:rsid w:val="000D2076"/>
    <w:rsid w:val="000E3372"/>
    <w:rsid w:val="000F48AA"/>
    <w:rsid w:val="001132D3"/>
    <w:rsid w:val="001166AB"/>
    <w:rsid w:val="00123301"/>
    <w:rsid w:val="00130626"/>
    <w:rsid w:val="00133001"/>
    <w:rsid w:val="001346DF"/>
    <w:rsid w:val="00152E55"/>
    <w:rsid w:val="00153AD0"/>
    <w:rsid w:val="00174DC3"/>
    <w:rsid w:val="001776A7"/>
    <w:rsid w:val="001829E9"/>
    <w:rsid w:val="00192966"/>
    <w:rsid w:val="001A0A32"/>
    <w:rsid w:val="001A5138"/>
    <w:rsid w:val="001A7C69"/>
    <w:rsid w:val="001B5C0E"/>
    <w:rsid w:val="001D3932"/>
    <w:rsid w:val="001E1A19"/>
    <w:rsid w:val="001E385A"/>
    <w:rsid w:val="00235073"/>
    <w:rsid w:val="00235BD9"/>
    <w:rsid w:val="00240FA3"/>
    <w:rsid w:val="0024333A"/>
    <w:rsid w:val="00243679"/>
    <w:rsid w:val="00252A12"/>
    <w:rsid w:val="00293B0A"/>
    <w:rsid w:val="002A04DC"/>
    <w:rsid w:val="002A509E"/>
    <w:rsid w:val="002C335B"/>
    <w:rsid w:val="003516B8"/>
    <w:rsid w:val="00355CB3"/>
    <w:rsid w:val="00360394"/>
    <w:rsid w:val="00362E94"/>
    <w:rsid w:val="00372E8D"/>
    <w:rsid w:val="00387860"/>
    <w:rsid w:val="00395E18"/>
    <w:rsid w:val="003A00D7"/>
    <w:rsid w:val="003A6947"/>
    <w:rsid w:val="003B341B"/>
    <w:rsid w:val="004034F0"/>
    <w:rsid w:val="004047CB"/>
    <w:rsid w:val="00405CC1"/>
    <w:rsid w:val="004077A2"/>
    <w:rsid w:val="004126B4"/>
    <w:rsid w:val="0042704C"/>
    <w:rsid w:val="0044045C"/>
    <w:rsid w:val="00441B24"/>
    <w:rsid w:val="00443AB2"/>
    <w:rsid w:val="00453F8A"/>
    <w:rsid w:val="00464693"/>
    <w:rsid w:val="00473B4E"/>
    <w:rsid w:val="00485C17"/>
    <w:rsid w:val="004C459D"/>
    <w:rsid w:val="004D78BA"/>
    <w:rsid w:val="004E74DF"/>
    <w:rsid w:val="004F17A8"/>
    <w:rsid w:val="00507C2E"/>
    <w:rsid w:val="00527B40"/>
    <w:rsid w:val="00542984"/>
    <w:rsid w:val="00552448"/>
    <w:rsid w:val="00572D70"/>
    <w:rsid w:val="005B1DB0"/>
    <w:rsid w:val="005B3BC3"/>
    <w:rsid w:val="00632430"/>
    <w:rsid w:val="00655703"/>
    <w:rsid w:val="006873C4"/>
    <w:rsid w:val="006B2CB0"/>
    <w:rsid w:val="006C7F9F"/>
    <w:rsid w:val="006D20A6"/>
    <w:rsid w:val="006D7D23"/>
    <w:rsid w:val="006E2402"/>
    <w:rsid w:val="006E3C20"/>
    <w:rsid w:val="006F10CF"/>
    <w:rsid w:val="006F5861"/>
    <w:rsid w:val="00722A05"/>
    <w:rsid w:val="00732BD2"/>
    <w:rsid w:val="00735FD8"/>
    <w:rsid w:val="00770609"/>
    <w:rsid w:val="007776A4"/>
    <w:rsid w:val="00781901"/>
    <w:rsid w:val="007908D5"/>
    <w:rsid w:val="00794FA3"/>
    <w:rsid w:val="007A1C27"/>
    <w:rsid w:val="007A4599"/>
    <w:rsid w:val="007C4084"/>
    <w:rsid w:val="007D04A0"/>
    <w:rsid w:val="007E74DC"/>
    <w:rsid w:val="007F7A16"/>
    <w:rsid w:val="00803429"/>
    <w:rsid w:val="008530D9"/>
    <w:rsid w:val="00861B21"/>
    <w:rsid w:val="00863C32"/>
    <w:rsid w:val="00864C67"/>
    <w:rsid w:val="00883D74"/>
    <w:rsid w:val="008A0C5D"/>
    <w:rsid w:val="008B4209"/>
    <w:rsid w:val="008E326C"/>
    <w:rsid w:val="008E5D88"/>
    <w:rsid w:val="0090241A"/>
    <w:rsid w:val="00926F56"/>
    <w:rsid w:val="00963798"/>
    <w:rsid w:val="00992003"/>
    <w:rsid w:val="009A4983"/>
    <w:rsid w:val="009C16B2"/>
    <w:rsid w:val="009C3904"/>
    <w:rsid w:val="009D3F34"/>
    <w:rsid w:val="009E10F6"/>
    <w:rsid w:val="00A05B7F"/>
    <w:rsid w:val="00A0600A"/>
    <w:rsid w:val="00A13259"/>
    <w:rsid w:val="00A32A9C"/>
    <w:rsid w:val="00A35F99"/>
    <w:rsid w:val="00A678DC"/>
    <w:rsid w:val="00A80A44"/>
    <w:rsid w:val="00A86BD4"/>
    <w:rsid w:val="00A876DC"/>
    <w:rsid w:val="00AA2ADF"/>
    <w:rsid w:val="00AC4C79"/>
    <w:rsid w:val="00AC692A"/>
    <w:rsid w:val="00AC6A09"/>
    <w:rsid w:val="00AD6810"/>
    <w:rsid w:val="00AF1CCC"/>
    <w:rsid w:val="00B11BFF"/>
    <w:rsid w:val="00B15BB5"/>
    <w:rsid w:val="00B25B92"/>
    <w:rsid w:val="00B278AB"/>
    <w:rsid w:val="00B40364"/>
    <w:rsid w:val="00BA71D7"/>
    <w:rsid w:val="00BB5684"/>
    <w:rsid w:val="00BC7D68"/>
    <w:rsid w:val="00BE0A55"/>
    <w:rsid w:val="00BF63AF"/>
    <w:rsid w:val="00C03315"/>
    <w:rsid w:val="00C201E0"/>
    <w:rsid w:val="00C216C6"/>
    <w:rsid w:val="00C26EFC"/>
    <w:rsid w:val="00C50091"/>
    <w:rsid w:val="00C56D95"/>
    <w:rsid w:val="00C84B2E"/>
    <w:rsid w:val="00C9556F"/>
    <w:rsid w:val="00C9653B"/>
    <w:rsid w:val="00CC3D35"/>
    <w:rsid w:val="00CD27E6"/>
    <w:rsid w:val="00CD541C"/>
    <w:rsid w:val="00CE016C"/>
    <w:rsid w:val="00CF12AE"/>
    <w:rsid w:val="00CF6866"/>
    <w:rsid w:val="00D03570"/>
    <w:rsid w:val="00D05F85"/>
    <w:rsid w:val="00D07EA1"/>
    <w:rsid w:val="00D228BA"/>
    <w:rsid w:val="00D22A25"/>
    <w:rsid w:val="00D32121"/>
    <w:rsid w:val="00D542A5"/>
    <w:rsid w:val="00D65F9F"/>
    <w:rsid w:val="00D84D2B"/>
    <w:rsid w:val="00D922B6"/>
    <w:rsid w:val="00D9450C"/>
    <w:rsid w:val="00DA65B7"/>
    <w:rsid w:val="00DA6A2B"/>
    <w:rsid w:val="00DA7D72"/>
    <w:rsid w:val="00DC1C3F"/>
    <w:rsid w:val="00DC2697"/>
    <w:rsid w:val="00DE0D1A"/>
    <w:rsid w:val="00DF37C2"/>
    <w:rsid w:val="00DF389A"/>
    <w:rsid w:val="00E049FB"/>
    <w:rsid w:val="00E10D3F"/>
    <w:rsid w:val="00E174AB"/>
    <w:rsid w:val="00E20354"/>
    <w:rsid w:val="00E21EEE"/>
    <w:rsid w:val="00E40CBD"/>
    <w:rsid w:val="00E42982"/>
    <w:rsid w:val="00E51C63"/>
    <w:rsid w:val="00E62000"/>
    <w:rsid w:val="00E67FFE"/>
    <w:rsid w:val="00E72EE7"/>
    <w:rsid w:val="00EA02A7"/>
    <w:rsid w:val="00EC145C"/>
    <w:rsid w:val="00ED580D"/>
    <w:rsid w:val="00ED5C0E"/>
    <w:rsid w:val="00ED5E9D"/>
    <w:rsid w:val="00F1464A"/>
    <w:rsid w:val="00F30B58"/>
    <w:rsid w:val="00F474B2"/>
    <w:rsid w:val="00F61EC1"/>
    <w:rsid w:val="00F71E07"/>
    <w:rsid w:val="00F82284"/>
    <w:rsid w:val="00F85C4D"/>
    <w:rsid w:val="00F92C63"/>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9066F276-3A86-4D88-9DB4-0D07448F3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 w:type="paragraph" w:styleId="affffff7">
    <w:name w:val="Balloon Text"/>
    <w:basedOn w:val="a"/>
    <w:link w:val="affffff8"/>
    <w:uiPriority w:val="99"/>
    <w:semiHidden/>
    <w:unhideWhenUsed/>
    <w:rsid w:val="00464693"/>
    <w:rPr>
      <w:rFonts w:ascii="Cambria" w:eastAsia="新細明體" w:hAnsi="Cambria"/>
      <w:sz w:val="18"/>
      <w:szCs w:val="18"/>
    </w:rPr>
  </w:style>
  <w:style w:type="character" w:customStyle="1" w:styleId="affffff8">
    <w:name w:val="註解方塊文字 字元"/>
    <w:link w:val="affffff7"/>
    <w:uiPriority w:val="99"/>
    <w:semiHidden/>
    <w:rsid w:val="00464693"/>
    <w:rPr>
      <w:rFonts w:ascii="Cambria" w:eastAsia="新細明體" w:hAnsi="Cambria" w:cs="Times New Roman"/>
      <w:noProof/>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0D7398-2F4D-49FB-825E-C7D83DA4D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0</TotalTime>
  <Pages>2</Pages>
  <Words>255</Words>
  <Characters>1460</Characters>
  <Application>Microsoft Office Word</Application>
  <DocSecurity>0</DocSecurity>
  <Lines>12</Lines>
  <Paragraphs>3</Paragraphs>
  <ScaleCrop>false</ScaleCrop>
  <Company/>
  <LinksUpToDate>false</LinksUpToDate>
  <CharactersWithSpaces>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4號</dc:creator>
  <cp:keywords>11;1;9</cp:keywords>
  <dc:description>委203;委204;2;議案202110029300000</dc:description>
  <cp:lastModifiedBy>Windows 使用者</cp:lastModifiedBy>
  <cp:revision>2</cp:revision>
  <cp:lastPrinted>2024-04-02T13:04:00Z</cp:lastPrinted>
  <dcterms:created xsi:type="dcterms:W3CDTF">2024-04-23T09:37:00Z</dcterms:created>
  <dcterms:modified xsi:type="dcterms:W3CDTF">2024-04-23T09:37:00Z</dcterms:modified>
</cp:coreProperties>
</file>