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903C03" w:rsidRDefault="00324E99" w:rsidP="0015629E">
      <w:pPr>
        <w:pStyle w:val="14"/>
        <w:ind w:left="567" w:hanging="567"/>
        <w:rPr>
          <w:rFonts w:hAnsi="標楷體"/>
        </w:rPr>
      </w:pPr>
      <w:bookmarkStart w:id="6" w:name="_Toc526844674"/>
      <w:bookmarkStart w:id="7" w:name="_Toc20499519"/>
      <w:bookmarkStart w:id="8" w:name="_Toc52373036"/>
      <w:bookmarkStart w:id="9" w:name="_Toc90023431"/>
      <w:bookmarkStart w:id="10" w:name="_Toc179961696"/>
      <w:r>
        <w:rPr>
          <w:rFonts w:hAnsi="標楷體"/>
        </w:rPr>
        <w:t>五</w:t>
      </w:r>
      <w:r w:rsidR="00903C03">
        <w:rPr>
          <w:rFonts w:hAnsi="標楷體" w:hint="eastAsia"/>
        </w:rPr>
        <w:t>、</w:t>
      </w:r>
      <w:r w:rsidR="00887EDA" w:rsidRPr="00887EDA">
        <w:rPr>
          <w:rFonts w:hAnsi="標楷體" w:hint="eastAsia"/>
        </w:rPr>
        <w:t>推廣運具電動化</w:t>
      </w:r>
      <w:r w:rsidR="00887EDA">
        <w:rPr>
          <w:rFonts w:hAnsi="標楷體" w:hint="eastAsia"/>
        </w:rPr>
        <w:t>以</w:t>
      </w:r>
      <w:r w:rsidR="009A321C" w:rsidRPr="009A321C">
        <w:rPr>
          <w:rFonts w:hAnsi="標楷體" w:hint="eastAsia"/>
        </w:rPr>
        <w:t>配合2050淨零轉型政策之「運具電動化及無碳化」關鍵戰略行動計畫，然執行成果</w:t>
      </w:r>
      <w:r w:rsidR="00F91A68">
        <w:rPr>
          <w:rFonts w:hAnsi="標楷體" w:hint="eastAsia"/>
        </w:rPr>
        <w:t>與短程目標間仍有相當落差，允待研議策進</w:t>
      </w:r>
      <w:bookmarkEnd w:id="10"/>
    </w:p>
    <w:p w:rsidR="009A321C" w:rsidRDefault="00B07741" w:rsidP="009A321C">
      <w:pPr>
        <w:ind w:left="566" w:firstLine="566"/>
      </w:pPr>
      <w:r>
        <w:rPr>
          <w:rFonts w:hint="eastAsia"/>
        </w:rPr>
        <w:t>空污基金1</w:t>
      </w:r>
      <w:r>
        <w:t>14年度預算案於</w:t>
      </w:r>
      <w:r w:rsidRPr="00B07741">
        <w:rPr>
          <w:rFonts w:hint="eastAsia"/>
        </w:rPr>
        <w:t>「空氣污染防制計畫-0</w:t>
      </w:r>
      <w:r>
        <w:t>3移動污染源管制</w:t>
      </w:r>
      <w:r w:rsidRPr="00B07741">
        <w:rPr>
          <w:rFonts w:hint="eastAsia"/>
        </w:rPr>
        <w:t>」</w:t>
      </w:r>
      <w:r w:rsidR="00943906">
        <w:rPr>
          <w:rFonts w:hint="eastAsia"/>
        </w:rPr>
        <w:t>業務</w:t>
      </w:r>
      <w:r w:rsidRPr="00B07741">
        <w:rPr>
          <w:rFonts w:hint="eastAsia"/>
        </w:rPr>
        <w:t>計畫</w:t>
      </w:r>
      <w:r>
        <w:rPr>
          <w:rFonts w:hint="eastAsia"/>
        </w:rPr>
        <w:t>編列捐助、補助與獎助1</w:t>
      </w:r>
      <w:r>
        <w:t>億</w:t>
      </w:r>
      <w:r>
        <w:rPr>
          <w:rFonts w:hint="eastAsia"/>
        </w:rPr>
        <w:t>8</w:t>
      </w:r>
      <w:r>
        <w:t>4萬</w:t>
      </w:r>
      <w:r>
        <w:rPr>
          <w:rFonts w:hint="eastAsia"/>
        </w:rPr>
        <w:t>9</w:t>
      </w:r>
      <w:r>
        <w:t>千元</w:t>
      </w:r>
      <w:r>
        <w:rPr>
          <w:rFonts w:hint="eastAsia"/>
        </w:rPr>
        <w:t xml:space="preserve">， </w:t>
      </w:r>
      <w:r>
        <w:t>用以補助車輛汰換及污染改善</w:t>
      </w:r>
      <w:r>
        <w:rPr>
          <w:rFonts w:hint="eastAsia"/>
        </w:rPr>
        <w:t>。</w:t>
      </w:r>
      <w:r w:rsidR="009A321C" w:rsidRPr="009A321C">
        <w:rPr>
          <w:rFonts w:hint="eastAsia"/>
        </w:rPr>
        <w:t>為持續推動運具電動化以降低空污排放量，環境部除管控車輛污染源排放標準外，亦配合2050淨零轉型政策之「運具電動化及無碳化」關鍵戰略行動計畫，與交通部、經濟部共同推廣運具電動化，然執行成果</w:t>
      </w:r>
      <w:r w:rsidR="00887EDA">
        <w:rPr>
          <w:rFonts w:hint="eastAsia"/>
        </w:rPr>
        <w:t>尚</w:t>
      </w:r>
      <w:r w:rsidR="00F91A68">
        <w:rPr>
          <w:rFonts w:hint="eastAsia"/>
        </w:rPr>
        <w:t>較短程目標落後甚多</w:t>
      </w:r>
      <w:r w:rsidR="009A321C" w:rsidRPr="009A321C">
        <w:rPr>
          <w:rFonts w:hint="eastAsia"/>
        </w:rPr>
        <w:t>。謹說明如下：</w:t>
      </w:r>
    </w:p>
    <w:p w:rsidR="009A321C" w:rsidRPr="00E622C4" w:rsidRDefault="009A321C" w:rsidP="009A321C">
      <w:pPr>
        <w:pStyle w:val="a5"/>
        <w:ind w:left="849" w:hanging="283"/>
        <w:rPr>
          <w:b/>
          <w:bCs/>
        </w:rPr>
      </w:pPr>
      <w:r w:rsidRPr="00E622C4">
        <w:rPr>
          <w:rFonts w:hint="eastAsia"/>
          <w:b/>
          <w:bCs/>
        </w:rPr>
        <w:t>(一</w:t>
      </w:r>
      <w:r w:rsidRPr="00E622C4">
        <w:rPr>
          <w:b/>
          <w:bCs/>
        </w:rPr>
        <w:t>)</w:t>
      </w:r>
      <w:r w:rsidRPr="00E622C4">
        <w:rPr>
          <w:rFonts w:hint="eastAsia"/>
          <w:b/>
          <w:bCs/>
        </w:rPr>
        <w:t>推動運具電動化策略預算編列與執行情形</w:t>
      </w:r>
    </w:p>
    <w:p w:rsidR="00E622C4" w:rsidRPr="00E622C4" w:rsidRDefault="00E622C4" w:rsidP="00E622C4">
      <w:pPr>
        <w:adjustRightInd w:val="0"/>
        <w:ind w:leftChars="300" w:left="849" w:firstLine="566"/>
      </w:pPr>
      <w:r w:rsidRPr="00E622C4">
        <w:rPr>
          <w:rFonts w:hint="eastAsia"/>
        </w:rPr>
        <w:t>環境部所擬空氣污染防制方案除鼓勵汰換老舊車輛外，並配合國家淨零轉型，規劃推動對應配套工作，期能持續降低移動污染源之污染排放量，俾改善空氣品質。納入空氣污染防制方案(</w:t>
      </w:r>
      <w:r w:rsidRPr="00E622C4">
        <w:t>109至112年)(以下簡稱</w:t>
      </w:r>
      <w:r w:rsidRPr="00E622C4">
        <w:rPr>
          <w:rFonts w:hint="eastAsia"/>
        </w:rPr>
        <w:t>第1期方案</w:t>
      </w:r>
      <w:r w:rsidRPr="00E622C4">
        <w:t>)</w:t>
      </w:r>
      <w:r w:rsidRPr="00E622C4">
        <w:rPr>
          <w:rFonts w:hint="eastAsia"/>
        </w:rPr>
        <w:t>之運具電動化策略包括：環境部推動機車汰舊換新等策略及交通部推動市區公車電動化，累計執行數分別共184億2,316萬2千元及24億8,615萬8千元；另經濟部辦理電動機車產業創新躍升計畫(107-111</w:t>
      </w:r>
      <w:r w:rsidRPr="00E622C4">
        <w:rPr>
          <w:rFonts w:hint="eastAsia"/>
        </w:rPr>
        <w:lastRenderedPageBreak/>
        <w:t>年度)109至112年度累計執行數為30億721萬6千元(詳表1)。至前揭方案第2期(1</w:t>
      </w:r>
      <w:r w:rsidRPr="00E622C4">
        <w:t>13至</w:t>
      </w:r>
      <w:r w:rsidRPr="00E622C4">
        <w:rPr>
          <w:rFonts w:hint="eastAsia"/>
        </w:rPr>
        <w:t>11</w:t>
      </w:r>
      <w:r w:rsidRPr="00E622C4">
        <w:t>6</w:t>
      </w:r>
      <w:r w:rsidRPr="00E622C4">
        <w:rPr>
          <w:rFonts w:hint="eastAsia"/>
        </w:rPr>
        <w:t>年)中，環境部延續第1期推動鼓勵汰換老舊車輛，並另於「2050 淨零共利減污」面向中納入推廣運具電動化及搭配運具電動化發展建置支援系統，由交通部、經濟部及環境部主政，1</w:t>
      </w:r>
      <w:r w:rsidRPr="00E622C4">
        <w:t>13及</w:t>
      </w:r>
      <w:r w:rsidRPr="00E622C4">
        <w:rPr>
          <w:rFonts w:hint="eastAsia"/>
        </w:rPr>
        <w:t>1</w:t>
      </w:r>
      <w:r w:rsidRPr="00E622C4">
        <w:t>14年預算</w:t>
      </w:r>
      <w:r w:rsidRPr="00E622C4">
        <w:rPr>
          <w:rFonts w:hint="eastAsia"/>
        </w:rPr>
        <w:t>(</w:t>
      </w:r>
      <w:r w:rsidRPr="00E622C4">
        <w:t>案</w:t>
      </w:r>
      <w:r w:rsidRPr="00E622C4">
        <w:rPr>
          <w:rFonts w:hint="eastAsia"/>
        </w:rPr>
        <w:t>)</w:t>
      </w:r>
      <w:r w:rsidRPr="00E622C4">
        <w:t>分別編列</w:t>
      </w:r>
      <w:r w:rsidRPr="00E622C4">
        <w:rPr>
          <w:rFonts w:hint="eastAsia"/>
        </w:rPr>
        <w:t>1</w:t>
      </w:r>
      <w:r w:rsidRPr="00E622C4">
        <w:t>0</w:t>
      </w:r>
      <w:r w:rsidRPr="00E622C4">
        <w:rPr>
          <w:rFonts w:hint="eastAsia"/>
        </w:rPr>
        <w:t>.</w:t>
      </w:r>
      <w:r w:rsidRPr="00E622C4">
        <w:t>09億元及</w:t>
      </w:r>
      <w:r w:rsidRPr="00E622C4">
        <w:rPr>
          <w:rFonts w:hint="eastAsia"/>
        </w:rPr>
        <w:t>1</w:t>
      </w:r>
      <w:r w:rsidRPr="00E622C4">
        <w:t>1.75億元</w:t>
      </w:r>
      <w:r w:rsidRPr="00E622C4">
        <w:rPr>
          <w:rFonts w:hint="eastAsia"/>
        </w:rPr>
        <w:t>(詳表2）。</w:t>
      </w:r>
    </w:p>
    <w:p w:rsidR="00E622C4" w:rsidRPr="00E622C4" w:rsidRDefault="00E622C4" w:rsidP="00E622C4">
      <w:pPr>
        <w:adjustRightInd w:val="0"/>
        <w:spacing w:line="400" w:lineRule="exact"/>
        <w:ind w:leftChars="-174" w:left="987" w:hangingChars="522" w:hanging="1479"/>
        <w:rPr>
          <w:sz w:val="24"/>
          <w:szCs w:val="24"/>
        </w:rPr>
      </w:pPr>
      <w:r w:rsidRPr="00E622C4">
        <w:rPr>
          <w:b/>
          <w:bCs/>
        </w:rPr>
        <w:t>表</w:t>
      </w:r>
      <w:r w:rsidRPr="00E622C4">
        <w:rPr>
          <w:rFonts w:hint="eastAsia"/>
          <w:b/>
          <w:bCs/>
        </w:rPr>
        <w:t xml:space="preserve">1 </w:t>
      </w:r>
      <w:r w:rsidRPr="00E622C4">
        <w:rPr>
          <w:b/>
          <w:bCs/>
        </w:rPr>
        <w:t xml:space="preserve"> 第</w:t>
      </w:r>
      <w:r w:rsidRPr="00E622C4">
        <w:rPr>
          <w:rFonts w:hint="eastAsia"/>
          <w:b/>
          <w:bCs/>
        </w:rPr>
        <w:t>1</w:t>
      </w:r>
      <w:r w:rsidRPr="00E622C4">
        <w:rPr>
          <w:b/>
          <w:bCs/>
        </w:rPr>
        <w:t>期方案各機關</w:t>
      </w:r>
      <w:r w:rsidRPr="00E622C4">
        <w:rPr>
          <w:rFonts w:hint="eastAsia"/>
          <w:b/>
          <w:bCs/>
        </w:rPr>
        <w:t xml:space="preserve">推動運具電動化經費執行情形表 </w:t>
      </w:r>
      <w:r w:rsidRPr="00E622C4">
        <w:rPr>
          <w:sz w:val="24"/>
          <w:szCs w:val="24"/>
        </w:rPr>
        <w:t>單位</w:t>
      </w:r>
      <w:r w:rsidRPr="00E622C4">
        <w:rPr>
          <w:rFonts w:hint="eastAsia"/>
          <w:sz w:val="24"/>
          <w:szCs w:val="24"/>
        </w:rPr>
        <w:t>：</w:t>
      </w:r>
      <w:r w:rsidRPr="00E622C4">
        <w:rPr>
          <w:sz w:val="24"/>
          <w:szCs w:val="24"/>
        </w:rPr>
        <w:t>新臺幣千元</w:t>
      </w:r>
    </w:p>
    <w:tbl>
      <w:tblPr>
        <w:tblW w:w="0" w:type="auto"/>
        <w:tblInd w:w="-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70"/>
        <w:gridCol w:w="1632"/>
        <w:gridCol w:w="1258"/>
        <w:gridCol w:w="1259"/>
        <w:gridCol w:w="1258"/>
        <w:gridCol w:w="1259"/>
        <w:gridCol w:w="1397"/>
      </w:tblGrid>
      <w:tr w:rsidR="00E622C4" w:rsidRPr="00E622C4" w:rsidTr="003E5BA4">
        <w:trPr>
          <w:tblHeader/>
        </w:trPr>
        <w:tc>
          <w:tcPr>
            <w:tcW w:w="870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機關名稱</w:t>
            </w:r>
          </w:p>
        </w:tc>
        <w:tc>
          <w:tcPr>
            <w:tcW w:w="1632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計畫(策略</w:t>
            </w:r>
            <w:r w:rsidRPr="00E622C4">
              <w:rPr>
                <w:b/>
                <w:bCs/>
                <w:spacing w:val="-20"/>
                <w:sz w:val="24"/>
              </w:rPr>
              <w:t>)</w:t>
            </w:r>
          </w:p>
        </w:tc>
        <w:tc>
          <w:tcPr>
            <w:tcW w:w="5034" w:type="dxa"/>
            <w:gridSpan w:val="4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經費</w:t>
            </w:r>
          </w:p>
        </w:tc>
        <w:tc>
          <w:tcPr>
            <w:tcW w:w="1397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合計</w:t>
            </w:r>
          </w:p>
        </w:tc>
      </w:tr>
      <w:tr w:rsidR="00E622C4" w:rsidRPr="00E622C4" w:rsidTr="003E5BA4">
        <w:trPr>
          <w:tblHeader/>
        </w:trPr>
        <w:tc>
          <w:tcPr>
            <w:tcW w:w="870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1632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125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1</w:t>
            </w:r>
            <w:r w:rsidRPr="00E622C4">
              <w:rPr>
                <w:b/>
                <w:bCs/>
                <w:spacing w:val="-20"/>
                <w:sz w:val="24"/>
              </w:rPr>
              <w:t>09年</w:t>
            </w:r>
          </w:p>
        </w:tc>
        <w:tc>
          <w:tcPr>
            <w:tcW w:w="1259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1</w:t>
            </w:r>
            <w:r w:rsidRPr="00E622C4">
              <w:rPr>
                <w:b/>
                <w:bCs/>
                <w:spacing w:val="-20"/>
                <w:sz w:val="24"/>
              </w:rPr>
              <w:t>10年</w:t>
            </w:r>
          </w:p>
        </w:tc>
        <w:tc>
          <w:tcPr>
            <w:tcW w:w="125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1</w:t>
            </w:r>
            <w:r w:rsidRPr="00E622C4">
              <w:rPr>
                <w:b/>
                <w:bCs/>
                <w:spacing w:val="-20"/>
                <w:sz w:val="24"/>
              </w:rPr>
              <w:t>11年</w:t>
            </w:r>
          </w:p>
        </w:tc>
        <w:tc>
          <w:tcPr>
            <w:tcW w:w="1259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1</w:t>
            </w:r>
            <w:r w:rsidRPr="00E622C4">
              <w:rPr>
                <w:b/>
                <w:bCs/>
                <w:spacing w:val="-20"/>
                <w:sz w:val="24"/>
              </w:rPr>
              <w:t>12年</w:t>
            </w:r>
          </w:p>
        </w:tc>
        <w:tc>
          <w:tcPr>
            <w:tcW w:w="1397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</w:p>
        </w:tc>
      </w:tr>
      <w:tr w:rsidR="00E622C4" w:rsidRPr="00E622C4" w:rsidTr="003E5BA4">
        <w:tc>
          <w:tcPr>
            <w:tcW w:w="870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環境部</w:t>
            </w:r>
          </w:p>
        </w:tc>
        <w:tc>
          <w:tcPr>
            <w:tcW w:w="1632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大型柴油車多元化改善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2,780,429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4,251,574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4,230,328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2,853,142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14,115,473</w:t>
            </w:r>
          </w:p>
        </w:tc>
      </w:tr>
      <w:tr w:rsidR="00E622C4" w:rsidRPr="00E622C4" w:rsidTr="003E5BA4">
        <w:tc>
          <w:tcPr>
            <w:tcW w:w="870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1632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機車汰舊換新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1,729,485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950,361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732,925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718,070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4,130,841</w:t>
            </w:r>
          </w:p>
        </w:tc>
      </w:tr>
      <w:tr w:rsidR="00E622C4" w:rsidRPr="00E622C4" w:rsidTr="003E5BA4">
        <w:tc>
          <w:tcPr>
            <w:tcW w:w="870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1632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市區公車電動化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159,880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6,968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-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-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176,848</w:t>
            </w:r>
          </w:p>
        </w:tc>
      </w:tr>
      <w:tr w:rsidR="00E622C4" w:rsidRPr="00E622C4" w:rsidTr="003E5BA4">
        <w:tc>
          <w:tcPr>
            <w:tcW w:w="2502" w:type="dxa"/>
            <w:gridSpan w:val="2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小計</w:t>
            </w:r>
          </w:p>
        </w:tc>
        <w:tc>
          <w:tcPr>
            <w:tcW w:w="125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4,669,794</w:t>
            </w:r>
          </w:p>
        </w:tc>
        <w:tc>
          <w:tcPr>
            <w:tcW w:w="1259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5,218,903</w:t>
            </w:r>
          </w:p>
        </w:tc>
        <w:tc>
          <w:tcPr>
            <w:tcW w:w="125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4,963,253</w:t>
            </w:r>
          </w:p>
        </w:tc>
        <w:tc>
          <w:tcPr>
            <w:tcW w:w="1259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3,571,212</w:t>
            </w:r>
          </w:p>
        </w:tc>
        <w:tc>
          <w:tcPr>
            <w:tcW w:w="1397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18,423,162</w:t>
            </w:r>
          </w:p>
        </w:tc>
      </w:tr>
      <w:tr w:rsidR="00E622C4" w:rsidRPr="00E622C4" w:rsidTr="003E5BA4">
        <w:tc>
          <w:tcPr>
            <w:tcW w:w="870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交通部</w:t>
            </w:r>
          </w:p>
        </w:tc>
        <w:tc>
          <w:tcPr>
            <w:tcW w:w="1632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市區公車電動化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5</w:t>
            </w:r>
            <w:r w:rsidRPr="00E622C4">
              <w:rPr>
                <w:spacing w:val="-20"/>
                <w:sz w:val="24"/>
              </w:rPr>
              <w:t>08,554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4</w:t>
            </w:r>
            <w:r w:rsidRPr="00E622C4">
              <w:rPr>
                <w:spacing w:val="-20"/>
                <w:sz w:val="24"/>
              </w:rPr>
              <w:t>96,882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9</w:t>
            </w:r>
            <w:r w:rsidRPr="00E622C4">
              <w:rPr>
                <w:spacing w:val="-20"/>
                <w:sz w:val="24"/>
              </w:rPr>
              <w:t>35,171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5</w:t>
            </w:r>
            <w:r w:rsidRPr="00E622C4">
              <w:rPr>
                <w:spacing w:val="-20"/>
                <w:sz w:val="24"/>
              </w:rPr>
              <w:t>45,551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2</w:t>
            </w:r>
            <w:r w:rsidRPr="00E622C4">
              <w:rPr>
                <w:spacing w:val="-20"/>
                <w:sz w:val="24"/>
              </w:rPr>
              <w:t>,486,158</w:t>
            </w:r>
          </w:p>
        </w:tc>
      </w:tr>
      <w:tr w:rsidR="00E622C4" w:rsidRPr="00E622C4" w:rsidTr="003E5BA4">
        <w:tc>
          <w:tcPr>
            <w:tcW w:w="870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經濟部</w:t>
            </w:r>
          </w:p>
        </w:tc>
        <w:tc>
          <w:tcPr>
            <w:tcW w:w="1632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bookmarkStart w:id="11" w:name="_Hlk169859286"/>
            <w:r w:rsidRPr="00E622C4">
              <w:rPr>
                <w:rFonts w:hint="eastAsia"/>
                <w:spacing w:val="-20"/>
                <w:sz w:val="24"/>
              </w:rPr>
              <w:t>電動機車產業創新躍升計畫</w:t>
            </w:r>
            <w:bookmarkEnd w:id="11"/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7</w:t>
            </w:r>
            <w:r w:rsidRPr="00E622C4">
              <w:rPr>
                <w:spacing w:val="-20"/>
                <w:sz w:val="24"/>
              </w:rPr>
              <w:t>94,199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6</w:t>
            </w:r>
            <w:r w:rsidRPr="00E622C4">
              <w:rPr>
                <w:spacing w:val="-20"/>
                <w:sz w:val="24"/>
              </w:rPr>
              <w:t>97,300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6</w:t>
            </w:r>
            <w:r w:rsidRPr="00E622C4">
              <w:rPr>
                <w:spacing w:val="-20"/>
                <w:sz w:val="24"/>
              </w:rPr>
              <w:t>68,006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8</w:t>
            </w:r>
            <w:r w:rsidRPr="00E622C4">
              <w:rPr>
                <w:spacing w:val="-20"/>
                <w:sz w:val="24"/>
              </w:rPr>
              <w:t>47,711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3</w:t>
            </w:r>
            <w:r w:rsidRPr="00E622C4">
              <w:rPr>
                <w:spacing w:val="-20"/>
                <w:sz w:val="24"/>
              </w:rPr>
              <w:t>,007,216</w:t>
            </w:r>
          </w:p>
        </w:tc>
      </w:tr>
    </w:tbl>
    <w:p w:rsidR="00E622C4" w:rsidRPr="00E622C4" w:rsidRDefault="00E622C4" w:rsidP="003E5BA4">
      <w:pPr>
        <w:spacing w:line="280" w:lineRule="exact"/>
        <w:ind w:leftChars="-150" w:left="830" w:rightChars="2" w:right="6" w:hangingChars="516" w:hanging="1254"/>
        <w:jc w:val="left"/>
        <w:rPr>
          <w:sz w:val="24"/>
        </w:rPr>
      </w:pPr>
      <w:r w:rsidRPr="00E622C4">
        <w:rPr>
          <w:rFonts w:hint="eastAsia"/>
          <w:sz w:val="24"/>
        </w:rPr>
        <w:t xml:space="preserve">說 </w:t>
      </w:r>
      <w:r w:rsidRPr="00E622C4">
        <w:rPr>
          <w:sz w:val="24"/>
        </w:rPr>
        <w:t xml:space="preserve">   明</w:t>
      </w:r>
      <w:r w:rsidRPr="00E622C4">
        <w:rPr>
          <w:rFonts w:hint="eastAsia"/>
          <w:sz w:val="24"/>
        </w:rPr>
        <w:t>：電動機車產業創新躍升計畫期程為1</w:t>
      </w:r>
      <w:r w:rsidRPr="00E622C4">
        <w:rPr>
          <w:sz w:val="24"/>
        </w:rPr>
        <w:t>07至111年度</w:t>
      </w:r>
      <w:r w:rsidRPr="00E622C4">
        <w:rPr>
          <w:rFonts w:hint="eastAsia"/>
          <w:sz w:val="24"/>
        </w:rPr>
        <w:t>，</w:t>
      </w:r>
      <w:r w:rsidRPr="00E622C4">
        <w:rPr>
          <w:sz w:val="24"/>
        </w:rPr>
        <w:t>總投入金額為</w:t>
      </w:r>
      <w:r w:rsidRPr="00E622C4">
        <w:rPr>
          <w:rFonts w:hint="eastAsia"/>
          <w:sz w:val="24"/>
        </w:rPr>
        <w:t>4</w:t>
      </w:r>
      <w:r w:rsidRPr="00E622C4">
        <w:rPr>
          <w:sz w:val="24"/>
        </w:rPr>
        <w:t>7億</w:t>
      </w:r>
      <w:r w:rsidRPr="00E622C4">
        <w:rPr>
          <w:rFonts w:hint="eastAsia"/>
          <w:sz w:val="24"/>
        </w:rPr>
        <w:t>6</w:t>
      </w:r>
      <w:r w:rsidRPr="00E622C4">
        <w:rPr>
          <w:sz w:val="24"/>
        </w:rPr>
        <w:t>,310萬</w:t>
      </w:r>
      <w:r w:rsidRPr="00E622C4">
        <w:rPr>
          <w:rFonts w:hint="eastAsia"/>
          <w:sz w:val="24"/>
        </w:rPr>
        <w:t>4</w:t>
      </w:r>
      <w:r w:rsidRPr="00E622C4">
        <w:rPr>
          <w:sz w:val="24"/>
        </w:rPr>
        <w:t>千元</w:t>
      </w:r>
      <w:r w:rsidRPr="00E622C4">
        <w:rPr>
          <w:rFonts w:hint="eastAsia"/>
          <w:sz w:val="24"/>
        </w:rPr>
        <w:t>。</w:t>
      </w:r>
    </w:p>
    <w:p w:rsidR="00E622C4" w:rsidRPr="00E622C4" w:rsidRDefault="00E622C4" w:rsidP="00E622C4">
      <w:pPr>
        <w:spacing w:line="280" w:lineRule="exact"/>
        <w:ind w:leftChars="-150" w:left="830" w:hangingChars="516" w:hanging="1254"/>
        <w:jc w:val="left"/>
        <w:rPr>
          <w:sz w:val="24"/>
        </w:rPr>
      </w:pPr>
      <w:r w:rsidRPr="00E622C4">
        <w:rPr>
          <w:sz w:val="24"/>
        </w:rPr>
        <w:t>資料來源</w:t>
      </w:r>
      <w:r w:rsidRPr="00E622C4">
        <w:rPr>
          <w:rFonts w:hint="eastAsia"/>
          <w:sz w:val="24"/>
        </w:rPr>
        <w:t>：</w:t>
      </w:r>
      <w:r w:rsidRPr="00E622C4">
        <w:rPr>
          <w:sz w:val="24"/>
        </w:rPr>
        <w:t>環境部</w:t>
      </w:r>
      <w:r w:rsidRPr="00E622C4">
        <w:rPr>
          <w:rFonts w:hint="eastAsia"/>
          <w:sz w:val="24"/>
        </w:rPr>
        <w:t>、</w:t>
      </w:r>
      <w:r w:rsidRPr="00E622C4">
        <w:rPr>
          <w:sz w:val="24"/>
        </w:rPr>
        <w:t>交通部及經濟部</w:t>
      </w:r>
      <w:r w:rsidRPr="00E622C4">
        <w:rPr>
          <w:rFonts w:hint="eastAsia"/>
          <w:sz w:val="24"/>
        </w:rPr>
        <w:t>，</w:t>
      </w:r>
      <w:r w:rsidRPr="00E622C4">
        <w:rPr>
          <w:sz w:val="24"/>
        </w:rPr>
        <w:t>本</w:t>
      </w:r>
      <w:r w:rsidR="003E5BA4">
        <w:rPr>
          <w:sz w:val="24"/>
        </w:rPr>
        <w:t>中心</w:t>
      </w:r>
      <w:r w:rsidRPr="00E622C4">
        <w:rPr>
          <w:sz w:val="24"/>
        </w:rPr>
        <w:t>整理</w:t>
      </w:r>
      <w:r w:rsidRPr="00E622C4">
        <w:rPr>
          <w:rFonts w:hint="eastAsia"/>
          <w:sz w:val="24"/>
        </w:rPr>
        <w:t>。</w:t>
      </w:r>
    </w:p>
    <w:p w:rsidR="00E622C4" w:rsidRPr="00E622C4" w:rsidRDefault="00E622C4" w:rsidP="00E622C4">
      <w:pPr>
        <w:adjustRightInd w:val="0"/>
        <w:spacing w:line="400" w:lineRule="exact"/>
        <w:ind w:leftChars="-151" w:left="987" w:hangingChars="499" w:hanging="1414"/>
        <w:rPr>
          <w:b/>
          <w:bCs/>
        </w:rPr>
      </w:pPr>
      <w:r w:rsidRPr="00E622C4">
        <w:rPr>
          <w:b/>
          <w:bCs/>
        </w:rPr>
        <w:t>表2</w:t>
      </w:r>
      <w:r w:rsidRPr="00E622C4">
        <w:rPr>
          <w:rFonts w:hint="eastAsia"/>
          <w:b/>
          <w:bCs/>
        </w:rPr>
        <w:t xml:space="preserve"> </w:t>
      </w:r>
      <w:r w:rsidRPr="00E622C4">
        <w:rPr>
          <w:b/>
          <w:bCs/>
        </w:rPr>
        <w:t xml:space="preserve"> 第</w:t>
      </w:r>
      <w:r w:rsidRPr="00E622C4">
        <w:rPr>
          <w:rFonts w:hint="eastAsia"/>
          <w:b/>
          <w:bCs/>
        </w:rPr>
        <w:t>2</w:t>
      </w:r>
      <w:r w:rsidRPr="00E622C4">
        <w:rPr>
          <w:b/>
          <w:bCs/>
        </w:rPr>
        <w:t>期方案各機關</w:t>
      </w:r>
      <w:r w:rsidRPr="00E622C4">
        <w:rPr>
          <w:rFonts w:hint="eastAsia"/>
          <w:b/>
          <w:bCs/>
        </w:rPr>
        <w:t>推動運具電動化相關經費明細表</w:t>
      </w:r>
    </w:p>
    <w:p w:rsidR="00E622C4" w:rsidRPr="00E622C4" w:rsidRDefault="00E622C4" w:rsidP="00E622C4">
      <w:pPr>
        <w:adjustRightInd w:val="0"/>
        <w:spacing w:line="400" w:lineRule="exact"/>
        <w:ind w:leftChars="271" w:left="767" w:firstLineChars="2309" w:firstLine="5611"/>
        <w:rPr>
          <w:sz w:val="24"/>
          <w:szCs w:val="24"/>
        </w:rPr>
      </w:pPr>
      <w:r w:rsidRPr="00E622C4">
        <w:rPr>
          <w:sz w:val="24"/>
          <w:szCs w:val="24"/>
        </w:rPr>
        <w:t>單位</w:t>
      </w:r>
      <w:r w:rsidRPr="00E622C4">
        <w:rPr>
          <w:rFonts w:hint="eastAsia"/>
          <w:sz w:val="24"/>
          <w:szCs w:val="24"/>
        </w:rPr>
        <w:t>：</w:t>
      </w:r>
      <w:r w:rsidRPr="00E622C4">
        <w:rPr>
          <w:sz w:val="24"/>
          <w:szCs w:val="24"/>
        </w:rPr>
        <w:t>新臺幣百萬元</w:t>
      </w:r>
    </w:p>
    <w:tbl>
      <w:tblPr>
        <w:tblW w:w="0" w:type="auto"/>
        <w:tblInd w:w="-2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8"/>
        <w:gridCol w:w="1598"/>
        <w:gridCol w:w="1128"/>
        <w:gridCol w:w="1257"/>
        <w:gridCol w:w="1128"/>
        <w:gridCol w:w="1258"/>
        <w:gridCol w:w="1096"/>
      </w:tblGrid>
      <w:tr w:rsidR="00E622C4" w:rsidRPr="00E622C4" w:rsidTr="003E5BA4">
        <w:trPr>
          <w:tblHeader/>
        </w:trPr>
        <w:tc>
          <w:tcPr>
            <w:tcW w:w="1468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管制策略</w:t>
            </w:r>
          </w:p>
        </w:tc>
        <w:tc>
          <w:tcPr>
            <w:tcW w:w="1598" w:type="dxa"/>
            <w:vMerge w:val="restart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機關名稱</w:t>
            </w:r>
          </w:p>
        </w:tc>
        <w:tc>
          <w:tcPr>
            <w:tcW w:w="4771" w:type="dxa"/>
            <w:gridSpan w:val="4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經費</w:t>
            </w:r>
          </w:p>
        </w:tc>
        <w:tc>
          <w:tcPr>
            <w:tcW w:w="1096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合計</w:t>
            </w:r>
          </w:p>
        </w:tc>
      </w:tr>
      <w:tr w:rsidR="00E622C4" w:rsidRPr="00E622C4" w:rsidTr="003E5BA4">
        <w:trPr>
          <w:tblHeader/>
        </w:trPr>
        <w:tc>
          <w:tcPr>
            <w:tcW w:w="1468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598" w:type="dxa"/>
            <w:vMerge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1</w:t>
            </w:r>
            <w:r w:rsidRPr="00E622C4">
              <w:rPr>
                <w:b/>
                <w:bCs/>
                <w:sz w:val="24"/>
              </w:rPr>
              <w:t>13年</w:t>
            </w:r>
          </w:p>
        </w:tc>
        <w:tc>
          <w:tcPr>
            <w:tcW w:w="1257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1</w:t>
            </w:r>
            <w:r w:rsidRPr="00E622C4">
              <w:rPr>
                <w:b/>
                <w:bCs/>
                <w:sz w:val="24"/>
              </w:rPr>
              <w:t>14年</w:t>
            </w:r>
          </w:p>
        </w:tc>
        <w:tc>
          <w:tcPr>
            <w:tcW w:w="112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1</w:t>
            </w:r>
            <w:r w:rsidRPr="00E622C4">
              <w:rPr>
                <w:b/>
                <w:bCs/>
                <w:sz w:val="24"/>
              </w:rPr>
              <w:t>15年</w:t>
            </w:r>
          </w:p>
        </w:tc>
        <w:tc>
          <w:tcPr>
            <w:tcW w:w="1258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1</w:t>
            </w:r>
            <w:r w:rsidRPr="00E622C4">
              <w:rPr>
                <w:b/>
                <w:bCs/>
                <w:sz w:val="24"/>
              </w:rPr>
              <w:t>16年</w:t>
            </w:r>
          </w:p>
        </w:tc>
        <w:tc>
          <w:tcPr>
            <w:tcW w:w="1096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</w:p>
        </w:tc>
      </w:tr>
      <w:tr w:rsidR="00E622C4" w:rsidRPr="00E622C4" w:rsidTr="003E5BA4">
        <w:tc>
          <w:tcPr>
            <w:tcW w:w="1468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推廣運具電動化</w:t>
            </w: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環境部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1</w:t>
            </w:r>
            <w:r w:rsidRPr="00E622C4">
              <w:rPr>
                <w:sz w:val="24"/>
              </w:rPr>
              <w:t>04.0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sz w:val="24"/>
              </w:rPr>
              <w:t>749.9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1,</w:t>
            </w:r>
            <w:r w:rsidRPr="00E622C4">
              <w:rPr>
                <w:sz w:val="24"/>
              </w:rPr>
              <w:t>377.2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2</w:t>
            </w:r>
            <w:r w:rsidRPr="00E622C4">
              <w:rPr>
                <w:sz w:val="24"/>
              </w:rPr>
              <w:t>,129.2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4,360.3</w:t>
            </w:r>
          </w:p>
        </w:tc>
      </w:tr>
      <w:tr w:rsidR="00E622C4" w:rsidRPr="00E622C4" w:rsidTr="003E5BA4">
        <w:tc>
          <w:tcPr>
            <w:tcW w:w="146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z w:val="24"/>
              </w:rPr>
            </w:pP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交通部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sz w:val="24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sz w:val="24"/>
              </w:rPr>
              <w:t>-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3</w:t>
            </w:r>
            <w:r w:rsidRPr="00E622C4">
              <w:rPr>
                <w:sz w:val="24"/>
              </w:rPr>
              <w:t>58.0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3</w:t>
            </w:r>
            <w:r w:rsidRPr="00E622C4">
              <w:rPr>
                <w:sz w:val="24"/>
              </w:rPr>
              <w:t>58.0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716.0</w:t>
            </w:r>
          </w:p>
        </w:tc>
      </w:tr>
      <w:tr w:rsidR="00E622C4" w:rsidRPr="00E622C4" w:rsidTr="003E5BA4">
        <w:tc>
          <w:tcPr>
            <w:tcW w:w="146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z w:val="24"/>
              </w:rPr>
            </w:pP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經濟部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sz w:val="24"/>
              </w:rPr>
              <w:t>94.6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9</w:t>
            </w:r>
            <w:r w:rsidRPr="00E622C4">
              <w:rPr>
                <w:sz w:val="24"/>
              </w:rPr>
              <w:t>5.0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9</w:t>
            </w:r>
            <w:r w:rsidRPr="00E622C4">
              <w:rPr>
                <w:sz w:val="24"/>
              </w:rPr>
              <w:t>5.0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-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284.6</w:t>
            </w:r>
          </w:p>
        </w:tc>
      </w:tr>
      <w:tr w:rsidR="00E622C4" w:rsidRPr="00E622C4" w:rsidTr="003E5BA4">
        <w:tc>
          <w:tcPr>
            <w:tcW w:w="146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z w:val="24"/>
              </w:rPr>
            </w:pP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中華郵政公司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7</w:t>
            </w:r>
            <w:r w:rsidRPr="00E622C4">
              <w:rPr>
                <w:sz w:val="24"/>
              </w:rPr>
              <w:t>2.5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7</w:t>
            </w:r>
            <w:r w:rsidRPr="00E622C4">
              <w:rPr>
                <w:sz w:val="24"/>
              </w:rPr>
              <w:t>2.5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7</w:t>
            </w:r>
            <w:r w:rsidRPr="00E622C4">
              <w:rPr>
                <w:sz w:val="24"/>
              </w:rPr>
              <w:t>2.5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7</w:t>
            </w:r>
            <w:r w:rsidRPr="00E622C4">
              <w:rPr>
                <w:sz w:val="24"/>
              </w:rPr>
              <w:t>2.5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290.0</w:t>
            </w:r>
          </w:p>
        </w:tc>
      </w:tr>
      <w:tr w:rsidR="00E622C4" w:rsidRPr="00E622C4" w:rsidTr="003E5BA4">
        <w:tc>
          <w:tcPr>
            <w:tcW w:w="1468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搭配運具電動化發展建置支援系統</w:t>
            </w: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環境部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5</w:t>
            </w:r>
            <w:r w:rsidRPr="00E622C4">
              <w:rPr>
                <w:sz w:val="24"/>
              </w:rPr>
              <w:t>00.0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-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-</w:t>
            </w:r>
          </w:p>
        </w:tc>
        <w:tc>
          <w:tcPr>
            <w:tcW w:w="1258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滾動評估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500.0</w:t>
            </w:r>
          </w:p>
        </w:tc>
      </w:tr>
      <w:tr w:rsidR="00E622C4" w:rsidRPr="00E622C4" w:rsidTr="003E5BA4">
        <w:tc>
          <w:tcPr>
            <w:tcW w:w="146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經濟部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2</w:t>
            </w:r>
            <w:r w:rsidRPr="00E622C4">
              <w:rPr>
                <w:sz w:val="24"/>
              </w:rPr>
              <w:t>00.0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2</w:t>
            </w:r>
            <w:r w:rsidRPr="00E622C4">
              <w:rPr>
                <w:sz w:val="24"/>
              </w:rPr>
              <w:t>30.0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2</w:t>
            </w:r>
            <w:r w:rsidRPr="00E622C4">
              <w:rPr>
                <w:sz w:val="24"/>
              </w:rPr>
              <w:t>60.0</w:t>
            </w:r>
          </w:p>
        </w:tc>
        <w:tc>
          <w:tcPr>
            <w:tcW w:w="125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690.0</w:t>
            </w:r>
          </w:p>
        </w:tc>
      </w:tr>
      <w:tr w:rsidR="00E622C4" w:rsidRPr="00E622C4" w:rsidTr="003E5BA4">
        <w:tc>
          <w:tcPr>
            <w:tcW w:w="146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598" w:type="dxa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中油公司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sz w:val="24"/>
              </w:rPr>
              <w:t>37.5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sz w:val="24"/>
              </w:rPr>
              <w:t>27.5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622C4">
              <w:rPr>
                <w:rFonts w:hint="eastAsia"/>
                <w:sz w:val="24"/>
              </w:rPr>
              <w:t>-</w:t>
            </w:r>
          </w:p>
        </w:tc>
        <w:tc>
          <w:tcPr>
            <w:tcW w:w="1258" w:type="dxa"/>
            <w:vMerge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65.0</w:t>
            </w:r>
          </w:p>
        </w:tc>
      </w:tr>
      <w:tr w:rsidR="00E622C4" w:rsidRPr="00E622C4" w:rsidTr="003E5BA4">
        <w:tc>
          <w:tcPr>
            <w:tcW w:w="3066" w:type="dxa"/>
            <w:gridSpan w:val="2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rFonts w:hint="eastAsia"/>
                <w:b/>
                <w:bCs/>
                <w:sz w:val="24"/>
              </w:rPr>
              <w:t>合計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1,008.6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1,174.9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2,162.7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2,559.7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E622C4">
              <w:rPr>
                <w:b/>
                <w:bCs/>
                <w:sz w:val="24"/>
              </w:rPr>
              <w:t>6</w:t>
            </w:r>
            <w:r w:rsidRPr="00E622C4">
              <w:rPr>
                <w:rFonts w:hint="eastAsia"/>
                <w:b/>
                <w:bCs/>
                <w:sz w:val="24"/>
              </w:rPr>
              <w:t>,</w:t>
            </w:r>
            <w:r w:rsidRPr="00E622C4">
              <w:rPr>
                <w:b/>
                <w:bCs/>
                <w:sz w:val="24"/>
              </w:rPr>
              <w:t>905.9</w:t>
            </w:r>
          </w:p>
        </w:tc>
      </w:tr>
    </w:tbl>
    <w:p w:rsidR="00E622C4" w:rsidRPr="00E622C4" w:rsidRDefault="00E622C4" w:rsidP="00E622C4">
      <w:pPr>
        <w:spacing w:line="280" w:lineRule="exact"/>
        <w:ind w:leftChars="-158" w:left="0" w:hangingChars="184" w:hanging="447"/>
        <w:jc w:val="left"/>
        <w:rPr>
          <w:sz w:val="24"/>
        </w:rPr>
      </w:pPr>
      <w:r w:rsidRPr="00E622C4">
        <w:rPr>
          <w:sz w:val="24"/>
        </w:rPr>
        <w:t>說</w:t>
      </w:r>
      <w:r w:rsidRPr="00E622C4">
        <w:rPr>
          <w:rFonts w:hint="eastAsia"/>
          <w:sz w:val="24"/>
        </w:rPr>
        <w:t xml:space="preserve"> </w:t>
      </w:r>
      <w:r w:rsidRPr="00E622C4">
        <w:rPr>
          <w:sz w:val="24"/>
        </w:rPr>
        <w:t xml:space="preserve">   明</w:t>
      </w:r>
      <w:r w:rsidRPr="00E622C4">
        <w:rPr>
          <w:rFonts w:hint="eastAsia"/>
          <w:sz w:val="24"/>
        </w:rPr>
        <w:t>：1</w:t>
      </w:r>
      <w:r w:rsidRPr="00E622C4">
        <w:rPr>
          <w:sz w:val="24"/>
        </w:rPr>
        <w:t>13年為預算數</w:t>
      </w:r>
      <w:r w:rsidRPr="00E622C4">
        <w:rPr>
          <w:rFonts w:hint="eastAsia"/>
          <w:sz w:val="24"/>
        </w:rPr>
        <w:t>，1</w:t>
      </w:r>
      <w:r w:rsidRPr="00E622C4">
        <w:rPr>
          <w:sz w:val="24"/>
        </w:rPr>
        <w:t>14年為預算案</w:t>
      </w:r>
      <w:r w:rsidRPr="00E622C4">
        <w:rPr>
          <w:rFonts w:hint="eastAsia"/>
          <w:sz w:val="24"/>
        </w:rPr>
        <w:t>，1</w:t>
      </w:r>
      <w:r w:rsidRPr="00E622C4">
        <w:rPr>
          <w:sz w:val="24"/>
        </w:rPr>
        <w:t>15</w:t>
      </w:r>
      <w:r w:rsidR="003E5BA4">
        <w:rPr>
          <w:sz w:val="24"/>
        </w:rPr>
        <w:t>至</w:t>
      </w:r>
      <w:r w:rsidRPr="00E622C4">
        <w:rPr>
          <w:sz w:val="24"/>
        </w:rPr>
        <w:t>116年為經費需求數</w:t>
      </w:r>
      <w:r w:rsidRPr="00E622C4">
        <w:rPr>
          <w:rFonts w:hint="eastAsia"/>
          <w:sz w:val="24"/>
        </w:rPr>
        <w:t>。</w:t>
      </w:r>
    </w:p>
    <w:p w:rsidR="00E622C4" w:rsidRPr="00E622C4" w:rsidRDefault="00E622C4" w:rsidP="00E622C4">
      <w:pPr>
        <w:spacing w:line="280" w:lineRule="exact"/>
        <w:ind w:leftChars="-158" w:left="0" w:hangingChars="184" w:hanging="447"/>
        <w:jc w:val="left"/>
        <w:rPr>
          <w:sz w:val="24"/>
        </w:rPr>
      </w:pPr>
      <w:r w:rsidRPr="00E622C4">
        <w:rPr>
          <w:rFonts w:hint="eastAsia"/>
          <w:sz w:val="24"/>
        </w:rPr>
        <w:t>資料來源：表列各單位及環境部「空氣污染防制方案（113至116年）」計畫書。</w:t>
      </w:r>
    </w:p>
    <w:p w:rsidR="009A321C" w:rsidRPr="00026379" w:rsidRDefault="00E622C4" w:rsidP="00E622C4">
      <w:pPr>
        <w:pStyle w:val="a5"/>
        <w:ind w:left="849" w:hanging="283"/>
        <w:rPr>
          <w:b/>
          <w:bCs/>
        </w:rPr>
      </w:pPr>
      <w:r w:rsidRPr="00026379">
        <w:rPr>
          <w:rFonts w:hint="eastAsia"/>
          <w:b/>
          <w:bCs/>
        </w:rPr>
        <w:t>(二</w:t>
      </w:r>
      <w:r w:rsidRPr="00026379">
        <w:rPr>
          <w:b/>
          <w:bCs/>
        </w:rPr>
        <w:t>)</w:t>
      </w:r>
      <w:r w:rsidRPr="00026379">
        <w:rPr>
          <w:rFonts w:hint="eastAsia"/>
          <w:b/>
          <w:bCs/>
        </w:rPr>
        <w:t>截至113年7月底止，電動小客車、機車之普及率與市售比皆與2025及2030年之短程目標存在相當之落差</w:t>
      </w:r>
    </w:p>
    <w:p w:rsidR="00E622C4" w:rsidRPr="00E622C4" w:rsidRDefault="00E622C4" w:rsidP="00E622C4">
      <w:pPr>
        <w:adjustRightInd w:val="0"/>
        <w:ind w:leftChars="300" w:left="849" w:firstLine="566"/>
      </w:pPr>
      <w:r w:rsidRPr="00E622C4">
        <w:rPr>
          <w:rFonts w:hint="eastAsia"/>
        </w:rPr>
        <w:t>機動電車之銷售量與普及率為運輸轉型重要指標之一，據</w:t>
      </w:r>
      <w:r w:rsidRPr="00E622C4">
        <w:rPr>
          <w:rFonts w:hint="eastAsia"/>
        </w:rPr>
        <w:lastRenderedPageBreak/>
        <w:t>國際能源總署(International Energy Agency，I</w:t>
      </w:r>
      <w:r w:rsidRPr="00E622C4">
        <w:t>EA</w:t>
      </w:r>
      <w:r w:rsidRPr="00E622C4">
        <w:rPr>
          <w:rFonts w:hint="eastAsia"/>
        </w:rPr>
        <w:t>)公布「2</w:t>
      </w:r>
      <w:r w:rsidRPr="00E622C4">
        <w:t>024年全球電動車市場概況與前景</w:t>
      </w:r>
      <w:r w:rsidRPr="00E622C4">
        <w:rPr>
          <w:rFonts w:hint="eastAsia"/>
        </w:rPr>
        <w:t>」</w:t>
      </w:r>
      <w:r w:rsidRPr="00E622C4">
        <w:t>報告指出</w:t>
      </w:r>
      <w:r w:rsidRPr="00E622C4">
        <w:rPr>
          <w:rFonts w:hint="eastAsia"/>
        </w:rPr>
        <w:t>，2</w:t>
      </w:r>
      <w:r w:rsidRPr="00E622C4">
        <w:t>024年電動車銷量可能達到</w:t>
      </w:r>
      <w:r w:rsidRPr="00E622C4">
        <w:rPr>
          <w:rFonts w:hint="eastAsia"/>
        </w:rPr>
        <w:t>1</w:t>
      </w:r>
      <w:r w:rsidRPr="00E622C4">
        <w:t>,700萬輛</w:t>
      </w:r>
      <w:r w:rsidRPr="00E622C4">
        <w:rPr>
          <w:rFonts w:hint="eastAsia"/>
        </w:rPr>
        <w:t>，</w:t>
      </w:r>
      <w:r w:rsidRPr="00E622C4">
        <w:t>占全球汽車銷量</w:t>
      </w:r>
      <w:r w:rsidRPr="00E622C4">
        <w:rPr>
          <w:rFonts w:hint="eastAsia"/>
        </w:rPr>
        <w:t>2</w:t>
      </w:r>
      <w:r w:rsidRPr="00E622C4">
        <w:t>0%以上</w:t>
      </w:r>
      <w:r w:rsidRPr="00E622C4">
        <w:rPr>
          <w:rFonts w:hint="eastAsia"/>
        </w:rPr>
        <w:t>。交通部於臺灣 2050 淨零轉型「運具電動化及無碳化」關鍵戰略行動計畫中，針對國內電動運具所設目標則為2030年新售小客車及機車分別有30%及35%為電動車，推動里程碑如圖1，另環境部所擬空氣污染防制方案(</w:t>
      </w:r>
      <w:r w:rsidRPr="00E622C4">
        <w:t>113至</w:t>
      </w:r>
      <w:r w:rsidRPr="00E622C4">
        <w:rPr>
          <w:rFonts w:hint="eastAsia"/>
        </w:rPr>
        <w:t>1</w:t>
      </w:r>
      <w:r w:rsidRPr="00E622C4">
        <w:t>16年)之推廣運具電動化管制策略項下亦設定電動大客車</w:t>
      </w:r>
      <w:r w:rsidRPr="00E622C4">
        <w:rPr>
          <w:rFonts w:hint="eastAsia"/>
        </w:rPr>
        <w:t>、</w:t>
      </w:r>
      <w:r w:rsidRPr="00E622C4">
        <w:t>電動小型車及電動機車之普及率</w:t>
      </w:r>
      <w:r w:rsidRPr="00E622C4">
        <w:rPr>
          <w:rFonts w:hint="eastAsia"/>
        </w:rPr>
        <w:t>，</w:t>
      </w:r>
      <w:r w:rsidRPr="00E622C4">
        <w:t>於2025年分別為</w:t>
      </w:r>
      <w:r w:rsidRPr="00E622C4">
        <w:rPr>
          <w:rFonts w:hint="eastAsia"/>
        </w:rPr>
        <w:t>3</w:t>
      </w:r>
      <w:r w:rsidRPr="00E622C4">
        <w:t>5%</w:t>
      </w:r>
      <w:r w:rsidRPr="00E622C4">
        <w:rPr>
          <w:rFonts w:hint="eastAsia"/>
        </w:rPr>
        <w:t>、1</w:t>
      </w:r>
      <w:r w:rsidRPr="00E622C4">
        <w:t>.4%及</w:t>
      </w:r>
      <w:r w:rsidRPr="00E622C4">
        <w:rPr>
          <w:rFonts w:hint="eastAsia"/>
        </w:rPr>
        <w:t>7</w:t>
      </w:r>
      <w:r w:rsidRPr="00E622C4">
        <w:t>.9%</w:t>
      </w:r>
      <w:r w:rsidRPr="00E622C4">
        <w:rPr>
          <w:rFonts w:hint="eastAsia"/>
        </w:rPr>
        <w:t>，</w:t>
      </w:r>
      <w:r w:rsidRPr="00E622C4">
        <w:t>至2030年則分別達</w:t>
      </w:r>
      <w:r w:rsidRPr="00E622C4">
        <w:rPr>
          <w:rFonts w:hint="eastAsia"/>
        </w:rPr>
        <w:t>1</w:t>
      </w:r>
      <w:r w:rsidRPr="00E622C4">
        <w:t>00%</w:t>
      </w:r>
      <w:r w:rsidRPr="00E622C4">
        <w:rPr>
          <w:rFonts w:hint="eastAsia"/>
        </w:rPr>
        <w:t>、7</w:t>
      </w:r>
      <w:r w:rsidRPr="00E622C4">
        <w:t>.3%及</w:t>
      </w:r>
      <w:r w:rsidRPr="00E622C4">
        <w:rPr>
          <w:rFonts w:hint="eastAsia"/>
        </w:rPr>
        <w:t>1</w:t>
      </w:r>
      <w:r w:rsidRPr="00E622C4">
        <w:t>6.7%之目標</w:t>
      </w:r>
      <w:r w:rsidRPr="00E622C4">
        <w:rPr>
          <w:rFonts w:hint="eastAsia"/>
        </w:rPr>
        <w:t>，惟截至</w:t>
      </w:r>
      <w:r w:rsidRPr="00E622C4">
        <w:t>2024年7月底止</w:t>
      </w:r>
      <w:r w:rsidRPr="00E622C4">
        <w:rPr>
          <w:rFonts w:hint="eastAsia"/>
        </w:rPr>
        <w:t>，</w:t>
      </w:r>
      <w:r w:rsidRPr="00E622C4">
        <w:t>我國</w:t>
      </w:r>
      <w:bookmarkStart w:id="12" w:name="_Hlk169708563"/>
      <w:r w:rsidRPr="00E622C4">
        <w:rPr>
          <w:rFonts w:hint="eastAsia"/>
        </w:rPr>
        <w:t>電動小客車及機車之普及率分別為1</w:t>
      </w:r>
      <w:r w:rsidRPr="00E622C4">
        <w:t>.08%及</w:t>
      </w:r>
      <w:r w:rsidRPr="00E622C4">
        <w:rPr>
          <w:rFonts w:hint="eastAsia"/>
        </w:rPr>
        <w:t>5</w:t>
      </w:r>
      <w:r w:rsidRPr="00E622C4">
        <w:t>.07%</w:t>
      </w:r>
      <w:r w:rsidRPr="00E622C4">
        <w:rPr>
          <w:rFonts w:hint="eastAsia"/>
        </w:rPr>
        <w:t>；</w:t>
      </w:r>
      <w:r w:rsidRPr="00E622C4">
        <w:t>而</w:t>
      </w:r>
      <w:r w:rsidRPr="00E622C4">
        <w:rPr>
          <w:rFonts w:hint="eastAsia"/>
        </w:rPr>
        <w:t>市售比</w:t>
      </w:r>
      <w:bookmarkEnd w:id="12"/>
      <w:r w:rsidRPr="00E622C4">
        <w:rPr>
          <w:rFonts w:hint="eastAsia"/>
        </w:rPr>
        <w:t>則分別僅8</w:t>
      </w:r>
      <w:r w:rsidRPr="00E622C4">
        <w:t>.79%及</w:t>
      </w:r>
      <w:r w:rsidRPr="00E622C4">
        <w:rPr>
          <w:rFonts w:hint="eastAsia"/>
        </w:rPr>
        <w:t>9</w:t>
      </w:r>
      <w:r w:rsidRPr="00E622C4">
        <w:t>.90%</w:t>
      </w:r>
      <w:r w:rsidRPr="00E622C4">
        <w:rPr>
          <w:rFonts w:hint="eastAsia"/>
        </w:rPr>
        <w:t>，</w:t>
      </w:r>
      <w:r w:rsidRPr="00E622C4">
        <w:t>與</w:t>
      </w:r>
      <w:r w:rsidRPr="00E622C4">
        <w:rPr>
          <w:rFonts w:hint="eastAsia"/>
        </w:rPr>
        <w:t>2</w:t>
      </w:r>
      <w:r w:rsidRPr="00E622C4">
        <w:t>025(10%</w:t>
      </w:r>
      <w:r w:rsidRPr="00E622C4">
        <w:rPr>
          <w:rFonts w:hint="eastAsia"/>
        </w:rPr>
        <w:t>、2</w:t>
      </w:r>
      <w:r w:rsidRPr="00E622C4">
        <w:t>0%)及</w:t>
      </w:r>
      <w:r w:rsidRPr="00E622C4">
        <w:rPr>
          <w:rFonts w:hint="eastAsia"/>
        </w:rPr>
        <w:t>2</w:t>
      </w:r>
      <w:r w:rsidRPr="00E622C4">
        <w:t>030(30%</w:t>
      </w:r>
      <w:r w:rsidRPr="00E622C4">
        <w:rPr>
          <w:rFonts w:hint="eastAsia"/>
        </w:rPr>
        <w:t>、3</w:t>
      </w:r>
      <w:r w:rsidRPr="00E622C4">
        <w:t>5%)年之短程目標皆有相當之落差</w:t>
      </w:r>
      <w:r w:rsidRPr="00E622C4">
        <w:rPr>
          <w:rFonts w:hint="eastAsia"/>
        </w:rPr>
        <w:t>，其中電動機車之市售比甚低於111年度之1</w:t>
      </w:r>
      <w:r w:rsidRPr="00E622C4">
        <w:t>1.95%</w:t>
      </w:r>
      <w:r w:rsidRPr="00E622C4">
        <w:rPr>
          <w:rFonts w:hint="eastAsia"/>
        </w:rPr>
        <w:t>(詳表1)。</w:t>
      </w:r>
    </w:p>
    <w:p w:rsidR="00E622C4" w:rsidRPr="00E622C4" w:rsidRDefault="00E622C4" w:rsidP="00E622C4">
      <w:pPr>
        <w:adjustRightInd w:val="0"/>
        <w:ind w:leftChars="50" w:left="849" w:hangingChars="250" w:hanging="708"/>
        <w:rPr>
          <w:b/>
          <w:bCs/>
        </w:rPr>
      </w:pPr>
      <w:r w:rsidRPr="00E622C4">
        <w:rPr>
          <w:b/>
          <w:bCs/>
        </w:rPr>
        <w:t>圖</w:t>
      </w:r>
      <w:r w:rsidRPr="00E622C4">
        <w:rPr>
          <w:rFonts w:hint="eastAsia"/>
          <w:b/>
          <w:bCs/>
        </w:rPr>
        <w:t xml:space="preserve">1 </w:t>
      </w:r>
      <w:r w:rsidRPr="00E622C4">
        <w:rPr>
          <w:b/>
          <w:bCs/>
        </w:rPr>
        <w:t xml:space="preserve"> 我國運具電動化推動里程碑</w:t>
      </w:r>
    </w:p>
    <w:p w:rsidR="00E622C4" w:rsidRPr="00E622C4" w:rsidRDefault="00011393" w:rsidP="00E622C4">
      <w:pPr>
        <w:adjustRightInd w:val="0"/>
        <w:ind w:leftChars="300" w:left="849" w:firstLine="566"/>
      </w:pPr>
      <w:bookmarkStart w:id="13" w:name="_Toc170748102"/>
      <w:bookmarkEnd w:id="13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10150" cy="2809875"/>
            <wp:effectExtent l="0" t="0" r="0" b="0"/>
            <wp:wrapNone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adjustRightInd w:val="0"/>
        <w:ind w:leftChars="300" w:left="849" w:firstLine="566"/>
      </w:pPr>
    </w:p>
    <w:p w:rsidR="00E622C4" w:rsidRPr="00E622C4" w:rsidRDefault="00E622C4" w:rsidP="00E622C4">
      <w:pPr>
        <w:spacing w:line="280" w:lineRule="exact"/>
        <w:ind w:leftChars="0" w:left="1203" w:hangingChars="495" w:hanging="1203"/>
        <w:jc w:val="left"/>
        <w:rPr>
          <w:sz w:val="24"/>
        </w:rPr>
      </w:pPr>
      <w:r w:rsidRPr="00E622C4">
        <w:rPr>
          <w:sz w:val="24"/>
        </w:rPr>
        <w:t>資料來源</w:t>
      </w:r>
      <w:r w:rsidRPr="00E622C4">
        <w:rPr>
          <w:rFonts w:hint="eastAsia"/>
          <w:sz w:val="24"/>
        </w:rPr>
        <w:t>：交通部「運具電動化及無碳化」關鍵戰略行動計畫核定本。</w:t>
      </w:r>
    </w:p>
    <w:p w:rsidR="00E622C4" w:rsidRPr="00E622C4" w:rsidRDefault="00E622C4" w:rsidP="00E622C4">
      <w:pPr>
        <w:adjustRightInd w:val="0"/>
        <w:spacing w:line="400" w:lineRule="exact"/>
        <w:ind w:leftChars="0" w:left="756" w:hangingChars="267" w:hanging="756"/>
        <w:rPr>
          <w:sz w:val="24"/>
          <w:szCs w:val="24"/>
        </w:rPr>
      </w:pPr>
      <w:r w:rsidRPr="00E622C4">
        <w:rPr>
          <w:b/>
          <w:bCs/>
        </w:rPr>
        <w:t>表</w:t>
      </w:r>
      <w:r w:rsidRPr="00E622C4">
        <w:rPr>
          <w:rFonts w:hint="eastAsia"/>
          <w:b/>
          <w:bCs/>
        </w:rPr>
        <w:t xml:space="preserve">1 </w:t>
      </w:r>
      <w:r w:rsidRPr="00E622C4">
        <w:rPr>
          <w:b/>
          <w:bCs/>
        </w:rPr>
        <w:t xml:space="preserve"> 111年至</w:t>
      </w:r>
      <w:r w:rsidRPr="00E622C4">
        <w:rPr>
          <w:rFonts w:hint="eastAsia"/>
          <w:b/>
          <w:bCs/>
        </w:rPr>
        <w:t>1</w:t>
      </w:r>
      <w:r w:rsidRPr="00E622C4">
        <w:rPr>
          <w:b/>
          <w:bCs/>
        </w:rPr>
        <w:t>13年截至7月底止</w:t>
      </w:r>
      <w:r w:rsidRPr="00E622C4">
        <w:rPr>
          <w:rFonts w:hint="eastAsia"/>
          <w:b/>
          <w:bCs/>
        </w:rPr>
        <w:t xml:space="preserve">國內電動運具普及率及市售比情形表 </w:t>
      </w:r>
      <w:r w:rsidRPr="00E622C4">
        <w:rPr>
          <w:b/>
          <w:bCs/>
        </w:rPr>
        <w:t xml:space="preserve">                                             </w:t>
      </w:r>
      <w:r w:rsidRPr="00E622C4">
        <w:rPr>
          <w:sz w:val="24"/>
          <w:szCs w:val="24"/>
        </w:rPr>
        <w:t>單位</w:t>
      </w:r>
      <w:r w:rsidRPr="00E622C4">
        <w:rPr>
          <w:rFonts w:hint="eastAsia"/>
          <w:sz w:val="24"/>
          <w:szCs w:val="24"/>
        </w:rPr>
        <w:t>：%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89"/>
        <w:gridCol w:w="935"/>
        <w:gridCol w:w="893"/>
        <w:gridCol w:w="893"/>
        <w:gridCol w:w="893"/>
        <w:gridCol w:w="893"/>
        <w:gridCol w:w="897"/>
        <w:gridCol w:w="1017"/>
        <w:gridCol w:w="979"/>
      </w:tblGrid>
      <w:tr w:rsidR="00E622C4" w:rsidRPr="00E622C4" w:rsidTr="00784DED">
        <w:trPr>
          <w:tblHeader/>
        </w:trPr>
        <w:tc>
          <w:tcPr>
            <w:tcW w:w="1089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車種</w:t>
            </w:r>
          </w:p>
        </w:tc>
        <w:tc>
          <w:tcPr>
            <w:tcW w:w="935" w:type="dxa"/>
            <w:vMerge w:val="restart"/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指標</w:t>
            </w:r>
          </w:p>
        </w:tc>
        <w:tc>
          <w:tcPr>
            <w:tcW w:w="3572" w:type="dxa"/>
            <w:gridSpan w:val="4"/>
            <w:tcBorders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目標</w:t>
            </w:r>
          </w:p>
        </w:tc>
        <w:tc>
          <w:tcPr>
            <w:tcW w:w="2893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現況</w:t>
            </w:r>
          </w:p>
        </w:tc>
      </w:tr>
      <w:tr w:rsidR="00E622C4" w:rsidRPr="00E622C4" w:rsidTr="00784DED">
        <w:trPr>
          <w:tblHeader/>
        </w:trPr>
        <w:tc>
          <w:tcPr>
            <w:tcW w:w="1089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935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893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2025</w:t>
            </w:r>
          </w:p>
        </w:tc>
        <w:tc>
          <w:tcPr>
            <w:tcW w:w="893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2030</w:t>
            </w:r>
          </w:p>
        </w:tc>
        <w:tc>
          <w:tcPr>
            <w:tcW w:w="893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2</w:t>
            </w:r>
            <w:r w:rsidRPr="00E622C4">
              <w:rPr>
                <w:b/>
                <w:bCs/>
                <w:spacing w:val="-20"/>
                <w:sz w:val="24"/>
              </w:rPr>
              <w:t>035</w:t>
            </w:r>
          </w:p>
        </w:tc>
        <w:tc>
          <w:tcPr>
            <w:tcW w:w="893" w:type="dxa"/>
            <w:tcBorders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2</w:t>
            </w:r>
            <w:r w:rsidRPr="00E622C4">
              <w:rPr>
                <w:b/>
                <w:bCs/>
                <w:spacing w:val="-20"/>
                <w:sz w:val="24"/>
              </w:rPr>
              <w:t>040</w:t>
            </w:r>
          </w:p>
        </w:tc>
        <w:tc>
          <w:tcPr>
            <w:tcW w:w="897" w:type="dxa"/>
            <w:tcBorders>
              <w:lef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rFonts w:hint="eastAsia"/>
                <w:b/>
                <w:bCs/>
                <w:spacing w:val="-20"/>
                <w:sz w:val="24"/>
              </w:rPr>
              <w:t>2</w:t>
            </w:r>
            <w:r w:rsidRPr="00E622C4">
              <w:rPr>
                <w:b/>
                <w:bCs/>
                <w:spacing w:val="-20"/>
                <w:sz w:val="24"/>
              </w:rPr>
              <w:t>022</w:t>
            </w:r>
          </w:p>
        </w:tc>
        <w:tc>
          <w:tcPr>
            <w:tcW w:w="1017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2023</w:t>
            </w:r>
          </w:p>
        </w:tc>
        <w:tc>
          <w:tcPr>
            <w:tcW w:w="979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2024</w:t>
            </w:r>
          </w:p>
        </w:tc>
      </w:tr>
      <w:tr w:rsidR="00E622C4" w:rsidRPr="00E622C4" w:rsidTr="00784DED">
        <w:tc>
          <w:tcPr>
            <w:tcW w:w="108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公車</w:t>
            </w:r>
          </w:p>
        </w:tc>
        <w:tc>
          <w:tcPr>
            <w:tcW w:w="935" w:type="dxa"/>
            <w:tcBorders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普及率</w:t>
            </w:r>
          </w:p>
        </w:tc>
        <w:tc>
          <w:tcPr>
            <w:tcW w:w="893" w:type="dxa"/>
            <w:tcBorders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3</w:t>
            </w:r>
            <w:r w:rsidRPr="00E622C4">
              <w:rPr>
                <w:spacing w:val="-20"/>
                <w:sz w:val="24"/>
              </w:rPr>
              <w:t>5</w:t>
            </w:r>
          </w:p>
        </w:tc>
        <w:tc>
          <w:tcPr>
            <w:tcW w:w="893" w:type="dxa"/>
            <w:tcBorders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00</w:t>
            </w:r>
          </w:p>
        </w:tc>
        <w:tc>
          <w:tcPr>
            <w:tcW w:w="893" w:type="dxa"/>
            <w:tcBorders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00</w:t>
            </w:r>
          </w:p>
        </w:tc>
        <w:tc>
          <w:tcPr>
            <w:tcW w:w="89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00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3</w:t>
            </w:r>
            <w:r w:rsidRPr="00E622C4">
              <w:rPr>
                <w:rFonts w:hint="eastAsia"/>
                <w:spacing w:val="-20"/>
                <w:sz w:val="24"/>
              </w:rPr>
              <w:t>.</w:t>
            </w:r>
            <w:r w:rsidRPr="00E622C4">
              <w:rPr>
                <w:spacing w:val="-20"/>
                <w:sz w:val="24"/>
              </w:rPr>
              <w:t>00</w:t>
            </w:r>
          </w:p>
        </w:tc>
        <w:tc>
          <w:tcPr>
            <w:tcW w:w="1017" w:type="dxa"/>
            <w:tcBorders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16.80</w:t>
            </w:r>
          </w:p>
        </w:tc>
        <w:tc>
          <w:tcPr>
            <w:tcW w:w="979" w:type="dxa"/>
            <w:tcBorders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7.20</w:t>
            </w:r>
          </w:p>
        </w:tc>
      </w:tr>
      <w:tr w:rsidR="00E622C4" w:rsidRPr="00E622C4" w:rsidTr="00784DED">
        <w:tc>
          <w:tcPr>
            <w:tcW w:w="1089" w:type="dxa"/>
            <w:vMerge w:val="restar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小客車</w:t>
            </w:r>
          </w:p>
        </w:tc>
        <w:tc>
          <w:tcPr>
            <w:tcW w:w="93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普及率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6" w:space="0" w:color="auto"/>
            </w:tcBorders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1.4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7</w:t>
            </w:r>
            <w:r w:rsidRPr="00E622C4">
              <w:rPr>
                <w:spacing w:val="-20"/>
                <w:sz w:val="24"/>
              </w:rPr>
              <w:t>.3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-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-</w:t>
            </w:r>
          </w:p>
        </w:tc>
        <w:tc>
          <w:tcPr>
            <w:tcW w:w="89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0</w:t>
            </w:r>
            <w:r w:rsidRPr="00E622C4">
              <w:rPr>
                <w:spacing w:val="-20"/>
                <w:sz w:val="24"/>
              </w:rPr>
              <w:t>.47</w:t>
            </w:r>
          </w:p>
        </w:tc>
        <w:tc>
          <w:tcPr>
            <w:tcW w:w="101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0</w:t>
            </w:r>
            <w:r w:rsidRPr="00E622C4">
              <w:rPr>
                <w:spacing w:val="-20"/>
                <w:sz w:val="24"/>
              </w:rPr>
              <w:t>.80</w:t>
            </w:r>
          </w:p>
        </w:tc>
        <w:tc>
          <w:tcPr>
            <w:tcW w:w="979" w:type="dxa"/>
            <w:tcBorders>
              <w:top w:val="double" w:sz="4" w:space="0" w:color="auto"/>
              <w:bottom w:val="single" w:sz="6" w:space="0" w:color="auto"/>
            </w:tcBorders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1.08</w:t>
            </w:r>
          </w:p>
        </w:tc>
      </w:tr>
      <w:tr w:rsidR="00E622C4" w:rsidRPr="00E622C4" w:rsidTr="00784DED">
        <w:tc>
          <w:tcPr>
            <w:tcW w:w="1089" w:type="dxa"/>
            <w:vMerge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</w:p>
        </w:tc>
        <w:tc>
          <w:tcPr>
            <w:tcW w:w="93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市售比</w:t>
            </w:r>
          </w:p>
        </w:tc>
        <w:tc>
          <w:tcPr>
            <w:tcW w:w="89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0</w:t>
            </w:r>
          </w:p>
        </w:tc>
        <w:tc>
          <w:tcPr>
            <w:tcW w:w="893" w:type="dxa"/>
            <w:tcBorders>
              <w:top w:val="single" w:sz="6" w:space="0" w:color="auto"/>
              <w:bottom w:val="double" w:sz="4" w:space="0" w:color="auto"/>
            </w:tcBorders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3</w:t>
            </w:r>
            <w:r w:rsidRPr="00E622C4">
              <w:rPr>
                <w:spacing w:val="-20"/>
                <w:sz w:val="24"/>
              </w:rPr>
              <w:t>0</w:t>
            </w:r>
          </w:p>
        </w:tc>
        <w:tc>
          <w:tcPr>
            <w:tcW w:w="89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6</w:t>
            </w:r>
            <w:r w:rsidRPr="00E622C4">
              <w:rPr>
                <w:spacing w:val="-20"/>
                <w:sz w:val="24"/>
              </w:rPr>
              <w:t>0</w:t>
            </w:r>
          </w:p>
        </w:tc>
        <w:tc>
          <w:tcPr>
            <w:tcW w:w="893" w:type="dxa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00</w:t>
            </w:r>
          </w:p>
        </w:tc>
        <w:tc>
          <w:tcPr>
            <w:tcW w:w="897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4</w:t>
            </w:r>
            <w:r w:rsidRPr="00E622C4">
              <w:rPr>
                <w:spacing w:val="-20"/>
                <w:sz w:val="24"/>
              </w:rPr>
              <w:t>.42</w:t>
            </w:r>
          </w:p>
        </w:tc>
        <w:tc>
          <w:tcPr>
            <w:tcW w:w="10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5.</w:t>
            </w:r>
            <w:r w:rsidRPr="00E622C4">
              <w:rPr>
                <w:spacing w:val="-20"/>
                <w:sz w:val="24"/>
              </w:rPr>
              <w:t>93</w:t>
            </w:r>
          </w:p>
        </w:tc>
        <w:tc>
          <w:tcPr>
            <w:tcW w:w="979" w:type="dxa"/>
            <w:tcBorders>
              <w:top w:val="single" w:sz="6" w:space="0" w:color="auto"/>
              <w:bottom w:val="double" w:sz="4" w:space="0" w:color="auto"/>
            </w:tcBorders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8.79</w:t>
            </w:r>
          </w:p>
        </w:tc>
      </w:tr>
      <w:tr w:rsidR="00E622C4" w:rsidRPr="00E622C4" w:rsidTr="00784DED">
        <w:tc>
          <w:tcPr>
            <w:tcW w:w="1089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機車</w:t>
            </w:r>
          </w:p>
        </w:tc>
        <w:tc>
          <w:tcPr>
            <w:tcW w:w="935" w:type="dxa"/>
            <w:tcBorders>
              <w:top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普及率</w:t>
            </w:r>
          </w:p>
        </w:tc>
        <w:tc>
          <w:tcPr>
            <w:tcW w:w="893" w:type="dxa"/>
            <w:tcBorders>
              <w:top w:val="double" w:sz="4" w:space="0" w:color="auto"/>
            </w:tcBorders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7.9</w:t>
            </w:r>
          </w:p>
        </w:tc>
        <w:tc>
          <w:tcPr>
            <w:tcW w:w="893" w:type="dxa"/>
            <w:tcBorders>
              <w:top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6.7</w:t>
            </w:r>
          </w:p>
        </w:tc>
        <w:tc>
          <w:tcPr>
            <w:tcW w:w="893" w:type="dxa"/>
            <w:tcBorders>
              <w:top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-</w:t>
            </w:r>
          </w:p>
        </w:tc>
        <w:tc>
          <w:tcPr>
            <w:tcW w:w="893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-</w:t>
            </w:r>
          </w:p>
        </w:tc>
        <w:tc>
          <w:tcPr>
            <w:tcW w:w="897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4</w:t>
            </w:r>
            <w:r w:rsidRPr="00E622C4">
              <w:rPr>
                <w:spacing w:val="-20"/>
                <w:sz w:val="24"/>
              </w:rPr>
              <w:t>.38</w:t>
            </w:r>
          </w:p>
        </w:tc>
        <w:tc>
          <w:tcPr>
            <w:tcW w:w="1017" w:type="dxa"/>
            <w:tcBorders>
              <w:top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4</w:t>
            </w:r>
            <w:r w:rsidRPr="00E622C4">
              <w:rPr>
                <w:spacing w:val="-20"/>
                <w:sz w:val="24"/>
              </w:rPr>
              <w:t>.84</w:t>
            </w:r>
          </w:p>
        </w:tc>
        <w:tc>
          <w:tcPr>
            <w:tcW w:w="979" w:type="dxa"/>
            <w:tcBorders>
              <w:top w:val="double" w:sz="4" w:space="0" w:color="auto"/>
            </w:tcBorders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5.07</w:t>
            </w:r>
          </w:p>
        </w:tc>
      </w:tr>
      <w:tr w:rsidR="00E622C4" w:rsidRPr="00E622C4" w:rsidTr="00784DED">
        <w:tc>
          <w:tcPr>
            <w:tcW w:w="1089" w:type="dxa"/>
            <w:vMerge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</w:p>
        </w:tc>
        <w:tc>
          <w:tcPr>
            <w:tcW w:w="935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pacing w:val="-20"/>
                <w:sz w:val="24"/>
              </w:rPr>
            </w:pPr>
            <w:r w:rsidRPr="00E622C4">
              <w:rPr>
                <w:b/>
                <w:bCs/>
                <w:spacing w:val="-20"/>
                <w:sz w:val="24"/>
              </w:rPr>
              <w:t>市售比</w:t>
            </w:r>
          </w:p>
        </w:tc>
        <w:tc>
          <w:tcPr>
            <w:tcW w:w="893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2</w:t>
            </w:r>
            <w:r w:rsidRPr="00E622C4">
              <w:rPr>
                <w:spacing w:val="-20"/>
                <w:sz w:val="24"/>
              </w:rPr>
              <w:t>0</w:t>
            </w:r>
          </w:p>
        </w:tc>
        <w:tc>
          <w:tcPr>
            <w:tcW w:w="893" w:type="dxa"/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3</w:t>
            </w:r>
            <w:r w:rsidRPr="00E622C4">
              <w:rPr>
                <w:spacing w:val="-20"/>
                <w:sz w:val="24"/>
              </w:rPr>
              <w:t>5</w:t>
            </w:r>
          </w:p>
        </w:tc>
        <w:tc>
          <w:tcPr>
            <w:tcW w:w="893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7</w:t>
            </w:r>
            <w:r w:rsidRPr="00E622C4">
              <w:rPr>
                <w:spacing w:val="-20"/>
                <w:sz w:val="24"/>
              </w:rPr>
              <w:t>0</w:t>
            </w:r>
          </w:p>
        </w:tc>
        <w:tc>
          <w:tcPr>
            <w:tcW w:w="893" w:type="dxa"/>
            <w:tcBorders>
              <w:right w:val="double" w:sz="4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00</w:t>
            </w:r>
          </w:p>
        </w:tc>
        <w:tc>
          <w:tcPr>
            <w:tcW w:w="897" w:type="dxa"/>
            <w:tcBorders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1</w:t>
            </w:r>
            <w:r w:rsidRPr="00E622C4">
              <w:rPr>
                <w:spacing w:val="-20"/>
                <w:sz w:val="24"/>
              </w:rPr>
              <w:t>1.95</w:t>
            </w:r>
          </w:p>
        </w:tc>
        <w:tc>
          <w:tcPr>
            <w:tcW w:w="1017" w:type="dxa"/>
            <w:shd w:val="clear" w:color="auto" w:fill="auto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rFonts w:hint="eastAsia"/>
                <w:spacing w:val="-20"/>
                <w:sz w:val="24"/>
              </w:rPr>
              <w:t>9</w:t>
            </w:r>
            <w:r w:rsidRPr="00E622C4">
              <w:rPr>
                <w:spacing w:val="-20"/>
                <w:sz w:val="24"/>
              </w:rPr>
              <w:t>.16</w:t>
            </w:r>
          </w:p>
        </w:tc>
        <w:tc>
          <w:tcPr>
            <w:tcW w:w="979" w:type="dxa"/>
            <w:shd w:val="clear" w:color="auto" w:fill="FBE4D5"/>
          </w:tcPr>
          <w:p w:rsidR="00E622C4" w:rsidRPr="00E622C4" w:rsidRDefault="00E622C4" w:rsidP="00E622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E622C4">
              <w:rPr>
                <w:spacing w:val="-20"/>
                <w:sz w:val="24"/>
              </w:rPr>
              <w:t>9.90</w:t>
            </w:r>
          </w:p>
        </w:tc>
      </w:tr>
    </w:tbl>
    <w:p w:rsidR="00E622C4" w:rsidRPr="00E622C4" w:rsidRDefault="00E622C4" w:rsidP="00E622C4">
      <w:pPr>
        <w:spacing w:line="280" w:lineRule="exact"/>
        <w:ind w:leftChars="1" w:left="1417" w:hangingChars="582" w:hanging="1414"/>
        <w:rPr>
          <w:sz w:val="24"/>
        </w:rPr>
      </w:pPr>
      <w:r w:rsidRPr="00E622C4">
        <w:rPr>
          <w:sz w:val="24"/>
        </w:rPr>
        <w:t>說</w:t>
      </w:r>
      <w:r w:rsidRPr="00E622C4">
        <w:rPr>
          <w:rFonts w:hint="eastAsia"/>
          <w:sz w:val="24"/>
        </w:rPr>
        <w:t xml:space="preserve"> </w:t>
      </w:r>
      <w:r w:rsidRPr="00E622C4">
        <w:rPr>
          <w:sz w:val="24"/>
        </w:rPr>
        <w:t xml:space="preserve">   明</w:t>
      </w:r>
      <w:r w:rsidRPr="00E622C4">
        <w:rPr>
          <w:rFonts w:hint="eastAsia"/>
          <w:sz w:val="24"/>
        </w:rPr>
        <w:t>：1</w:t>
      </w:r>
      <w:r w:rsidRPr="00E622C4">
        <w:rPr>
          <w:sz w:val="24"/>
        </w:rPr>
        <w:t>.</w:t>
      </w:r>
      <w:r w:rsidRPr="00E622C4">
        <w:rPr>
          <w:rFonts w:hint="eastAsia"/>
          <w:sz w:val="24"/>
        </w:rPr>
        <w:t>普及率=公路監理機關車籍登記數／總車輛車籍登記數；市售比=新車當年登檢領照數／全部當年登檢領照數。</w:t>
      </w:r>
    </w:p>
    <w:p w:rsidR="00E622C4" w:rsidRPr="00E622C4" w:rsidRDefault="00E622C4" w:rsidP="00E622C4">
      <w:pPr>
        <w:spacing w:line="280" w:lineRule="exact"/>
        <w:ind w:leftChars="426" w:left="1206" w:firstLineChars="16" w:firstLine="39"/>
        <w:jc w:val="left"/>
        <w:rPr>
          <w:sz w:val="24"/>
        </w:rPr>
      </w:pPr>
      <w:r w:rsidRPr="00E622C4">
        <w:rPr>
          <w:rFonts w:hint="eastAsia"/>
          <w:sz w:val="24"/>
        </w:rPr>
        <w:t>2</w:t>
      </w:r>
      <w:r w:rsidRPr="00E622C4">
        <w:rPr>
          <w:sz w:val="24"/>
        </w:rPr>
        <w:t>.2024年度公車普及率係截至</w:t>
      </w:r>
      <w:r w:rsidRPr="00E622C4">
        <w:rPr>
          <w:rFonts w:hint="eastAsia"/>
          <w:sz w:val="24"/>
        </w:rPr>
        <w:t>5</w:t>
      </w:r>
      <w:r w:rsidRPr="00E622C4">
        <w:rPr>
          <w:sz w:val="24"/>
        </w:rPr>
        <w:t>月底止之統計數</w:t>
      </w:r>
      <w:r w:rsidR="00447476">
        <w:rPr>
          <w:rFonts w:hint="eastAsia"/>
          <w:sz w:val="24"/>
        </w:rPr>
        <w:t>，</w:t>
      </w:r>
      <w:r w:rsidR="00447476">
        <w:rPr>
          <w:sz w:val="24"/>
        </w:rPr>
        <w:t>餘為迄</w:t>
      </w:r>
      <w:r w:rsidR="00447476">
        <w:rPr>
          <w:rFonts w:hint="eastAsia"/>
          <w:sz w:val="24"/>
        </w:rPr>
        <w:t>7</w:t>
      </w:r>
      <w:r w:rsidR="00447476">
        <w:rPr>
          <w:sz w:val="24"/>
        </w:rPr>
        <w:t>月底數據</w:t>
      </w:r>
      <w:r w:rsidRPr="00E622C4">
        <w:rPr>
          <w:rFonts w:hint="eastAsia"/>
          <w:sz w:val="24"/>
        </w:rPr>
        <w:t>。</w:t>
      </w:r>
    </w:p>
    <w:p w:rsidR="00E622C4" w:rsidRPr="00E622C4" w:rsidRDefault="00E622C4" w:rsidP="00E622C4">
      <w:pPr>
        <w:spacing w:line="280" w:lineRule="exact"/>
        <w:ind w:leftChars="0" w:left="1132" w:hangingChars="466" w:hanging="1132"/>
        <w:rPr>
          <w:sz w:val="24"/>
        </w:rPr>
      </w:pPr>
      <w:r w:rsidRPr="00E622C4">
        <w:rPr>
          <w:sz w:val="24"/>
        </w:rPr>
        <w:t>資料來源</w:t>
      </w:r>
      <w:r w:rsidRPr="00E622C4">
        <w:rPr>
          <w:rFonts w:hint="eastAsia"/>
          <w:sz w:val="24"/>
        </w:rPr>
        <w:t>：「空氣污染防制方案(113至116年)」計畫書、交通部「運具電動化及無碳化」關鍵戰略行動計畫核定本及交通部統計查詢網及交通部提供，本中心整理。</w:t>
      </w:r>
    </w:p>
    <w:p w:rsidR="00E622C4" w:rsidRPr="00E622C4" w:rsidRDefault="00E622C4" w:rsidP="00E622C4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026379" w:rsidRPr="00026379">
        <w:rPr>
          <w:rFonts w:hint="eastAsia"/>
        </w:rPr>
        <w:t>運具電動化已成為國際趨勢，環境部依據臺灣 2050 淨零轉型「運具電動化及無碳化」關鍵戰略行動計畫持續推廣運具電動化，惟</w:t>
      </w:r>
      <w:r w:rsidR="00026379">
        <w:rPr>
          <w:rFonts w:hint="eastAsia"/>
        </w:rPr>
        <w:t>推動結果</w:t>
      </w:r>
      <w:r w:rsidR="00447476">
        <w:rPr>
          <w:rFonts w:hint="eastAsia"/>
        </w:rPr>
        <w:t>無論係普及率抑或是市售比均</w:t>
      </w:r>
      <w:r w:rsidR="00026379">
        <w:rPr>
          <w:rFonts w:hint="eastAsia"/>
        </w:rPr>
        <w:t>與</w:t>
      </w:r>
      <w:r w:rsidR="00026379" w:rsidRPr="00026379">
        <w:rPr>
          <w:rFonts w:hint="eastAsia"/>
        </w:rPr>
        <w:t>2025及2030年之短程目標</w:t>
      </w:r>
      <w:r w:rsidR="00D754EB">
        <w:rPr>
          <w:rFonts w:hint="eastAsia"/>
        </w:rPr>
        <w:t>仍</w:t>
      </w:r>
      <w:r w:rsidR="00026379" w:rsidRPr="00026379">
        <w:rPr>
          <w:rFonts w:hint="eastAsia"/>
        </w:rPr>
        <w:t>存在相當之落差</w:t>
      </w:r>
      <w:r w:rsidR="00026379">
        <w:rPr>
          <w:rFonts w:hint="eastAsia"/>
        </w:rPr>
        <w:t>，允待</w:t>
      </w:r>
      <w:r w:rsidR="00D754EB">
        <w:rPr>
          <w:rFonts w:hint="eastAsia"/>
        </w:rPr>
        <w:t>檢討策進。</w:t>
      </w:r>
    </w:p>
    <w:bookmarkEnd w:id="7"/>
    <w:bookmarkEnd w:id="8"/>
    <w:bookmarkEnd w:id="9"/>
    <w:bookmarkEnd w:id="0"/>
    <w:bookmarkEnd w:id="1"/>
    <w:bookmarkEnd w:id="2"/>
    <w:bookmarkEnd w:id="3"/>
    <w:bookmarkEnd w:id="6"/>
    <w:sectPr w:rsidR="00E622C4" w:rsidRPr="00E622C4" w:rsidSect="006155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011393" w:rsidRPr="00011393">
      <w:rPr>
        <w:noProof/>
        <w:lang w:val="zh-TW"/>
      </w:rPr>
      <w:t>4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393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496DC40-EC0E-4F44-B905-FC9D13C80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B2568-9C1E-421D-9F17-D84966767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