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147868" w:rsidRDefault="00324E99" w:rsidP="00F82BBF">
      <w:pPr>
        <w:pStyle w:val="14"/>
        <w:ind w:left="567" w:hanging="567"/>
        <w:rPr>
          <w:rFonts w:hAnsi="標楷體"/>
        </w:rPr>
      </w:pPr>
      <w:bookmarkStart w:id="6" w:name="_Toc526844674"/>
      <w:bookmarkStart w:id="7" w:name="_Toc20499530"/>
      <w:bookmarkStart w:id="8" w:name="_Toc20499528"/>
      <w:bookmarkStart w:id="9" w:name="_Toc20660866"/>
      <w:bookmarkStart w:id="10" w:name="_Toc86911245"/>
      <w:bookmarkStart w:id="11" w:name="_Toc179961702"/>
      <w:r>
        <w:rPr>
          <w:rFonts w:hAnsi="標楷體"/>
        </w:rPr>
        <w:t>九</w:t>
      </w:r>
      <w:r w:rsidR="00147868">
        <w:rPr>
          <w:rFonts w:hAnsi="標楷體" w:hint="eastAsia"/>
        </w:rPr>
        <w:t>、</w:t>
      </w:r>
      <w:r w:rsidR="00143FA8">
        <w:rPr>
          <w:rFonts w:hAnsi="標楷體" w:hint="eastAsia"/>
        </w:rPr>
        <w:t>補助地方政府透過科技工具使用等以</w:t>
      </w:r>
      <w:r w:rsidR="00143FA8" w:rsidRPr="00143FA8">
        <w:rPr>
          <w:rFonts w:hAnsi="標楷體" w:hint="eastAsia"/>
        </w:rPr>
        <w:t>提升稽查精準度及實益性</w:t>
      </w:r>
      <w:r w:rsidR="00143FA8">
        <w:rPr>
          <w:rFonts w:hAnsi="標楷體" w:hint="eastAsia"/>
        </w:rPr>
        <w:t>，惟預算執行進度未如預期，允</w:t>
      </w:r>
      <w:r w:rsidR="00660A1C">
        <w:rPr>
          <w:rFonts w:hAnsi="標楷體" w:hint="eastAsia"/>
        </w:rPr>
        <w:t>宜</w:t>
      </w:r>
      <w:r w:rsidR="00143FA8">
        <w:rPr>
          <w:rFonts w:hAnsi="標楷體" w:hint="eastAsia"/>
        </w:rPr>
        <w:t>加強輔導地方政府</w:t>
      </w:r>
      <w:r w:rsidR="002B0615">
        <w:rPr>
          <w:rFonts w:hAnsi="標楷體" w:hint="eastAsia"/>
        </w:rPr>
        <w:t>辦理</w:t>
      </w:r>
      <w:r w:rsidR="00143FA8">
        <w:rPr>
          <w:rFonts w:hAnsi="標楷體" w:hint="eastAsia"/>
        </w:rPr>
        <w:t>，俾利</w:t>
      </w:r>
      <w:r w:rsidR="00660A1C">
        <w:rPr>
          <w:rFonts w:hAnsi="標楷體" w:hint="eastAsia"/>
        </w:rPr>
        <w:t>稽查量能之提升</w:t>
      </w:r>
      <w:bookmarkEnd w:id="11"/>
    </w:p>
    <w:p w:rsidR="00143FA8" w:rsidRDefault="00143FA8" w:rsidP="00A21507">
      <w:pPr>
        <w:ind w:left="566" w:firstLine="566"/>
      </w:pPr>
      <w:r>
        <w:t>土污基金於</w:t>
      </w:r>
      <w:r>
        <w:rPr>
          <w:rFonts w:hint="eastAsia"/>
        </w:rPr>
        <w:t>1</w:t>
      </w:r>
      <w:r>
        <w:t>14年度預算案</w:t>
      </w:r>
      <w:r w:rsidR="00101265">
        <w:t>於</w:t>
      </w:r>
      <w:r>
        <w:rPr>
          <w:rFonts w:hint="eastAsia"/>
        </w:rPr>
        <w:t>「</w:t>
      </w:r>
      <w:r w:rsidR="00A21507">
        <w:rPr>
          <w:rFonts w:hint="eastAsia"/>
        </w:rPr>
        <w:t>土壤及地下水污染整治計畫-02土壤及地下水污染調查、應變及整治之推動」業務計畫編列專業服務費5</w:t>
      </w:r>
      <w:r w:rsidR="00A21507">
        <w:t>00萬元</w:t>
      </w:r>
      <w:r w:rsidR="00A21507">
        <w:rPr>
          <w:rFonts w:hint="eastAsia"/>
        </w:rPr>
        <w:t>，</w:t>
      </w:r>
      <w:r w:rsidR="00A21507">
        <w:t>另於</w:t>
      </w:r>
      <w:r w:rsidR="00A21507" w:rsidRPr="00A21507">
        <w:rPr>
          <w:rFonts w:hint="eastAsia"/>
        </w:rPr>
        <w:t>「土壤及地下水污染整治計畫-0</w:t>
      </w:r>
      <w:r w:rsidR="00A21507">
        <w:t>4</w:t>
      </w:r>
      <w:r w:rsidR="00A21507" w:rsidRPr="00A21507">
        <w:rPr>
          <w:rFonts w:hint="eastAsia"/>
        </w:rPr>
        <w:t>補助地方政府執行土壤、地下水污染整治相關工作」業務計畫編列</w:t>
      </w:r>
      <w:r w:rsidR="00A21507">
        <w:rPr>
          <w:rFonts w:hint="eastAsia"/>
        </w:rPr>
        <w:t>捐助、補助與獎助1</w:t>
      </w:r>
      <w:r w:rsidR="00A21507">
        <w:t>,500萬元</w:t>
      </w:r>
      <w:r w:rsidR="00A21507">
        <w:rPr>
          <w:rFonts w:hint="eastAsia"/>
        </w:rPr>
        <w:t>，</w:t>
      </w:r>
      <w:r w:rsidR="00A21507">
        <w:t>合共</w:t>
      </w:r>
      <w:r w:rsidR="00A21507">
        <w:rPr>
          <w:rFonts w:hint="eastAsia"/>
        </w:rPr>
        <w:t>2</w:t>
      </w:r>
      <w:r w:rsidR="00A21507">
        <w:t>,000萬元</w:t>
      </w:r>
      <w:r w:rsidR="00A21507">
        <w:rPr>
          <w:rFonts w:hint="eastAsia"/>
        </w:rPr>
        <w:t>，</w:t>
      </w:r>
      <w:r w:rsidR="00A21507">
        <w:t>用以辦理</w:t>
      </w:r>
      <w:r w:rsidR="00926025">
        <w:rPr>
          <w:rFonts w:hint="eastAsia"/>
        </w:rPr>
        <w:t>「</w:t>
      </w:r>
      <w:r w:rsidR="00660A1C" w:rsidRPr="00660A1C">
        <w:rPr>
          <w:rFonts w:hint="eastAsia"/>
        </w:rPr>
        <w:t>預防環保犯罪暨智慧執法打造綠色幸福家園計畫</w:t>
      </w:r>
      <w:r w:rsidR="00926025">
        <w:rPr>
          <w:rFonts w:hint="eastAsia"/>
        </w:rPr>
        <w:t>」</w:t>
      </w:r>
      <w:r w:rsidR="00660A1C">
        <w:rPr>
          <w:rFonts w:hint="eastAsia"/>
        </w:rPr>
        <w:t>，其中用以補助地方政府提升稽</w:t>
      </w:r>
      <w:r w:rsidR="002B0615">
        <w:rPr>
          <w:rFonts w:hint="eastAsia"/>
        </w:rPr>
        <w:t>查專精能力</w:t>
      </w:r>
      <w:r w:rsidR="00D12B61">
        <w:rPr>
          <w:rFonts w:hint="eastAsia"/>
        </w:rPr>
        <w:t>之</w:t>
      </w:r>
      <w:r w:rsidR="002B0615">
        <w:rPr>
          <w:rFonts w:hint="eastAsia"/>
        </w:rPr>
        <w:t>預算執行未如預</w:t>
      </w:r>
      <w:r w:rsidR="00926025">
        <w:rPr>
          <w:rFonts w:hint="eastAsia"/>
        </w:rPr>
        <w:t>期</w:t>
      </w:r>
      <w:r w:rsidR="00660A1C">
        <w:rPr>
          <w:rFonts w:hint="eastAsia"/>
        </w:rPr>
        <w:t>。</w:t>
      </w:r>
      <w:r w:rsidR="002B0615" w:rsidRPr="00105D81">
        <w:rPr>
          <w:rFonts w:hint="eastAsia"/>
        </w:rPr>
        <w:t>謹說明如下</w:t>
      </w:r>
      <w:r w:rsidR="00660A1C" w:rsidRPr="00105D81">
        <w:rPr>
          <w:rFonts w:hint="eastAsia"/>
        </w:rPr>
        <w:t>：</w:t>
      </w:r>
    </w:p>
    <w:p w:rsidR="00105D81" w:rsidRPr="00310087" w:rsidRDefault="00105D81" w:rsidP="00105D81">
      <w:pPr>
        <w:pStyle w:val="a5"/>
        <w:ind w:left="849" w:hanging="283"/>
        <w:rPr>
          <w:b/>
          <w:bCs/>
        </w:rPr>
      </w:pPr>
      <w:r w:rsidRPr="00310087">
        <w:rPr>
          <w:rFonts w:hint="eastAsia"/>
          <w:b/>
          <w:bCs/>
        </w:rPr>
        <w:t>(一</w:t>
      </w:r>
      <w:r w:rsidRPr="00310087">
        <w:rPr>
          <w:b/>
          <w:bCs/>
        </w:rPr>
        <w:t>)</w:t>
      </w:r>
      <w:r w:rsidR="00310087">
        <w:rPr>
          <w:b/>
          <w:bCs/>
        </w:rPr>
        <w:t>除導入</w:t>
      </w:r>
      <w:r w:rsidR="00310087" w:rsidRPr="00310087">
        <w:rPr>
          <w:rFonts w:hint="eastAsia"/>
          <w:b/>
          <w:bCs/>
        </w:rPr>
        <w:t>數位環境治理新式智能稽查作法外</w:t>
      </w:r>
      <w:r w:rsidR="00310087">
        <w:rPr>
          <w:rFonts w:hint="eastAsia"/>
          <w:b/>
          <w:bCs/>
        </w:rPr>
        <w:t>，亦</w:t>
      </w:r>
      <w:r w:rsidR="00310087" w:rsidRPr="00310087">
        <w:rPr>
          <w:b/>
          <w:bCs/>
        </w:rPr>
        <w:t>補助地方環保局</w:t>
      </w:r>
      <w:r w:rsidR="00310087">
        <w:rPr>
          <w:rFonts w:hint="eastAsia"/>
          <w:b/>
          <w:bCs/>
        </w:rPr>
        <w:t>，</w:t>
      </w:r>
      <w:r w:rsidR="00310087" w:rsidRPr="00310087">
        <w:rPr>
          <w:rFonts w:hint="eastAsia"/>
          <w:b/>
          <w:bCs/>
        </w:rPr>
        <w:t>協助其因稽查量能缺乏帶來之稽查負荷</w:t>
      </w:r>
    </w:p>
    <w:p w:rsidR="00475552" w:rsidRDefault="008C526F" w:rsidP="00310087">
      <w:pPr>
        <w:pStyle w:val="21"/>
        <w:ind w:left="849" w:firstLine="566"/>
      </w:pPr>
      <w:r w:rsidRPr="008C526F">
        <w:rPr>
          <w:rFonts w:hint="eastAsia"/>
        </w:rPr>
        <w:t>為減少環境污染事件之發生，</w:t>
      </w:r>
      <w:r w:rsidR="00F34DC4">
        <w:rPr>
          <w:rFonts w:hint="eastAsia"/>
        </w:rPr>
        <w:t>環境部研提「預防環保犯罪暨智慧執法打造綠色幸福家園計畫」經行政院於1</w:t>
      </w:r>
      <w:r w:rsidR="00F34DC4">
        <w:t>11年</w:t>
      </w:r>
      <w:r w:rsidR="00F34DC4">
        <w:rPr>
          <w:rFonts w:hint="eastAsia"/>
        </w:rPr>
        <w:t>1</w:t>
      </w:r>
      <w:r w:rsidR="00F34DC4">
        <w:t>月</w:t>
      </w:r>
      <w:r w:rsidR="00F34DC4">
        <w:rPr>
          <w:rFonts w:hint="eastAsia"/>
        </w:rPr>
        <w:t>2</w:t>
      </w:r>
      <w:r w:rsidR="00F34DC4">
        <w:t>6日核定</w:t>
      </w:r>
      <w:r w:rsidR="00F34DC4">
        <w:rPr>
          <w:rFonts w:hint="eastAsia"/>
        </w:rPr>
        <w:t>，</w:t>
      </w:r>
      <w:r w:rsidR="00F34DC4">
        <w:t>計畫期程</w:t>
      </w:r>
      <w:r w:rsidR="00F34DC4">
        <w:rPr>
          <w:rFonts w:hint="eastAsia"/>
        </w:rPr>
        <w:t>1</w:t>
      </w:r>
      <w:r w:rsidR="00F34DC4">
        <w:t>12至</w:t>
      </w:r>
      <w:r w:rsidR="00F34DC4">
        <w:rPr>
          <w:rFonts w:hint="eastAsia"/>
        </w:rPr>
        <w:t>1</w:t>
      </w:r>
      <w:r w:rsidR="00F34DC4">
        <w:t>17年度</w:t>
      </w:r>
      <w:r w:rsidR="00F34DC4">
        <w:rPr>
          <w:rFonts w:hint="eastAsia"/>
        </w:rPr>
        <w:t>，</w:t>
      </w:r>
      <w:r w:rsidR="00F34DC4">
        <w:t>總經費</w:t>
      </w:r>
      <w:r w:rsidR="00F34DC4">
        <w:rPr>
          <w:rFonts w:hint="eastAsia"/>
        </w:rPr>
        <w:t>4</w:t>
      </w:r>
      <w:r w:rsidR="00F34DC4">
        <w:t>億元</w:t>
      </w:r>
      <w:r w:rsidR="00F34DC4">
        <w:rPr>
          <w:rFonts w:hint="eastAsia"/>
        </w:rPr>
        <w:t>，</w:t>
      </w:r>
      <w:r w:rsidR="00F34DC4">
        <w:t>包含公務預算</w:t>
      </w:r>
      <w:r w:rsidR="00F34DC4">
        <w:rPr>
          <w:rFonts w:hint="eastAsia"/>
        </w:rPr>
        <w:t>1</w:t>
      </w:r>
      <w:r w:rsidR="00F34DC4">
        <w:t>億</w:t>
      </w:r>
      <w:r w:rsidR="00F34DC4">
        <w:rPr>
          <w:rFonts w:hint="eastAsia"/>
        </w:rPr>
        <w:t>2</w:t>
      </w:r>
      <w:r w:rsidR="00F34DC4">
        <w:t>,400萬元及</w:t>
      </w:r>
      <w:r w:rsidR="00F34DC4">
        <w:rPr>
          <w:rFonts w:hint="eastAsia"/>
        </w:rPr>
        <w:t>基金預算2</w:t>
      </w:r>
      <w:r w:rsidR="00F34DC4">
        <w:t>億</w:t>
      </w:r>
      <w:r w:rsidR="00F34DC4">
        <w:rPr>
          <w:rFonts w:hint="eastAsia"/>
        </w:rPr>
        <w:t>7</w:t>
      </w:r>
      <w:r w:rsidR="00F34DC4">
        <w:t>,600萬元</w:t>
      </w:r>
      <w:r w:rsidR="00475552">
        <w:rPr>
          <w:rFonts w:hint="eastAsia"/>
        </w:rPr>
        <w:t>，</w:t>
      </w:r>
      <w:r w:rsidR="00475552">
        <w:t>預計達成</w:t>
      </w:r>
      <w:r w:rsidR="00475552">
        <w:rPr>
          <w:rFonts w:hint="eastAsia"/>
        </w:rPr>
        <w:t>「</w:t>
      </w:r>
      <w:r w:rsidR="00475552" w:rsidRPr="00475552">
        <w:rPr>
          <w:rFonts w:hint="eastAsia"/>
        </w:rPr>
        <w:t>建置全國智慧化稽查及整合性管理決策平臺</w:t>
      </w:r>
      <w:r w:rsidR="00475552">
        <w:rPr>
          <w:rFonts w:hint="eastAsia"/>
        </w:rPr>
        <w:t>」、「</w:t>
      </w:r>
      <w:r w:rsidR="00475552" w:rsidRPr="00475552">
        <w:rPr>
          <w:rFonts w:hint="eastAsia"/>
        </w:rPr>
        <w:t>健全基本稽查能力及專業跨域支援量能</w:t>
      </w:r>
      <w:r w:rsidR="00475552">
        <w:rPr>
          <w:rFonts w:hint="eastAsia"/>
        </w:rPr>
        <w:t>」、「</w:t>
      </w:r>
      <w:r w:rsidR="00475552" w:rsidRPr="00475552">
        <w:rPr>
          <w:rFonts w:hint="eastAsia"/>
        </w:rPr>
        <w:t>打造雙智慧區塊稽查合作網絡</w:t>
      </w:r>
      <w:r w:rsidR="00475552" w:rsidRPr="00475552">
        <w:rPr>
          <w:rFonts w:hint="eastAsia"/>
        </w:rPr>
        <w:lastRenderedPageBreak/>
        <w:t>及充實執法科技工具</w:t>
      </w:r>
      <w:r w:rsidR="00475552">
        <w:rPr>
          <w:rFonts w:hint="eastAsia"/>
        </w:rPr>
        <w:t>」</w:t>
      </w:r>
      <w:r w:rsidR="00475552">
        <w:t>及</w:t>
      </w:r>
      <w:r w:rsidR="00475552">
        <w:rPr>
          <w:rFonts w:hint="eastAsia"/>
        </w:rPr>
        <w:t>「</w:t>
      </w:r>
      <w:r w:rsidR="00475552" w:rsidRPr="00475552">
        <w:rPr>
          <w:rFonts w:hint="eastAsia"/>
        </w:rPr>
        <w:t>引導企業主動遵法以維持市場公平競爭</w:t>
      </w:r>
      <w:r w:rsidR="00475552">
        <w:rPr>
          <w:rFonts w:hint="eastAsia"/>
        </w:rPr>
        <w:t>」</w:t>
      </w:r>
      <w:r w:rsidR="00475552">
        <w:t>等</w:t>
      </w:r>
      <w:r w:rsidR="00475552">
        <w:rPr>
          <w:rFonts w:hint="eastAsia"/>
        </w:rPr>
        <w:t>4</w:t>
      </w:r>
      <w:r w:rsidR="00475552">
        <w:t>項目標</w:t>
      </w:r>
      <w:r w:rsidR="00F34DC4">
        <w:rPr>
          <w:rFonts w:hint="eastAsia"/>
        </w:rPr>
        <w:t>。</w:t>
      </w:r>
      <w:r w:rsidR="00101265">
        <w:rPr>
          <w:rFonts w:hint="eastAsia"/>
        </w:rPr>
        <w:t>茲</w:t>
      </w:r>
      <w:r w:rsidR="00B37F01">
        <w:rPr>
          <w:rFonts w:hint="eastAsia"/>
        </w:rPr>
        <w:t>因公害陳情受理案件數逐年上升，行業種類廣泛，污染源成因複雜，不僅造成環境負荷，稽查量能亦亟待緩解，</w:t>
      </w:r>
      <w:r w:rsidR="00B427D3">
        <w:rPr>
          <w:rFonts w:hint="eastAsia"/>
        </w:rPr>
        <w:t>為解決環境污染及充實全國環保機關稽查專精能力，以協助地方環保局因稽查量能缺乏帶來之稽查負荷，該計畫除導入人工智慧AI潛勢圖譜、潛勢管理、雙智慧區塊稽查合作網絡等數位環境治理新式智能稽查作法外，亦</w:t>
      </w:r>
      <w:r w:rsidR="00B37F01">
        <w:rPr>
          <w:rFonts w:hint="eastAsia"/>
        </w:rPr>
        <w:t>視地方政府環保局污染特性及稽查專精能力實務需求，</w:t>
      </w:r>
      <w:r w:rsidR="006E0457">
        <w:rPr>
          <w:rFonts w:hint="eastAsia"/>
        </w:rPr>
        <w:t>補助</w:t>
      </w:r>
      <w:r w:rsidR="00B37F01">
        <w:rPr>
          <w:rFonts w:hint="eastAsia"/>
        </w:rPr>
        <w:t>其</w:t>
      </w:r>
      <w:r w:rsidR="00B427D3">
        <w:rPr>
          <w:rFonts w:hint="eastAsia"/>
        </w:rPr>
        <w:t>精進機關稽查專精能力</w:t>
      </w:r>
      <w:r w:rsidR="00B37F01">
        <w:rPr>
          <w:rFonts w:hint="eastAsia"/>
        </w:rPr>
        <w:t>，亦可</w:t>
      </w:r>
      <w:r w:rsidR="006E0457" w:rsidRPr="006E0457">
        <w:rPr>
          <w:rFonts w:hint="eastAsia"/>
        </w:rPr>
        <w:t>結合</w:t>
      </w:r>
      <w:r w:rsidR="006B4610">
        <w:rPr>
          <w:rFonts w:hint="eastAsia"/>
        </w:rPr>
        <w:t>律師等</w:t>
      </w:r>
      <w:r w:rsidR="006E0457" w:rsidRPr="006E0457">
        <w:rPr>
          <w:rFonts w:hint="eastAsia"/>
        </w:rPr>
        <w:t>專業背景人員</w:t>
      </w:r>
      <w:r w:rsidR="006E0457">
        <w:rPr>
          <w:rFonts w:hint="eastAsia"/>
        </w:rPr>
        <w:t>，提供環境執法工作上</w:t>
      </w:r>
      <w:r w:rsidR="00EE7349">
        <w:rPr>
          <w:rFonts w:hint="eastAsia"/>
        </w:rPr>
        <w:t>所需</w:t>
      </w:r>
      <w:r w:rsidR="006E0457">
        <w:rPr>
          <w:rFonts w:hint="eastAsia"/>
        </w:rPr>
        <w:t>專業建議，協助機關稽查偵辦工作，以建構緊密</w:t>
      </w:r>
      <w:r w:rsidR="006B4610">
        <w:rPr>
          <w:rFonts w:hint="eastAsia"/>
        </w:rPr>
        <w:t>之</w:t>
      </w:r>
      <w:r w:rsidR="006E0457">
        <w:rPr>
          <w:rFonts w:hint="eastAsia"/>
        </w:rPr>
        <w:t>合作模式，提升環境執法案件破案成效</w:t>
      </w:r>
      <w:r w:rsidR="00B427D3">
        <w:rPr>
          <w:rFonts w:hint="eastAsia"/>
        </w:rPr>
        <w:t>。</w:t>
      </w:r>
    </w:p>
    <w:p w:rsidR="00475552" w:rsidRPr="00310087" w:rsidRDefault="00475552" w:rsidP="00475552">
      <w:pPr>
        <w:pStyle w:val="a5"/>
        <w:ind w:left="849" w:hanging="283"/>
        <w:rPr>
          <w:rFonts w:hint="eastAsia"/>
          <w:b/>
          <w:bCs/>
        </w:rPr>
      </w:pPr>
      <w:r w:rsidRPr="00310087">
        <w:rPr>
          <w:rFonts w:hint="eastAsia"/>
          <w:b/>
          <w:bCs/>
        </w:rPr>
        <w:t>(二</w:t>
      </w:r>
      <w:r w:rsidRPr="00310087">
        <w:rPr>
          <w:b/>
          <w:bCs/>
        </w:rPr>
        <w:t>)</w:t>
      </w:r>
      <w:r w:rsidR="00310087">
        <w:rPr>
          <w:b/>
          <w:bCs/>
        </w:rPr>
        <w:t>地方政府環保局因多次招標而無廠商投標</w:t>
      </w:r>
      <w:r w:rsidR="00310087">
        <w:rPr>
          <w:rFonts w:hint="eastAsia"/>
          <w:b/>
          <w:bCs/>
        </w:rPr>
        <w:t>，</w:t>
      </w:r>
      <w:r w:rsidR="00310087">
        <w:rPr>
          <w:b/>
          <w:bCs/>
        </w:rPr>
        <w:t>未能完成發包作業</w:t>
      </w:r>
      <w:r w:rsidR="00310087">
        <w:rPr>
          <w:rFonts w:hint="eastAsia"/>
          <w:b/>
          <w:bCs/>
        </w:rPr>
        <w:t>，</w:t>
      </w:r>
      <w:r w:rsidR="00310087">
        <w:rPr>
          <w:b/>
          <w:bCs/>
        </w:rPr>
        <w:t>致預算執行率未如預期</w:t>
      </w:r>
    </w:p>
    <w:p w:rsidR="00143FA8" w:rsidRDefault="00E26E67" w:rsidP="00571F43">
      <w:pPr>
        <w:pStyle w:val="21"/>
        <w:ind w:left="849" w:firstLine="566"/>
      </w:pPr>
      <w:r>
        <w:rPr>
          <w:rFonts w:hint="eastAsia"/>
        </w:rPr>
        <w:t>據</w:t>
      </w:r>
      <w:r w:rsidR="0045317F">
        <w:rPr>
          <w:rFonts w:hint="eastAsia"/>
        </w:rPr>
        <w:t>環保基金提供資料，前揭計畫總經費由土污基金分攤部分共7</w:t>
      </w:r>
      <w:r w:rsidR="0045317F">
        <w:t>,200萬元</w:t>
      </w:r>
      <w:r w:rsidR="0045317F">
        <w:rPr>
          <w:rFonts w:hint="eastAsia"/>
        </w:rPr>
        <w:t>，</w:t>
      </w:r>
      <w:r w:rsidR="006E0457">
        <w:rPr>
          <w:rFonts w:hint="eastAsia"/>
        </w:rPr>
        <w:t>土污基金</w:t>
      </w:r>
      <w:r w:rsidR="0045317F">
        <w:rPr>
          <w:rFonts w:hint="eastAsia"/>
        </w:rPr>
        <w:t>為</w:t>
      </w:r>
      <w:r w:rsidR="0045317F" w:rsidRPr="0045317F">
        <w:rPr>
          <w:rFonts w:hint="eastAsia"/>
        </w:rPr>
        <w:t>補助縣市</w:t>
      </w:r>
      <w:r w:rsidR="0045317F">
        <w:rPr>
          <w:rFonts w:hint="eastAsia"/>
        </w:rPr>
        <w:t>環保局</w:t>
      </w:r>
      <w:r w:rsidR="0045317F" w:rsidRPr="0045317F">
        <w:rPr>
          <w:rFonts w:hint="eastAsia"/>
        </w:rPr>
        <w:t>透過導入專業人員協助執法、科技工具使用、強化執法人員跨領域專業知識技能等，提升稽查精準度及實益性</w:t>
      </w:r>
      <w:r w:rsidR="0045317F">
        <w:rPr>
          <w:rFonts w:hint="eastAsia"/>
        </w:rPr>
        <w:t>，</w:t>
      </w:r>
      <w:r w:rsidR="006E0457">
        <w:rPr>
          <w:rFonts w:hint="eastAsia"/>
        </w:rPr>
        <w:t>1</w:t>
      </w:r>
      <w:r w:rsidR="006E0457">
        <w:t>12</w:t>
      </w:r>
      <w:r w:rsidR="0045317F">
        <w:t>及</w:t>
      </w:r>
      <w:r w:rsidR="0045317F">
        <w:rPr>
          <w:rFonts w:hint="eastAsia"/>
        </w:rPr>
        <w:t>1</w:t>
      </w:r>
      <w:r w:rsidR="0045317F">
        <w:t>13年度分別</w:t>
      </w:r>
      <w:r w:rsidR="006E0457">
        <w:t>編列</w:t>
      </w:r>
      <w:r w:rsidR="006E0457">
        <w:rPr>
          <w:rFonts w:hint="eastAsia"/>
        </w:rPr>
        <w:t>7</w:t>
      </w:r>
      <w:r w:rsidR="006E0457">
        <w:t>00萬元</w:t>
      </w:r>
      <w:r w:rsidR="0045317F">
        <w:t>及</w:t>
      </w:r>
      <w:r w:rsidR="0045317F" w:rsidRPr="0045317F">
        <w:rPr>
          <w:rFonts w:hint="eastAsia"/>
        </w:rPr>
        <w:t>1,000萬元</w:t>
      </w:r>
      <w:r w:rsidR="006E0457">
        <w:rPr>
          <w:rFonts w:hint="eastAsia"/>
        </w:rPr>
        <w:t>，</w:t>
      </w:r>
      <w:r w:rsidR="0045317F">
        <w:rPr>
          <w:rFonts w:hint="eastAsia"/>
        </w:rPr>
        <w:t>1</w:t>
      </w:r>
      <w:r w:rsidR="0045317F">
        <w:t>12年度執行結果</w:t>
      </w:r>
      <w:r w:rsidR="0045317F">
        <w:rPr>
          <w:rFonts w:hint="eastAsia"/>
        </w:rPr>
        <w:t>，</w:t>
      </w:r>
      <w:r w:rsidR="006E0457">
        <w:t>決算數</w:t>
      </w:r>
      <w:r w:rsidR="006E0457">
        <w:rPr>
          <w:rFonts w:hint="eastAsia"/>
        </w:rPr>
        <w:t>5</w:t>
      </w:r>
      <w:r w:rsidR="006E0457">
        <w:t>12萬</w:t>
      </w:r>
      <w:r w:rsidR="006E0457">
        <w:rPr>
          <w:rFonts w:hint="eastAsia"/>
        </w:rPr>
        <w:t>9</w:t>
      </w:r>
      <w:r w:rsidR="006E0457">
        <w:t>千元</w:t>
      </w:r>
      <w:r w:rsidR="006E0457">
        <w:rPr>
          <w:rFonts w:hint="eastAsia"/>
        </w:rPr>
        <w:t>，</w:t>
      </w:r>
      <w:r w:rsidR="006E0457">
        <w:t>執行率僅</w:t>
      </w:r>
      <w:r w:rsidR="0068696A">
        <w:rPr>
          <w:rFonts w:hint="eastAsia"/>
        </w:rPr>
        <w:t>7</w:t>
      </w:r>
      <w:r w:rsidR="0068696A">
        <w:t>3.27%</w:t>
      </w:r>
      <w:r w:rsidR="0068696A">
        <w:rPr>
          <w:rFonts w:hint="eastAsia"/>
        </w:rPr>
        <w:t>，</w:t>
      </w:r>
      <w:r w:rsidR="0068696A">
        <w:t>未及</w:t>
      </w:r>
      <w:r w:rsidR="0068696A">
        <w:rPr>
          <w:rFonts w:hint="eastAsia"/>
        </w:rPr>
        <w:t>8</w:t>
      </w:r>
      <w:r w:rsidR="0068696A">
        <w:t>成</w:t>
      </w:r>
      <w:r w:rsidR="0045317F">
        <w:rPr>
          <w:rFonts w:hint="eastAsia"/>
        </w:rPr>
        <w:t>；</w:t>
      </w:r>
      <w:r w:rsidR="0068696A">
        <w:rPr>
          <w:rFonts w:hint="eastAsia"/>
        </w:rPr>
        <w:t>1</w:t>
      </w:r>
      <w:r w:rsidR="0068696A">
        <w:t>13年度截至</w:t>
      </w:r>
      <w:r w:rsidR="0068696A">
        <w:rPr>
          <w:rFonts w:hint="eastAsia"/>
        </w:rPr>
        <w:t>8</w:t>
      </w:r>
      <w:r w:rsidR="0068696A">
        <w:t>月底止</w:t>
      </w:r>
      <w:r w:rsidR="0045317F">
        <w:t>則</w:t>
      </w:r>
      <w:r w:rsidR="0068696A">
        <w:t>仍未執行</w:t>
      </w:r>
      <w:r w:rsidR="0068696A">
        <w:rPr>
          <w:rFonts w:hint="eastAsia"/>
        </w:rPr>
        <w:t>，</w:t>
      </w:r>
      <w:r w:rsidR="0045317F">
        <w:t>預算執行未如預期</w:t>
      </w:r>
      <w:r w:rsidR="00F72E8F">
        <w:rPr>
          <w:rFonts w:hint="eastAsia"/>
        </w:rPr>
        <w:t>，</w:t>
      </w:r>
      <w:r w:rsidR="00F72E8F">
        <w:t>復於</w:t>
      </w:r>
      <w:r w:rsidR="00F72E8F">
        <w:rPr>
          <w:rFonts w:hint="eastAsia"/>
        </w:rPr>
        <w:t>1</w:t>
      </w:r>
      <w:r w:rsidR="00F72E8F">
        <w:t>14年度編列</w:t>
      </w:r>
      <w:r w:rsidR="00F72E8F">
        <w:rPr>
          <w:rFonts w:hint="eastAsia"/>
        </w:rPr>
        <w:t>2</w:t>
      </w:r>
      <w:r w:rsidR="00F72E8F">
        <w:t>,00</w:t>
      </w:r>
      <w:r w:rsidR="00F72E8F">
        <w:rPr>
          <w:rFonts w:hint="eastAsia"/>
        </w:rPr>
        <w:t>0</w:t>
      </w:r>
      <w:r w:rsidR="00F72E8F">
        <w:t>萬元</w:t>
      </w:r>
      <w:r w:rsidR="00F72E8F" w:rsidRPr="00F72E8F">
        <w:rPr>
          <w:rFonts w:hint="eastAsia"/>
        </w:rPr>
        <w:t>(詳表1)</w:t>
      </w:r>
      <w:r w:rsidR="00B72E08">
        <w:rPr>
          <w:rFonts w:hint="eastAsia"/>
        </w:rPr>
        <w:t>。據土污基金說明，</w:t>
      </w:r>
      <w:r w:rsidR="006B4610">
        <w:rPr>
          <w:rFonts w:hint="eastAsia"/>
        </w:rPr>
        <w:t>執行進度未能如期</w:t>
      </w:r>
      <w:r w:rsidR="00B72E08">
        <w:rPr>
          <w:rFonts w:hint="eastAsia"/>
        </w:rPr>
        <w:t>主要係</w:t>
      </w:r>
      <w:r w:rsidR="00105D81" w:rsidRPr="00105D81">
        <w:rPr>
          <w:rFonts w:hint="eastAsia"/>
        </w:rPr>
        <w:t>受補助縣市(澎湖縣)經多次檢討及重新招標，均無廠商投標，</w:t>
      </w:r>
      <w:r w:rsidR="00105D81">
        <w:rPr>
          <w:rFonts w:hint="eastAsia"/>
        </w:rPr>
        <w:t>未能</w:t>
      </w:r>
      <w:r w:rsidR="00105D81" w:rsidRPr="00105D81">
        <w:rPr>
          <w:rFonts w:hint="eastAsia"/>
        </w:rPr>
        <w:t>完成發包作業，另因執行期程及經費需納入預算，賸餘之經費約160萬元難以再補助給其他縣市執行</w:t>
      </w:r>
      <w:r w:rsidR="00105D81">
        <w:rPr>
          <w:rFonts w:hint="eastAsia"/>
        </w:rPr>
        <w:t>之故。</w:t>
      </w:r>
    </w:p>
    <w:p w:rsidR="006B4610" w:rsidRDefault="006B4610" w:rsidP="00C67ABD">
      <w:pPr>
        <w:pStyle w:val="200"/>
        <w:ind w:leftChars="192" w:left="1260" w:hangingChars="253" w:hanging="717"/>
        <w:rPr>
          <w:rFonts w:ascii="標楷體" w:hAnsi="標楷體"/>
          <w:b/>
          <w:bCs/>
          <w:sz w:val="28"/>
          <w:szCs w:val="28"/>
          <w:lang w:val="x-none"/>
        </w:rPr>
      </w:pPr>
    </w:p>
    <w:p w:rsidR="006B4610" w:rsidRDefault="006B4610" w:rsidP="00C67ABD">
      <w:pPr>
        <w:pStyle w:val="200"/>
        <w:ind w:leftChars="192" w:left="1260" w:hangingChars="253" w:hanging="717"/>
        <w:rPr>
          <w:rFonts w:ascii="標楷體" w:hAnsi="標楷體"/>
          <w:b/>
          <w:bCs/>
          <w:sz w:val="28"/>
          <w:szCs w:val="28"/>
          <w:lang w:val="x-none"/>
        </w:rPr>
      </w:pPr>
    </w:p>
    <w:p w:rsidR="00C67ABD" w:rsidRDefault="00475552" w:rsidP="00C67ABD">
      <w:pPr>
        <w:pStyle w:val="200"/>
        <w:ind w:leftChars="192" w:left="1260" w:hangingChars="253" w:hanging="717"/>
        <w:rPr>
          <w:rFonts w:ascii="標楷體" w:hAnsi="標楷體"/>
          <w:b/>
          <w:bCs/>
          <w:sz w:val="28"/>
          <w:szCs w:val="28"/>
        </w:rPr>
      </w:pPr>
      <w:r w:rsidRPr="00C67ABD">
        <w:rPr>
          <w:rFonts w:ascii="標楷體" w:hAnsi="標楷體" w:hint="eastAsia"/>
          <w:b/>
          <w:bCs/>
          <w:sz w:val="28"/>
          <w:szCs w:val="28"/>
        </w:rPr>
        <w:t>表1</w:t>
      </w:r>
      <w:r w:rsidR="0045317F" w:rsidRPr="00C67ABD">
        <w:rPr>
          <w:rFonts w:ascii="標楷體" w:hAnsi="標楷體"/>
          <w:b/>
          <w:bCs/>
          <w:sz w:val="28"/>
          <w:szCs w:val="28"/>
        </w:rPr>
        <w:t xml:space="preserve">  </w:t>
      </w:r>
      <w:r w:rsidR="00197D29" w:rsidRPr="00C67ABD">
        <w:rPr>
          <w:rFonts w:ascii="標楷體" w:hAnsi="標楷體"/>
          <w:b/>
          <w:bCs/>
          <w:sz w:val="28"/>
          <w:szCs w:val="28"/>
        </w:rPr>
        <w:t>112至</w:t>
      </w:r>
      <w:r w:rsidR="00197D29" w:rsidRPr="00C67ABD">
        <w:rPr>
          <w:rFonts w:ascii="標楷體" w:hAnsi="標楷體" w:hint="eastAsia"/>
          <w:b/>
          <w:bCs/>
          <w:sz w:val="28"/>
          <w:szCs w:val="28"/>
        </w:rPr>
        <w:t>1</w:t>
      </w:r>
      <w:r w:rsidR="00197D29" w:rsidRPr="00C67ABD">
        <w:rPr>
          <w:rFonts w:ascii="標楷體" w:hAnsi="標楷體"/>
          <w:b/>
          <w:bCs/>
          <w:sz w:val="28"/>
          <w:szCs w:val="28"/>
        </w:rPr>
        <w:t>14年度</w:t>
      </w:r>
      <w:r w:rsidR="0045317F" w:rsidRPr="00C67ABD">
        <w:rPr>
          <w:rFonts w:ascii="標楷體" w:hAnsi="標楷體"/>
          <w:b/>
          <w:bCs/>
          <w:sz w:val="28"/>
          <w:szCs w:val="28"/>
        </w:rPr>
        <w:t>土污基金</w:t>
      </w:r>
      <w:r w:rsidR="00197D29" w:rsidRPr="00C67ABD">
        <w:rPr>
          <w:rFonts w:ascii="標楷體" w:hAnsi="標楷體" w:hint="eastAsia"/>
          <w:b/>
          <w:bCs/>
          <w:sz w:val="28"/>
          <w:szCs w:val="28"/>
        </w:rPr>
        <w:t>「預防環保犯罪暨智慧執法打造綠</w:t>
      </w:r>
      <w:r w:rsidR="00197D29" w:rsidRPr="00C67ABD">
        <w:rPr>
          <w:rFonts w:ascii="標楷體" w:hAnsi="標楷體" w:hint="eastAsia"/>
          <w:b/>
          <w:bCs/>
          <w:sz w:val="28"/>
          <w:szCs w:val="28"/>
        </w:rPr>
        <w:lastRenderedPageBreak/>
        <w:t>色幸福家園計畫」</w:t>
      </w:r>
      <w:r w:rsidR="00C67ABD" w:rsidRPr="00C67ABD">
        <w:rPr>
          <w:rFonts w:ascii="標楷體" w:hAnsi="標楷體" w:hint="eastAsia"/>
          <w:b/>
          <w:bCs/>
          <w:sz w:val="28"/>
          <w:szCs w:val="28"/>
        </w:rPr>
        <w:t>預算編列與執行情形表</w:t>
      </w:r>
    </w:p>
    <w:p w:rsidR="00475552" w:rsidRDefault="00C67ABD" w:rsidP="00C67ABD">
      <w:pPr>
        <w:pStyle w:val="200"/>
        <w:ind w:leftChars="192" w:left="1158" w:hangingChars="253" w:hanging="615"/>
        <w:jc w:val="right"/>
        <w:rPr>
          <w:rFonts w:ascii="標楷體" w:hAnsi="標楷體"/>
        </w:rPr>
      </w:pPr>
      <w:r>
        <w:rPr>
          <w:rFonts w:ascii="標楷體" w:hAnsi="標楷體"/>
        </w:rPr>
        <w:t>單位</w:t>
      </w:r>
      <w:r>
        <w:rPr>
          <w:rFonts w:ascii="標楷體" w:hAnsi="標楷體" w:hint="eastAsia"/>
        </w:rPr>
        <w:t>：</w:t>
      </w:r>
      <w:r>
        <w:rPr>
          <w:rFonts w:ascii="標楷體" w:hAnsi="標楷體"/>
        </w:rPr>
        <w:t>新臺幣千元</w:t>
      </w:r>
      <w:r>
        <w:rPr>
          <w:rFonts w:ascii="標楷體" w:hAnsi="標楷體" w:hint="eastAsia"/>
        </w:rPr>
        <w:t>；%</w:t>
      </w:r>
    </w:p>
    <w:tbl>
      <w:tblPr>
        <w:tblW w:w="0" w:type="auto"/>
        <w:tblInd w:w="65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86"/>
        <w:gridCol w:w="2140"/>
        <w:gridCol w:w="2140"/>
        <w:gridCol w:w="2140"/>
      </w:tblGrid>
      <w:tr w:rsidR="00C67ABD" w:rsidRPr="00BF0C98" w:rsidTr="00BF0C98">
        <w:tc>
          <w:tcPr>
            <w:tcW w:w="1486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center"/>
              <w:rPr>
                <w:rFonts w:ascii="標楷體" w:hAnsi="標楷體" w:hint="eastAsia"/>
                <w:b/>
                <w:bCs/>
              </w:rPr>
            </w:pPr>
            <w:r w:rsidRPr="00BF0C98">
              <w:rPr>
                <w:rFonts w:ascii="標楷體" w:hAnsi="標楷體" w:hint="eastAsia"/>
                <w:b/>
                <w:bCs/>
              </w:rPr>
              <w:t>年度</w:t>
            </w:r>
          </w:p>
        </w:tc>
        <w:tc>
          <w:tcPr>
            <w:tcW w:w="2140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center"/>
              <w:rPr>
                <w:rFonts w:ascii="標楷體" w:hAnsi="標楷體" w:hint="eastAsia"/>
                <w:b/>
                <w:bCs/>
              </w:rPr>
            </w:pPr>
            <w:r w:rsidRPr="00BF0C98">
              <w:rPr>
                <w:rFonts w:ascii="標楷體" w:hAnsi="標楷體" w:hint="eastAsia"/>
                <w:b/>
                <w:bCs/>
              </w:rPr>
              <w:t>1</w:t>
            </w:r>
            <w:r w:rsidRPr="00BF0C98">
              <w:rPr>
                <w:rFonts w:ascii="標楷體" w:hAnsi="標楷體"/>
                <w:b/>
                <w:bCs/>
              </w:rPr>
              <w:t>12</w:t>
            </w:r>
          </w:p>
        </w:tc>
        <w:tc>
          <w:tcPr>
            <w:tcW w:w="2140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center"/>
              <w:rPr>
                <w:rFonts w:ascii="標楷體" w:hAnsi="標楷體" w:hint="eastAsia"/>
                <w:b/>
                <w:bCs/>
              </w:rPr>
            </w:pPr>
            <w:r w:rsidRPr="00BF0C98">
              <w:rPr>
                <w:rFonts w:ascii="標楷體" w:hAnsi="標楷體" w:hint="eastAsia"/>
                <w:b/>
                <w:bCs/>
              </w:rPr>
              <w:t>1</w:t>
            </w:r>
            <w:r w:rsidRPr="00BF0C98">
              <w:rPr>
                <w:rFonts w:ascii="標楷體" w:hAnsi="標楷體"/>
                <w:b/>
                <w:bCs/>
              </w:rPr>
              <w:t>13</w:t>
            </w:r>
          </w:p>
        </w:tc>
        <w:tc>
          <w:tcPr>
            <w:tcW w:w="2140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center"/>
              <w:rPr>
                <w:rFonts w:ascii="標楷體" w:hAnsi="標楷體" w:hint="eastAsia"/>
                <w:b/>
                <w:bCs/>
              </w:rPr>
            </w:pPr>
            <w:r w:rsidRPr="00BF0C98">
              <w:rPr>
                <w:rFonts w:ascii="標楷體" w:hAnsi="標楷體" w:hint="eastAsia"/>
                <w:b/>
                <w:bCs/>
              </w:rPr>
              <w:t>1</w:t>
            </w:r>
            <w:r w:rsidRPr="00BF0C98">
              <w:rPr>
                <w:rFonts w:ascii="標楷體" w:hAnsi="標楷體"/>
                <w:b/>
                <w:bCs/>
              </w:rPr>
              <w:t>14</w:t>
            </w:r>
          </w:p>
        </w:tc>
      </w:tr>
      <w:tr w:rsidR="00C67ABD" w:rsidRPr="00BF0C98" w:rsidTr="00BF0C98">
        <w:tc>
          <w:tcPr>
            <w:tcW w:w="1486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center"/>
              <w:rPr>
                <w:rFonts w:ascii="標楷體" w:hAnsi="標楷體" w:hint="eastAsia"/>
                <w:b/>
                <w:bCs/>
              </w:rPr>
            </w:pPr>
            <w:r w:rsidRPr="00BF0C98">
              <w:rPr>
                <w:rFonts w:ascii="標楷體" w:hAnsi="標楷體" w:hint="eastAsia"/>
                <w:b/>
                <w:bCs/>
              </w:rPr>
              <w:t>預算數</w:t>
            </w:r>
          </w:p>
        </w:tc>
        <w:tc>
          <w:tcPr>
            <w:tcW w:w="2140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BF0C98">
              <w:rPr>
                <w:rFonts w:ascii="標楷體" w:hAnsi="標楷體" w:hint="eastAsia"/>
              </w:rPr>
              <w:t>7</w:t>
            </w:r>
            <w:r w:rsidRPr="00BF0C98">
              <w:rPr>
                <w:rFonts w:ascii="標楷體" w:hAnsi="標楷體"/>
              </w:rPr>
              <w:t>,000</w:t>
            </w:r>
          </w:p>
        </w:tc>
        <w:tc>
          <w:tcPr>
            <w:tcW w:w="2140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BF0C98">
              <w:rPr>
                <w:rFonts w:ascii="標楷體" w:hAnsi="標楷體" w:hint="eastAsia"/>
              </w:rPr>
              <w:t>1</w:t>
            </w:r>
            <w:r w:rsidRPr="00BF0C98">
              <w:rPr>
                <w:rFonts w:ascii="標楷體" w:hAnsi="標楷體"/>
              </w:rPr>
              <w:t>0,000</w:t>
            </w:r>
          </w:p>
        </w:tc>
        <w:tc>
          <w:tcPr>
            <w:tcW w:w="2140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BF0C98">
              <w:rPr>
                <w:rFonts w:ascii="標楷體" w:hAnsi="標楷體" w:hint="eastAsia"/>
              </w:rPr>
              <w:t>2</w:t>
            </w:r>
            <w:r w:rsidRPr="00BF0C98">
              <w:rPr>
                <w:rFonts w:ascii="標楷體" w:hAnsi="標楷體"/>
              </w:rPr>
              <w:t>0,000</w:t>
            </w:r>
          </w:p>
        </w:tc>
      </w:tr>
      <w:tr w:rsidR="00C67ABD" w:rsidRPr="00BF0C98" w:rsidTr="00BF0C98">
        <w:tc>
          <w:tcPr>
            <w:tcW w:w="1486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center"/>
              <w:rPr>
                <w:rFonts w:ascii="標楷體" w:hAnsi="標楷體" w:hint="eastAsia"/>
                <w:b/>
                <w:bCs/>
              </w:rPr>
            </w:pPr>
            <w:r w:rsidRPr="00BF0C98">
              <w:rPr>
                <w:rFonts w:ascii="標楷體" w:hAnsi="標楷體" w:hint="eastAsia"/>
                <w:b/>
                <w:bCs/>
              </w:rPr>
              <w:t>決算數</w:t>
            </w:r>
          </w:p>
        </w:tc>
        <w:tc>
          <w:tcPr>
            <w:tcW w:w="2140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BF0C98">
              <w:rPr>
                <w:rFonts w:ascii="標楷體" w:hAnsi="標楷體" w:hint="eastAsia"/>
              </w:rPr>
              <w:t>5</w:t>
            </w:r>
            <w:r w:rsidRPr="00BF0C98">
              <w:rPr>
                <w:rFonts w:ascii="標楷體" w:hAnsi="標楷體"/>
              </w:rPr>
              <w:t>,129</w:t>
            </w:r>
          </w:p>
        </w:tc>
        <w:tc>
          <w:tcPr>
            <w:tcW w:w="2140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BF0C98">
              <w:rPr>
                <w:rFonts w:ascii="標楷體" w:hAnsi="標楷體" w:hint="eastAsia"/>
              </w:rPr>
              <w:t>0</w:t>
            </w:r>
          </w:p>
        </w:tc>
        <w:tc>
          <w:tcPr>
            <w:tcW w:w="2140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BF0C98">
              <w:rPr>
                <w:rFonts w:ascii="標楷體" w:hAnsi="標楷體" w:hint="eastAsia"/>
              </w:rPr>
              <w:t>-</w:t>
            </w:r>
          </w:p>
        </w:tc>
      </w:tr>
      <w:tr w:rsidR="00C67ABD" w:rsidRPr="00BF0C98" w:rsidTr="00BF0C98">
        <w:tc>
          <w:tcPr>
            <w:tcW w:w="1486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center"/>
              <w:rPr>
                <w:rFonts w:ascii="標楷體" w:hAnsi="標楷體" w:hint="eastAsia"/>
                <w:b/>
                <w:bCs/>
              </w:rPr>
            </w:pPr>
            <w:r w:rsidRPr="00BF0C98">
              <w:rPr>
                <w:rFonts w:ascii="標楷體" w:hAnsi="標楷體" w:hint="eastAsia"/>
                <w:b/>
                <w:bCs/>
              </w:rPr>
              <w:t>執行率</w:t>
            </w:r>
          </w:p>
        </w:tc>
        <w:tc>
          <w:tcPr>
            <w:tcW w:w="2140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BF0C98">
              <w:rPr>
                <w:rFonts w:ascii="標楷體" w:hAnsi="標楷體" w:hint="eastAsia"/>
              </w:rPr>
              <w:t>7</w:t>
            </w:r>
            <w:r w:rsidRPr="00BF0C98">
              <w:rPr>
                <w:rFonts w:ascii="標楷體" w:hAnsi="標楷體"/>
              </w:rPr>
              <w:t>3.27</w:t>
            </w:r>
          </w:p>
        </w:tc>
        <w:tc>
          <w:tcPr>
            <w:tcW w:w="2140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BF0C98">
              <w:rPr>
                <w:rFonts w:ascii="標楷體" w:hAnsi="標楷體" w:hint="eastAsia"/>
              </w:rPr>
              <w:t>-</w:t>
            </w:r>
          </w:p>
        </w:tc>
        <w:tc>
          <w:tcPr>
            <w:tcW w:w="2140" w:type="dxa"/>
            <w:shd w:val="clear" w:color="auto" w:fill="auto"/>
          </w:tcPr>
          <w:p w:rsidR="00C67ABD" w:rsidRPr="00BF0C98" w:rsidRDefault="00C67ABD" w:rsidP="00BF0C98">
            <w:pPr>
              <w:pStyle w:val="142"/>
              <w:jc w:val="right"/>
              <w:rPr>
                <w:rFonts w:ascii="標楷體" w:hAnsi="標楷體" w:hint="eastAsia"/>
              </w:rPr>
            </w:pPr>
            <w:r w:rsidRPr="00BF0C98">
              <w:rPr>
                <w:rFonts w:ascii="標楷體" w:hAnsi="標楷體" w:hint="eastAsia"/>
              </w:rPr>
              <w:t>-</w:t>
            </w:r>
          </w:p>
        </w:tc>
      </w:tr>
    </w:tbl>
    <w:p w:rsidR="00C67ABD" w:rsidRDefault="004F2B52" w:rsidP="00C67ABD">
      <w:pPr>
        <w:pStyle w:val="142"/>
        <w:ind w:firstLineChars="213" w:firstLine="518"/>
        <w:rPr>
          <w:rFonts w:ascii="標楷體" w:hAnsi="標楷體"/>
        </w:rPr>
      </w:pPr>
      <w:r w:rsidRPr="004F2B52">
        <w:rPr>
          <w:rFonts w:ascii="標楷體" w:hAnsi="標楷體" w:hint="eastAsia"/>
        </w:rPr>
        <w:t xml:space="preserve">說 </w:t>
      </w:r>
      <w:r w:rsidRPr="004F2B52">
        <w:rPr>
          <w:rFonts w:ascii="標楷體" w:hAnsi="標楷體"/>
        </w:rPr>
        <w:t xml:space="preserve">   明</w:t>
      </w:r>
      <w:r w:rsidRPr="004F2B52">
        <w:rPr>
          <w:rFonts w:ascii="標楷體" w:hAnsi="標楷體" w:hint="eastAsia"/>
        </w:rPr>
        <w:t>：</w:t>
      </w:r>
      <w:r>
        <w:rPr>
          <w:rFonts w:ascii="標楷體" w:hAnsi="標楷體" w:hint="eastAsia"/>
        </w:rPr>
        <w:t>1</w:t>
      </w:r>
      <w:r>
        <w:rPr>
          <w:rFonts w:ascii="標楷體" w:hAnsi="標楷體"/>
        </w:rPr>
        <w:t>13年度決算數係截至</w:t>
      </w:r>
      <w:r>
        <w:rPr>
          <w:rFonts w:ascii="標楷體" w:hAnsi="標楷體" w:hint="eastAsia"/>
        </w:rPr>
        <w:t>8</w:t>
      </w:r>
      <w:r>
        <w:rPr>
          <w:rFonts w:ascii="標楷體" w:hAnsi="標楷體"/>
        </w:rPr>
        <w:t>月底止之執行數</w:t>
      </w:r>
      <w:r>
        <w:rPr>
          <w:rFonts w:ascii="標楷體" w:hAnsi="標楷體" w:hint="eastAsia"/>
        </w:rPr>
        <w:t>。</w:t>
      </w:r>
    </w:p>
    <w:p w:rsidR="004F2B52" w:rsidRPr="004F2B52" w:rsidRDefault="004F2B52" w:rsidP="00C67ABD">
      <w:pPr>
        <w:pStyle w:val="142"/>
        <w:ind w:firstLineChars="213" w:firstLine="518"/>
        <w:rPr>
          <w:rFonts w:ascii="標楷體" w:hAnsi="標楷體" w:hint="eastAsia"/>
        </w:rPr>
      </w:pPr>
      <w:r>
        <w:rPr>
          <w:rFonts w:ascii="標楷體" w:hAnsi="標楷體"/>
        </w:rPr>
        <w:t>資料來源</w:t>
      </w:r>
      <w:r>
        <w:rPr>
          <w:rFonts w:ascii="標楷體" w:hAnsi="標楷體" w:hint="eastAsia"/>
        </w:rPr>
        <w:t>：</w:t>
      </w:r>
      <w:r>
        <w:rPr>
          <w:rFonts w:ascii="標楷體" w:hAnsi="標楷體"/>
        </w:rPr>
        <w:t>土污基金</w:t>
      </w:r>
      <w:r>
        <w:rPr>
          <w:rFonts w:ascii="標楷體" w:hAnsi="標楷體" w:hint="eastAsia"/>
        </w:rPr>
        <w:t>，</w:t>
      </w:r>
      <w:r>
        <w:rPr>
          <w:rFonts w:ascii="標楷體" w:hAnsi="標楷體"/>
        </w:rPr>
        <w:t>本中心整理</w:t>
      </w:r>
      <w:r>
        <w:rPr>
          <w:rFonts w:ascii="標楷體" w:hAnsi="標楷體" w:hint="eastAsia"/>
        </w:rPr>
        <w:t>。</w:t>
      </w:r>
    </w:p>
    <w:p w:rsidR="007C3160" w:rsidRDefault="00055046" w:rsidP="008274BA">
      <w:pPr>
        <w:ind w:left="566" w:firstLine="566"/>
        <w:rPr>
          <w:rFonts w:hAnsi="標楷體" w:hint="eastAsia"/>
        </w:rPr>
      </w:pPr>
      <w:r>
        <w:rPr>
          <w:rFonts w:hAnsi="標楷體"/>
        </w:rPr>
        <w:t>綜上</w:t>
      </w:r>
      <w:r>
        <w:rPr>
          <w:rFonts w:hAnsi="標楷體" w:hint="eastAsia"/>
        </w:rPr>
        <w:t>，</w:t>
      </w:r>
      <w:r w:rsidR="008274BA" w:rsidRPr="008274BA">
        <w:rPr>
          <w:rFonts w:hAnsi="標楷體" w:hint="eastAsia"/>
        </w:rPr>
        <w:t>土污基金自112年度起編列預算</w:t>
      </w:r>
      <w:r w:rsidR="00F72E8F">
        <w:rPr>
          <w:rFonts w:hAnsi="標楷體" w:hint="eastAsia"/>
        </w:rPr>
        <w:t>協助地方環保局於</w:t>
      </w:r>
      <w:r w:rsidR="00F72E8F" w:rsidRPr="00F72E8F">
        <w:rPr>
          <w:rFonts w:hAnsi="標楷體" w:hint="eastAsia"/>
        </w:rPr>
        <w:t>面對國內爆發</w:t>
      </w:r>
      <w:r w:rsidR="008274BA">
        <w:rPr>
          <w:rFonts w:hAnsi="標楷體" w:hint="eastAsia"/>
        </w:rPr>
        <w:t>之</w:t>
      </w:r>
      <w:r w:rsidR="00F72E8F" w:rsidRPr="00F72E8F">
        <w:rPr>
          <w:rFonts w:hAnsi="標楷體" w:hint="eastAsia"/>
        </w:rPr>
        <w:t>廢棄物流竄、電鍍廢水非法偷排</w:t>
      </w:r>
      <w:r w:rsidR="008274BA">
        <w:rPr>
          <w:rFonts w:hAnsi="標楷體" w:hint="eastAsia"/>
        </w:rPr>
        <w:t>等</w:t>
      </w:r>
      <w:r w:rsidR="008274BA" w:rsidRPr="008274BA">
        <w:rPr>
          <w:rFonts w:hAnsi="標楷體" w:hint="eastAsia"/>
        </w:rPr>
        <w:t>重大環保犯罪案件</w:t>
      </w:r>
      <w:r w:rsidR="008274BA">
        <w:rPr>
          <w:rFonts w:hAnsi="標楷體" w:hint="eastAsia"/>
        </w:rPr>
        <w:t>時</w:t>
      </w:r>
      <w:r w:rsidR="00F72E8F" w:rsidRPr="00F72E8F">
        <w:rPr>
          <w:rFonts w:hAnsi="標楷體" w:hint="eastAsia"/>
        </w:rPr>
        <w:t>，</w:t>
      </w:r>
      <w:r w:rsidR="008274BA">
        <w:rPr>
          <w:rFonts w:hAnsi="標楷體" w:hint="eastAsia"/>
        </w:rPr>
        <w:t>得以</w:t>
      </w:r>
      <w:r w:rsidR="00F72E8F" w:rsidRPr="00F72E8F">
        <w:rPr>
          <w:rFonts w:hAnsi="標楷體" w:hint="eastAsia"/>
        </w:rPr>
        <w:t>運用</w:t>
      </w:r>
      <w:r w:rsidR="008274BA">
        <w:rPr>
          <w:rFonts w:hAnsi="標楷體" w:hint="eastAsia"/>
        </w:rPr>
        <w:t>前揭計畫</w:t>
      </w:r>
      <w:r w:rsidR="00F72E8F" w:rsidRPr="00F72E8F">
        <w:rPr>
          <w:rFonts w:hAnsi="標楷體" w:hint="eastAsia"/>
        </w:rPr>
        <w:t>所提供數位化資料</w:t>
      </w:r>
      <w:r w:rsidR="008274BA">
        <w:rPr>
          <w:rFonts w:hAnsi="標楷體" w:hint="eastAsia"/>
        </w:rPr>
        <w:t>、</w:t>
      </w:r>
      <w:r w:rsidR="00F72E8F" w:rsidRPr="00F72E8F">
        <w:rPr>
          <w:rFonts w:hAnsi="標楷體" w:hint="eastAsia"/>
        </w:rPr>
        <w:t>科技工具能量</w:t>
      </w:r>
      <w:r w:rsidR="008274BA">
        <w:rPr>
          <w:rFonts w:hAnsi="標楷體" w:hint="eastAsia"/>
        </w:rPr>
        <w:t>與</w:t>
      </w:r>
      <w:r w:rsidR="00F72E8F" w:rsidRPr="00F72E8F">
        <w:rPr>
          <w:rFonts w:hAnsi="標楷體" w:hint="eastAsia"/>
        </w:rPr>
        <w:t>相關專業能力</w:t>
      </w:r>
      <w:r w:rsidR="008274BA">
        <w:rPr>
          <w:rFonts w:hAnsi="標楷體" w:hint="eastAsia"/>
        </w:rPr>
        <w:t>之</w:t>
      </w:r>
      <w:r w:rsidR="00F72E8F" w:rsidRPr="00F72E8F">
        <w:rPr>
          <w:rFonts w:hAnsi="標楷體" w:hint="eastAsia"/>
        </w:rPr>
        <w:t>培養，逐步具備「外部稽查蒐證及科技工具結合運用能力」</w:t>
      </w:r>
      <w:r w:rsidR="008274BA">
        <w:rPr>
          <w:rFonts w:hAnsi="標楷體" w:hint="eastAsia"/>
        </w:rPr>
        <w:t>及</w:t>
      </w:r>
      <w:r w:rsidR="00F72E8F" w:rsidRPr="00F72E8F">
        <w:rPr>
          <w:rFonts w:hAnsi="標楷體" w:hint="eastAsia"/>
        </w:rPr>
        <w:t>「內部資料情資分析能力」</w:t>
      </w:r>
      <w:r w:rsidR="008274BA">
        <w:rPr>
          <w:rFonts w:hAnsi="標楷體" w:hint="eastAsia"/>
        </w:rPr>
        <w:t>，並得</w:t>
      </w:r>
      <w:r w:rsidR="008274BA" w:rsidRPr="008274BA">
        <w:rPr>
          <w:rFonts w:hAnsi="標楷體" w:hint="eastAsia"/>
        </w:rPr>
        <w:t>自行成立產業環保技術服務團，提供環境執法工作上</w:t>
      </w:r>
      <w:r w:rsidR="008274BA">
        <w:rPr>
          <w:rFonts w:hAnsi="標楷體" w:hint="eastAsia"/>
        </w:rPr>
        <w:t>之</w:t>
      </w:r>
      <w:r w:rsidR="008274BA" w:rsidRPr="008274BA">
        <w:rPr>
          <w:rFonts w:hAnsi="標楷體" w:hint="eastAsia"/>
        </w:rPr>
        <w:t>專業建議，協助機關稽查偵辦工作</w:t>
      </w:r>
      <w:r w:rsidR="008274BA">
        <w:rPr>
          <w:rFonts w:hAnsi="標楷體" w:hint="eastAsia"/>
        </w:rPr>
        <w:t>，惟有因發包作業延宕，致預算執行率未</w:t>
      </w:r>
      <w:r w:rsidR="006B4610">
        <w:rPr>
          <w:rFonts w:hAnsi="標楷體" w:hint="eastAsia"/>
        </w:rPr>
        <w:t>能</w:t>
      </w:r>
      <w:r w:rsidR="008274BA">
        <w:rPr>
          <w:rFonts w:hAnsi="標楷體" w:hint="eastAsia"/>
        </w:rPr>
        <w:t>如期之情事，允加強對地方環保局</w:t>
      </w:r>
      <w:r w:rsidR="00A83798">
        <w:rPr>
          <w:rFonts w:hAnsi="標楷體" w:hint="eastAsia"/>
        </w:rPr>
        <w:t>之輔導，俾利其稽查專精能力及專業跨域支援量能之提升。</w:t>
      </w:r>
    </w:p>
    <w:bookmarkEnd w:id="7"/>
    <w:bookmarkEnd w:id="8"/>
    <w:bookmarkEnd w:id="9"/>
    <w:bookmarkEnd w:id="10"/>
    <w:bookmarkEnd w:id="0"/>
    <w:bookmarkEnd w:id="1"/>
    <w:bookmarkEnd w:id="2"/>
    <w:bookmarkEnd w:id="3"/>
    <w:bookmarkEnd w:id="6"/>
    <w:sectPr w:rsidR="007C3160" w:rsidSect="00615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285A40" w:rsidRPr="00285A40">
      <w:rPr>
        <w:noProof/>
        <w:lang w:val="zh-TW"/>
      </w:rPr>
      <w:t>3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A40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70D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575AFC9-5B64-46B3-8880-4C34C9431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62818-E899-4734-B533-03B638EDF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