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283FAA" w:rsidRPr="007F0D54" w:rsidRDefault="006824D6" w:rsidP="008550D1">
      <w:pPr>
        <w:pStyle w:val="14"/>
        <w:ind w:left="567" w:hanging="567"/>
        <w:rPr>
          <w:rFonts w:hAnsi="標楷體"/>
        </w:rPr>
      </w:pPr>
      <w:bookmarkStart w:id="6" w:name="_Toc526844674"/>
      <w:bookmarkStart w:id="7" w:name="_Toc143704323"/>
      <w:bookmarkStart w:id="8" w:name="_Toc179961714"/>
      <w:r>
        <w:rPr>
          <w:rFonts w:hAnsi="標楷體" w:hint="eastAsia"/>
        </w:rPr>
        <w:t>一八</w:t>
      </w:r>
      <w:r w:rsidRPr="007F0D54">
        <w:rPr>
          <w:rFonts w:hAnsi="標楷體" w:hint="eastAsia"/>
        </w:rPr>
        <w:t>、</w:t>
      </w:r>
      <w:r w:rsidRPr="008550D1">
        <w:rPr>
          <w:rFonts w:hAnsi="標楷體" w:hint="eastAsia"/>
        </w:rPr>
        <w:t>國家溫室氣體排放清冊報告尚未涵蓋土壤及海洋碳匯數量，</w:t>
      </w:r>
      <w:r w:rsidRPr="007F0D54">
        <w:rPr>
          <w:rFonts w:hAnsi="標楷體" w:hint="eastAsia"/>
        </w:rPr>
        <w:t>允宜研議精進</w:t>
      </w:r>
      <w:r w:rsidR="00267838">
        <w:rPr>
          <w:rFonts w:hAnsi="標楷體" w:hint="eastAsia"/>
        </w:rPr>
        <w:t>該</w:t>
      </w:r>
      <w:r w:rsidRPr="007F0D54">
        <w:rPr>
          <w:rFonts w:hAnsi="標楷體" w:hint="eastAsia"/>
        </w:rPr>
        <w:t>排放清冊之完整性，</w:t>
      </w:r>
      <w:r>
        <w:rPr>
          <w:rFonts w:hAnsi="標楷體" w:hint="eastAsia"/>
        </w:rPr>
        <w:t>俾</w:t>
      </w:r>
      <w:r w:rsidRPr="007F0D54">
        <w:rPr>
          <w:rFonts w:hAnsi="標楷體" w:hint="eastAsia"/>
        </w:rPr>
        <w:t>精準評估淨零排放目標之達成情形</w:t>
      </w:r>
      <w:bookmarkEnd w:id="7"/>
      <w:bookmarkEnd w:id="8"/>
    </w:p>
    <w:p w:rsidR="00253B4C" w:rsidRPr="007F0D54" w:rsidRDefault="00253B4C" w:rsidP="00253B4C">
      <w:pPr>
        <w:ind w:left="566" w:firstLine="566"/>
        <w:rPr>
          <w:rFonts w:hAnsi="標楷體" w:hint="eastAsia"/>
        </w:rPr>
      </w:pPr>
      <w:r w:rsidRPr="007F0D54">
        <w:rPr>
          <w:rFonts w:hAnsi="標楷體" w:hint="eastAsia"/>
        </w:rPr>
        <w:t>溫室氣體管理基金11</w:t>
      </w:r>
      <w:r w:rsidR="00B14088">
        <w:rPr>
          <w:rFonts w:hAnsi="標楷體"/>
        </w:rPr>
        <w:t>4</w:t>
      </w:r>
      <w:r w:rsidRPr="007F0D54">
        <w:rPr>
          <w:rFonts w:hAnsi="標楷體" w:hint="eastAsia"/>
        </w:rPr>
        <w:t>年度預算案</w:t>
      </w:r>
      <w:r w:rsidR="0000599F">
        <w:rPr>
          <w:rFonts w:hAnsi="標楷體" w:hint="eastAsia"/>
        </w:rPr>
        <w:t>於</w:t>
      </w:r>
      <w:r w:rsidRPr="007F0D54">
        <w:rPr>
          <w:rFonts w:hAnsi="標楷體" w:hint="eastAsia"/>
        </w:rPr>
        <w:t>「因應氣候變遷計畫-01淨零路徑策略執行」業務計畫編列「專業服務費」</w:t>
      </w:r>
      <w:r w:rsidR="00B14088">
        <w:rPr>
          <w:rFonts w:hAnsi="標楷體" w:hint="eastAsia"/>
        </w:rPr>
        <w:t>1</w:t>
      </w:r>
      <w:r w:rsidRPr="007F0D54">
        <w:rPr>
          <w:rFonts w:hAnsi="標楷體" w:hint="eastAsia"/>
        </w:rPr>
        <w:t>,</w:t>
      </w:r>
      <w:r w:rsidR="00B14088">
        <w:rPr>
          <w:rFonts w:hAnsi="標楷體"/>
        </w:rPr>
        <w:t>550</w:t>
      </w:r>
      <w:r w:rsidRPr="007F0D54">
        <w:rPr>
          <w:rFonts w:hAnsi="標楷體" w:hint="eastAsia"/>
        </w:rPr>
        <w:t>萬元，用以辦理</w:t>
      </w:r>
      <w:r w:rsidR="00F32B93" w:rsidRPr="007F0D54">
        <w:rPr>
          <w:rFonts w:hAnsi="標楷體" w:hint="eastAsia"/>
        </w:rPr>
        <w:t>國家</w:t>
      </w:r>
      <w:r w:rsidRPr="007F0D54">
        <w:rPr>
          <w:rFonts w:hAnsi="標楷體" w:hint="eastAsia"/>
        </w:rPr>
        <w:t>溫室氣體</w:t>
      </w:r>
      <w:r w:rsidR="00F32B93" w:rsidRPr="007F0D54">
        <w:rPr>
          <w:rFonts w:hAnsi="標楷體" w:hint="eastAsia"/>
        </w:rPr>
        <w:t>排放清冊審議發布，更新環境部門溫室氣體排放統計，精進數據</w:t>
      </w:r>
      <w:r w:rsidRPr="007F0D54">
        <w:rPr>
          <w:rFonts w:hAnsi="標楷體" w:hint="eastAsia"/>
        </w:rPr>
        <w:t>。經查：</w:t>
      </w:r>
    </w:p>
    <w:p w:rsidR="00283FAA" w:rsidRPr="007F0D54" w:rsidRDefault="00283FAA" w:rsidP="00283FAA">
      <w:pPr>
        <w:pStyle w:val="a5"/>
        <w:ind w:left="849" w:hanging="283"/>
        <w:rPr>
          <w:rFonts w:hAnsi="標楷體" w:hint="eastAsia"/>
          <w:b/>
          <w:bCs/>
        </w:rPr>
      </w:pPr>
      <w:r w:rsidRPr="007F0D54">
        <w:rPr>
          <w:rFonts w:hAnsi="標楷體" w:hint="eastAsia"/>
          <w:b/>
          <w:bCs/>
        </w:rPr>
        <w:t>(一)</w:t>
      </w:r>
      <w:bookmarkStart w:id="9" w:name="_Hlk143250835"/>
      <w:r w:rsidR="0017322D">
        <w:rPr>
          <w:rFonts w:hAnsi="標楷體"/>
          <w:b/>
          <w:bCs/>
        </w:rPr>
        <w:t>我國</w:t>
      </w:r>
      <w:r w:rsidRPr="007F0D54">
        <w:rPr>
          <w:rFonts w:hAnsi="標楷體" w:hint="eastAsia"/>
          <w:b/>
          <w:bCs/>
        </w:rPr>
        <w:t>國家溫室氣體排放清冊報告</w:t>
      </w:r>
      <w:r w:rsidR="00017BFA" w:rsidRPr="00017BFA">
        <w:rPr>
          <w:rFonts w:hAnsi="標楷體" w:hint="eastAsia"/>
          <w:b/>
          <w:bCs/>
        </w:rPr>
        <w:t>自103年度起發布</w:t>
      </w:r>
      <w:r w:rsidR="0017322D">
        <w:rPr>
          <w:rFonts w:hAnsi="標楷體" w:hint="eastAsia"/>
          <w:b/>
          <w:bCs/>
        </w:rPr>
        <w:t>，為</w:t>
      </w:r>
      <w:r w:rsidRPr="007F0D54">
        <w:rPr>
          <w:rFonts w:hAnsi="標楷體" w:hint="eastAsia"/>
          <w:b/>
          <w:bCs/>
        </w:rPr>
        <w:t>檢討溫室氣體減量目標達成情形之重要依據</w:t>
      </w:r>
      <w:bookmarkEnd w:id="9"/>
    </w:p>
    <w:p w:rsidR="00283FAA" w:rsidRPr="007F0D54" w:rsidRDefault="00283FAA" w:rsidP="00283FAA">
      <w:pPr>
        <w:pStyle w:val="21"/>
        <w:ind w:left="849" w:firstLine="566"/>
        <w:rPr>
          <w:rFonts w:hAnsi="標楷體" w:hint="eastAsia"/>
        </w:rPr>
      </w:pPr>
      <w:r w:rsidRPr="007F0D54">
        <w:rPr>
          <w:rFonts w:hAnsi="標楷體" w:hint="eastAsia"/>
        </w:rPr>
        <w:t>為穩定大氣中溫室氣體濃度，防止人為影響氣候變遷所帶來自然、政治及經濟之風險，歷屆聯合國氣候變化大會通過多項協定</w:t>
      </w:r>
      <w:r w:rsidR="00EB46C2">
        <w:rPr>
          <w:rFonts w:hAnsi="標楷體" w:hint="eastAsia"/>
          <w:lang w:eastAsia="zh-TW"/>
        </w:rPr>
        <w:t>，</w:t>
      </w:r>
      <w:r w:rsidRPr="007F0D54">
        <w:rPr>
          <w:rFonts w:hAnsi="標楷體" w:hint="eastAsia"/>
        </w:rPr>
        <w:t>以約束締約方執行溫室氣體減量活動，達成國家溫室氣體減量目標</w:t>
      </w:r>
      <w:r w:rsidR="007225F3">
        <w:rPr>
          <w:rFonts w:hAnsi="標楷體" w:hint="eastAsia"/>
          <w:lang w:eastAsia="zh-TW"/>
        </w:rPr>
        <w:t>。</w:t>
      </w:r>
      <w:r w:rsidRPr="007F0D54">
        <w:rPr>
          <w:rFonts w:hAnsi="標楷體" w:hint="eastAsia"/>
        </w:rPr>
        <w:t>爰國家溫室氣體排放清冊成為全球盤點溫室氣體之透明度基礎，可作為確認締約方是否就其所承諾之國家自定貢獻(Nationally Determined Contributions,NDC)計畫實際執行。參採國際作法，我國國家溫室氣體排放清冊報告係根據2006 年版聯合國政府間氣候變化專門委員會(Intergovernmental Panel on Climate Change, IPCC)國家溫</w:t>
      </w:r>
      <w:r w:rsidRPr="007F0D54">
        <w:rPr>
          <w:rFonts w:hAnsi="標楷體" w:hint="eastAsia"/>
        </w:rPr>
        <w:lastRenderedPageBreak/>
        <w:t>室氣體清冊指南統計方法彙製而成，用以揭露自1990年起之國家溫室氣體排放及移除趨勢，並做為檢討我國溫室氣體減量目標達成情形之重要依據。</w:t>
      </w:r>
    </w:p>
    <w:p w:rsidR="00283FAA" w:rsidRPr="007F0D54" w:rsidRDefault="00283FAA" w:rsidP="00283FAA">
      <w:pPr>
        <w:pStyle w:val="a5"/>
        <w:ind w:left="849" w:hanging="283"/>
        <w:rPr>
          <w:rFonts w:hAnsi="標楷體" w:hint="eastAsia"/>
          <w:b/>
          <w:bCs/>
        </w:rPr>
      </w:pPr>
      <w:r w:rsidRPr="007F0D54">
        <w:rPr>
          <w:rFonts w:hAnsi="標楷體" w:hint="eastAsia"/>
          <w:b/>
          <w:bCs/>
        </w:rPr>
        <w:t>(二)</w:t>
      </w:r>
      <w:bookmarkStart w:id="10" w:name="_Hlk143249667"/>
      <w:r w:rsidR="00E20160">
        <w:rPr>
          <w:rFonts w:hAnsi="標楷體" w:hint="eastAsia"/>
          <w:b/>
          <w:bCs/>
        </w:rPr>
        <w:t>我國</w:t>
      </w:r>
      <w:r w:rsidR="00B6789E" w:rsidRPr="007F0D54">
        <w:rPr>
          <w:rFonts w:hAnsi="標楷體" w:hint="eastAsia"/>
          <w:b/>
          <w:bCs/>
        </w:rPr>
        <w:t>自然</w:t>
      </w:r>
      <w:r w:rsidRPr="007F0D54">
        <w:rPr>
          <w:rFonts w:hAnsi="標楷體" w:hint="eastAsia"/>
          <w:b/>
          <w:bCs/>
        </w:rPr>
        <w:t>碳匯</w:t>
      </w:r>
      <w:r w:rsidR="00B6789E" w:rsidRPr="007F0D54">
        <w:rPr>
          <w:rFonts w:hAnsi="標楷體" w:hint="eastAsia"/>
          <w:b/>
          <w:bCs/>
        </w:rPr>
        <w:t>數量</w:t>
      </w:r>
      <w:bookmarkEnd w:id="10"/>
      <w:r w:rsidR="00E20160" w:rsidRPr="00E20160">
        <w:rPr>
          <w:rFonts w:hAnsi="標楷體" w:hint="eastAsia"/>
          <w:b/>
          <w:bCs/>
        </w:rPr>
        <w:t>尚未涵蓋土壤及海洋碳匯數量</w:t>
      </w:r>
      <w:r w:rsidRPr="007F0D54">
        <w:rPr>
          <w:rFonts w:hAnsi="標楷體" w:hint="eastAsia"/>
          <w:b/>
          <w:bCs/>
        </w:rPr>
        <w:t>，</w:t>
      </w:r>
      <w:r w:rsidR="00017BFA">
        <w:rPr>
          <w:rFonts w:hAnsi="標楷體" w:hint="eastAsia"/>
          <w:b/>
          <w:bCs/>
        </w:rPr>
        <w:t>恐未能</w:t>
      </w:r>
      <w:r w:rsidR="00E20160" w:rsidRPr="00E20160">
        <w:rPr>
          <w:rFonts w:hAnsi="標楷體" w:hint="eastAsia"/>
          <w:b/>
          <w:bCs/>
        </w:rPr>
        <w:t>真實反映我國自然碳匯數量</w:t>
      </w:r>
    </w:p>
    <w:p w:rsidR="00466BAD" w:rsidRDefault="00283FAA" w:rsidP="00283FAA">
      <w:pPr>
        <w:pStyle w:val="21"/>
        <w:ind w:left="849" w:firstLine="566"/>
        <w:rPr>
          <w:rFonts w:hAnsi="標楷體"/>
        </w:rPr>
      </w:pPr>
      <w:bookmarkStart w:id="11" w:name="_Hlk150847127"/>
      <w:r w:rsidRPr="007F0D54">
        <w:rPr>
          <w:rFonts w:hAnsi="標楷體" w:hint="eastAsia"/>
        </w:rPr>
        <w:t xml:space="preserve">我國於 2021 年宣示「2050 年淨零轉型」，嗣行政院於 </w:t>
      </w:r>
      <w:smartTag w:uri="urn:schemas-microsoft-com:office:smarttags" w:element="chsdate">
        <w:smartTagPr>
          <w:attr w:name="IsROCDate" w:val="False"/>
          <w:attr w:name="IsLunarDate" w:val="False"/>
          <w:attr w:name="Day" w:val="30"/>
          <w:attr w:name="Month" w:val="3"/>
          <w:attr w:name="Year" w:val="2022"/>
        </w:smartTagPr>
        <w:r w:rsidRPr="007F0D54">
          <w:rPr>
            <w:rFonts w:hAnsi="標楷體" w:hint="eastAsia"/>
          </w:rPr>
          <w:t>2022 年3月30</w:t>
        </w:r>
      </w:smartTag>
      <w:r w:rsidRPr="007F0D54">
        <w:rPr>
          <w:rFonts w:hAnsi="標楷體" w:hint="eastAsia"/>
        </w:rPr>
        <w:t xml:space="preserve"> 日正式公布「2050淨零排放政策路徑藍圖」，</w:t>
      </w:r>
      <w:bookmarkEnd w:id="11"/>
      <w:r w:rsidRPr="007F0D54">
        <w:rPr>
          <w:rFonts w:hAnsi="標楷體" w:hint="eastAsia"/>
        </w:rPr>
        <w:t>以接軌國際共同對抗氣候變遷，其中有關淨零排放規劃揭示截至2050年尚有22.5百萬公噸二氧化碳當量(Mt</w:t>
      </w:r>
      <w:r w:rsidRPr="007F0D54">
        <w:rPr>
          <w:rFonts w:hAnsi="標楷體"/>
        </w:rPr>
        <w:t>CO</w:t>
      </w:r>
      <w:r w:rsidRPr="007E10D2">
        <w:rPr>
          <w:rFonts w:hAnsi="標楷體"/>
          <w:vertAlign w:val="subscript"/>
        </w:rPr>
        <w:t>2</w:t>
      </w:r>
      <w:r w:rsidRPr="007F0D54">
        <w:rPr>
          <w:rFonts w:hAnsi="標楷體"/>
        </w:rPr>
        <w:t>e)</w:t>
      </w:r>
      <w:r w:rsidRPr="007F0D54">
        <w:rPr>
          <w:rFonts w:hAnsi="標楷體" w:hint="eastAsia"/>
        </w:rPr>
        <w:t>須由「碳匯」抵減以達淨零排放；另依據氣候變遷因應法第3條規定碳匯係指「將二氧化碳或其他溫室氣體自排放源或大氣中持續移除後，吸收或儲存之樹木、森林、土壤、海洋、地層、設施或場所。」</w:t>
      </w:r>
    </w:p>
    <w:p w:rsidR="00283FAA" w:rsidRPr="007F0D54" w:rsidRDefault="00283FAA" w:rsidP="00283FAA">
      <w:pPr>
        <w:pStyle w:val="21"/>
        <w:ind w:left="849" w:firstLine="566"/>
        <w:rPr>
          <w:rFonts w:hAnsi="標楷體"/>
        </w:rPr>
      </w:pPr>
      <w:r w:rsidRPr="007F0D54">
        <w:rPr>
          <w:rFonts w:hAnsi="標楷體" w:hint="eastAsia"/>
        </w:rPr>
        <w:t>惟我國溫室氣體排放清冊於</w:t>
      </w:r>
      <w:r w:rsidR="00EB46C2">
        <w:rPr>
          <w:rFonts w:hAnsi="標楷體" w:hint="eastAsia"/>
          <w:lang w:eastAsia="zh-TW"/>
        </w:rPr>
        <w:t>「</w:t>
      </w:r>
      <w:r w:rsidRPr="007F0D54">
        <w:rPr>
          <w:rFonts w:hAnsi="標楷體" w:hint="eastAsia"/>
        </w:rPr>
        <w:t>土地利用變化</w:t>
      </w:r>
      <w:r w:rsidR="009E15C8">
        <w:rPr>
          <w:rFonts w:hAnsi="標楷體" w:hint="eastAsia"/>
          <w:lang w:eastAsia="zh-TW"/>
        </w:rPr>
        <w:t>、</w:t>
      </w:r>
      <w:r w:rsidR="009E15C8">
        <w:rPr>
          <w:rFonts w:hAnsi="標楷體" w:hint="eastAsia"/>
        </w:rPr>
        <w:t>土地利用變化</w:t>
      </w:r>
      <w:r w:rsidRPr="007F0D54">
        <w:rPr>
          <w:rFonts w:hAnsi="標楷體" w:hint="eastAsia"/>
        </w:rPr>
        <w:t>及林業部門</w:t>
      </w:r>
      <w:r w:rsidR="00EB46C2">
        <w:rPr>
          <w:rFonts w:hAnsi="標楷體" w:hint="eastAsia"/>
          <w:lang w:eastAsia="zh-TW"/>
        </w:rPr>
        <w:t>」</w:t>
      </w:r>
      <w:r w:rsidRPr="007F0D54">
        <w:rPr>
          <w:rFonts w:hAnsi="標楷體" w:hint="eastAsia"/>
        </w:rPr>
        <w:t>章節中，僅盤點森林碳匯之二氧化碳移除量資訊，</w:t>
      </w:r>
      <w:r w:rsidR="00466BAD">
        <w:rPr>
          <w:rFonts w:hAnsi="標楷體" w:hint="eastAsia"/>
          <w:lang w:eastAsia="zh-TW"/>
        </w:rPr>
        <w:t>另</w:t>
      </w:r>
      <w:r w:rsidRPr="007F0D54">
        <w:rPr>
          <w:rFonts w:hAnsi="標楷體" w:hint="eastAsia"/>
        </w:rPr>
        <w:t>土壤、海洋等碳匯資訊，則未納入清冊中，以致未能完整反映</w:t>
      </w:r>
      <w:r w:rsidR="00B6789E" w:rsidRPr="007F0D54">
        <w:rPr>
          <w:rFonts w:hAnsi="標楷體" w:hint="eastAsia"/>
          <w:lang w:eastAsia="zh-TW"/>
        </w:rPr>
        <w:t>自然</w:t>
      </w:r>
      <w:r w:rsidRPr="007F0D54">
        <w:rPr>
          <w:rFonts w:hAnsi="標楷體" w:hint="eastAsia"/>
        </w:rPr>
        <w:t>碳匯</w:t>
      </w:r>
      <w:r w:rsidR="00B6789E" w:rsidRPr="007F0D54">
        <w:rPr>
          <w:rFonts w:hAnsi="標楷體" w:hint="eastAsia"/>
          <w:lang w:eastAsia="zh-TW"/>
        </w:rPr>
        <w:t>數量</w:t>
      </w:r>
      <w:r w:rsidRPr="007F0D54">
        <w:rPr>
          <w:rFonts w:hAnsi="標楷體" w:hint="eastAsia"/>
        </w:rPr>
        <w:t>，不利</w:t>
      </w:r>
      <w:bookmarkStart w:id="12" w:name="_Hlk143250522"/>
      <w:r w:rsidRPr="007F0D54">
        <w:rPr>
          <w:rFonts w:hAnsi="標楷體" w:hint="eastAsia"/>
        </w:rPr>
        <w:t>精準評估達成淨零排放目標</w:t>
      </w:r>
      <w:bookmarkEnd w:id="12"/>
      <w:r w:rsidRPr="007F0D54">
        <w:rPr>
          <w:rFonts w:hAnsi="標楷體" w:hint="eastAsia"/>
        </w:rPr>
        <w:t>情形</w:t>
      </w:r>
      <w:r w:rsidR="008528F3" w:rsidRPr="007F0D54">
        <w:rPr>
          <w:rFonts w:hAnsi="標楷體" w:hint="eastAsia"/>
          <w:lang w:eastAsia="zh-TW"/>
        </w:rPr>
        <w:t>，</w:t>
      </w:r>
      <w:r w:rsidR="00646CA1" w:rsidRPr="007F0D54">
        <w:rPr>
          <w:rFonts w:hAnsi="標楷體" w:hint="eastAsia"/>
          <w:lang w:eastAsia="zh-TW"/>
        </w:rPr>
        <w:t>且</w:t>
      </w:r>
      <w:r w:rsidR="008528F3" w:rsidRPr="007F0D54">
        <w:rPr>
          <w:rFonts w:hAnsi="標楷體" w:hint="eastAsia"/>
          <w:lang w:eastAsia="zh-TW"/>
        </w:rPr>
        <w:t>審計部亦於111年度中央政府總決算審核報告提出：</w:t>
      </w:r>
      <w:r w:rsidR="00646CA1" w:rsidRPr="007F0D54">
        <w:rPr>
          <w:rFonts w:hAnsi="標楷體" w:hint="eastAsia"/>
        </w:rPr>
        <w:t>「</w:t>
      </w:r>
      <w:r w:rsidR="008528F3" w:rsidRPr="007F0D54">
        <w:rPr>
          <w:rFonts w:hAnsi="標楷體"/>
        </w:rPr>
        <w:t>國家溫室氣體排放清冊報告僅將森林碳匯數量納入計算二氧化碳移除量，尚未涵蓋土壤及海洋碳匯數量，允宜積極規劃建立土壤及海洋碳匯之本土碳匯係數及相關量測方法學，以真實反映我國自然碳匯數量</w:t>
      </w:r>
      <w:r w:rsidRPr="007F0D54">
        <w:rPr>
          <w:rFonts w:hAnsi="標楷體" w:hint="eastAsia"/>
        </w:rPr>
        <w:t>。</w:t>
      </w:r>
      <w:r w:rsidR="00646CA1" w:rsidRPr="007F0D54">
        <w:rPr>
          <w:rFonts w:hAnsi="標楷體" w:hint="eastAsia"/>
        </w:rPr>
        <w:t>」</w:t>
      </w:r>
      <w:r w:rsidR="00646CA1" w:rsidRPr="007F0D54">
        <w:rPr>
          <w:rStyle w:val="af6"/>
          <w:rFonts w:hAnsi="標楷體"/>
        </w:rPr>
        <w:footnoteReference w:id="1"/>
      </w:r>
    </w:p>
    <w:p w:rsidR="00283FAA" w:rsidRPr="007F0D54" w:rsidRDefault="00283FAA" w:rsidP="00283FAA">
      <w:pPr>
        <w:ind w:left="566" w:firstLine="566"/>
        <w:rPr>
          <w:rFonts w:hAnsi="標楷體" w:hint="eastAsia"/>
        </w:rPr>
      </w:pPr>
      <w:r w:rsidRPr="007F0D54">
        <w:rPr>
          <w:rFonts w:hAnsi="標楷體" w:hint="eastAsia"/>
        </w:rPr>
        <w:t>綜上，近次聯合國氣候變化大會倡議自然碳匯之重要性，並引導締約國推動森林、其他陸地、海洋生態系統等固碳措施，2050年達成溫室氣體排放量扣除碳匯量之淨零目標亦為多國共識。由</w:t>
      </w:r>
      <w:r w:rsidRPr="007F0D54">
        <w:rPr>
          <w:rFonts w:hAnsi="標楷體" w:hint="eastAsia"/>
        </w:rPr>
        <w:lastRenderedPageBreak/>
        <w:t>於國家溫室氣體排放清冊報告係檢視減量目標達成情形之重要依據，爰允宜會同農</w:t>
      </w:r>
      <w:r w:rsidR="007E10D2">
        <w:rPr>
          <w:rFonts w:hAnsi="標楷體" w:hint="eastAsia"/>
        </w:rPr>
        <w:t>業部</w:t>
      </w:r>
      <w:r w:rsidRPr="007F0D54">
        <w:rPr>
          <w:rFonts w:hAnsi="標楷體" w:hint="eastAsia"/>
        </w:rPr>
        <w:t>等相關部會研議精進我國溫室氣體排放清冊之完整性，</w:t>
      </w:r>
      <w:r w:rsidR="0080159B" w:rsidRPr="007F0D54">
        <w:rPr>
          <w:rFonts w:hAnsi="標楷體" w:hint="eastAsia"/>
        </w:rPr>
        <w:t>以</w:t>
      </w:r>
      <w:r w:rsidRPr="007F0D54">
        <w:rPr>
          <w:rFonts w:hAnsi="標楷體" w:hint="eastAsia"/>
        </w:rPr>
        <w:t>真實反映</w:t>
      </w:r>
      <w:r w:rsidR="00B6789E" w:rsidRPr="007F0D54">
        <w:rPr>
          <w:rFonts w:hAnsi="標楷體" w:hint="eastAsia"/>
        </w:rPr>
        <w:t>自然</w:t>
      </w:r>
      <w:r w:rsidRPr="007F0D54">
        <w:rPr>
          <w:rFonts w:hAnsi="標楷體" w:hint="eastAsia"/>
        </w:rPr>
        <w:t>碳匯</w:t>
      </w:r>
      <w:r w:rsidR="00B6789E" w:rsidRPr="007F0D54">
        <w:rPr>
          <w:rFonts w:hAnsi="標楷體" w:hint="eastAsia"/>
        </w:rPr>
        <w:t>數量</w:t>
      </w:r>
      <w:r w:rsidRPr="007F0D54">
        <w:rPr>
          <w:rFonts w:hAnsi="標楷體" w:hint="eastAsia"/>
        </w:rPr>
        <w:t>，</w:t>
      </w:r>
      <w:r w:rsidR="0080159B" w:rsidRPr="007F0D54">
        <w:rPr>
          <w:rFonts w:hAnsi="標楷體" w:hint="eastAsia"/>
        </w:rPr>
        <w:t>俾</w:t>
      </w:r>
      <w:r w:rsidRPr="007F0D54">
        <w:rPr>
          <w:rFonts w:hAnsi="標楷體" w:hint="eastAsia"/>
        </w:rPr>
        <w:t>精準評估淨零排放目標之達成情形。</w:t>
      </w:r>
    </w:p>
    <w:bookmarkEnd w:id="0"/>
    <w:bookmarkEnd w:id="1"/>
    <w:bookmarkEnd w:id="2"/>
    <w:bookmarkEnd w:id="3"/>
    <w:bookmarkEnd w:id="6"/>
    <w:sectPr w:rsidR="00283FAA" w:rsidRPr="007F0D54"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CE0821" w:rsidRPr="00CE0821">
      <w:rPr>
        <w:noProof/>
        <w:lang w:val="zh-TW"/>
      </w:rPr>
      <w:t>3</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B5673C" w:rsidRPr="007F0D54" w:rsidRDefault="00B5673C" w:rsidP="00646CA1">
      <w:pPr>
        <w:pStyle w:val="142"/>
        <w:rPr>
          <w:rFonts w:ascii="標楷體" w:hAnsi="標楷體" w:hint="eastAsia"/>
          <w:lang w:val="x-none"/>
        </w:rPr>
      </w:pPr>
      <w:r w:rsidRPr="007F0D54">
        <w:rPr>
          <w:rStyle w:val="af6"/>
          <w:rFonts w:ascii="標楷體" w:hAnsi="標楷體"/>
        </w:rPr>
        <w:footnoteRef/>
      </w:r>
      <w:r w:rsidRPr="007F0D54">
        <w:rPr>
          <w:rFonts w:ascii="標楷體" w:hAnsi="標楷體"/>
        </w:rPr>
        <w:t xml:space="preserve"> </w:t>
      </w:r>
      <w:r w:rsidRPr="007F0D54">
        <w:rPr>
          <w:rFonts w:ascii="標楷體" w:hAnsi="標楷體" w:hint="eastAsia"/>
        </w:rPr>
        <w:t>審計部</w:t>
      </w:r>
      <w:r w:rsidR="00082384">
        <w:rPr>
          <w:rFonts w:ascii="標楷體" w:hAnsi="標楷體" w:hint="eastAsia"/>
        </w:rPr>
        <w:t>，「</w:t>
      </w:r>
      <w:r w:rsidRPr="007F0D54">
        <w:rPr>
          <w:rFonts w:ascii="標楷體" w:hAnsi="標楷體" w:hint="eastAsia"/>
        </w:rPr>
        <w:t>111年度中央政府總決算審核報告(第2冊)</w:t>
      </w:r>
      <w:r w:rsidR="00082384">
        <w:rPr>
          <w:rFonts w:ascii="標楷體" w:hAnsi="標楷體" w:hint="eastAsia"/>
        </w:rPr>
        <w:t>」</w:t>
      </w:r>
      <w:r w:rsidRPr="007F0D54">
        <w:rPr>
          <w:rFonts w:ascii="標楷體" w:hAnsi="標楷體" w:hint="eastAsia"/>
        </w:rPr>
        <w:t>，</w:t>
      </w:r>
      <w:r w:rsidR="00082384">
        <w:rPr>
          <w:rFonts w:ascii="標楷體" w:hAnsi="標楷體" w:hint="eastAsia"/>
        </w:rPr>
        <w:t>頁</w:t>
      </w:r>
      <w:r w:rsidRPr="007F0D54">
        <w:rPr>
          <w:rFonts w:ascii="標楷體" w:hAnsi="標楷體" w:hint="eastAsia"/>
        </w:rPr>
        <w:t>丙-528。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821"/>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F0B1FA52-1EB8-4ACA-A3BF-7D50F8B3F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44780-4EDB-46F7-8642-F2AAC9203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217</Words>
  <Characters>1243</Characters>
  <Application>Microsoft Office Word</Application>
  <DocSecurity>0</DocSecurity>
  <Lines>10</Lines>
  <Paragraphs>2</Paragraphs>
  <ScaleCrop>false</ScaleCrop>
  <Company/>
  <LinksUpToDate>false</LinksUpToDate>
  <CharactersWithSpaces>1458</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