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893B8C" w:rsidRPr="007F0D54" w:rsidRDefault="00A558E3" w:rsidP="00893B8C">
      <w:pPr>
        <w:pStyle w:val="14"/>
        <w:ind w:left="567" w:hanging="567"/>
        <w:rPr>
          <w:rFonts w:hAnsi="標楷體" w:hint="eastAsia"/>
        </w:rPr>
      </w:pPr>
      <w:bookmarkStart w:id="6" w:name="_Toc526844674"/>
      <w:bookmarkStart w:id="7" w:name="_Toc20499540"/>
      <w:bookmarkStart w:id="8" w:name="_Toc179961716"/>
      <w:r>
        <w:rPr>
          <w:rFonts w:hAnsi="標楷體" w:hint="eastAsia"/>
        </w:rPr>
        <w:t>一</w:t>
      </w:r>
      <w:r w:rsidR="00294D7C" w:rsidRPr="007F0D54">
        <w:rPr>
          <w:rFonts w:hAnsi="標楷體" w:hint="eastAsia"/>
        </w:rPr>
        <w:t>九</w:t>
      </w:r>
      <w:r w:rsidR="0031657B" w:rsidRPr="007F0D54">
        <w:rPr>
          <w:rFonts w:hAnsi="標楷體" w:hint="eastAsia"/>
        </w:rPr>
        <w:t>、</w:t>
      </w:r>
      <w:bookmarkEnd w:id="7"/>
      <w:r w:rsidRPr="00A558E3">
        <w:rPr>
          <w:rFonts w:hAnsi="標楷體" w:hint="eastAsia"/>
        </w:rPr>
        <w:t>112年度調增廢輪胎處理補貼費，致回收清除處理短絀創</w:t>
      </w:r>
      <w:r w:rsidR="009338BE">
        <w:rPr>
          <w:rFonts w:hAnsi="標楷體" w:hint="eastAsia"/>
        </w:rPr>
        <w:t>近</w:t>
      </w:r>
      <w:r w:rsidRPr="00A558E3">
        <w:rPr>
          <w:rFonts w:hAnsi="標楷體" w:hint="eastAsia"/>
        </w:rPr>
        <w:t>4年新高</w:t>
      </w:r>
      <w:r w:rsidR="009338BE">
        <w:rPr>
          <w:rFonts w:hAnsi="標楷體" w:hint="eastAsia"/>
        </w:rPr>
        <w:t>，1</w:t>
      </w:r>
      <w:r w:rsidR="009338BE">
        <w:rPr>
          <w:rFonts w:hAnsi="標楷體"/>
        </w:rPr>
        <w:t>13年截至</w:t>
      </w:r>
      <w:r w:rsidR="009338BE">
        <w:rPr>
          <w:rFonts w:hAnsi="標楷體" w:hint="eastAsia"/>
        </w:rPr>
        <w:t>8</w:t>
      </w:r>
      <w:r w:rsidR="009338BE">
        <w:rPr>
          <w:rFonts w:hAnsi="標楷體"/>
        </w:rPr>
        <w:t>月底止短絀數更加擴大</w:t>
      </w:r>
      <w:r w:rsidRPr="00A558E3">
        <w:rPr>
          <w:rFonts w:hAnsi="標楷體" w:hint="eastAsia"/>
        </w:rPr>
        <w:t>，允同步檢討處理徵收費率之合理性，俾維廢輪胎處理</w:t>
      </w:r>
      <w:r w:rsidR="00EB46C2" w:rsidRPr="00EB46C2">
        <w:rPr>
          <w:rFonts w:hAnsi="標楷體" w:hint="eastAsia"/>
        </w:rPr>
        <w:t>之</w:t>
      </w:r>
      <w:r w:rsidRPr="00A558E3">
        <w:rPr>
          <w:rFonts w:hAnsi="標楷體" w:hint="eastAsia"/>
        </w:rPr>
        <w:t>收支衡</w:t>
      </w:r>
      <w:r w:rsidR="00863EB6">
        <w:rPr>
          <w:rFonts w:hAnsi="標楷體" w:hint="eastAsia"/>
        </w:rPr>
        <w:t>平</w:t>
      </w:r>
      <w:bookmarkEnd w:id="8"/>
    </w:p>
    <w:p w:rsidR="00893B8C" w:rsidRDefault="003E2FC0" w:rsidP="008D7C79">
      <w:pPr>
        <w:ind w:left="566" w:firstLine="566"/>
        <w:rPr>
          <w:rFonts w:hAnsi="標楷體"/>
        </w:rPr>
      </w:pPr>
      <w:bookmarkStart w:id="9" w:name="_Hlk179539418"/>
      <w:r w:rsidRPr="007F0D54">
        <w:rPr>
          <w:rFonts w:hAnsi="標楷體" w:hint="eastAsia"/>
        </w:rPr>
        <w:t>資源回收管理基金</w:t>
      </w:r>
      <w:r w:rsidR="00610216">
        <w:rPr>
          <w:rFonts w:hAnsi="標楷體" w:hint="eastAsia"/>
        </w:rPr>
        <w:t>-</w:t>
      </w:r>
      <w:r w:rsidRPr="007F0D54">
        <w:rPr>
          <w:rFonts w:hAnsi="標楷體" w:hint="eastAsia"/>
        </w:rPr>
        <w:t>信託基金部分</w:t>
      </w:r>
      <w:bookmarkEnd w:id="9"/>
      <w:r w:rsidRPr="007F0D54">
        <w:rPr>
          <w:rFonts w:hAnsi="標楷體" w:hint="eastAsia"/>
        </w:rPr>
        <w:t>11</w:t>
      </w:r>
      <w:r w:rsidR="00A558E3">
        <w:rPr>
          <w:rFonts w:hAnsi="標楷體"/>
        </w:rPr>
        <w:t>4</w:t>
      </w:r>
      <w:r w:rsidRPr="007F0D54">
        <w:rPr>
          <w:rFonts w:hAnsi="標楷體" w:hint="eastAsia"/>
        </w:rPr>
        <w:t>年度預算案</w:t>
      </w:r>
      <w:r w:rsidR="008D7C79">
        <w:rPr>
          <w:rFonts w:hAnsi="標楷體" w:hint="eastAsia"/>
        </w:rPr>
        <w:t>於</w:t>
      </w:r>
      <w:r w:rsidRPr="007F0D54">
        <w:rPr>
          <w:rFonts w:hAnsi="標楷體" w:hint="eastAsia"/>
        </w:rPr>
        <w:t>「回收清除處理費收入</w:t>
      </w:r>
      <w:r w:rsidR="00A558E3">
        <w:rPr>
          <w:rFonts w:hAnsi="標楷體" w:hint="eastAsia"/>
        </w:rPr>
        <w:t>-</w:t>
      </w:r>
      <w:r w:rsidR="00A558E3">
        <w:rPr>
          <w:rFonts w:hAnsi="標楷體"/>
        </w:rPr>
        <w:t>廢輪胎</w:t>
      </w:r>
      <w:r w:rsidRPr="007F0D54">
        <w:rPr>
          <w:rFonts w:hAnsi="標楷體" w:hint="eastAsia"/>
        </w:rPr>
        <w:t>」</w:t>
      </w:r>
      <w:r w:rsidR="00A558E3">
        <w:rPr>
          <w:rFonts w:hAnsi="標楷體" w:hint="eastAsia"/>
        </w:rPr>
        <w:t>及</w:t>
      </w:r>
      <w:r w:rsidR="00A558E3" w:rsidRPr="00A558E3">
        <w:rPr>
          <w:rFonts w:hAnsi="標楷體" w:hint="eastAsia"/>
        </w:rPr>
        <w:t>「回收清除處理補貼費-廢輪胎」</w:t>
      </w:r>
      <w:r w:rsidR="000F3FC1">
        <w:rPr>
          <w:rFonts w:hAnsi="標楷體" w:hint="eastAsia"/>
        </w:rPr>
        <w:t>科目</w:t>
      </w:r>
      <w:r w:rsidR="00A558E3">
        <w:rPr>
          <w:rFonts w:hAnsi="標楷體" w:hint="eastAsia"/>
        </w:rPr>
        <w:t>同額</w:t>
      </w:r>
      <w:r w:rsidRPr="007F0D54">
        <w:rPr>
          <w:rFonts w:hAnsi="標楷體" w:hint="eastAsia"/>
        </w:rPr>
        <w:t>編列</w:t>
      </w:r>
      <w:r w:rsidR="00A558E3">
        <w:rPr>
          <w:rFonts w:hAnsi="標楷體" w:hint="eastAsia"/>
        </w:rPr>
        <w:t>4</w:t>
      </w:r>
      <w:r w:rsidRPr="007F0D54">
        <w:rPr>
          <w:rFonts w:hAnsi="標楷體" w:hint="eastAsia"/>
        </w:rPr>
        <w:t>億</w:t>
      </w:r>
      <w:r w:rsidR="00A558E3">
        <w:rPr>
          <w:rFonts w:hAnsi="標楷體" w:hint="eastAsia"/>
        </w:rPr>
        <w:t>3</w:t>
      </w:r>
      <w:r w:rsidR="007E5C15" w:rsidRPr="007F0D54">
        <w:rPr>
          <w:rFonts w:hAnsi="標楷體" w:hint="eastAsia"/>
        </w:rPr>
        <w:t>,</w:t>
      </w:r>
      <w:r w:rsidR="00A558E3">
        <w:rPr>
          <w:rFonts w:hAnsi="標楷體"/>
        </w:rPr>
        <w:t>200</w:t>
      </w:r>
      <w:r w:rsidRPr="007F0D54">
        <w:rPr>
          <w:rFonts w:hAnsi="標楷體" w:hint="eastAsia"/>
        </w:rPr>
        <w:t>萬元。</w:t>
      </w:r>
      <w:r w:rsidR="00A558E3" w:rsidRPr="00E55D34">
        <w:rPr>
          <w:rFonts w:hAnsi="標楷體" w:hint="eastAsia"/>
        </w:rPr>
        <w:t>該基金</w:t>
      </w:r>
      <w:r w:rsidR="008D7C79" w:rsidRPr="00E55D34">
        <w:rPr>
          <w:rFonts w:hAnsi="標楷體" w:hint="eastAsia"/>
        </w:rPr>
        <w:t>辦理廢輪胎回收及再利用補貼作業</w:t>
      </w:r>
      <w:r w:rsidR="00E55D34" w:rsidRPr="00E55D34">
        <w:rPr>
          <w:rFonts w:hAnsi="標楷體" w:hint="eastAsia"/>
        </w:rPr>
        <w:t>結果，收支恐有失衡情形</w:t>
      </w:r>
      <w:r w:rsidR="008D7C79" w:rsidRPr="00E55D34">
        <w:rPr>
          <w:rFonts w:hAnsi="標楷體" w:hint="eastAsia"/>
        </w:rPr>
        <w:t>。</w:t>
      </w:r>
      <w:r w:rsidR="008D7C79">
        <w:rPr>
          <w:rFonts w:hAnsi="標楷體" w:hint="eastAsia"/>
        </w:rPr>
        <w:t>謹說明如下：</w:t>
      </w:r>
    </w:p>
    <w:p w:rsidR="008D7C79" w:rsidRDefault="008D7C79" w:rsidP="008D7C79">
      <w:pPr>
        <w:pStyle w:val="a5"/>
        <w:ind w:left="849" w:hanging="283"/>
        <w:rPr>
          <w:rFonts w:hint="eastAsia"/>
        </w:rPr>
      </w:pPr>
      <w:r w:rsidRPr="0098504F">
        <w:rPr>
          <w:rFonts w:hint="eastAsia"/>
          <w:b/>
          <w:bCs/>
        </w:rPr>
        <w:t>(一</w:t>
      </w:r>
      <w:r w:rsidRPr="0098504F">
        <w:rPr>
          <w:b/>
          <w:bCs/>
        </w:rPr>
        <w:t>)</w:t>
      </w:r>
      <w:r w:rsidRPr="0098504F">
        <w:rPr>
          <w:rFonts w:hint="eastAsia"/>
          <w:b/>
          <w:bCs/>
        </w:rPr>
        <w:t>近4年廢輪胎回收清除處理皆為短絀，112年短絀</w:t>
      </w:r>
      <w:r w:rsidR="006A3D81">
        <w:rPr>
          <w:rFonts w:hint="eastAsia"/>
          <w:b/>
          <w:bCs/>
        </w:rPr>
        <w:t>已</w:t>
      </w:r>
      <w:r w:rsidRPr="0098504F">
        <w:rPr>
          <w:rFonts w:hint="eastAsia"/>
          <w:b/>
          <w:bCs/>
        </w:rPr>
        <w:t>創近4年新高</w:t>
      </w:r>
      <w:r w:rsidR="006A3D81">
        <w:rPr>
          <w:rFonts w:hint="eastAsia"/>
          <w:b/>
          <w:bCs/>
        </w:rPr>
        <w:t>，</w:t>
      </w:r>
      <w:r w:rsidR="006A7CC5">
        <w:rPr>
          <w:rFonts w:hint="eastAsia"/>
          <w:b/>
          <w:bCs/>
        </w:rPr>
        <w:t>且</w:t>
      </w:r>
      <w:r w:rsidR="006A3D81">
        <w:rPr>
          <w:rFonts w:hint="eastAsia"/>
          <w:b/>
          <w:bCs/>
        </w:rPr>
        <w:t>1</w:t>
      </w:r>
      <w:r w:rsidR="006A3D81">
        <w:rPr>
          <w:b/>
          <w:bCs/>
        </w:rPr>
        <w:t>13年截至</w:t>
      </w:r>
      <w:r w:rsidR="006A3D81">
        <w:rPr>
          <w:rFonts w:hint="eastAsia"/>
          <w:b/>
          <w:bCs/>
        </w:rPr>
        <w:t>8</w:t>
      </w:r>
      <w:r w:rsidR="006A3D81">
        <w:rPr>
          <w:b/>
          <w:bCs/>
        </w:rPr>
        <w:t>月底止短絀數益加擴大</w:t>
      </w:r>
    </w:p>
    <w:p w:rsidR="008D7C79" w:rsidRPr="008D7C79" w:rsidRDefault="00BC4891" w:rsidP="008D7C79">
      <w:pPr>
        <w:adjustRightInd w:val="0"/>
        <w:ind w:leftChars="300" w:left="849" w:firstLine="566"/>
      </w:pPr>
      <w:r>
        <w:rPr>
          <w:rFonts w:hint="eastAsia"/>
        </w:rPr>
        <w:t>有關資源回收管理基金之用途，規定於</w:t>
      </w:r>
      <w:r w:rsidR="008D7C79" w:rsidRPr="008D7C79">
        <w:rPr>
          <w:rFonts w:hint="eastAsia"/>
        </w:rPr>
        <w:t>廢棄物清理法</w:t>
      </w:r>
      <w:r w:rsidR="006A3D81">
        <w:rPr>
          <w:rFonts w:hint="eastAsia"/>
        </w:rPr>
        <w:t>第1</w:t>
      </w:r>
      <w:r w:rsidR="006A3D81">
        <w:t>7條</w:t>
      </w:r>
      <w:r>
        <w:rPr>
          <w:rFonts w:hint="eastAsia"/>
        </w:rPr>
        <w:t>，</w:t>
      </w:r>
      <w:r>
        <w:t>該</w:t>
      </w:r>
      <w:r w:rsidR="00BC108C">
        <w:t>法第</w:t>
      </w:r>
      <w:r w:rsidR="00BC108C">
        <w:rPr>
          <w:rFonts w:hint="eastAsia"/>
        </w:rPr>
        <w:t>1</w:t>
      </w:r>
      <w:r w:rsidR="00BC108C">
        <w:t>7</w:t>
      </w:r>
      <w:r>
        <w:t>條</w:t>
      </w:r>
      <w:r w:rsidR="006A3D81">
        <w:t>第</w:t>
      </w:r>
      <w:r w:rsidR="006A3D81">
        <w:rPr>
          <w:rFonts w:hint="eastAsia"/>
        </w:rPr>
        <w:t>1</w:t>
      </w:r>
      <w:r w:rsidR="006A3D81">
        <w:t>項第</w:t>
      </w:r>
      <w:r w:rsidR="006A3D81">
        <w:rPr>
          <w:rFonts w:hint="eastAsia"/>
        </w:rPr>
        <w:t>1</w:t>
      </w:r>
      <w:r>
        <w:rPr>
          <w:rFonts w:hint="eastAsia"/>
        </w:rPr>
        <w:t>款</w:t>
      </w:r>
      <w:r>
        <w:t>明</w:t>
      </w:r>
      <w:r w:rsidR="006A3D81">
        <w:t>定</w:t>
      </w:r>
      <w:r>
        <w:t>回收基金應支付回收清除處理補貼</w:t>
      </w:r>
      <w:r w:rsidR="00C954F4">
        <w:rPr>
          <w:rFonts w:hint="eastAsia"/>
        </w:rPr>
        <w:t>；</w:t>
      </w:r>
      <w:r w:rsidR="00BC108C">
        <w:rPr>
          <w:rFonts w:hint="eastAsia"/>
        </w:rPr>
        <w:t>該基金爰</w:t>
      </w:r>
      <w:r w:rsidR="00C954F4">
        <w:rPr>
          <w:rFonts w:hint="eastAsia"/>
        </w:rPr>
        <w:t>依同法</w:t>
      </w:r>
      <w:r w:rsidR="008D7C79" w:rsidRPr="008D7C79">
        <w:rPr>
          <w:rFonts w:hint="eastAsia"/>
        </w:rPr>
        <w:t>第18條第5項規定：「</w:t>
      </w:r>
      <w:bookmarkStart w:id="10" w:name="_Hlk179550696"/>
      <w:r w:rsidR="008D7C79" w:rsidRPr="008D7C79">
        <w:rPr>
          <w:rFonts w:hint="eastAsia"/>
        </w:rPr>
        <w:t>責任業者及回收、處理業</w:t>
      </w:r>
      <w:bookmarkEnd w:id="10"/>
      <w:r w:rsidR="008D7C79" w:rsidRPr="008D7C79">
        <w:rPr>
          <w:rFonts w:hint="eastAsia"/>
        </w:rPr>
        <w:t>，得向資源回收管理基金申請前條第1款之回收清除處理補貼，經資源回收管理基金審核符合第1項設施標準及第2項作業辦法之規定後，予以補貼。」辦理相關補貼作業。據回收基金</w:t>
      </w:r>
      <w:r w:rsidR="00934A17">
        <w:rPr>
          <w:rFonts w:hint="eastAsia"/>
        </w:rPr>
        <w:t>(</w:t>
      </w:r>
      <w:r w:rsidR="008D7C79" w:rsidRPr="008D7C79">
        <w:rPr>
          <w:rFonts w:hint="eastAsia"/>
        </w:rPr>
        <w:t>信託部分</w:t>
      </w:r>
      <w:r w:rsidR="00934A17">
        <w:rPr>
          <w:rFonts w:hint="eastAsia"/>
        </w:rPr>
        <w:t>)</w:t>
      </w:r>
      <w:r w:rsidR="008D7C79" w:rsidRPr="008D7C79">
        <w:rPr>
          <w:rFonts w:hint="eastAsia"/>
        </w:rPr>
        <w:t>統計，近4</w:t>
      </w:r>
      <w:r w:rsidR="00934A17">
        <w:t>年</w:t>
      </w:r>
      <w:r w:rsidR="00BC108C" w:rsidRPr="00BC108C">
        <w:rPr>
          <w:rFonts w:hint="eastAsia"/>
        </w:rPr>
        <w:t>(109至112</w:t>
      </w:r>
      <w:r w:rsidR="00BC108C">
        <w:rPr>
          <w:rFonts w:hint="eastAsia"/>
        </w:rPr>
        <w:t>年</w:t>
      </w:r>
      <w:r w:rsidR="00BC108C" w:rsidRPr="00BC108C">
        <w:rPr>
          <w:rFonts w:hint="eastAsia"/>
        </w:rPr>
        <w:t>)</w:t>
      </w:r>
      <w:r w:rsidR="008D7C79" w:rsidRPr="008D7C79">
        <w:rPr>
          <w:rFonts w:hint="eastAsia"/>
        </w:rPr>
        <w:t>廢輪胎回收量介於14萬9,798公噸至15萬</w:t>
      </w:r>
      <w:r w:rsidR="00934A17">
        <w:rPr>
          <w:rFonts w:hint="eastAsia"/>
        </w:rPr>
        <w:t>4</w:t>
      </w:r>
      <w:r w:rsidR="008D7C79" w:rsidRPr="008D7C79">
        <w:rPr>
          <w:rFonts w:hint="eastAsia"/>
        </w:rPr>
        <w:t>,</w:t>
      </w:r>
      <w:r w:rsidR="00934A17">
        <w:t>449</w:t>
      </w:r>
      <w:r w:rsidR="008D7C79" w:rsidRPr="008D7C79">
        <w:rPr>
          <w:rFonts w:hint="eastAsia"/>
        </w:rPr>
        <w:t>公噸</w:t>
      </w:r>
      <w:r w:rsidR="00934A17">
        <w:rPr>
          <w:rFonts w:hint="eastAsia"/>
        </w:rPr>
        <w:t>之</w:t>
      </w:r>
      <w:r w:rsidR="008D7C79" w:rsidRPr="008D7C79">
        <w:rPr>
          <w:rFonts w:hint="eastAsia"/>
        </w:rPr>
        <w:t>間，各年度回收清除處理收入皆不敷補貼費，致年年</w:t>
      </w:r>
      <w:r w:rsidR="00934A17">
        <w:rPr>
          <w:rFonts w:hint="eastAsia"/>
        </w:rPr>
        <w:t>產生</w:t>
      </w:r>
      <w:r w:rsidR="008D7C79" w:rsidRPr="008D7C79">
        <w:rPr>
          <w:rFonts w:hint="eastAsia"/>
        </w:rPr>
        <w:t>短絀，1</w:t>
      </w:r>
      <w:r w:rsidR="008D7C79" w:rsidRPr="008D7C79">
        <w:t>12年</w:t>
      </w:r>
      <w:r w:rsidR="004C4E14">
        <w:t>度</w:t>
      </w:r>
      <w:r w:rsidR="008D7C79" w:rsidRPr="008D7C79">
        <w:t>短絀</w:t>
      </w:r>
      <w:r w:rsidR="00934A17">
        <w:rPr>
          <w:rFonts w:hint="eastAsia"/>
        </w:rPr>
        <w:lastRenderedPageBreak/>
        <w:t>2</w:t>
      </w:r>
      <w:r w:rsidR="00934A17">
        <w:t>,456萬</w:t>
      </w:r>
      <w:r w:rsidR="008D7C79" w:rsidRPr="008D7C79">
        <w:t>元</w:t>
      </w:r>
      <w:r w:rsidR="008D7C79" w:rsidRPr="008D7C79">
        <w:rPr>
          <w:rFonts w:hint="eastAsia"/>
        </w:rPr>
        <w:t>，</w:t>
      </w:r>
      <w:r w:rsidR="00934A17">
        <w:rPr>
          <w:rFonts w:hint="eastAsia"/>
        </w:rPr>
        <w:t>已</w:t>
      </w:r>
      <w:r w:rsidR="008D7C79" w:rsidRPr="008D7C79">
        <w:t>創近</w:t>
      </w:r>
      <w:r w:rsidR="008D7C79" w:rsidRPr="008D7C79">
        <w:rPr>
          <w:rFonts w:hint="eastAsia"/>
        </w:rPr>
        <w:t>4</w:t>
      </w:r>
      <w:r w:rsidR="008D7C79" w:rsidRPr="008D7C79">
        <w:t>年來之新高</w:t>
      </w:r>
      <w:r w:rsidR="00934A17">
        <w:rPr>
          <w:rFonts w:hint="eastAsia"/>
        </w:rPr>
        <w:t>，</w:t>
      </w:r>
      <w:r w:rsidR="006A7CC5">
        <w:t>且</w:t>
      </w:r>
      <w:r w:rsidR="00934A17">
        <w:rPr>
          <w:rFonts w:hint="eastAsia"/>
        </w:rPr>
        <w:t>1</w:t>
      </w:r>
      <w:r w:rsidR="00934A17">
        <w:t>13年截至</w:t>
      </w:r>
      <w:r w:rsidR="00934A17">
        <w:rPr>
          <w:rFonts w:hint="eastAsia"/>
        </w:rPr>
        <w:t>8</w:t>
      </w:r>
      <w:r w:rsidR="00934A17">
        <w:t>月底止</w:t>
      </w:r>
      <w:r w:rsidR="00934A17">
        <w:rPr>
          <w:rFonts w:hint="eastAsia"/>
        </w:rPr>
        <w:t>，</w:t>
      </w:r>
      <w:r w:rsidR="00934A17">
        <w:t>短絀數</w:t>
      </w:r>
      <w:r w:rsidR="00934A17">
        <w:rPr>
          <w:rFonts w:hint="eastAsia"/>
        </w:rPr>
        <w:t>2</w:t>
      </w:r>
      <w:r w:rsidR="00934A17">
        <w:t>,620萬</w:t>
      </w:r>
      <w:r w:rsidR="00934A17">
        <w:rPr>
          <w:rFonts w:hint="eastAsia"/>
        </w:rPr>
        <w:t>2</w:t>
      </w:r>
      <w:r w:rsidR="00934A17">
        <w:t>千元較</w:t>
      </w:r>
      <w:r w:rsidR="00BC108C">
        <w:rPr>
          <w:rFonts w:hint="eastAsia"/>
        </w:rPr>
        <w:t>1</w:t>
      </w:r>
      <w:r w:rsidR="00BC108C">
        <w:t>12年</w:t>
      </w:r>
      <w:r w:rsidR="004C4E14">
        <w:t>度短絀情形更為擴大</w:t>
      </w:r>
      <w:r w:rsidR="008D7C79" w:rsidRPr="008D7C79">
        <w:rPr>
          <w:rFonts w:hint="eastAsia"/>
        </w:rPr>
        <w:t>（</w:t>
      </w:r>
      <w:r w:rsidR="008D7C79" w:rsidRPr="008D7C79">
        <w:t>詳表</w:t>
      </w:r>
      <w:r w:rsidR="008D7C79" w:rsidRPr="008D7C79">
        <w:rPr>
          <w:rFonts w:hint="eastAsia"/>
        </w:rPr>
        <w:t>1）。</w:t>
      </w:r>
    </w:p>
    <w:p w:rsidR="008D7C79" w:rsidRPr="008D7C79" w:rsidRDefault="008D7C79" w:rsidP="006A7CC5">
      <w:pPr>
        <w:pStyle w:val="200"/>
        <w:ind w:left="742" w:hangingChars="262" w:hanging="742"/>
      </w:pPr>
      <w:r w:rsidRPr="008D7C79">
        <w:rPr>
          <w:rFonts w:ascii="標楷體" w:hAnsi="標楷體"/>
          <w:b/>
          <w:bCs/>
          <w:sz w:val="28"/>
          <w:szCs w:val="28"/>
        </w:rPr>
        <w:t>表</w:t>
      </w:r>
      <w:r w:rsidRPr="008D7C79">
        <w:rPr>
          <w:rFonts w:ascii="標楷體" w:hAnsi="標楷體" w:hint="eastAsia"/>
          <w:b/>
          <w:bCs/>
          <w:sz w:val="28"/>
          <w:szCs w:val="28"/>
        </w:rPr>
        <w:t>1</w:t>
      </w:r>
      <w:r w:rsidRPr="008D7C79">
        <w:rPr>
          <w:rFonts w:ascii="標楷體" w:hAnsi="標楷體"/>
          <w:b/>
          <w:bCs/>
          <w:sz w:val="28"/>
          <w:szCs w:val="28"/>
        </w:rPr>
        <w:t xml:space="preserve">  </w:t>
      </w:r>
      <w:r w:rsidR="004C4E14">
        <w:rPr>
          <w:rFonts w:ascii="標楷體" w:hAnsi="標楷體"/>
          <w:b/>
          <w:bCs/>
          <w:sz w:val="28"/>
          <w:szCs w:val="28"/>
        </w:rPr>
        <w:t>回收基金</w:t>
      </w:r>
      <w:r w:rsidR="004C4E14">
        <w:rPr>
          <w:rFonts w:ascii="標楷體" w:hAnsi="標楷體" w:hint="eastAsia"/>
          <w:b/>
          <w:bCs/>
          <w:sz w:val="28"/>
          <w:szCs w:val="28"/>
        </w:rPr>
        <w:t>-</w:t>
      </w:r>
      <w:r w:rsidR="004C4E14">
        <w:rPr>
          <w:rFonts w:ascii="標楷體" w:hAnsi="標楷體"/>
          <w:b/>
          <w:bCs/>
          <w:sz w:val="28"/>
          <w:szCs w:val="28"/>
        </w:rPr>
        <w:t>信託部分</w:t>
      </w:r>
      <w:r w:rsidRPr="008D7C79">
        <w:rPr>
          <w:rFonts w:ascii="標楷體" w:hAnsi="標楷體"/>
          <w:b/>
          <w:bCs/>
          <w:sz w:val="28"/>
          <w:szCs w:val="28"/>
        </w:rPr>
        <w:t>109至</w:t>
      </w:r>
      <w:r w:rsidRPr="008D7C79">
        <w:rPr>
          <w:rFonts w:ascii="標楷體" w:hAnsi="標楷體" w:hint="eastAsia"/>
          <w:b/>
          <w:bCs/>
          <w:sz w:val="28"/>
          <w:szCs w:val="28"/>
        </w:rPr>
        <w:t>1</w:t>
      </w:r>
      <w:r w:rsidRPr="008D7C79">
        <w:rPr>
          <w:rFonts w:ascii="標楷體" w:hAnsi="標楷體"/>
          <w:b/>
          <w:bCs/>
          <w:sz w:val="28"/>
          <w:szCs w:val="28"/>
        </w:rPr>
        <w:t>1</w:t>
      </w:r>
      <w:r w:rsidR="00BC108C">
        <w:rPr>
          <w:rFonts w:ascii="標楷體" w:hAnsi="標楷體" w:hint="eastAsia"/>
          <w:b/>
          <w:bCs/>
          <w:sz w:val="28"/>
          <w:szCs w:val="28"/>
        </w:rPr>
        <w:t>3</w:t>
      </w:r>
      <w:r w:rsidRPr="008D7C79">
        <w:rPr>
          <w:rFonts w:ascii="標楷體" w:hAnsi="標楷體"/>
          <w:b/>
          <w:bCs/>
          <w:sz w:val="28"/>
          <w:szCs w:val="28"/>
        </w:rPr>
        <w:t>年度</w:t>
      </w:r>
      <w:r w:rsidRPr="008D7C79">
        <w:rPr>
          <w:rFonts w:ascii="標楷體" w:hAnsi="標楷體" w:hint="eastAsia"/>
          <w:b/>
          <w:bCs/>
          <w:sz w:val="28"/>
          <w:szCs w:val="28"/>
        </w:rPr>
        <w:t>廢輪胎回收清除處理收入及補貼情形表</w:t>
      </w:r>
      <w:r w:rsidR="006A7CC5">
        <w:rPr>
          <w:rFonts w:ascii="標楷體" w:hAnsi="標楷體" w:hint="eastAsia"/>
          <w:b/>
          <w:bCs/>
          <w:sz w:val="28"/>
          <w:szCs w:val="28"/>
        </w:rPr>
        <w:t xml:space="preserve">　　　　　　　　　　　　　</w:t>
      </w:r>
      <w:r w:rsidRPr="008D7C79">
        <w:rPr>
          <w:rFonts w:hint="eastAsia"/>
        </w:rPr>
        <w:t>單位：公噸；新臺幣千元</w:t>
      </w:r>
    </w:p>
    <w:tbl>
      <w:tblPr>
        <w:tblW w:w="0" w:type="auto"/>
        <w:tblInd w:w="1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09"/>
        <w:gridCol w:w="1134"/>
        <w:gridCol w:w="2268"/>
        <w:gridCol w:w="2434"/>
        <w:gridCol w:w="1782"/>
      </w:tblGrid>
      <w:tr w:rsidR="008D7C79" w:rsidRPr="006E5731" w:rsidTr="006A7CC5">
        <w:tc>
          <w:tcPr>
            <w:tcW w:w="809" w:type="dxa"/>
            <w:shd w:val="clear" w:color="auto" w:fill="auto"/>
            <w:vAlign w:val="center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回收量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回收清除處理收入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回收清除處理補貼費</w:t>
            </w:r>
          </w:p>
        </w:tc>
        <w:tc>
          <w:tcPr>
            <w:tcW w:w="1782" w:type="dxa"/>
            <w:shd w:val="clear" w:color="auto" w:fill="auto"/>
            <w:vAlign w:val="center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賸餘(短絀)</w:t>
            </w:r>
          </w:p>
        </w:tc>
      </w:tr>
      <w:tr w:rsidR="008D7C79" w:rsidRPr="006E5731" w:rsidTr="006A7CC5">
        <w:tc>
          <w:tcPr>
            <w:tcW w:w="809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1</w:t>
            </w:r>
            <w:r w:rsidRPr="006E5731">
              <w:rPr>
                <w:rFonts w:ascii="標楷體" w:hAnsi="標楷體"/>
                <w:b/>
                <w:bCs/>
              </w:rPr>
              <w:t>09</w:t>
            </w:r>
          </w:p>
        </w:tc>
        <w:tc>
          <w:tcPr>
            <w:tcW w:w="1134" w:type="dxa"/>
            <w:shd w:val="clear" w:color="auto" w:fill="auto"/>
          </w:tcPr>
          <w:p w:rsidR="008D7C79" w:rsidRPr="006E5731" w:rsidRDefault="0042023B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1</w:t>
            </w:r>
            <w:r w:rsidRPr="006E5731">
              <w:rPr>
                <w:rFonts w:ascii="標楷體" w:hAnsi="標楷體"/>
              </w:rPr>
              <w:t>49,798</w:t>
            </w:r>
          </w:p>
        </w:tc>
        <w:tc>
          <w:tcPr>
            <w:tcW w:w="2268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4</w:t>
            </w:r>
            <w:r w:rsidRPr="006E5731">
              <w:rPr>
                <w:rFonts w:ascii="標楷體" w:hAnsi="標楷體"/>
              </w:rPr>
              <w:t>16,370</w:t>
            </w:r>
          </w:p>
        </w:tc>
        <w:tc>
          <w:tcPr>
            <w:tcW w:w="2434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4</w:t>
            </w:r>
            <w:r w:rsidRPr="006E5731">
              <w:rPr>
                <w:rFonts w:ascii="標楷體" w:hAnsi="標楷體"/>
              </w:rPr>
              <w:t>28,527</w:t>
            </w:r>
          </w:p>
        </w:tc>
        <w:tc>
          <w:tcPr>
            <w:tcW w:w="1782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-</w:t>
            </w:r>
            <w:r w:rsidRPr="006E5731">
              <w:rPr>
                <w:rFonts w:ascii="標楷體" w:hAnsi="標楷體"/>
              </w:rPr>
              <w:t>12,157</w:t>
            </w:r>
          </w:p>
        </w:tc>
      </w:tr>
      <w:tr w:rsidR="008D7C79" w:rsidRPr="006E5731" w:rsidTr="006A7CC5">
        <w:tc>
          <w:tcPr>
            <w:tcW w:w="809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1</w:t>
            </w:r>
            <w:r w:rsidRPr="006E5731">
              <w:rPr>
                <w:rFonts w:ascii="標楷體" w:hAnsi="標楷體"/>
                <w:b/>
                <w:bCs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8D7C79" w:rsidRPr="006E5731" w:rsidRDefault="0042023B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1</w:t>
            </w:r>
            <w:r w:rsidRPr="006E5731">
              <w:rPr>
                <w:rFonts w:ascii="標楷體" w:hAnsi="標楷體"/>
              </w:rPr>
              <w:t>54,449</w:t>
            </w:r>
          </w:p>
        </w:tc>
        <w:tc>
          <w:tcPr>
            <w:tcW w:w="2268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4</w:t>
            </w:r>
            <w:r w:rsidRPr="006E5731">
              <w:rPr>
                <w:rFonts w:ascii="標楷體" w:hAnsi="標楷體"/>
              </w:rPr>
              <w:t>49,770</w:t>
            </w:r>
          </w:p>
        </w:tc>
        <w:tc>
          <w:tcPr>
            <w:tcW w:w="2434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4</w:t>
            </w:r>
            <w:r w:rsidRPr="006E5731">
              <w:rPr>
                <w:rFonts w:ascii="標楷體" w:hAnsi="標楷體"/>
              </w:rPr>
              <w:t>60,436</w:t>
            </w:r>
          </w:p>
        </w:tc>
        <w:tc>
          <w:tcPr>
            <w:tcW w:w="1782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-</w:t>
            </w:r>
            <w:r w:rsidRPr="006E5731">
              <w:rPr>
                <w:rFonts w:ascii="標楷體" w:hAnsi="標楷體"/>
              </w:rPr>
              <w:t>10,666</w:t>
            </w:r>
          </w:p>
        </w:tc>
      </w:tr>
      <w:tr w:rsidR="008D7C79" w:rsidRPr="006E5731" w:rsidTr="006A7CC5">
        <w:tc>
          <w:tcPr>
            <w:tcW w:w="809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1</w:t>
            </w:r>
            <w:r w:rsidRPr="006E5731">
              <w:rPr>
                <w:rFonts w:ascii="標楷體" w:hAnsi="標楷體"/>
                <w:b/>
                <w:bCs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8D7C79" w:rsidRPr="006E5731" w:rsidRDefault="0042023B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1</w:t>
            </w:r>
            <w:r w:rsidRPr="006E5731">
              <w:rPr>
                <w:rFonts w:ascii="標楷體" w:hAnsi="標楷體"/>
              </w:rPr>
              <w:t>49,892</w:t>
            </w:r>
          </w:p>
        </w:tc>
        <w:tc>
          <w:tcPr>
            <w:tcW w:w="2268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4</w:t>
            </w:r>
            <w:r w:rsidRPr="006E5731">
              <w:rPr>
                <w:rFonts w:ascii="標楷體" w:hAnsi="標楷體"/>
              </w:rPr>
              <w:t>46,358</w:t>
            </w:r>
          </w:p>
        </w:tc>
        <w:tc>
          <w:tcPr>
            <w:tcW w:w="2434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4</w:t>
            </w:r>
            <w:r w:rsidRPr="006E5731">
              <w:rPr>
                <w:rFonts w:ascii="標楷體" w:hAnsi="標楷體"/>
              </w:rPr>
              <w:t>54,235</w:t>
            </w:r>
          </w:p>
        </w:tc>
        <w:tc>
          <w:tcPr>
            <w:tcW w:w="1782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-</w:t>
            </w:r>
            <w:r w:rsidRPr="006E5731">
              <w:rPr>
                <w:rFonts w:ascii="標楷體" w:hAnsi="標楷體"/>
              </w:rPr>
              <w:t>7,877</w:t>
            </w:r>
          </w:p>
        </w:tc>
      </w:tr>
      <w:tr w:rsidR="008D7C79" w:rsidRPr="006E5731" w:rsidTr="006A7CC5">
        <w:tc>
          <w:tcPr>
            <w:tcW w:w="809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1</w:t>
            </w:r>
            <w:r w:rsidRPr="006E5731">
              <w:rPr>
                <w:rFonts w:ascii="標楷體" w:hAnsi="標楷體"/>
                <w:b/>
                <w:bCs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8D7C79" w:rsidRPr="006E5731" w:rsidRDefault="00862BC6" w:rsidP="006E5731">
            <w:pPr>
              <w:pStyle w:val="142"/>
              <w:jc w:val="right"/>
              <w:rPr>
                <w:rFonts w:ascii="標楷體" w:hAnsi="標楷體" w:hint="eastAsia"/>
              </w:rPr>
            </w:pPr>
            <w:r w:rsidRPr="006E5731">
              <w:rPr>
                <w:rFonts w:ascii="標楷體" w:hAnsi="標楷體" w:hint="eastAsia"/>
              </w:rPr>
              <w:t>1</w:t>
            </w:r>
            <w:r w:rsidRPr="006E5731">
              <w:rPr>
                <w:rFonts w:ascii="標楷體" w:hAnsi="標楷體"/>
              </w:rPr>
              <w:t>52,020</w:t>
            </w:r>
          </w:p>
        </w:tc>
        <w:tc>
          <w:tcPr>
            <w:tcW w:w="2268" w:type="dxa"/>
            <w:shd w:val="clear" w:color="auto" w:fill="auto"/>
          </w:tcPr>
          <w:p w:rsidR="008D7C79" w:rsidRPr="006E5731" w:rsidRDefault="0082580A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4</w:t>
            </w:r>
            <w:r w:rsidRPr="006E5731">
              <w:rPr>
                <w:rFonts w:ascii="標楷體" w:hAnsi="標楷體"/>
              </w:rPr>
              <w:t>32,148</w:t>
            </w:r>
          </w:p>
        </w:tc>
        <w:tc>
          <w:tcPr>
            <w:tcW w:w="2434" w:type="dxa"/>
            <w:shd w:val="clear" w:color="auto" w:fill="auto"/>
          </w:tcPr>
          <w:p w:rsidR="008D7C79" w:rsidRPr="006E5731" w:rsidRDefault="0082580A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4</w:t>
            </w:r>
            <w:r w:rsidRPr="006E5731">
              <w:rPr>
                <w:rFonts w:ascii="標楷體" w:hAnsi="標楷體"/>
              </w:rPr>
              <w:t>56,708</w:t>
            </w:r>
          </w:p>
        </w:tc>
        <w:tc>
          <w:tcPr>
            <w:tcW w:w="1782" w:type="dxa"/>
            <w:shd w:val="clear" w:color="auto" w:fill="auto"/>
          </w:tcPr>
          <w:p w:rsidR="008D7C79" w:rsidRPr="006E5731" w:rsidRDefault="0082580A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-</w:t>
            </w:r>
            <w:r w:rsidRPr="006E5731">
              <w:rPr>
                <w:rFonts w:ascii="標楷體" w:hAnsi="標楷體"/>
              </w:rPr>
              <w:t>24,560</w:t>
            </w:r>
          </w:p>
        </w:tc>
      </w:tr>
      <w:tr w:rsidR="008D7C79" w:rsidRPr="006E5731" w:rsidTr="006A7CC5">
        <w:tc>
          <w:tcPr>
            <w:tcW w:w="809" w:type="dxa"/>
            <w:shd w:val="clear" w:color="auto" w:fill="auto"/>
          </w:tcPr>
          <w:p w:rsidR="008D7C79" w:rsidRPr="006E5731" w:rsidRDefault="008D7C79" w:rsidP="006E5731">
            <w:pPr>
              <w:pStyle w:val="142"/>
              <w:jc w:val="center"/>
              <w:rPr>
                <w:rFonts w:ascii="標楷體" w:hAnsi="標楷體"/>
                <w:b/>
                <w:bCs/>
              </w:rPr>
            </w:pPr>
            <w:r w:rsidRPr="006E5731">
              <w:rPr>
                <w:rFonts w:ascii="標楷體" w:hAnsi="標楷體" w:hint="eastAsia"/>
                <w:b/>
                <w:bCs/>
              </w:rPr>
              <w:t>1</w:t>
            </w:r>
            <w:r w:rsidRPr="006E5731">
              <w:rPr>
                <w:rFonts w:ascii="標楷體" w:hAnsi="標楷體"/>
                <w:b/>
                <w:bCs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8D7C79" w:rsidRPr="006E5731" w:rsidRDefault="00342AE8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9</w:t>
            </w:r>
            <w:r w:rsidRPr="006E5731">
              <w:rPr>
                <w:rFonts w:ascii="標楷體" w:hAnsi="標楷體"/>
              </w:rPr>
              <w:t>8,971</w:t>
            </w:r>
          </w:p>
        </w:tc>
        <w:tc>
          <w:tcPr>
            <w:tcW w:w="2268" w:type="dxa"/>
            <w:shd w:val="clear" w:color="auto" w:fill="auto"/>
          </w:tcPr>
          <w:p w:rsidR="008D7C79" w:rsidRPr="006E5731" w:rsidRDefault="0082580A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2</w:t>
            </w:r>
            <w:r w:rsidRPr="006E5731">
              <w:rPr>
                <w:rFonts w:ascii="標楷體" w:hAnsi="標楷體"/>
              </w:rPr>
              <w:t>99,968</w:t>
            </w:r>
          </w:p>
        </w:tc>
        <w:tc>
          <w:tcPr>
            <w:tcW w:w="2434" w:type="dxa"/>
            <w:shd w:val="clear" w:color="auto" w:fill="auto"/>
          </w:tcPr>
          <w:p w:rsidR="008D7C79" w:rsidRPr="006E5731" w:rsidRDefault="0082580A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3</w:t>
            </w:r>
            <w:r w:rsidRPr="006E5731">
              <w:rPr>
                <w:rFonts w:ascii="標楷體" w:hAnsi="標楷體"/>
              </w:rPr>
              <w:t>26,170</w:t>
            </w:r>
          </w:p>
        </w:tc>
        <w:tc>
          <w:tcPr>
            <w:tcW w:w="1782" w:type="dxa"/>
            <w:shd w:val="clear" w:color="auto" w:fill="auto"/>
          </w:tcPr>
          <w:p w:rsidR="008D7C79" w:rsidRPr="006E5731" w:rsidRDefault="0082580A" w:rsidP="006E5731">
            <w:pPr>
              <w:pStyle w:val="142"/>
              <w:jc w:val="right"/>
              <w:rPr>
                <w:rFonts w:ascii="標楷體" w:hAnsi="標楷體"/>
              </w:rPr>
            </w:pPr>
            <w:r w:rsidRPr="006E5731">
              <w:rPr>
                <w:rFonts w:ascii="標楷體" w:hAnsi="標楷體" w:hint="eastAsia"/>
              </w:rPr>
              <w:t>-</w:t>
            </w:r>
            <w:r w:rsidRPr="006E5731">
              <w:rPr>
                <w:rFonts w:ascii="標楷體" w:hAnsi="標楷體"/>
              </w:rPr>
              <w:t>26,202</w:t>
            </w:r>
          </w:p>
        </w:tc>
      </w:tr>
    </w:tbl>
    <w:p w:rsidR="008D7C79" w:rsidRPr="004C4E14" w:rsidRDefault="008D7C79" w:rsidP="008D7C79">
      <w:pPr>
        <w:pStyle w:val="142"/>
        <w:rPr>
          <w:rFonts w:ascii="標楷體" w:hAnsi="標楷體"/>
        </w:rPr>
      </w:pPr>
      <w:r w:rsidRPr="004C4E14">
        <w:rPr>
          <w:rFonts w:ascii="標楷體" w:hAnsi="標楷體" w:hint="eastAsia"/>
        </w:rPr>
        <w:t xml:space="preserve">說 </w:t>
      </w:r>
      <w:r w:rsidRPr="004C4E14">
        <w:rPr>
          <w:rFonts w:ascii="標楷體" w:hAnsi="標楷體"/>
        </w:rPr>
        <w:t xml:space="preserve">   明</w:t>
      </w:r>
      <w:r w:rsidRPr="004C4E14">
        <w:rPr>
          <w:rFonts w:ascii="標楷體" w:hAnsi="標楷體" w:hint="eastAsia"/>
        </w:rPr>
        <w:t>：1</w:t>
      </w:r>
      <w:r w:rsidRPr="004C4E14">
        <w:rPr>
          <w:rFonts w:ascii="標楷體" w:hAnsi="標楷體"/>
        </w:rPr>
        <w:t>09至</w:t>
      </w:r>
      <w:r w:rsidRPr="004C4E14">
        <w:rPr>
          <w:rFonts w:ascii="標楷體" w:hAnsi="標楷體" w:hint="eastAsia"/>
        </w:rPr>
        <w:t>1</w:t>
      </w:r>
      <w:r w:rsidRPr="004C4E14">
        <w:rPr>
          <w:rFonts w:ascii="標楷體" w:hAnsi="標楷體"/>
        </w:rPr>
        <w:t>12年度為決算數</w:t>
      </w:r>
      <w:r w:rsidRPr="004C4E14">
        <w:rPr>
          <w:rFonts w:ascii="標楷體" w:hAnsi="標楷體" w:hint="eastAsia"/>
        </w:rPr>
        <w:t>，1</w:t>
      </w:r>
      <w:r w:rsidRPr="004C4E14">
        <w:rPr>
          <w:rFonts w:ascii="標楷體" w:hAnsi="標楷體"/>
        </w:rPr>
        <w:t>13年度為截至</w:t>
      </w:r>
      <w:r w:rsidRPr="004C4E14">
        <w:rPr>
          <w:rFonts w:ascii="標楷體" w:hAnsi="標楷體" w:hint="eastAsia"/>
        </w:rPr>
        <w:t>8</w:t>
      </w:r>
      <w:r w:rsidRPr="004C4E14">
        <w:rPr>
          <w:rFonts w:ascii="標楷體" w:hAnsi="標楷體"/>
        </w:rPr>
        <w:t>月底止之執行數</w:t>
      </w:r>
      <w:r w:rsidRPr="004C4E14">
        <w:rPr>
          <w:rFonts w:ascii="標楷體" w:hAnsi="標楷體" w:hint="eastAsia"/>
        </w:rPr>
        <w:t>。</w:t>
      </w:r>
    </w:p>
    <w:p w:rsidR="0082580A" w:rsidRPr="004C4E14" w:rsidRDefault="0082580A" w:rsidP="008D7C79">
      <w:pPr>
        <w:pStyle w:val="142"/>
        <w:rPr>
          <w:rFonts w:ascii="標楷體" w:hAnsi="標楷體" w:hint="eastAsia"/>
        </w:rPr>
      </w:pPr>
      <w:r w:rsidRPr="004C4E14">
        <w:rPr>
          <w:rFonts w:ascii="標楷體" w:hAnsi="標楷體"/>
        </w:rPr>
        <w:t>資料來源</w:t>
      </w:r>
      <w:r w:rsidRPr="004C4E14">
        <w:rPr>
          <w:rFonts w:ascii="標楷體" w:hAnsi="標楷體" w:hint="eastAsia"/>
        </w:rPr>
        <w:t>：資源回收管理基金-信託基金部分，本中心整理。</w:t>
      </w:r>
    </w:p>
    <w:p w:rsidR="008D7C79" w:rsidRPr="00C014F1" w:rsidRDefault="008D7C79" w:rsidP="008D7C79">
      <w:pPr>
        <w:pStyle w:val="a5"/>
        <w:ind w:left="849" w:hanging="283"/>
        <w:rPr>
          <w:b/>
          <w:bCs/>
        </w:rPr>
      </w:pPr>
      <w:r w:rsidRPr="00C014F1">
        <w:rPr>
          <w:rFonts w:hint="eastAsia"/>
          <w:b/>
          <w:bCs/>
        </w:rPr>
        <w:t>(二</w:t>
      </w:r>
      <w:r w:rsidRPr="00C014F1">
        <w:rPr>
          <w:b/>
          <w:bCs/>
        </w:rPr>
        <w:t>)</w:t>
      </w:r>
      <w:r w:rsidRPr="00C014F1">
        <w:rPr>
          <w:rFonts w:hint="eastAsia"/>
          <w:b/>
          <w:bCs/>
        </w:rPr>
        <w:t>112年8月21日公告修正「應回收廢棄物品回收清除處理補貼費率」致回收清除處理補貼隨之增加</w:t>
      </w:r>
      <w:r w:rsidR="0080380D">
        <w:rPr>
          <w:rFonts w:hint="eastAsia"/>
          <w:b/>
          <w:bCs/>
        </w:rPr>
        <w:t>，惟處理費率未同步檢討調整</w:t>
      </w:r>
    </w:p>
    <w:p w:rsidR="00443BC0" w:rsidRDefault="008D7C79" w:rsidP="008D7C79">
      <w:pPr>
        <w:pStyle w:val="21"/>
        <w:ind w:left="849" w:firstLine="566"/>
      </w:pPr>
      <w:r w:rsidRPr="008D7C79">
        <w:rPr>
          <w:rFonts w:hint="eastAsia"/>
        </w:rPr>
        <w:t>據該基金說明，因國內廢輪胎數量逐年上升，且各廠牌推出供特種車輛使用之輪胎廢棄時，無法直接破碎，需另以油壓剪切割作為前處理，處理費</w:t>
      </w:r>
      <w:r w:rsidR="008F791B">
        <w:rPr>
          <w:rFonts w:hint="eastAsia"/>
        </w:rPr>
        <w:t>隨之</w:t>
      </w:r>
      <w:r w:rsidR="008F791B" w:rsidRPr="008F791B">
        <w:rPr>
          <w:rFonts w:hint="eastAsia"/>
        </w:rPr>
        <w:t>增加</w:t>
      </w:r>
      <w:r w:rsidR="00C014F1">
        <w:rPr>
          <w:rFonts w:hint="eastAsia"/>
          <w:lang w:eastAsia="zh-TW"/>
        </w:rPr>
        <w:t>，</w:t>
      </w:r>
      <w:r w:rsidRPr="008D7C79">
        <w:rPr>
          <w:rFonts w:hint="eastAsia"/>
        </w:rPr>
        <w:t>且廢輪胎補貼費率於87年公告開始，已逾25年未調整</w:t>
      </w:r>
      <w:r w:rsidR="00C014F1">
        <w:rPr>
          <w:rFonts w:hint="eastAsia"/>
          <w:lang w:eastAsia="zh-TW"/>
        </w:rPr>
        <w:t>。</w:t>
      </w:r>
      <w:r w:rsidRPr="008D7C79">
        <w:rPr>
          <w:rFonts w:hint="eastAsia"/>
        </w:rPr>
        <w:t>為因應相關成本上升及促進資源循環，資源循環署依市場變動於112年8月21日公告修正「應回收廢棄物品回收清除處理補貼費率」</w:t>
      </w:r>
      <w:r w:rsidR="00443BC0">
        <w:rPr>
          <w:rFonts w:hint="eastAsia"/>
          <w:lang w:eastAsia="zh-TW"/>
        </w:rPr>
        <w:t>，</w:t>
      </w:r>
      <w:r w:rsidR="00443BC0">
        <w:rPr>
          <w:rFonts w:hint="eastAsia"/>
        </w:rPr>
        <w:t>除</w:t>
      </w:r>
      <w:r w:rsidR="00443BC0" w:rsidRPr="00726397">
        <w:rPr>
          <w:rFonts w:hint="eastAsia"/>
        </w:rPr>
        <w:t>將補貼標的改為出貨認證，並納入熱裂解製程，將其分為熱裂解、膠片與鋼絲及膠粉等</w:t>
      </w:r>
      <w:r w:rsidR="00443BC0" w:rsidRPr="00726397">
        <w:rPr>
          <w:rFonts w:hint="eastAsia"/>
          <w:lang w:eastAsia="zh-TW"/>
        </w:rPr>
        <w:t>3</w:t>
      </w:r>
      <w:r w:rsidR="00443BC0" w:rsidRPr="00726397">
        <w:rPr>
          <w:rFonts w:hint="eastAsia"/>
        </w:rPr>
        <w:t>種費率給予分級補貼外</w:t>
      </w:r>
      <w:r w:rsidR="00443BC0" w:rsidRPr="00726397">
        <w:rPr>
          <w:rFonts w:hint="eastAsia"/>
          <w:lang w:eastAsia="zh-TW"/>
        </w:rPr>
        <w:t>，並新增</w:t>
      </w:r>
      <w:r w:rsidR="00457A96" w:rsidRPr="00726397">
        <w:rPr>
          <w:rFonts w:hint="eastAsia"/>
          <w:lang w:eastAsia="zh-TW"/>
        </w:rPr>
        <w:t>「</w:t>
      </w:r>
      <w:r w:rsidR="00443BC0" w:rsidRPr="00726397">
        <w:rPr>
          <w:rFonts w:hint="eastAsia"/>
          <w:lang w:eastAsia="zh-TW"/>
        </w:rPr>
        <w:t>若前開再生料可與製造業合作，作為</w:t>
      </w:r>
      <w:r w:rsidR="00457A96" w:rsidRPr="00726397">
        <w:rPr>
          <w:rFonts w:hint="eastAsia"/>
          <w:lang w:eastAsia="zh-TW"/>
        </w:rPr>
        <w:t>該</w:t>
      </w:r>
      <w:r w:rsidR="00443BC0" w:rsidRPr="00726397">
        <w:rPr>
          <w:rFonts w:hint="eastAsia"/>
          <w:lang w:eastAsia="zh-TW"/>
        </w:rPr>
        <w:t>署指定橡膠產品原料，則可獲得較高之精進補貼</w:t>
      </w:r>
      <w:r w:rsidR="00457A96" w:rsidRPr="00726397">
        <w:rPr>
          <w:rFonts w:hint="eastAsia"/>
          <w:lang w:eastAsia="zh-TW"/>
        </w:rPr>
        <w:t>」之精進補貼方案</w:t>
      </w:r>
      <w:r w:rsidR="00443BC0" w:rsidRPr="00726397">
        <w:rPr>
          <w:rFonts w:hint="eastAsia"/>
        </w:rPr>
        <w:t>。</w:t>
      </w:r>
      <w:r w:rsidR="00457A96" w:rsidRPr="00726397">
        <w:rPr>
          <w:rFonts w:hint="eastAsia"/>
        </w:rPr>
        <w:t>另因特種胎之處理難度有別於一般胎，多有硬度及特殊厚度</w:t>
      </w:r>
      <w:r w:rsidR="008F791B">
        <w:rPr>
          <w:rFonts w:hint="eastAsia"/>
        </w:rPr>
        <w:t>等</w:t>
      </w:r>
      <w:r w:rsidR="00457A96" w:rsidRPr="00726397">
        <w:rPr>
          <w:rFonts w:hint="eastAsia"/>
        </w:rPr>
        <w:t>不同困難點，爰依據市場變動新增「內徑20英吋以上未達24英吋且輪胎階寬度13英吋或330公釐以上特種胎」</w:t>
      </w:r>
      <w:r w:rsidR="008F791B">
        <w:rPr>
          <w:rFonts w:hint="eastAsia"/>
        </w:rPr>
        <w:t>之補助</w:t>
      </w:r>
      <w:r w:rsidR="00457A96" w:rsidRPr="00726397">
        <w:rPr>
          <w:rFonts w:hint="eastAsia"/>
        </w:rPr>
        <w:t>類別，以避免此特種胎無人處理。</w:t>
      </w:r>
    </w:p>
    <w:p w:rsidR="008D7C79" w:rsidRPr="008D7C79" w:rsidRDefault="008F791B" w:rsidP="00527513">
      <w:pPr>
        <w:pStyle w:val="21"/>
        <w:ind w:left="849" w:firstLine="566"/>
        <w:rPr>
          <w:rFonts w:hint="eastAsia"/>
        </w:rPr>
      </w:pPr>
      <w:r>
        <w:rPr>
          <w:rFonts w:hint="eastAsia"/>
        </w:rPr>
        <w:t>復</w:t>
      </w:r>
      <w:r w:rsidR="006A2DC9">
        <w:rPr>
          <w:rFonts w:hint="eastAsia"/>
        </w:rPr>
        <w:t>據</w:t>
      </w:r>
      <w:r w:rsidR="006A2DC9" w:rsidRPr="006A2DC9">
        <w:rPr>
          <w:rFonts w:hint="eastAsia"/>
        </w:rPr>
        <w:t>資源循環署</w:t>
      </w:r>
      <w:r w:rsidR="006A2DC9">
        <w:rPr>
          <w:rFonts w:hint="eastAsia"/>
        </w:rPr>
        <w:t>統計</w:t>
      </w:r>
      <w:r w:rsidR="006A2DC9">
        <w:rPr>
          <w:rFonts w:hint="eastAsia"/>
          <w:lang w:eastAsia="zh-TW"/>
        </w:rPr>
        <w:t>，</w:t>
      </w:r>
      <w:r w:rsidR="00457A96">
        <w:rPr>
          <w:rFonts w:hint="eastAsia"/>
        </w:rPr>
        <w:t>上開</w:t>
      </w:r>
      <w:r w:rsidR="003169AB" w:rsidRPr="003169AB">
        <w:rPr>
          <w:rFonts w:hint="eastAsia"/>
        </w:rPr>
        <w:t>補貼費率自112年9月1日起調整</w:t>
      </w:r>
      <w:r w:rsidR="003169AB">
        <w:rPr>
          <w:rFonts w:hint="eastAsia"/>
        </w:rPr>
        <w:t>後</w:t>
      </w:r>
      <w:r w:rsidR="003169AB" w:rsidRPr="003169AB">
        <w:rPr>
          <w:rFonts w:hint="eastAsia"/>
        </w:rPr>
        <w:t>，112年9</w:t>
      </w:r>
      <w:r w:rsidR="00527513">
        <w:rPr>
          <w:rFonts w:hint="eastAsia"/>
        </w:rPr>
        <w:t>至</w:t>
      </w:r>
      <w:r w:rsidR="00527513">
        <w:rPr>
          <w:lang w:eastAsia="zh-TW"/>
        </w:rPr>
        <w:t>12月增加</w:t>
      </w:r>
      <w:r w:rsidR="00527513" w:rsidRPr="00527513">
        <w:rPr>
          <w:rFonts w:hint="eastAsia"/>
          <w:lang w:eastAsia="zh-TW"/>
        </w:rPr>
        <w:t>「內徑20英吋以上未達24英吋</w:t>
      </w:r>
      <w:r w:rsidR="00527513" w:rsidRPr="00527513">
        <w:rPr>
          <w:rFonts w:hint="eastAsia"/>
          <w:lang w:eastAsia="zh-TW"/>
        </w:rPr>
        <w:lastRenderedPageBreak/>
        <w:t>且輪胎階寬度13英吋或330公釐以上特種胎」之補貼數量</w:t>
      </w:r>
      <w:r w:rsidR="00527513">
        <w:rPr>
          <w:rFonts w:hint="eastAsia"/>
          <w:lang w:eastAsia="zh-TW"/>
        </w:rPr>
        <w:t>及金額分別為6</w:t>
      </w:r>
      <w:r w:rsidR="00527513">
        <w:rPr>
          <w:lang w:eastAsia="zh-TW"/>
        </w:rPr>
        <w:t>,484條</w:t>
      </w:r>
      <w:r w:rsidR="00527513">
        <w:rPr>
          <w:rFonts w:hint="eastAsia"/>
          <w:lang w:eastAsia="zh-TW"/>
        </w:rPr>
        <w:t>、</w:t>
      </w:r>
      <w:r w:rsidR="00527513" w:rsidRPr="00527513">
        <w:rPr>
          <w:rFonts w:hint="eastAsia"/>
          <w:lang w:eastAsia="zh-TW"/>
        </w:rPr>
        <w:t>1,167萬1,200元</w:t>
      </w:r>
      <w:r w:rsidR="00527513">
        <w:rPr>
          <w:rFonts w:hint="eastAsia"/>
          <w:lang w:eastAsia="zh-TW"/>
        </w:rPr>
        <w:t>，</w:t>
      </w:r>
      <w:r w:rsidR="006A7CC5">
        <w:rPr>
          <w:rFonts w:hint="eastAsia"/>
          <w:lang w:eastAsia="zh-TW"/>
        </w:rPr>
        <w:t>而</w:t>
      </w:r>
      <w:r w:rsidR="003169AB" w:rsidRPr="003169AB">
        <w:rPr>
          <w:rFonts w:hint="eastAsia"/>
        </w:rPr>
        <w:t>113年</w:t>
      </w:r>
      <w:r w:rsidR="00527513">
        <w:rPr>
          <w:rFonts w:hint="eastAsia"/>
        </w:rPr>
        <w:t>截至</w:t>
      </w:r>
      <w:r w:rsidR="00527513">
        <w:rPr>
          <w:rFonts w:hint="eastAsia"/>
          <w:lang w:eastAsia="zh-TW"/>
        </w:rPr>
        <w:t>8</w:t>
      </w:r>
      <w:r w:rsidR="00527513">
        <w:rPr>
          <w:lang w:eastAsia="zh-TW"/>
        </w:rPr>
        <w:t>月底止增加</w:t>
      </w:r>
      <w:r w:rsidR="003169AB" w:rsidRPr="003169AB">
        <w:rPr>
          <w:rFonts w:hint="eastAsia"/>
        </w:rPr>
        <w:t>補貼數量</w:t>
      </w:r>
      <w:r w:rsidR="00527513">
        <w:rPr>
          <w:rFonts w:hint="eastAsia"/>
        </w:rPr>
        <w:t>及金額則分別</w:t>
      </w:r>
      <w:r w:rsidR="003169AB">
        <w:rPr>
          <w:rFonts w:hint="eastAsia"/>
        </w:rPr>
        <w:t>為</w:t>
      </w:r>
      <w:r w:rsidR="00527513">
        <w:rPr>
          <w:rFonts w:hint="eastAsia"/>
        </w:rPr>
        <w:t>10,967條、1,974萬600元</w:t>
      </w:r>
      <w:r w:rsidR="00527513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至</w:t>
      </w:r>
      <w:r w:rsidR="00527513" w:rsidRPr="00527513">
        <w:rPr>
          <w:rFonts w:hint="eastAsia"/>
          <w:lang w:eastAsia="zh-TW"/>
        </w:rPr>
        <w:t>廢輪胎處理</w:t>
      </w:r>
      <w:r w:rsidR="003169AB">
        <w:rPr>
          <w:lang w:eastAsia="zh-TW"/>
        </w:rPr>
        <w:t>收支相抵結果</w:t>
      </w:r>
      <w:r w:rsidR="0000599F">
        <w:rPr>
          <w:rFonts w:hint="eastAsia"/>
          <w:lang w:eastAsia="zh-TW"/>
        </w:rPr>
        <w:t>，</w:t>
      </w:r>
      <w:r w:rsidRPr="008F791B">
        <w:rPr>
          <w:rFonts w:hint="eastAsia"/>
          <w:lang w:eastAsia="zh-TW"/>
        </w:rPr>
        <w:t>112年度</w:t>
      </w:r>
      <w:r w:rsidR="00726397">
        <w:rPr>
          <w:lang w:eastAsia="zh-TW"/>
        </w:rPr>
        <w:t>短絀</w:t>
      </w:r>
      <w:r w:rsidR="00726397">
        <w:rPr>
          <w:rFonts w:hint="eastAsia"/>
          <w:lang w:eastAsia="zh-TW"/>
        </w:rPr>
        <w:t>2</w:t>
      </w:r>
      <w:r w:rsidR="00726397">
        <w:rPr>
          <w:lang w:eastAsia="zh-TW"/>
        </w:rPr>
        <w:t>,456萬元</w:t>
      </w:r>
      <w:r w:rsidR="00527513">
        <w:rPr>
          <w:rFonts w:hint="eastAsia"/>
          <w:lang w:eastAsia="zh-TW"/>
        </w:rPr>
        <w:t>，</w:t>
      </w:r>
      <w:r w:rsidR="008D7C79" w:rsidRPr="008D7C79">
        <w:rPr>
          <w:rFonts w:hint="eastAsia"/>
        </w:rPr>
        <w:t>創</w:t>
      </w:r>
      <w:r w:rsidR="00726397">
        <w:rPr>
          <w:rFonts w:hint="eastAsia"/>
          <w:lang w:eastAsia="zh-TW"/>
        </w:rPr>
        <w:t>1</w:t>
      </w:r>
      <w:r w:rsidR="00726397">
        <w:rPr>
          <w:lang w:eastAsia="zh-TW"/>
        </w:rPr>
        <w:t>09年度以</w:t>
      </w:r>
      <w:r w:rsidR="00726397">
        <w:rPr>
          <w:rFonts w:hint="eastAsia"/>
          <w:lang w:eastAsia="zh-TW"/>
        </w:rPr>
        <w:t>來</w:t>
      </w:r>
      <w:r w:rsidR="008D7C79" w:rsidRPr="008D7C79">
        <w:rPr>
          <w:rFonts w:hint="eastAsia"/>
        </w:rPr>
        <w:t>新高</w:t>
      </w:r>
      <w:r w:rsidR="00726397">
        <w:rPr>
          <w:rFonts w:hint="eastAsia"/>
          <w:lang w:eastAsia="zh-TW"/>
        </w:rPr>
        <w:t>，1</w:t>
      </w:r>
      <w:r w:rsidR="00726397">
        <w:rPr>
          <w:lang w:eastAsia="zh-TW"/>
        </w:rPr>
        <w:t>13年截至</w:t>
      </w:r>
      <w:r w:rsidR="00726397">
        <w:rPr>
          <w:rFonts w:hint="eastAsia"/>
          <w:lang w:eastAsia="zh-TW"/>
        </w:rPr>
        <w:t>8</w:t>
      </w:r>
      <w:r w:rsidR="00726397">
        <w:rPr>
          <w:lang w:eastAsia="zh-TW"/>
        </w:rPr>
        <w:t>月底止</w:t>
      </w:r>
      <w:r>
        <w:rPr>
          <w:lang w:eastAsia="zh-TW"/>
        </w:rPr>
        <w:t>短絀數</w:t>
      </w:r>
      <w:r w:rsidR="003629A5">
        <w:rPr>
          <w:lang w:eastAsia="zh-TW"/>
        </w:rPr>
        <w:t>更增加至</w:t>
      </w:r>
      <w:r w:rsidR="003629A5">
        <w:rPr>
          <w:rFonts w:hint="eastAsia"/>
          <w:lang w:eastAsia="zh-TW"/>
        </w:rPr>
        <w:t>2</w:t>
      </w:r>
      <w:r w:rsidR="003629A5">
        <w:rPr>
          <w:lang w:eastAsia="zh-TW"/>
        </w:rPr>
        <w:t>,620萬</w:t>
      </w:r>
      <w:r w:rsidR="003629A5">
        <w:rPr>
          <w:rFonts w:hint="eastAsia"/>
          <w:lang w:eastAsia="zh-TW"/>
        </w:rPr>
        <w:t>2</w:t>
      </w:r>
      <w:r w:rsidR="003629A5">
        <w:rPr>
          <w:lang w:eastAsia="zh-TW"/>
        </w:rPr>
        <w:t>千元</w:t>
      </w:r>
      <w:r>
        <w:rPr>
          <w:rFonts w:hint="eastAsia"/>
          <w:lang w:eastAsia="zh-TW"/>
        </w:rPr>
        <w:t>。該</w:t>
      </w:r>
      <w:r w:rsidR="008D7C79" w:rsidRPr="008D7C79">
        <w:rPr>
          <w:rFonts w:hint="eastAsia"/>
        </w:rPr>
        <w:t>基金</w:t>
      </w:r>
      <w:r w:rsidR="003629A5">
        <w:rPr>
          <w:rFonts w:hint="eastAsia"/>
        </w:rPr>
        <w:t>恐</w:t>
      </w:r>
      <w:r w:rsidR="008D7C79" w:rsidRPr="008D7C79">
        <w:rPr>
          <w:rFonts w:hint="eastAsia"/>
        </w:rPr>
        <w:t>因回收清除處理補貼增加，卻未配套檢討</w:t>
      </w:r>
      <w:r w:rsidR="006A7CC5">
        <w:rPr>
          <w:rFonts w:hint="eastAsia"/>
        </w:rPr>
        <w:t>徵收</w:t>
      </w:r>
      <w:r w:rsidR="008D7C79" w:rsidRPr="008D7C79">
        <w:rPr>
          <w:rFonts w:hint="eastAsia"/>
        </w:rPr>
        <w:t>費率合理性，</w:t>
      </w:r>
      <w:r w:rsidR="003629A5">
        <w:rPr>
          <w:rFonts w:hint="eastAsia"/>
        </w:rPr>
        <w:t>致</w:t>
      </w:r>
      <w:r w:rsidR="003169AB">
        <w:rPr>
          <w:rFonts w:hint="eastAsia"/>
        </w:rPr>
        <w:t>影響</w:t>
      </w:r>
      <w:r w:rsidR="008D7C79" w:rsidRPr="008D7C79">
        <w:rPr>
          <w:rFonts w:hint="eastAsia"/>
        </w:rPr>
        <w:t>收支差短</w:t>
      </w:r>
      <w:r w:rsidR="003629A5">
        <w:rPr>
          <w:rFonts w:hint="eastAsia"/>
          <w:lang w:eastAsia="zh-TW"/>
        </w:rPr>
        <w:t>。</w:t>
      </w:r>
    </w:p>
    <w:p w:rsidR="00FB580C" w:rsidRPr="007F0D54" w:rsidRDefault="00893B8C" w:rsidP="00893B8C">
      <w:pPr>
        <w:ind w:left="566" w:firstLine="566"/>
        <w:rPr>
          <w:rFonts w:hAnsi="標楷體" w:hint="eastAsia"/>
        </w:rPr>
      </w:pPr>
      <w:r w:rsidRPr="007F0D54">
        <w:rPr>
          <w:rFonts w:hAnsi="標楷體" w:hint="eastAsia"/>
        </w:rPr>
        <w:t>綜上，</w:t>
      </w:r>
      <w:r w:rsidR="003629A5" w:rsidRPr="003629A5">
        <w:rPr>
          <w:rFonts w:hAnsi="標楷體" w:hint="eastAsia"/>
        </w:rPr>
        <w:t>為有效引導業者朝廢輪胎磨粉製程處理，</w:t>
      </w:r>
      <w:r w:rsidR="008056FE" w:rsidRPr="008056FE">
        <w:rPr>
          <w:rFonts w:hAnsi="標楷體" w:hint="eastAsia"/>
        </w:rPr>
        <w:t>提升投入廢輪胎高值化再利用量能</w:t>
      </w:r>
      <w:r w:rsidR="003629A5" w:rsidRPr="003629A5">
        <w:rPr>
          <w:rFonts w:hAnsi="標楷體" w:hint="eastAsia"/>
        </w:rPr>
        <w:t>，</w:t>
      </w:r>
      <w:r w:rsidR="008056FE">
        <w:rPr>
          <w:rFonts w:hAnsi="標楷體" w:hint="eastAsia"/>
        </w:rPr>
        <w:t>亦</w:t>
      </w:r>
      <w:r w:rsidR="008056FE" w:rsidRPr="008056FE">
        <w:rPr>
          <w:rFonts w:hAnsi="標楷體" w:hint="eastAsia"/>
        </w:rPr>
        <w:t>避免</w:t>
      </w:r>
      <w:r w:rsidR="008056FE">
        <w:rPr>
          <w:rFonts w:hAnsi="標楷體" w:hint="eastAsia"/>
        </w:rPr>
        <w:t>「</w:t>
      </w:r>
      <w:r w:rsidR="008056FE" w:rsidRPr="008056FE">
        <w:rPr>
          <w:rFonts w:hAnsi="標楷體" w:hint="eastAsia"/>
        </w:rPr>
        <w:t>內徑20英吋以上未達24英吋且輪胎階寬度13英吋或330公釐以上</w:t>
      </w:r>
      <w:r w:rsidR="008056FE">
        <w:rPr>
          <w:rFonts w:hAnsi="標楷體" w:hint="eastAsia"/>
        </w:rPr>
        <w:t>」</w:t>
      </w:r>
      <w:r w:rsidR="008056FE" w:rsidRPr="008056FE">
        <w:rPr>
          <w:rFonts w:hAnsi="標楷體" w:hint="eastAsia"/>
        </w:rPr>
        <w:t>特種胎</w:t>
      </w:r>
      <w:r w:rsidR="008056FE">
        <w:rPr>
          <w:rFonts w:hAnsi="標楷體" w:hint="eastAsia"/>
        </w:rPr>
        <w:t>因</w:t>
      </w:r>
      <w:r w:rsidR="008056FE" w:rsidRPr="008056FE">
        <w:rPr>
          <w:rFonts w:hAnsi="標楷體" w:hint="eastAsia"/>
        </w:rPr>
        <w:t>硬度及厚度特殊無人處理</w:t>
      </w:r>
      <w:r w:rsidR="008056FE">
        <w:rPr>
          <w:rFonts w:hAnsi="標楷體" w:hint="eastAsia"/>
        </w:rPr>
        <w:t>，資源循環署</w:t>
      </w:r>
      <w:r w:rsidR="006D75D9">
        <w:rPr>
          <w:rFonts w:hAnsi="標楷體" w:hint="eastAsia"/>
        </w:rPr>
        <w:t>於1</w:t>
      </w:r>
      <w:r w:rsidR="006D75D9">
        <w:rPr>
          <w:rFonts w:hAnsi="標楷體"/>
        </w:rPr>
        <w:t>12年</w:t>
      </w:r>
      <w:r w:rsidR="006D75D9">
        <w:rPr>
          <w:rFonts w:hAnsi="標楷體" w:hint="eastAsia"/>
        </w:rPr>
        <w:t>8</w:t>
      </w:r>
      <w:r w:rsidR="006D75D9">
        <w:rPr>
          <w:rFonts w:hAnsi="標楷體"/>
        </w:rPr>
        <w:t>月</w:t>
      </w:r>
      <w:r w:rsidR="006D75D9">
        <w:rPr>
          <w:rFonts w:hAnsi="標楷體" w:hint="eastAsia"/>
        </w:rPr>
        <w:t>2</w:t>
      </w:r>
      <w:r w:rsidR="006D75D9">
        <w:rPr>
          <w:rFonts w:hAnsi="標楷體"/>
        </w:rPr>
        <w:t>1日</w:t>
      </w:r>
      <w:r w:rsidR="008056FE">
        <w:rPr>
          <w:rFonts w:hAnsi="標楷體" w:hint="eastAsia"/>
        </w:rPr>
        <w:t>公告修正</w:t>
      </w:r>
      <w:r w:rsidR="008056FE" w:rsidRPr="008056FE">
        <w:rPr>
          <w:rFonts w:hAnsi="標楷體" w:hint="eastAsia"/>
        </w:rPr>
        <w:t>補貼費率</w:t>
      </w:r>
      <w:r w:rsidR="008056FE">
        <w:rPr>
          <w:rFonts w:hAnsi="標楷體" w:hint="eastAsia"/>
        </w:rPr>
        <w:t>，惟因未配套檢討徵收費率之合理性，致</w:t>
      </w:r>
      <w:r w:rsidR="008F791B">
        <w:rPr>
          <w:rFonts w:hAnsi="標楷體" w:hint="eastAsia"/>
        </w:rPr>
        <w:t>收支</w:t>
      </w:r>
      <w:r w:rsidR="008056FE">
        <w:rPr>
          <w:rFonts w:hAnsi="標楷體" w:hint="eastAsia"/>
        </w:rPr>
        <w:t>短絀數</w:t>
      </w:r>
      <w:r w:rsidR="006D75D9">
        <w:rPr>
          <w:rFonts w:hAnsi="標楷體" w:hint="eastAsia"/>
        </w:rPr>
        <w:t>增加，爰允宜研謀改善措施，俾維</w:t>
      </w:r>
      <w:bookmarkStart w:id="11" w:name="_Hlk179562214"/>
      <w:r w:rsidR="006D75D9">
        <w:rPr>
          <w:rFonts w:hAnsi="標楷體" w:hint="eastAsia"/>
        </w:rPr>
        <w:t>廢輪胎處理</w:t>
      </w:r>
      <w:bookmarkEnd w:id="11"/>
      <w:r w:rsidR="006D75D9">
        <w:rPr>
          <w:rFonts w:hAnsi="標楷體" w:hint="eastAsia"/>
        </w:rPr>
        <w:t>收支衡</w:t>
      </w:r>
      <w:r w:rsidR="00E55D34">
        <w:rPr>
          <w:rFonts w:hAnsi="標楷體" w:hint="eastAsia"/>
        </w:rPr>
        <w:t>平</w:t>
      </w:r>
      <w:r w:rsidR="00FB580C" w:rsidRPr="007F0D54">
        <w:rPr>
          <w:rFonts w:hAnsi="標楷體" w:hint="eastAsia"/>
        </w:rPr>
        <w:t>。</w:t>
      </w:r>
    </w:p>
    <w:bookmarkEnd w:id="0"/>
    <w:bookmarkEnd w:id="1"/>
    <w:bookmarkEnd w:id="2"/>
    <w:bookmarkEnd w:id="3"/>
    <w:bookmarkEnd w:id="6"/>
    <w:sectPr w:rsidR="00FB580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6D6753" w:rsidRPr="006D6753">
      <w:rPr>
        <w:noProof/>
        <w:lang w:val="zh-TW"/>
      </w:rPr>
      <w:t>3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6753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000D526-8A25-4D62-885D-858F575DA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B9BB8-48A2-44CF-8C78-850E767AA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