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1BB1075B" w14:textId="77777777" w:rsidR="004D58F2" w:rsidRPr="002011EC" w:rsidRDefault="004D58F2" w:rsidP="002011EC">
      <w:pPr>
        <w:pStyle w:val="14"/>
        <w:ind w:left="567" w:hanging="567"/>
      </w:pPr>
      <w:bookmarkStart w:id="1" w:name="_Toc180412996"/>
      <w:r>
        <w:rPr>
          <w:rFonts w:hint="eastAsia"/>
        </w:rPr>
        <w:t>一</w:t>
      </w:r>
      <w:r w:rsidRPr="002011EC">
        <w:rPr>
          <w:rFonts w:hint="eastAsia"/>
        </w:rPr>
        <w:t>、清華大學受高等教育深耕計畫補助提升教學品質概逾10億元，惟第2期若干指標未達成，允宜檢視強弱項，俾加速提升教育品質</w:t>
      </w:r>
      <w:bookmarkEnd w:id="1"/>
    </w:p>
    <w:p w14:paraId="7173E893" w14:textId="77777777" w:rsidR="004D58F2" w:rsidRDefault="004D58F2" w:rsidP="004D07CA">
      <w:pPr>
        <w:ind w:left="566" w:firstLine="566"/>
      </w:pPr>
      <w:r w:rsidRPr="005F4C13">
        <w:rPr>
          <w:rFonts w:hint="eastAsia"/>
        </w:rPr>
        <w:t>清華大學</w:t>
      </w:r>
      <w:r>
        <w:rPr>
          <w:rFonts w:hint="eastAsia"/>
        </w:rPr>
        <w:t>114年度預算案編列「其他補助收入」16億7</w:t>
      </w:r>
      <w:r>
        <w:t>,</w:t>
      </w:r>
      <w:r>
        <w:rPr>
          <w:rFonts w:hint="eastAsia"/>
        </w:rPr>
        <w:t>437萬2千元，係政府補助收入；另編列「教學研究及訓輔成本」49億6</w:t>
      </w:r>
      <w:r>
        <w:t>,</w:t>
      </w:r>
      <w:r>
        <w:rPr>
          <w:rFonts w:hint="eastAsia"/>
        </w:rPr>
        <w:t>605萬5千元，其中38億5</w:t>
      </w:r>
      <w:r>
        <w:t>,</w:t>
      </w:r>
      <w:r>
        <w:rPr>
          <w:rFonts w:hint="eastAsia"/>
        </w:rPr>
        <w:t>694萬4千元由政府補助款項支應。經查：</w:t>
      </w:r>
    </w:p>
    <w:p w14:paraId="06AE4A4A" w14:textId="77777777" w:rsidR="004D58F2" w:rsidRPr="004D07CA" w:rsidRDefault="004D58F2" w:rsidP="004D07CA">
      <w:pPr>
        <w:pStyle w:val="a4"/>
        <w:ind w:left="849" w:hanging="283"/>
        <w:rPr>
          <w:b/>
        </w:rPr>
      </w:pPr>
      <w:r w:rsidRPr="004D07CA">
        <w:rPr>
          <w:rFonts w:hint="eastAsia"/>
          <w:b/>
        </w:rPr>
        <w:t>(一)自107年度起受高等教育深耕計畫補助，每年概逾10億元</w:t>
      </w:r>
    </w:p>
    <w:p w14:paraId="6764A829" w14:textId="77777777" w:rsidR="004D58F2" w:rsidRDefault="004D58F2" w:rsidP="004D07CA">
      <w:pPr>
        <w:pStyle w:val="2"/>
        <w:ind w:left="850" w:firstLine="566"/>
      </w:pPr>
      <w:r w:rsidRPr="00ED117D">
        <w:rPr>
          <w:rFonts w:hint="eastAsia"/>
        </w:rPr>
        <w:t>教育部為協助大學依其定位發展多元特色，培育新世代優質人才，</w:t>
      </w:r>
      <w:r>
        <w:rPr>
          <w:rFonts w:hint="eastAsia"/>
        </w:rPr>
        <w:t>爰</w:t>
      </w:r>
      <w:r w:rsidRPr="00ED117D">
        <w:rPr>
          <w:rFonts w:hint="eastAsia"/>
        </w:rPr>
        <w:t>推動</w:t>
      </w:r>
      <w:r>
        <w:rPr>
          <w:rFonts w:hint="eastAsia"/>
        </w:rPr>
        <w:t>第1期及第2期</w:t>
      </w:r>
      <w:r w:rsidRPr="00ED117D">
        <w:rPr>
          <w:rFonts w:hint="eastAsia"/>
        </w:rPr>
        <w:t>高等教育深耕計畫</w:t>
      </w:r>
      <w:r>
        <w:rPr>
          <w:rFonts w:hint="eastAsia"/>
        </w:rPr>
        <w:t>，執行期程分別為107至111年度、112至116年度</w:t>
      </w:r>
      <w:r w:rsidRPr="00ED117D">
        <w:rPr>
          <w:rFonts w:hint="eastAsia"/>
        </w:rPr>
        <w:t>，</w:t>
      </w:r>
      <w:r>
        <w:rPr>
          <w:rFonts w:hint="eastAsia"/>
        </w:rPr>
        <w:t>前後期計畫皆分為兩部分進行，分別為</w:t>
      </w:r>
      <w:r w:rsidRPr="00ED117D">
        <w:rPr>
          <w:rFonts w:hint="eastAsia"/>
        </w:rPr>
        <w:t>「第一部分：</w:t>
      </w:r>
      <w:r w:rsidRPr="00F65AE2">
        <w:rPr>
          <w:rFonts w:hint="eastAsia"/>
        </w:rPr>
        <w:t>全面性提升大專校院品質及促進高教多元發展</w:t>
      </w:r>
      <w:r w:rsidRPr="00ED117D">
        <w:rPr>
          <w:rFonts w:hint="eastAsia"/>
        </w:rPr>
        <w:t>」及「第二部分：</w:t>
      </w:r>
      <w:r w:rsidRPr="00F65AE2">
        <w:rPr>
          <w:rFonts w:hint="eastAsia"/>
        </w:rPr>
        <w:t>協助大學追求國際一流地位及發展研究中心</w:t>
      </w:r>
      <w:r w:rsidRPr="00ED117D">
        <w:rPr>
          <w:rFonts w:hint="eastAsia"/>
        </w:rPr>
        <w:t>」</w:t>
      </w:r>
      <w:r>
        <w:rPr>
          <w:rFonts w:hint="eastAsia"/>
        </w:rPr>
        <w:t>。清華大學107至112年度獲得之補助收入介於</w:t>
      </w:r>
      <w:r>
        <w:t>8</w:t>
      </w:r>
      <w:r>
        <w:rPr>
          <w:rFonts w:hint="eastAsia"/>
        </w:rPr>
        <w:t>億</w:t>
      </w:r>
      <w:r>
        <w:t>6,6</w:t>
      </w:r>
      <w:r w:rsidRPr="004D07CA">
        <w:t>26</w:t>
      </w:r>
      <w:r>
        <w:rPr>
          <w:rFonts w:hint="eastAsia"/>
        </w:rPr>
        <w:t>萬</w:t>
      </w:r>
      <w:r w:rsidRPr="004D07CA">
        <w:t>2</w:t>
      </w:r>
      <w:r>
        <w:rPr>
          <w:rFonts w:hint="eastAsia"/>
        </w:rPr>
        <w:t>千元至</w:t>
      </w:r>
      <w:r>
        <w:t>12</w:t>
      </w:r>
      <w:r>
        <w:rPr>
          <w:rFonts w:hint="eastAsia"/>
        </w:rPr>
        <w:t>億</w:t>
      </w:r>
      <w:r>
        <w:t>5,6</w:t>
      </w:r>
      <w:r w:rsidRPr="004D07CA">
        <w:t>98</w:t>
      </w:r>
      <w:r>
        <w:rPr>
          <w:rFonts w:hint="eastAsia"/>
        </w:rPr>
        <w:t>萬</w:t>
      </w:r>
      <w:r w:rsidRPr="004D07CA">
        <w:t>3</w:t>
      </w:r>
      <w:r>
        <w:rPr>
          <w:rFonts w:hint="eastAsia"/>
        </w:rPr>
        <w:t>千元間，同期間支出介於</w:t>
      </w:r>
      <w:r>
        <w:t>8</w:t>
      </w:r>
      <w:r>
        <w:rPr>
          <w:rFonts w:hint="eastAsia"/>
        </w:rPr>
        <w:t>億</w:t>
      </w:r>
      <w:r>
        <w:t>6,5</w:t>
      </w:r>
      <w:r w:rsidRPr="00B8152E">
        <w:t>70</w:t>
      </w:r>
      <w:r>
        <w:rPr>
          <w:rFonts w:hint="eastAsia"/>
        </w:rPr>
        <w:t>萬</w:t>
      </w:r>
      <w:r w:rsidRPr="00B8152E">
        <w:t>1</w:t>
      </w:r>
      <w:r>
        <w:rPr>
          <w:rFonts w:hint="eastAsia"/>
        </w:rPr>
        <w:t>千元至</w:t>
      </w:r>
      <w:r>
        <w:t>12</w:t>
      </w:r>
      <w:r>
        <w:rPr>
          <w:rFonts w:hint="eastAsia"/>
        </w:rPr>
        <w:t>億</w:t>
      </w:r>
      <w:r>
        <w:t>6,246</w:t>
      </w:r>
      <w:r>
        <w:rPr>
          <w:rFonts w:hint="eastAsia"/>
        </w:rPr>
        <w:t>萬元間(詳表1)，除107年度外皆逾10億元。</w:t>
      </w:r>
    </w:p>
    <w:p w14:paraId="1B941E57" w14:textId="77777777" w:rsidR="004D58F2" w:rsidRPr="002011EC" w:rsidRDefault="004D58F2" w:rsidP="002011EC">
      <w:pPr>
        <w:pStyle w:val="ad"/>
        <w:ind w:left="283" w:hanging="283"/>
        <w:rPr>
          <w:b/>
        </w:rPr>
      </w:pPr>
      <w:r w:rsidRPr="002011EC">
        <w:rPr>
          <w:rFonts w:hint="eastAsia"/>
          <w:b/>
        </w:rPr>
        <w:t>表1  清華大學107至114年度受高等教育深耕計畫補助之收支明細表</w:t>
      </w:r>
    </w:p>
    <w:p w14:paraId="1C5CA33C" w14:textId="77777777" w:rsidR="004D58F2" w:rsidRPr="002011EC" w:rsidRDefault="004D58F2" w:rsidP="002011EC">
      <w:pPr>
        <w:pStyle w:val="142"/>
      </w:pPr>
      <w:r>
        <w:rPr>
          <w:rFonts w:hint="eastAsia"/>
        </w:rPr>
        <w:t xml:space="preserve">                                                      </w:t>
      </w:r>
      <w:r w:rsidRPr="002011EC">
        <w:rPr>
          <w:rFonts w:hint="eastAsia"/>
        </w:rPr>
        <w:t xml:space="preserve"> 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94"/>
        <w:gridCol w:w="688"/>
        <w:gridCol w:w="866"/>
        <w:gridCol w:w="866"/>
        <w:gridCol w:w="868"/>
        <w:gridCol w:w="866"/>
        <w:gridCol w:w="866"/>
        <w:gridCol w:w="866"/>
        <w:gridCol w:w="686"/>
        <w:gridCol w:w="866"/>
      </w:tblGrid>
      <w:tr w:rsidR="004D58F2" w:rsidRPr="004D07CA" w14:paraId="7345D24A" w14:textId="77777777" w:rsidTr="00B8152E">
        <w:trPr>
          <w:trHeight w:val="57"/>
          <w:tblHeader/>
        </w:trPr>
        <w:tc>
          <w:tcPr>
            <w:tcW w:w="0" w:type="auto"/>
            <w:vMerge w:val="restart"/>
            <w:shd w:val="clear" w:color="auto" w:fill="auto"/>
            <w:vAlign w:val="center"/>
            <w:hideMark/>
          </w:tcPr>
          <w:p w14:paraId="28EEEE0B"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科目</w:t>
            </w:r>
            <w:r>
              <w:rPr>
                <w:rFonts w:hAnsi="標楷體" w:hint="eastAsia"/>
                <w:spacing w:val="-20"/>
                <w:sz w:val="22"/>
                <w:szCs w:val="22"/>
              </w:rPr>
              <w:t>\年度</w:t>
            </w:r>
          </w:p>
        </w:tc>
        <w:tc>
          <w:tcPr>
            <w:tcW w:w="0" w:type="auto"/>
            <w:shd w:val="clear" w:color="auto" w:fill="auto"/>
            <w:vAlign w:val="center"/>
            <w:hideMark/>
          </w:tcPr>
          <w:p w14:paraId="712EED24" w14:textId="77777777" w:rsidR="004D58F2" w:rsidRPr="004D07CA" w:rsidRDefault="004D58F2" w:rsidP="007B3B39">
            <w:pPr>
              <w:pStyle w:val="142"/>
              <w:jc w:val="center"/>
              <w:rPr>
                <w:rFonts w:hAnsi="標楷體"/>
                <w:b/>
                <w:spacing w:val="-20"/>
                <w:sz w:val="22"/>
                <w:szCs w:val="22"/>
              </w:rPr>
            </w:pPr>
            <w:r w:rsidRPr="004D07CA">
              <w:rPr>
                <w:rFonts w:hAnsi="標楷體" w:hint="eastAsia"/>
                <w:b/>
                <w:spacing w:val="-20"/>
                <w:sz w:val="22"/>
                <w:szCs w:val="22"/>
              </w:rPr>
              <w:t>107</w:t>
            </w:r>
          </w:p>
        </w:tc>
        <w:tc>
          <w:tcPr>
            <w:tcW w:w="0" w:type="auto"/>
            <w:shd w:val="clear" w:color="auto" w:fill="auto"/>
            <w:vAlign w:val="center"/>
            <w:hideMark/>
          </w:tcPr>
          <w:p w14:paraId="304C736B" w14:textId="77777777" w:rsidR="004D58F2" w:rsidRPr="004D07CA" w:rsidRDefault="004D58F2" w:rsidP="007B3B39">
            <w:pPr>
              <w:pStyle w:val="142"/>
              <w:jc w:val="center"/>
              <w:rPr>
                <w:rFonts w:hAnsi="標楷體"/>
                <w:b/>
                <w:spacing w:val="-20"/>
                <w:sz w:val="22"/>
                <w:szCs w:val="22"/>
              </w:rPr>
            </w:pPr>
            <w:r w:rsidRPr="004D07CA">
              <w:rPr>
                <w:rFonts w:hAnsi="標楷體" w:hint="eastAsia"/>
                <w:b/>
                <w:spacing w:val="-20"/>
                <w:sz w:val="22"/>
                <w:szCs w:val="22"/>
              </w:rPr>
              <w:t>108</w:t>
            </w:r>
          </w:p>
        </w:tc>
        <w:tc>
          <w:tcPr>
            <w:tcW w:w="0" w:type="auto"/>
            <w:shd w:val="clear" w:color="auto" w:fill="auto"/>
            <w:vAlign w:val="center"/>
            <w:hideMark/>
          </w:tcPr>
          <w:p w14:paraId="7FF494BA"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109</w:t>
            </w:r>
          </w:p>
        </w:tc>
        <w:tc>
          <w:tcPr>
            <w:tcW w:w="0" w:type="auto"/>
            <w:shd w:val="clear" w:color="auto" w:fill="auto"/>
            <w:vAlign w:val="center"/>
            <w:hideMark/>
          </w:tcPr>
          <w:p w14:paraId="64FAA100"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110</w:t>
            </w:r>
          </w:p>
        </w:tc>
        <w:tc>
          <w:tcPr>
            <w:tcW w:w="0" w:type="auto"/>
            <w:shd w:val="clear" w:color="auto" w:fill="auto"/>
            <w:vAlign w:val="center"/>
            <w:hideMark/>
          </w:tcPr>
          <w:p w14:paraId="7DFF5988"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111</w:t>
            </w:r>
          </w:p>
        </w:tc>
        <w:tc>
          <w:tcPr>
            <w:tcW w:w="0" w:type="auto"/>
            <w:shd w:val="clear" w:color="auto" w:fill="auto"/>
            <w:vAlign w:val="center"/>
            <w:hideMark/>
          </w:tcPr>
          <w:p w14:paraId="481AC31F"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112</w:t>
            </w:r>
          </w:p>
        </w:tc>
        <w:tc>
          <w:tcPr>
            <w:tcW w:w="0" w:type="auto"/>
            <w:gridSpan w:val="2"/>
            <w:shd w:val="clear" w:color="auto" w:fill="auto"/>
            <w:vAlign w:val="center"/>
            <w:hideMark/>
          </w:tcPr>
          <w:p w14:paraId="45BC5AE5"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113</w:t>
            </w:r>
          </w:p>
        </w:tc>
        <w:tc>
          <w:tcPr>
            <w:tcW w:w="0" w:type="auto"/>
            <w:shd w:val="clear" w:color="auto" w:fill="auto"/>
            <w:vAlign w:val="center"/>
            <w:hideMark/>
          </w:tcPr>
          <w:p w14:paraId="65F7ECD7"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114</w:t>
            </w:r>
          </w:p>
        </w:tc>
      </w:tr>
      <w:tr w:rsidR="004D58F2" w:rsidRPr="004D07CA" w14:paraId="1D8719E3" w14:textId="77777777" w:rsidTr="00B8152E">
        <w:trPr>
          <w:trHeight w:val="57"/>
          <w:tblHeader/>
        </w:trPr>
        <w:tc>
          <w:tcPr>
            <w:tcW w:w="0" w:type="auto"/>
            <w:vMerge/>
            <w:vAlign w:val="center"/>
            <w:hideMark/>
          </w:tcPr>
          <w:p w14:paraId="58A14715" w14:textId="77777777" w:rsidR="004D58F2" w:rsidRPr="004D07CA" w:rsidRDefault="004D58F2" w:rsidP="004D07CA">
            <w:pPr>
              <w:pStyle w:val="142"/>
              <w:rPr>
                <w:rFonts w:hAnsi="標楷體"/>
                <w:spacing w:val="-20"/>
                <w:sz w:val="22"/>
                <w:szCs w:val="22"/>
              </w:rPr>
            </w:pPr>
          </w:p>
        </w:tc>
        <w:tc>
          <w:tcPr>
            <w:tcW w:w="0" w:type="auto"/>
            <w:shd w:val="clear" w:color="auto" w:fill="auto"/>
            <w:vAlign w:val="center"/>
            <w:hideMark/>
          </w:tcPr>
          <w:p w14:paraId="3E30E78A"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752F7D16"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39DE9AAC"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2BE07EB2"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5E692DB5"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040B57B1"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422FDA19"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預算</w:t>
            </w:r>
            <w:r>
              <w:rPr>
                <w:rFonts w:hAnsi="標楷體" w:hint="eastAsia"/>
                <w:b/>
                <w:spacing w:val="-20"/>
                <w:sz w:val="22"/>
                <w:szCs w:val="22"/>
              </w:rPr>
              <w:t>案</w:t>
            </w:r>
            <w:r w:rsidRPr="004D07CA">
              <w:rPr>
                <w:rFonts w:hAnsi="標楷體" w:hint="eastAsia"/>
                <w:b/>
                <w:spacing w:val="-20"/>
                <w:sz w:val="22"/>
                <w:szCs w:val="22"/>
              </w:rPr>
              <w:t>數</w:t>
            </w:r>
          </w:p>
        </w:tc>
        <w:tc>
          <w:tcPr>
            <w:tcW w:w="0" w:type="auto"/>
            <w:shd w:val="clear" w:color="auto" w:fill="auto"/>
            <w:vAlign w:val="center"/>
            <w:hideMark/>
          </w:tcPr>
          <w:p w14:paraId="40CEBEC8"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5679E65B"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預算案數</w:t>
            </w:r>
          </w:p>
        </w:tc>
      </w:tr>
      <w:tr w:rsidR="004D58F2" w:rsidRPr="004D07CA" w14:paraId="1E25A00D" w14:textId="77777777" w:rsidTr="00B8152E">
        <w:trPr>
          <w:trHeight w:val="57"/>
        </w:trPr>
        <w:tc>
          <w:tcPr>
            <w:tcW w:w="0" w:type="auto"/>
            <w:shd w:val="clear" w:color="auto" w:fill="auto"/>
            <w:vAlign w:val="center"/>
            <w:hideMark/>
          </w:tcPr>
          <w:p w14:paraId="62F8D15C" w14:textId="77777777" w:rsidR="004D58F2" w:rsidRPr="00463875" w:rsidRDefault="004D58F2" w:rsidP="004D07CA">
            <w:pPr>
              <w:pStyle w:val="142"/>
              <w:rPr>
                <w:rFonts w:hAnsi="標楷體"/>
                <w:spacing w:val="-30"/>
                <w:sz w:val="22"/>
                <w:szCs w:val="22"/>
              </w:rPr>
            </w:pPr>
            <w:r w:rsidRPr="00463875">
              <w:rPr>
                <w:rFonts w:hAnsi="標楷體" w:hint="eastAsia"/>
                <w:spacing w:val="-30"/>
                <w:sz w:val="22"/>
                <w:szCs w:val="22"/>
              </w:rPr>
              <w:t>其他補助收入</w:t>
            </w:r>
          </w:p>
        </w:tc>
        <w:tc>
          <w:tcPr>
            <w:tcW w:w="0" w:type="auto"/>
            <w:shd w:val="clear" w:color="auto" w:fill="auto"/>
            <w:vAlign w:val="center"/>
            <w:hideMark/>
          </w:tcPr>
          <w:p w14:paraId="7E84A39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704,659</w:t>
            </w:r>
          </w:p>
        </w:tc>
        <w:tc>
          <w:tcPr>
            <w:tcW w:w="0" w:type="auto"/>
            <w:shd w:val="clear" w:color="auto" w:fill="auto"/>
            <w:vAlign w:val="center"/>
            <w:hideMark/>
          </w:tcPr>
          <w:p w14:paraId="4184CAA5"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979,650</w:t>
            </w:r>
          </w:p>
        </w:tc>
        <w:tc>
          <w:tcPr>
            <w:tcW w:w="0" w:type="auto"/>
            <w:shd w:val="clear" w:color="auto" w:fill="auto"/>
            <w:vAlign w:val="center"/>
            <w:hideMark/>
          </w:tcPr>
          <w:p w14:paraId="1E5F0046"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1,015,686</w:t>
            </w:r>
          </w:p>
        </w:tc>
        <w:tc>
          <w:tcPr>
            <w:tcW w:w="0" w:type="auto"/>
            <w:shd w:val="clear" w:color="auto" w:fill="auto"/>
            <w:vAlign w:val="center"/>
            <w:hideMark/>
          </w:tcPr>
          <w:p w14:paraId="3D9A393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1,040,540</w:t>
            </w:r>
          </w:p>
        </w:tc>
        <w:tc>
          <w:tcPr>
            <w:tcW w:w="0" w:type="auto"/>
            <w:shd w:val="clear" w:color="auto" w:fill="auto"/>
            <w:vAlign w:val="center"/>
            <w:hideMark/>
          </w:tcPr>
          <w:p w14:paraId="6092179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995,165</w:t>
            </w:r>
          </w:p>
        </w:tc>
        <w:tc>
          <w:tcPr>
            <w:tcW w:w="0" w:type="auto"/>
            <w:shd w:val="clear" w:color="auto" w:fill="auto"/>
            <w:vAlign w:val="center"/>
            <w:hideMark/>
          </w:tcPr>
          <w:p w14:paraId="5FA024E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937,239</w:t>
            </w:r>
          </w:p>
        </w:tc>
        <w:tc>
          <w:tcPr>
            <w:tcW w:w="0" w:type="auto"/>
            <w:shd w:val="clear" w:color="auto" w:fill="auto"/>
            <w:vAlign w:val="center"/>
            <w:hideMark/>
          </w:tcPr>
          <w:p w14:paraId="1DB436A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c>
          <w:tcPr>
            <w:tcW w:w="0" w:type="auto"/>
            <w:shd w:val="clear" w:color="auto" w:fill="auto"/>
            <w:vAlign w:val="center"/>
            <w:hideMark/>
          </w:tcPr>
          <w:p w14:paraId="25A0F611"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576,552</w:t>
            </w:r>
          </w:p>
        </w:tc>
        <w:tc>
          <w:tcPr>
            <w:tcW w:w="0" w:type="auto"/>
            <w:shd w:val="clear" w:color="auto" w:fill="auto"/>
            <w:vAlign w:val="center"/>
            <w:hideMark/>
          </w:tcPr>
          <w:p w14:paraId="2B0C9E6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r>
      <w:tr w:rsidR="004D58F2" w:rsidRPr="004D07CA" w14:paraId="1B3C5F69" w14:textId="77777777" w:rsidTr="00B8152E">
        <w:trPr>
          <w:trHeight w:val="57"/>
        </w:trPr>
        <w:tc>
          <w:tcPr>
            <w:tcW w:w="0" w:type="auto"/>
            <w:shd w:val="clear" w:color="auto" w:fill="auto"/>
            <w:vAlign w:val="center"/>
            <w:hideMark/>
          </w:tcPr>
          <w:p w14:paraId="2479C2E7"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基金</w:t>
            </w:r>
          </w:p>
        </w:tc>
        <w:tc>
          <w:tcPr>
            <w:tcW w:w="0" w:type="auto"/>
            <w:shd w:val="clear" w:color="auto" w:fill="auto"/>
            <w:vAlign w:val="center"/>
            <w:hideMark/>
          </w:tcPr>
          <w:p w14:paraId="6E36E9E3"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161,603</w:t>
            </w:r>
          </w:p>
        </w:tc>
        <w:tc>
          <w:tcPr>
            <w:tcW w:w="0" w:type="auto"/>
            <w:shd w:val="clear" w:color="auto" w:fill="auto"/>
            <w:vAlign w:val="center"/>
            <w:hideMark/>
          </w:tcPr>
          <w:p w14:paraId="4BB79EB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232,640</w:t>
            </w:r>
          </w:p>
        </w:tc>
        <w:tc>
          <w:tcPr>
            <w:tcW w:w="0" w:type="auto"/>
            <w:shd w:val="clear" w:color="auto" w:fill="auto"/>
            <w:vAlign w:val="center"/>
            <w:hideMark/>
          </w:tcPr>
          <w:p w14:paraId="5E5129B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219,562</w:t>
            </w:r>
          </w:p>
        </w:tc>
        <w:tc>
          <w:tcPr>
            <w:tcW w:w="0" w:type="auto"/>
            <w:shd w:val="clear" w:color="auto" w:fill="auto"/>
            <w:vAlign w:val="center"/>
            <w:hideMark/>
          </w:tcPr>
          <w:p w14:paraId="6ABB7EF8"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216,443</w:t>
            </w:r>
          </w:p>
        </w:tc>
        <w:tc>
          <w:tcPr>
            <w:tcW w:w="0" w:type="auto"/>
            <w:shd w:val="clear" w:color="auto" w:fill="auto"/>
            <w:vAlign w:val="center"/>
            <w:hideMark/>
          </w:tcPr>
          <w:p w14:paraId="3602D03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216,167</w:t>
            </w:r>
          </w:p>
        </w:tc>
        <w:tc>
          <w:tcPr>
            <w:tcW w:w="0" w:type="auto"/>
            <w:shd w:val="clear" w:color="auto" w:fill="auto"/>
            <w:vAlign w:val="center"/>
            <w:hideMark/>
          </w:tcPr>
          <w:p w14:paraId="24FB1CA2"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254,855</w:t>
            </w:r>
          </w:p>
        </w:tc>
        <w:tc>
          <w:tcPr>
            <w:tcW w:w="0" w:type="auto"/>
            <w:shd w:val="clear" w:color="auto" w:fill="auto"/>
            <w:vAlign w:val="center"/>
            <w:hideMark/>
          </w:tcPr>
          <w:p w14:paraId="50864B5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c>
          <w:tcPr>
            <w:tcW w:w="0" w:type="auto"/>
            <w:shd w:val="clear" w:color="auto" w:fill="auto"/>
            <w:vAlign w:val="center"/>
            <w:hideMark/>
          </w:tcPr>
          <w:p w14:paraId="4B05364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69,627</w:t>
            </w:r>
          </w:p>
        </w:tc>
        <w:tc>
          <w:tcPr>
            <w:tcW w:w="0" w:type="auto"/>
            <w:shd w:val="clear" w:color="auto" w:fill="auto"/>
            <w:vAlign w:val="center"/>
            <w:hideMark/>
          </w:tcPr>
          <w:p w14:paraId="2200FED1"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r>
      <w:tr w:rsidR="004D58F2" w:rsidRPr="004D07CA" w14:paraId="7A14CE26" w14:textId="77777777" w:rsidTr="00B8152E">
        <w:trPr>
          <w:trHeight w:val="57"/>
        </w:trPr>
        <w:tc>
          <w:tcPr>
            <w:tcW w:w="0" w:type="auto"/>
            <w:shd w:val="clear" w:color="auto" w:fill="auto"/>
            <w:vAlign w:val="center"/>
            <w:hideMark/>
          </w:tcPr>
          <w:p w14:paraId="7624FD8F" w14:textId="77777777" w:rsidR="004D58F2" w:rsidRPr="004D07CA" w:rsidRDefault="004D58F2" w:rsidP="004D07CA">
            <w:pPr>
              <w:pStyle w:val="142"/>
              <w:rPr>
                <w:rFonts w:hAnsi="標楷體"/>
                <w:b/>
                <w:spacing w:val="-20"/>
                <w:sz w:val="22"/>
                <w:szCs w:val="22"/>
              </w:rPr>
            </w:pPr>
            <w:r w:rsidRPr="004D07CA">
              <w:rPr>
                <w:rFonts w:hAnsi="標楷體" w:hint="eastAsia"/>
                <w:b/>
                <w:spacing w:val="-20"/>
                <w:sz w:val="22"/>
                <w:szCs w:val="22"/>
              </w:rPr>
              <w:t>收入合計</w:t>
            </w:r>
          </w:p>
        </w:tc>
        <w:tc>
          <w:tcPr>
            <w:tcW w:w="0" w:type="auto"/>
            <w:shd w:val="clear" w:color="auto" w:fill="auto"/>
            <w:vAlign w:val="center"/>
            <w:hideMark/>
          </w:tcPr>
          <w:p w14:paraId="04203C8E"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866,262</w:t>
            </w:r>
          </w:p>
        </w:tc>
        <w:tc>
          <w:tcPr>
            <w:tcW w:w="0" w:type="auto"/>
            <w:shd w:val="clear" w:color="auto" w:fill="auto"/>
            <w:vAlign w:val="center"/>
            <w:hideMark/>
          </w:tcPr>
          <w:p w14:paraId="63BFD2C0"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1,212,290</w:t>
            </w:r>
          </w:p>
        </w:tc>
        <w:tc>
          <w:tcPr>
            <w:tcW w:w="0" w:type="auto"/>
            <w:shd w:val="clear" w:color="auto" w:fill="auto"/>
            <w:vAlign w:val="center"/>
            <w:hideMark/>
          </w:tcPr>
          <w:p w14:paraId="5104EE4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1,235,248</w:t>
            </w:r>
          </w:p>
        </w:tc>
        <w:tc>
          <w:tcPr>
            <w:tcW w:w="0" w:type="auto"/>
            <w:shd w:val="clear" w:color="auto" w:fill="auto"/>
            <w:vAlign w:val="center"/>
            <w:hideMark/>
          </w:tcPr>
          <w:p w14:paraId="45372F61"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1,256,983</w:t>
            </w:r>
          </w:p>
        </w:tc>
        <w:tc>
          <w:tcPr>
            <w:tcW w:w="0" w:type="auto"/>
            <w:shd w:val="clear" w:color="auto" w:fill="auto"/>
            <w:vAlign w:val="center"/>
            <w:hideMark/>
          </w:tcPr>
          <w:p w14:paraId="71217E8B"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1,211,332</w:t>
            </w:r>
          </w:p>
        </w:tc>
        <w:tc>
          <w:tcPr>
            <w:tcW w:w="0" w:type="auto"/>
            <w:shd w:val="clear" w:color="auto" w:fill="auto"/>
            <w:vAlign w:val="center"/>
            <w:hideMark/>
          </w:tcPr>
          <w:p w14:paraId="2D008053"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1,192,094</w:t>
            </w:r>
          </w:p>
        </w:tc>
        <w:tc>
          <w:tcPr>
            <w:tcW w:w="0" w:type="auto"/>
            <w:shd w:val="clear" w:color="auto" w:fill="auto"/>
            <w:vAlign w:val="center"/>
            <w:hideMark/>
          </w:tcPr>
          <w:p w14:paraId="0747C44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c>
          <w:tcPr>
            <w:tcW w:w="0" w:type="auto"/>
            <w:shd w:val="clear" w:color="auto" w:fill="auto"/>
            <w:vAlign w:val="center"/>
            <w:hideMark/>
          </w:tcPr>
          <w:p w14:paraId="674270C6"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646,179</w:t>
            </w:r>
          </w:p>
        </w:tc>
        <w:tc>
          <w:tcPr>
            <w:tcW w:w="0" w:type="auto"/>
            <w:shd w:val="clear" w:color="auto" w:fill="auto"/>
            <w:vAlign w:val="center"/>
            <w:hideMark/>
          </w:tcPr>
          <w:p w14:paraId="7AED3B9C"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r>
      <w:tr w:rsidR="004D58F2" w:rsidRPr="004D07CA" w14:paraId="7F3E9D1F" w14:textId="77777777" w:rsidTr="00B8152E">
        <w:trPr>
          <w:trHeight w:val="57"/>
        </w:trPr>
        <w:tc>
          <w:tcPr>
            <w:tcW w:w="0" w:type="auto"/>
            <w:shd w:val="clear" w:color="auto" w:fill="auto"/>
            <w:vAlign w:val="center"/>
            <w:hideMark/>
          </w:tcPr>
          <w:p w14:paraId="0B357906"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教學研究及訓輔成本</w:t>
            </w:r>
          </w:p>
        </w:tc>
        <w:tc>
          <w:tcPr>
            <w:tcW w:w="0" w:type="auto"/>
            <w:shd w:val="clear" w:color="auto" w:fill="auto"/>
            <w:vAlign w:val="center"/>
            <w:hideMark/>
          </w:tcPr>
          <w:p w14:paraId="1D70A05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704,659</w:t>
            </w:r>
          </w:p>
        </w:tc>
        <w:tc>
          <w:tcPr>
            <w:tcW w:w="0" w:type="auto"/>
            <w:shd w:val="clear" w:color="auto" w:fill="auto"/>
            <w:vAlign w:val="center"/>
            <w:hideMark/>
          </w:tcPr>
          <w:p w14:paraId="04C3F630"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979,650</w:t>
            </w:r>
          </w:p>
        </w:tc>
        <w:tc>
          <w:tcPr>
            <w:tcW w:w="0" w:type="auto"/>
            <w:shd w:val="clear" w:color="auto" w:fill="auto"/>
            <w:vAlign w:val="center"/>
            <w:hideMark/>
          </w:tcPr>
          <w:p w14:paraId="6CC834F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1,015,686</w:t>
            </w:r>
          </w:p>
        </w:tc>
        <w:tc>
          <w:tcPr>
            <w:tcW w:w="0" w:type="auto"/>
            <w:shd w:val="clear" w:color="auto" w:fill="auto"/>
            <w:vAlign w:val="center"/>
            <w:hideMark/>
          </w:tcPr>
          <w:p w14:paraId="57A534BC"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1,040,540</w:t>
            </w:r>
          </w:p>
        </w:tc>
        <w:tc>
          <w:tcPr>
            <w:tcW w:w="0" w:type="auto"/>
            <w:shd w:val="clear" w:color="auto" w:fill="auto"/>
            <w:vAlign w:val="center"/>
            <w:hideMark/>
          </w:tcPr>
          <w:p w14:paraId="77E4E8E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995,165</w:t>
            </w:r>
          </w:p>
        </w:tc>
        <w:tc>
          <w:tcPr>
            <w:tcW w:w="0" w:type="auto"/>
            <w:shd w:val="clear" w:color="auto" w:fill="auto"/>
            <w:vAlign w:val="center"/>
            <w:hideMark/>
          </w:tcPr>
          <w:p w14:paraId="23C91475"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937,181</w:t>
            </w:r>
          </w:p>
        </w:tc>
        <w:tc>
          <w:tcPr>
            <w:tcW w:w="0" w:type="auto"/>
            <w:shd w:val="clear" w:color="auto" w:fill="auto"/>
            <w:vAlign w:val="center"/>
            <w:hideMark/>
          </w:tcPr>
          <w:p w14:paraId="74229B40"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c>
          <w:tcPr>
            <w:tcW w:w="0" w:type="auto"/>
            <w:shd w:val="clear" w:color="auto" w:fill="auto"/>
            <w:vAlign w:val="center"/>
            <w:hideMark/>
          </w:tcPr>
          <w:p w14:paraId="6EAAE2C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576,552</w:t>
            </w:r>
          </w:p>
        </w:tc>
        <w:tc>
          <w:tcPr>
            <w:tcW w:w="0" w:type="auto"/>
            <w:shd w:val="clear" w:color="auto" w:fill="auto"/>
            <w:vAlign w:val="center"/>
            <w:hideMark/>
          </w:tcPr>
          <w:p w14:paraId="2CCAE84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r>
      <w:tr w:rsidR="004D58F2" w:rsidRPr="004D07CA" w14:paraId="1287D913" w14:textId="77777777" w:rsidTr="00B8152E">
        <w:trPr>
          <w:trHeight w:val="57"/>
        </w:trPr>
        <w:tc>
          <w:tcPr>
            <w:tcW w:w="0" w:type="auto"/>
            <w:shd w:val="clear" w:color="auto" w:fill="auto"/>
            <w:vAlign w:val="center"/>
            <w:hideMark/>
          </w:tcPr>
          <w:p w14:paraId="201EB596" w14:textId="77777777" w:rsidR="004D58F2" w:rsidRPr="00463875" w:rsidRDefault="004D58F2" w:rsidP="004D07CA">
            <w:pPr>
              <w:pStyle w:val="142"/>
              <w:rPr>
                <w:rFonts w:hAnsi="標楷體"/>
                <w:spacing w:val="-30"/>
                <w:sz w:val="22"/>
                <w:szCs w:val="22"/>
              </w:rPr>
            </w:pPr>
            <w:r w:rsidRPr="00463875">
              <w:rPr>
                <w:rFonts w:hAnsi="標楷體" w:hint="eastAsia"/>
                <w:spacing w:val="-30"/>
                <w:sz w:val="22"/>
                <w:szCs w:val="22"/>
              </w:rPr>
              <w:t>設備無形資產</w:t>
            </w:r>
          </w:p>
        </w:tc>
        <w:tc>
          <w:tcPr>
            <w:tcW w:w="0" w:type="auto"/>
            <w:shd w:val="clear" w:color="auto" w:fill="auto"/>
            <w:vAlign w:val="center"/>
            <w:hideMark/>
          </w:tcPr>
          <w:p w14:paraId="5528F0C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161,042</w:t>
            </w:r>
          </w:p>
        </w:tc>
        <w:tc>
          <w:tcPr>
            <w:tcW w:w="0" w:type="auto"/>
            <w:shd w:val="clear" w:color="auto" w:fill="auto"/>
            <w:vAlign w:val="center"/>
            <w:hideMark/>
          </w:tcPr>
          <w:p w14:paraId="1EA96EA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198,581</w:t>
            </w:r>
          </w:p>
        </w:tc>
        <w:tc>
          <w:tcPr>
            <w:tcW w:w="0" w:type="auto"/>
            <w:shd w:val="clear" w:color="auto" w:fill="auto"/>
            <w:vAlign w:val="center"/>
            <w:hideMark/>
          </w:tcPr>
          <w:p w14:paraId="650732F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222,266</w:t>
            </w:r>
          </w:p>
        </w:tc>
        <w:tc>
          <w:tcPr>
            <w:tcW w:w="0" w:type="auto"/>
            <w:shd w:val="clear" w:color="auto" w:fill="auto"/>
            <w:vAlign w:val="center"/>
            <w:hideMark/>
          </w:tcPr>
          <w:p w14:paraId="603B2B4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221,920</w:t>
            </w:r>
          </w:p>
        </w:tc>
        <w:tc>
          <w:tcPr>
            <w:tcW w:w="0" w:type="auto"/>
            <w:shd w:val="clear" w:color="auto" w:fill="auto"/>
            <w:vAlign w:val="center"/>
            <w:hideMark/>
          </w:tcPr>
          <w:p w14:paraId="58F96005"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237,370</w:t>
            </w:r>
          </w:p>
        </w:tc>
        <w:tc>
          <w:tcPr>
            <w:tcW w:w="0" w:type="auto"/>
            <w:shd w:val="clear" w:color="auto" w:fill="auto"/>
            <w:vAlign w:val="center"/>
            <w:hideMark/>
          </w:tcPr>
          <w:p w14:paraId="71E5965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200,052</w:t>
            </w:r>
          </w:p>
        </w:tc>
        <w:tc>
          <w:tcPr>
            <w:tcW w:w="0" w:type="auto"/>
            <w:shd w:val="clear" w:color="auto" w:fill="auto"/>
            <w:vAlign w:val="center"/>
            <w:hideMark/>
          </w:tcPr>
          <w:p w14:paraId="0FC5E22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c>
          <w:tcPr>
            <w:tcW w:w="0" w:type="auto"/>
            <w:shd w:val="clear" w:color="auto" w:fill="auto"/>
            <w:vAlign w:val="center"/>
            <w:hideMark/>
          </w:tcPr>
          <w:p w14:paraId="358285FB"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89,946</w:t>
            </w:r>
          </w:p>
        </w:tc>
        <w:tc>
          <w:tcPr>
            <w:tcW w:w="0" w:type="auto"/>
            <w:shd w:val="clear" w:color="auto" w:fill="auto"/>
            <w:vAlign w:val="center"/>
            <w:hideMark/>
          </w:tcPr>
          <w:p w14:paraId="6B5AB96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r>
      <w:tr w:rsidR="004D58F2" w:rsidRPr="004D07CA" w14:paraId="1C21A140" w14:textId="77777777" w:rsidTr="00B8152E">
        <w:trPr>
          <w:trHeight w:val="57"/>
        </w:trPr>
        <w:tc>
          <w:tcPr>
            <w:tcW w:w="0" w:type="auto"/>
            <w:shd w:val="clear" w:color="auto" w:fill="auto"/>
            <w:vAlign w:val="center"/>
            <w:hideMark/>
          </w:tcPr>
          <w:p w14:paraId="009F5EFC"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支出合計</w:t>
            </w:r>
          </w:p>
        </w:tc>
        <w:tc>
          <w:tcPr>
            <w:tcW w:w="0" w:type="auto"/>
            <w:shd w:val="clear" w:color="auto" w:fill="auto"/>
            <w:noWrap/>
            <w:vAlign w:val="center"/>
            <w:hideMark/>
          </w:tcPr>
          <w:p w14:paraId="7D0B9C0C"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865,701</w:t>
            </w:r>
          </w:p>
        </w:tc>
        <w:tc>
          <w:tcPr>
            <w:tcW w:w="0" w:type="auto"/>
            <w:shd w:val="clear" w:color="auto" w:fill="auto"/>
            <w:noWrap/>
            <w:vAlign w:val="center"/>
            <w:hideMark/>
          </w:tcPr>
          <w:p w14:paraId="416E628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1,178,231</w:t>
            </w:r>
          </w:p>
        </w:tc>
        <w:tc>
          <w:tcPr>
            <w:tcW w:w="0" w:type="auto"/>
            <w:shd w:val="clear" w:color="auto" w:fill="auto"/>
            <w:noWrap/>
            <w:vAlign w:val="center"/>
            <w:hideMark/>
          </w:tcPr>
          <w:p w14:paraId="42C6EF9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1,237,952</w:t>
            </w:r>
          </w:p>
        </w:tc>
        <w:tc>
          <w:tcPr>
            <w:tcW w:w="0" w:type="auto"/>
            <w:shd w:val="clear" w:color="auto" w:fill="auto"/>
            <w:noWrap/>
            <w:vAlign w:val="center"/>
            <w:hideMark/>
          </w:tcPr>
          <w:p w14:paraId="64E37609"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1,262,460</w:t>
            </w:r>
          </w:p>
        </w:tc>
        <w:tc>
          <w:tcPr>
            <w:tcW w:w="0" w:type="auto"/>
            <w:shd w:val="clear" w:color="auto" w:fill="auto"/>
            <w:noWrap/>
            <w:vAlign w:val="center"/>
            <w:hideMark/>
          </w:tcPr>
          <w:p w14:paraId="053417DB"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1,232,535</w:t>
            </w:r>
          </w:p>
        </w:tc>
        <w:tc>
          <w:tcPr>
            <w:tcW w:w="0" w:type="auto"/>
            <w:shd w:val="clear" w:color="auto" w:fill="auto"/>
            <w:noWrap/>
            <w:vAlign w:val="center"/>
            <w:hideMark/>
          </w:tcPr>
          <w:p w14:paraId="3A83E53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1,137,233</w:t>
            </w:r>
          </w:p>
        </w:tc>
        <w:tc>
          <w:tcPr>
            <w:tcW w:w="0" w:type="auto"/>
            <w:shd w:val="clear" w:color="auto" w:fill="auto"/>
            <w:noWrap/>
            <w:vAlign w:val="center"/>
            <w:hideMark/>
          </w:tcPr>
          <w:p w14:paraId="70FCE20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c>
          <w:tcPr>
            <w:tcW w:w="0" w:type="auto"/>
            <w:shd w:val="clear" w:color="auto" w:fill="auto"/>
            <w:noWrap/>
            <w:vAlign w:val="center"/>
            <w:hideMark/>
          </w:tcPr>
          <w:p w14:paraId="3077A366"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666,498</w:t>
            </w:r>
          </w:p>
        </w:tc>
        <w:tc>
          <w:tcPr>
            <w:tcW w:w="0" w:type="auto"/>
            <w:shd w:val="clear" w:color="auto" w:fill="auto"/>
            <w:noWrap/>
            <w:vAlign w:val="center"/>
            <w:hideMark/>
          </w:tcPr>
          <w:p w14:paraId="78C441E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r>
    </w:tbl>
    <w:p w14:paraId="5133D5D0" w14:textId="77777777" w:rsidR="004D58F2" w:rsidRPr="004D07CA" w:rsidRDefault="004D58F2" w:rsidP="004D07CA">
      <w:pPr>
        <w:pStyle w:val="142"/>
      </w:pPr>
      <w:r w:rsidRPr="004D07CA">
        <w:rPr>
          <w:rFonts w:hint="eastAsia"/>
        </w:rPr>
        <w:t>說    明：1</w:t>
      </w:r>
      <w:r w:rsidRPr="004D07CA">
        <w:t>13</w:t>
      </w:r>
      <w:r w:rsidRPr="004D07CA">
        <w:rPr>
          <w:rFonts w:hint="eastAsia"/>
        </w:rPr>
        <w:t>年度決算數為截至7月底止實現數。</w:t>
      </w:r>
    </w:p>
    <w:p w14:paraId="4C9E63EE" w14:textId="77777777" w:rsidR="004D58F2" w:rsidRPr="004D07CA" w:rsidRDefault="004D58F2" w:rsidP="004D07CA">
      <w:pPr>
        <w:pStyle w:val="142"/>
      </w:pPr>
      <w:r w:rsidRPr="004D07CA">
        <w:rPr>
          <w:rFonts w:hint="eastAsia"/>
        </w:rPr>
        <w:lastRenderedPageBreak/>
        <w:t>資料來源：</w:t>
      </w:r>
      <w:r>
        <w:rPr>
          <w:rFonts w:hint="eastAsia"/>
        </w:rPr>
        <w:t>整理自</w:t>
      </w:r>
      <w:r w:rsidRPr="004D07CA">
        <w:rPr>
          <w:rFonts w:hint="eastAsia"/>
        </w:rPr>
        <w:t>清華大學</w:t>
      </w:r>
      <w:r>
        <w:rPr>
          <w:rFonts w:hint="eastAsia"/>
        </w:rPr>
        <w:t>資料</w:t>
      </w:r>
      <w:r w:rsidRPr="004D07CA">
        <w:rPr>
          <w:rFonts w:hint="eastAsia"/>
        </w:rPr>
        <w:t>。</w:t>
      </w:r>
    </w:p>
    <w:p w14:paraId="736C735B" w14:textId="77777777" w:rsidR="004D58F2" w:rsidRPr="002011EC" w:rsidRDefault="004D58F2" w:rsidP="004D07CA">
      <w:pPr>
        <w:pStyle w:val="a4"/>
        <w:ind w:left="849" w:hanging="283"/>
        <w:rPr>
          <w:b/>
          <w:spacing w:val="-5"/>
        </w:rPr>
      </w:pPr>
      <w:r w:rsidRPr="004D07CA">
        <w:rPr>
          <w:rFonts w:hint="eastAsia"/>
          <w:b/>
        </w:rPr>
        <w:t>(二)</w:t>
      </w:r>
      <w:r w:rsidRPr="002011EC">
        <w:rPr>
          <w:rFonts w:hint="eastAsia"/>
          <w:b/>
          <w:spacing w:val="-7"/>
        </w:rPr>
        <w:t>第2期若干指標未達成，允宜檢視強弱項，俾加速提升教育品質</w:t>
      </w:r>
    </w:p>
    <w:p w14:paraId="2292585B" w14:textId="77777777" w:rsidR="004D58F2" w:rsidRDefault="004D58F2" w:rsidP="00BD1586">
      <w:pPr>
        <w:pStyle w:val="2"/>
        <w:ind w:left="850" w:firstLine="566"/>
      </w:pPr>
      <w:r>
        <w:rPr>
          <w:rFonts w:hint="eastAsia"/>
        </w:rPr>
        <w:t>清華大學第2期計畫指標包括42項主冊計畫共同績效指標及32項全校型計畫共同績效指標，執行結果，除目標值為不適用及尚無數據者外，112年度分別計14項及5項共19項未達成，113年度(截至7月底止)計12項及7項共19項未達成(詳表2)；面對</w:t>
      </w:r>
      <w:r w:rsidRPr="00591235">
        <w:rPr>
          <w:rFonts w:hint="eastAsia"/>
        </w:rPr>
        <w:t>全球化高度競爭</w:t>
      </w:r>
      <w:r>
        <w:rPr>
          <w:rFonts w:hint="eastAsia"/>
        </w:rPr>
        <w:t>，教育部挹注資源</w:t>
      </w:r>
      <w:r w:rsidRPr="00591235">
        <w:rPr>
          <w:rFonts w:hint="eastAsia"/>
        </w:rPr>
        <w:t>引領大學</w:t>
      </w:r>
      <w:r>
        <w:rPr>
          <w:rFonts w:hint="eastAsia"/>
        </w:rPr>
        <w:t>改善教育品質，提高學生素質並吸引各地英才學習，為落實補助效益，該校允宜檢視強弱項，俾加速提升教育品質。</w:t>
      </w:r>
    </w:p>
    <w:p w14:paraId="63545CEB" w14:textId="77777777" w:rsidR="004D58F2" w:rsidRDefault="004D58F2" w:rsidP="00787528">
      <w:pPr>
        <w:pStyle w:val="ad"/>
        <w:ind w:left="567" w:hangingChars="200" w:hanging="567"/>
      </w:pPr>
      <w:r w:rsidRPr="00093F1F">
        <w:rPr>
          <w:rFonts w:hint="eastAsia"/>
          <w:b/>
        </w:rPr>
        <w:t>表</w:t>
      </w:r>
      <w:r w:rsidRPr="00093F1F">
        <w:rPr>
          <w:b/>
        </w:rPr>
        <w:t>2</w:t>
      </w:r>
      <w:r w:rsidRPr="00093F1F">
        <w:rPr>
          <w:rFonts w:hint="eastAsia"/>
          <w:b/>
        </w:rPr>
        <w:t xml:space="preserve"> 清華大學</w:t>
      </w:r>
      <w:r w:rsidRPr="00093F1F">
        <w:rPr>
          <w:b/>
        </w:rPr>
        <w:t>112</w:t>
      </w:r>
      <w:r w:rsidRPr="00093F1F">
        <w:rPr>
          <w:rFonts w:hint="eastAsia"/>
          <w:b/>
        </w:rPr>
        <w:t xml:space="preserve">及113年度(截至7月底止)高等教育深耕計畫績效達成情形表    </w:t>
      </w:r>
      <w:r w:rsidRPr="00787528">
        <w:rPr>
          <w:rFonts w:hint="eastAsia"/>
          <w:b/>
        </w:rPr>
        <w:t xml:space="preserve">   </w:t>
      </w:r>
      <w:r>
        <w:rPr>
          <w:rFonts w:hint="eastAsia"/>
        </w:rPr>
        <w:t xml:space="preserve">               </w:t>
      </w:r>
      <w:r>
        <w:t xml:space="preserve"> </w:t>
      </w:r>
      <w:r>
        <w:rPr>
          <w:rFonts w:hint="eastAsia"/>
        </w:rPr>
        <w:t xml:space="preserve">   </w:t>
      </w:r>
      <w:r>
        <w:t xml:space="preserve">  </w:t>
      </w:r>
      <w:r>
        <w:rPr>
          <w:rFonts w:hint="eastAsia"/>
        </w:rPr>
        <w:t xml:space="preserve">            </w:t>
      </w:r>
      <w:r w:rsidRPr="00787528">
        <w:rPr>
          <w:rFonts w:hint="eastAsia"/>
          <w:sz w:val="24"/>
          <w:szCs w:val="24"/>
        </w:rPr>
        <w:t>單位：項</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96"/>
        <w:gridCol w:w="912"/>
        <w:gridCol w:w="993"/>
        <w:gridCol w:w="994"/>
        <w:gridCol w:w="850"/>
        <w:gridCol w:w="851"/>
        <w:gridCol w:w="992"/>
        <w:gridCol w:w="708"/>
        <w:gridCol w:w="709"/>
      </w:tblGrid>
      <w:tr w:rsidR="004D58F2" w:rsidRPr="007E0FDE" w14:paraId="32E573E0" w14:textId="77777777" w:rsidTr="000D2C1A">
        <w:trPr>
          <w:trHeight w:val="20"/>
        </w:trPr>
        <w:tc>
          <w:tcPr>
            <w:tcW w:w="0" w:type="auto"/>
            <w:vMerge w:val="restart"/>
            <w:shd w:val="clear" w:color="auto" w:fill="auto"/>
            <w:noWrap/>
            <w:vAlign w:val="center"/>
            <w:hideMark/>
          </w:tcPr>
          <w:p w14:paraId="367D969D" w14:textId="77777777" w:rsidR="004D58F2" w:rsidRPr="00DC1DB4" w:rsidRDefault="004D58F2" w:rsidP="00DC1DB4">
            <w:pPr>
              <w:pStyle w:val="142"/>
              <w:jc w:val="center"/>
              <w:rPr>
                <w:b/>
              </w:rPr>
            </w:pPr>
            <w:r w:rsidRPr="00DC1DB4">
              <w:rPr>
                <w:rFonts w:hint="eastAsia"/>
                <w:b/>
              </w:rPr>
              <w:t>類別</w:t>
            </w:r>
          </w:p>
        </w:tc>
        <w:tc>
          <w:tcPr>
            <w:tcW w:w="912" w:type="dxa"/>
            <w:vMerge w:val="restart"/>
            <w:shd w:val="clear" w:color="auto" w:fill="auto"/>
            <w:vAlign w:val="center"/>
            <w:hideMark/>
          </w:tcPr>
          <w:p w14:paraId="0B07C673" w14:textId="77777777" w:rsidR="004D58F2" w:rsidRPr="00DC1DB4" w:rsidRDefault="004D58F2" w:rsidP="00DC1DB4">
            <w:pPr>
              <w:pStyle w:val="142"/>
              <w:jc w:val="center"/>
              <w:rPr>
                <w:b/>
                <w:spacing w:val="-20"/>
              </w:rPr>
            </w:pPr>
            <w:r w:rsidRPr="00DC1DB4">
              <w:rPr>
                <w:rFonts w:hint="eastAsia"/>
                <w:b/>
                <w:spacing w:val="-20"/>
              </w:rPr>
              <w:t>衡量方式指標數</w:t>
            </w:r>
          </w:p>
        </w:tc>
        <w:tc>
          <w:tcPr>
            <w:tcW w:w="3688" w:type="dxa"/>
            <w:gridSpan w:val="4"/>
            <w:shd w:val="clear" w:color="auto" w:fill="auto"/>
            <w:noWrap/>
            <w:vAlign w:val="center"/>
            <w:hideMark/>
          </w:tcPr>
          <w:p w14:paraId="4454F335" w14:textId="77777777" w:rsidR="004D58F2" w:rsidRPr="00DC1DB4" w:rsidRDefault="004D58F2" w:rsidP="00DC1DB4">
            <w:pPr>
              <w:pStyle w:val="142"/>
              <w:jc w:val="center"/>
              <w:rPr>
                <w:b/>
                <w:spacing w:val="-20"/>
              </w:rPr>
            </w:pPr>
            <w:r w:rsidRPr="00DC1DB4">
              <w:rPr>
                <w:rFonts w:hint="eastAsia"/>
                <w:b/>
                <w:spacing w:val="-20"/>
              </w:rPr>
              <w:t>112年度</w:t>
            </w:r>
          </w:p>
        </w:tc>
        <w:tc>
          <w:tcPr>
            <w:tcW w:w="2409" w:type="dxa"/>
            <w:gridSpan w:val="3"/>
            <w:shd w:val="clear" w:color="auto" w:fill="auto"/>
            <w:noWrap/>
            <w:vAlign w:val="center"/>
            <w:hideMark/>
          </w:tcPr>
          <w:p w14:paraId="0A031265" w14:textId="77777777" w:rsidR="004D58F2" w:rsidRPr="00DC1DB4" w:rsidRDefault="004D58F2" w:rsidP="00DC1DB4">
            <w:pPr>
              <w:pStyle w:val="142"/>
              <w:jc w:val="center"/>
              <w:rPr>
                <w:b/>
                <w:spacing w:val="-20"/>
              </w:rPr>
            </w:pPr>
            <w:r w:rsidRPr="00DC1DB4">
              <w:rPr>
                <w:rFonts w:hint="eastAsia"/>
                <w:b/>
                <w:spacing w:val="-20"/>
              </w:rPr>
              <w:t>113年度（截至7月底止）</w:t>
            </w:r>
          </w:p>
        </w:tc>
      </w:tr>
      <w:tr w:rsidR="004D58F2" w:rsidRPr="007E0FDE" w14:paraId="1348FE17" w14:textId="77777777" w:rsidTr="000D2C1A">
        <w:trPr>
          <w:trHeight w:val="20"/>
        </w:trPr>
        <w:tc>
          <w:tcPr>
            <w:tcW w:w="0" w:type="auto"/>
            <w:vMerge/>
            <w:vAlign w:val="center"/>
            <w:hideMark/>
          </w:tcPr>
          <w:p w14:paraId="279B2148" w14:textId="77777777" w:rsidR="004D58F2" w:rsidRPr="00DC1DB4" w:rsidRDefault="004D58F2" w:rsidP="00DC1DB4">
            <w:pPr>
              <w:pStyle w:val="142"/>
              <w:jc w:val="center"/>
              <w:rPr>
                <w:b/>
              </w:rPr>
            </w:pPr>
          </w:p>
        </w:tc>
        <w:tc>
          <w:tcPr>
            <w:tcW w:w="912" w:type="dxa"/>
            <w:vMerge/>
            <w:vAlign w:val="center"/>
            <w:hideMark/>
          </w:tcPr>
          <w:p w14:paraId="055896E2" w14:textId="77777777" w:rsidR="004D58F2" w:rsidRPr="00DC1DB4" w:rsidRDefault="004D58F2" w:rsidP="00DC1DB4">
            <w:pPr>
              <w:pStyle w:val="142"/>
              <w:jc w:val="center"/>
              <w:rPr>
                <w:b/>
                <w:spacing w:val="-20"/>
              </w:rPr>
            </w:pPr>
          </w:p>
        </w:tc>
        <w:tc>
          <w:tcPr>
            <w:tcW w:w="993" w:type="dxa"/>
            <w:shd w:val="clear" w:color="auto" w:fill="auto"/>
            <w:vAlign w:val="center"/>
            <w:hideMark/>
          </w:tcPr>
          <w:p w14:paraId="32A119C5" w14:textId="77777777" w:rsidR="004D58F2" w:rsidRPr="00DC1DB4" w:rsidRDefault="004D58F2" w:rsidP="00DC1DB4">
            <w:pPr>
              <w:pStyle w:val="142"/>
              <w:jc w:val="center"/>
              <w:rPr>
                <w:b/>
                <w:spacing w:val="-20"/>
              </w:rPr>
            </w:pPr>
            <w:r w:rsidRPr="00DC1DB4">
              <w:rPr>
                <w:rFonts w:hint="eastAsia"/>
                <w:b/>
                <w:spacing w:val="-20"/>
              </w:rPr>
              <w:t>目標值為不適用</w:t>
            </w:r>
          </w:p>
        </w:tc>
        <w:tc>
          <w:tcPr>
            <w:tcW w:w="994" w:type="dxa"/>
            <w:shd w:val="clear" w:color="auto" w:fill="auto"/>
            <w:vAlign w:val="center"/>
            <w:hideMark/>
          </w:tcPr>
          <w:p w14:paraId="696660D9" w14:textId="77777777" w:rsidR="004D58F2" w:rsidRPr="00DC1DB4" w:rsidRDefault="004D58F2" w:rsidP="00DC1DB4">
            <w:pPr>
              <w:pStyle w:val="142"/>
              <w:jc w:val="center"/>
              <w:rPr>
                <w:b/>
                <w:spacing w:val="-20"/>
              </w:rPr>
            </w:pPr>
            <w:r w:rsidRPr="00DC1DB4">
              <w:rPr>
                <w:rFonts w:hint="eastAsia"/>
                <w:b/>
                <w:spacing w:val="-20"/>
              </w:rPr>
              <w:t>併入其他指標計算</w:t>
            </w:r>
          </w:p>
        </w:tc>
        <w:tc>
          <w:tcPr>
            <w:tcW w:w="850" w:type="dxa"/>
            <w:shd w:val="clear" w:color="auto" w:fill="auto"/>
            <w:noWrap/>
            <w:vAlign w:val="center"/>
            <w:hideMark/>
          </w:tcPr>
          <w:p w14:paraId="179E4D36" w14:textId="77777777" w:rsidR="004D58F2" w:rsidRPr="00DC1DB4" w:rsidRDefault="004D58F2" w:rsidP="00787528">
            <w:pPr>
              <w:pStyle w:val="142"/>
              <w:jc w:val="center"/>
              <w:rPr>
                <w:b/>
                <w:spacing w:val="-20"/>
              </w:rPr>
            </w:pPr>
            <w:r w:rsidRPr="00DC1DB4">
              <w:rPr>
                <w:rFonts w:hint="eastAsia"/>
                <w:b/>
                <w:spacing w:val="-20"/>
              </w:rPr>
              <w:t>達</w:t>
            </w:r>
            <w:r>
              <w:rPr>
                <w:rFonts w:hint="eastAsia"/>
                <w:b/>
                <w:spacing w:val="-20"/>
              </w:rPr>
              <w:t>成</w:t>
            </w:r>
          </w:p>
        </w:tc>
        <w:tc>
          <w:tcPr>
            <w:tcW w:w="851" w:type="dxa"/>
            <w:shd w:val="clear" w:color="auto" w:fill="auto"/>
            <w:noWrap/>
            <w:vAlign w:val="center"/>
            <w:hideMark/>
          </w:tcPr>
          <w:p w14:paraId="2F04C511" w14:textId="77777777" w:rsidR="004D58F2" w:rsidRPr="00DC1DB4" w:rsidRDefault="004D58F2" w:rsidP="00DC1DB4">
            <w:pPr>
              <w:pStyle w:val="142"/>
              <w:jc w:val="center"/>
              <w:rPr>
                <w:b/>
                <w:spacing w:val="-20"/>
              </w:rPr>
            </w:pPr>
            <w:r w:rsidRPr="00DC1DB4">
              <w:rPr>
                <w:rFonts w:hint="eastAsia"/>
                <w:b/>
                <w:spacing w:val="-20"/>
              </w:rPr>
              <w:t>未</w:t>
            </w:r>
            <w:r>
              <w:rPr>
                <w:rFonts w:hint="eastAsia"/>
                <w:b/>
                <w:spacing w:val="-20"/>
              </w:rPr>
              <w:t>達成</w:t>
            </w:r>
          </w:p>
        </w:tc>
        <w:tc>
          <w:tcPr>
            <w:tcW w:w="992" w:type="dxa"/>
            <w:shd w:val="clear" w:color="auto" w:fill="auto"/>
            <w:noWrap/>
            <w:vAlign w:val="center"/>
            <w:hideMark/>
          </w:tcPr>
          <w:p w14:paraId="6508FCB5" w14:textId="77777777" w:rsidR="004D58F2" w:rsidRPr="00DC1DB4" w:rsidRDefault="004D58F2" w:rsidP="00DC1DB4">
            <w:pPr>
              <w:pStyle w:val="142"/>
              <w:jc w:val="center"/>
              <w:rPr>
                <w:b/>
                <w:spacing w:val="-20"/>
              </w:rPr>
            </w:pPr>
            <w:r w:rsidRPr="00DC1DB4">
              <w:rPr>
                <w:rFonts w:hint="eastAsia"/>
                <w:b/>
                <w:spacing w:val="-20"/>
              </w:rPr>
              <w:t>尚無數據</w:t>
            </w:r>
          </w:p>
        </w:tc>
        <w:tc>
          <w:tcPr>
            <w:tcW w:w="708" w:type="dxa"/>
            <w:shd w:val="clear" w:color="auto" w:fill="auto"/>
            <w:noWrap/>
            <w:vAlign w:val="center"/>
            <w:hideMark/>
          </w:tcPr>
          <w:p w14:paraId="24D39C4C" w14:textId="77777777" w:rsidR="004D58F2" w:rsidRPr="00DC1DB4" w:rsidRDefault="004D58F2" w:rsidP="00787528">
            <w:pPr>
              <w:pStyle w:val="142"/>
              <w:jc w:val="center"/>
              <w:rPr>
                <w:b/>
                <w:spacing w:val="-20"/>
              </w:rPr>
            </w:pPr>
            <w:r w:rsidRPr="00DC1DB4">
              <w:rPr>
                <w:rFonts w:hint="eastAsia"/>
                <w:b/>
                <w:spacing w:val="-20"/>
              </w:rPr>
              <w:t>達</w:t>
            </w:r>
            <w:r>
              <w:rPr>
                <w:rFonts w:hint="eastAsia"/>
                <w:b/>
                <w:spacing w:val="-20"/>
              </w:rPr>
              <w:t>成</w:t>
            </w:r>
          </w:p>
        </w:tc>
        <w:tc>
          <w:tcPr>
            <w:tcW w:w="709" w:type="dxa"/>
            <w:shd w:val="clear" w:color="auto" w:fill="auto"/>
            <w:noWrap/>
            <w:vAlign w:val="center"/>
            <w:hideMark/>
          </w:tcPr>
          <w:p w14:paraId="651FE2B4" w14:textId="77777777" w:rsidR="004D58F2" w:rsidRPr="00DC1DB4" w:rsidRDefault="004D58F2" w:rsidP="00787528">
            <w:pPr>
              <w:pStyle w:val="142"/>
              <w:jc w:val="center"/>
              <w:rPr>
                <w:b/>
                <w:spacing w:val="-20"/>
              </w:rPr>
            </w:pPr>
            <w:r w:rsidRPr="00DC1DB4">
              <w:rPr>
                <w:rFonts w:hint="eastAsia"/>
                <w:b/>
                <w:spacing w:val="-20"/>
              </w:rPr>
              <w:t>未達</w:t>
            </w:r>
            <w:r>
              <w:rPr>
                <w:rFonts w:hint="eastAsia"/>
                <w:b/>
                <w:spacing w:val="-20"/>
              </w:rPr>
              <w:t>成</w:t>
            </w:r>
          </w:p>
        </w:tc>
      </w:tr>
      <w:tr w:rsidR="004D58F2" w:rsidRPr="007E0FDE" w14:paraId="684951DB" w14:textId="77777777" w:rsidTr="000D2C1A">
        <w:trPr>
          <w:trHeight w:val="20"/>
        </w:trPr>
        <w:tc>
          <w:tcPr>
            <w:tcW w:w="0" w:type="auto"/>
            <w:shd w:val="clear" w:color="auto" w:fill="auto"/>
            <w:vAlign w:val="center"/>
            <w:hideMark/>
          </w:tcPr>
          <w:p w14:paraId="72488501" w14:textId="77777777" w:rsidR="004D58F2" w:rsidRDefault="004D58F2" w:rsidP="00DC1DB4">
            <w:pPr>
              <w:pStyle w:val="142"/>
              <w:jc w:val="both"/>
            </w:pPr>
            <w:r w:rsidRPr="00DC1DB4">
              <w:rPr>
                <w:rFonts w:hint="eastAsia"/>
              </w:rPr>
              <w:t>主冊計畫-</w:t>
            </w:r>
          </w:p>
          <w:p w14:paraId="63237098" w14:textId="77777777" w:rsidR="004D58F2" w:rsidRPr="00DC1DB4" w:rsidRDefault="004D58F2" w:rsidP="00DC1DB4">
            <w:pPr>
              <w:pStyle w:val="142"/>
              <w:jc w:val="both"/>
            </w:pPr>
            <w:r w:rsidRPr="00DC1DB4">
              <w:rPr>
                <w:rFonts w:hint="eastAsia"/>
              </w:rPr>
              <w:t>共同績效指標</w:t>
            </w:r>
          </w:p>
        </w:tc>
        <w:tc>
          <w:tcPr>
            <w:tcW w:w="912" w:type="dxa"/>
            <w:shd w:val="clear" w:color="auto" w:fill="auto"/>
            <w:vAlign w:val="center"/>
            <w:hideMark/>
          </w:tcPr>
          <w:p w14:paraId="61A37386" w14:textId="77777777" w:rsidR="004D58F2" w:rsidRPr="00DC1DB4" w:rsidRDefault="004D58F2" w:rsidP="00DC1DB4">
            <w:pPr>
              <w:pStyle w:val="142"/>
              <w:jc w:val="right"/>
              <w:rPr>
                <w:spacing w:val="-20"/>
              </w:rPr>
            </w:pPr>
            <w:r w:rsidRPr="00DC1DB4">
              <w:rPr>
                <w:rFonts w:hint="eastAsia"/>
                <w:spacing w:val="-20"/>
              </w:rPr>
              <w:t>42</w:t>
            </w:r>
          </w:p>
        </w:tc>
        <w:tc>
          <w:tcPr>
            <w:tcW w:w="993" w:type="dxa"/>
            <w:shd w:val="clear" w:color="auto" w:fill="auto"/>
            <w:noWrap/>
            <w:vAlign w:val="center"/>
            <w:hideMark/>
          </w:tcPr>
          <w:p w14:paraId="5693C2A1" w14:textId="77777777" w:rsidR="004D58F2" w:rsidRPr="00DC1DB4" w:rsidRDefault="004D58F2" w:rsidP="00DC1DB4">
            <w:pPr>
              <w:pStyle w:val="142"/>
              <w:jc w:val="right"/>
              <w:rPr>
                <w:spacing w:val="-20"/>
              </w:rPr>
            </w:pPr>
            <w:r w:rsidRPr="00DC1DB4">
              <w:rPr>
                <w:rFonts w:hint="eastAsia"/>
                <w:spacing w:val="-20"/>
              </w:rPr>
              <w:t>4</w:t>
            </w:r>
          </w:p>
        </w:tc>
        <w:tc>
          <w:tcPr>
            <w:tcW w:w="994" w:type="dxa"/>
            <w:shd w:val="clear" w:color="auto" w:fill="auto"/>
            <w:noWrap/>
            <w:vAlign w:val="center"/>
            <w:hideMark/>
          </w:tcPr>
          <w:p w14:paraId="7D9E8A5A" w14:textId="77777777" w:rsidR="004D58F2" w:rsidRPr="00DC1DB4" w:rsidRDefault="004D58F2" w:rsidP="00DC1DB4">
            <w:pPr>
              <w:pStyle w:val="142"/>
              <w:jc w:val="right"/>
              <w:rPr>
                <w:spacing w:val="-20"/>
              </w:rPr>
            </w:pPr>
            <w:r w:rsidRPr="00DC1DB4">
              <w:rPr>
                <w:rFonts w:hint="eastAsia"/>
                <w:spacing w:val="-20"/>
              </w:rPr>
              <w:t>1</w:t>
            </w:r>
          </w:p>
        </w:tc>
        <w:tc>
          <w:tcPr>
            <w:tcW w:w="850" w:type="dxa"/>
            <w:shd w:val="clear" w:color="auto" w:fill="auto"/>
            <w:noWrap/>
            <w:vAlign w:val="center"/>
            <w:hideMark/>
          </w:tcPr>
          <w:p w14:paraId="462EA62A" w14:textId="77777777" w:rsidR="004D58F2" w:rsidRPr="00DC1DB4" w:rsidRDefault="004D58F2" w:rsidP="00DC1DB4">
            <w:pPr>
              <w:pStyle w:val="142"/>
              <w:jc w:val="right"/>
              <w:rPr>
                <w:spacing w:val="-20"/>
              </w:rPr>
            </w:pPr>
            <w:r w:rsidRPr="00DC1DB4">
              <w:rPr>
                <w:rFonts w:hint="eastAsia"/>
                <w:spacing w:val="-20"/>
              </w:rPr>
              <w:t>23</w:t>
            </w:r>
          </w:p>
        </w:tc>
        <w:tc>
          <w:tcPr>
            <w:tcW w:w="851" w:type="dxa"/>
            <w:shd w:val="clear" w:color="auto" w:fill="auto"/>
            <w:noWrap/>
            <w:vAlign w:val="center"/>
            <w:hideMark/>
          </w:tcPr>
          <w:p w14:paraId="06A982B0" w14:textId="77777777" w:rsidR="004D58F2" w:rsidRPr="003E5356" w:rsidRDefault="004D58F2" w:rsidP="00DC1DB4">
            <w:pPr>
              <w:pStyle w:val="142"/>
              <w:jc w:val="right"/>
              <w:rPr>
                <w:b/>
                <w:spacing w:val="-20"/>
              </w:rPr>
            </w:pPr>
            <w:r w:rsidRPr="003E5356">
              <w:rPr>
                <w:rFonts w:hint="eastAsia"/>
                <w:b/>
                <w:spacing w:val="-20"/>
              </w:rPr>
              <w:t>14</w:t>
            </w:r>
          </w:p>
        </w:tc>
        <w:tc>
          <w:tcPr>
            <w:tcW w:w="992" w:type="dxa"/>
            <w:shd w:val="clear" w:color="auto" w:fill="auto"/>
            <w:noWrap/>
            <w:vAlign w:val="center"/>
            <w:hideMark/>
          </w:tcPr>
          <w:p w14:paraId="30073CDB" w14:textId="77777777" w:rsidR="004D58F2" w:rsidRPr="00DC1DB4" w:rsidRDefault="004D58F2" w:rsidP="00DC1DB4">
            <w:pPr>
              <w:pStyle w:val="142"/>
              <w:jc w:val="right"/>
              <w:rPr>
                <w:spacing w:val="-20"/>
              </w:rPr>
            </w:pPr>
            <w:r w:rsidRPr="00DC1DB4">
              <w:rPr>
                <w:rFonts w:hint="eastAsia"/>
                <w:spacing w:val="-20"/>
              </w:rPr>
              <w:t>14</w:t>
            </w:r>
          </w:p>
        </w:tc>
        <w:tc>
          <w:tcPr>
            <w:tcW w:w="708" w:type="dxa"/>
            <w:shd w:val="clear" w:color="auto" w:fill="auto"/>
            <w:noWrap/>
            <w:vAlign w:val="center"/>
            <w:hideMark/>
          </w:tcPr>
          <w:p w14:paraId="20B669C3" w14:textId="77777777" w:rsidR="004D58F2" w:rsidRPr="00DC1DB4" w:rsidRDefault="004D58F2" w:rsidP="00DC1DB4">
            <w:pPr>
              <w:pStyle w:val="142"/>
              <w:jc w:val="right"/>
              <w:rPr>
                <w:spacing w:val="-20"/>
              </w:rPr>
            </w:pPr>
            <w:r w:rsidRPr="00DC1DB4">
              <w:rPr>
                <w:rFonts w:hint="eastAsia"/>
                <w:spacing w:val="-20"/>
              </w:rPr>
              <w:t>16</w:t>
            </w:r>
          </w:p>
        </w:tc>
        <w:tc>
          <w:tcPr>
            <w:tcW w:w="709" w:type="dxa"/>
            <w:shd w:val="clear" w:color="auto" w:fill="auto"/>
            <w:noWrap/>
            <w:vAlign w:val="center"/>
            <w:hideMark/>
          </w:tcPr>
          <w:p w14:paraId="11042D44" w14:textId="77777777" w:rsidR="004D58F2" w:rsidRPr="003E5356" w:rsidRDefault="004D58F2" w:rsidP="00DC1DB4">
            <w:pPr>
              <w:pStyle w:val="142"/>
              <w:jc w:val="right"/>
              <w:rPr>
                <w:b/>
                <w:spacing w:val="-20"/>
              </w:rPr>
            </w:pPr>
            <w:r w:rsidRPr="003E5356">
              <w:rPr>
                <w:rFonts w:hint="eastAsia"/>
                <w:b/>
                <w:spacing w:val="-20"/>
              </w:rPr>
              <w:t>12</w:t>
            </w:r>
          </w:p>
        </w:tc>
      </w:tr>
      <w:tr w:rsidR="004D58F2" w:rsidRPr="007E0FDE" w14:paraId="020A06CA" w14:textId="77777777" w:rsidTr="000D2C1A">
        <w:trPr>
          <w:trHeight w:val="20"/>
        </w:trPr>
        <w:tc>
          <w:tcPr>
            <w:tcW w:w="0" w:type="auto"/>
            <w:shd w:val="clear" w:color="auto" w:fill="auto"/>
            <w:vAlign w:val="center"/>
            <w:hideMark/>
          </w:tcPr>
          <w:p w14:paraId="5FD63BB0" w14:textId="77777777" w:rsidR="004D58F2" w:rsidRDefault="004D58F2" w:rsidP="00DC1DB4">
            <w:pPr>
              <w:pStyle w:val="142"/>
              <w:jc w:val="both"/>
            </w:pPr>
            <w:r w:rsidRPr="00DC1DB4">
              <w:rPr>
                <w:rFonts w:hint="eastAsia"/>
              </w:rPr>
              <w:t>全校型計畫-</w:t>
            </w:r>
          </w:p>
          <w:p w14:paraId="38BCB5D1" w14:textId="77777777" w:rsidR="004D58F2" w:rsidRPr="00DC1DB4" w:rsidRDefault="004D58F2" w:rsidP="00DC1DB4">
            <w:pPr>
              <w:pStyle w:val="142"/>
              <w:jc w:val="both"/>
            </w:pPr>
            <w:r w:rsidRPr="00DC1DB4">
              <w:rPr>
                <w:rFonts w:hint="eastAsia"/>
              </w:rPr>
              <w:t>共同績效指標</w:t>
            </w:r>
          </w:p>
        </w:tc>
        <w:tc>
          <w:tcPr>
            <w:tcW w:w="912" w:type="dxa"/>
            <w:shd w:val="clear" w:color="auto" w:fill="auto"/>
            <w:noWrap/>
            <w:vAlign w:val="center"/>
            <w:hideMark/>
          </w:tcPr>
          <w:p w14:paraId="3A97D576" w14:textId="77777777" w:rsidR="004D58F2" w:rsidRPr="00DC1DB4" w:rsidRDefault="004D58F2" w:rsidP="00DC1DB4">
            <w:pPr>
              <w:pStyle w:val="142"/>
              <w:jc w:val="right"/>
              <w:rPr>
                <w:spacing w:val="-20"/>
              </w:rPr>
            </w:pPr>
            <w:r w:rsidRPr="00DC1DB4">
              <w:rPr>
                <w:rFonts w:hint="eastAsia"/>
                <w:spacing w:val="-20"/>
              </w:rPr>
              <w:t>32</w:t>
            </w:r>
          </w:p>
        </w:tc>
        <w:tc>
          <w:tcPr>
            <w:tcW w:w="993" w:type="dxa"/>
            <w:shd w:val="clear" w:color="auto" w:fill="auto"/>
            <w:noWrap/>
            <w:vAlign w:val="center"/>
            <w:hideMark/>
          </w:tcPr>
          <w:p w14:paraId="6DE4F518" w14:textId="77777777" w:rsidR="004D58F2" w:rsidRPr="00DC1DB4" w:rsidRDefault="004D58F2" w:rsidP="00DC1DB4">
            <w:pPr>
              <w:pStyle w:val="142"/>
              <w:jc w:val="right"/>
              <w:rPr>
                <w:spacing w:val="-20"/>
              </w:rPr>
            </w:pPr>
            <w:r w:rsidRPr="00DC1DB4">
              <w:rPr>
                <w:rFonts w:hint="eastAsia"/>
                <w:spacing w:val="-20"/>
              </w:rPr>
              <w:t>0</w:t>
            </w:r>
          </w:p>
        </w:tc>
        <w:tc>
          <w:tcPr>
            <w:tcW w:w="994" w:type="dxa"/>
            <w:shd w:val="clear" w:color="auto" w:fill="auto"/>
            <w:noWrap/>
            <w:vAlign w:val="center"/>
            <w:hideMark/>
          </w:tcPr>
          <w:p w14:paraId="039B82C6" w14:textId="77777777" w:rsidR="004D58F2" w:rsidRPr="00DC1DB4" w:rsidRDefault="004D58F2" w:rsidP="00DC1DB4">
            <w:pPr>
              <w:pStyle w:val="142"/>
              <w:jc w:val="right"/>
              <w:rPr>
                <w:spacing w:val="-20"/>
              </w:rPr>
            </w:pPr>
            <w:r w:rsidRPr="00DC1DB4">
              <w:rPr>
                <w:rFonts w:hint="eastAsia"/>
                <w:spacing w:val="-20"/>
              </w:rPr>
              <w:t>0</w:t>
            </w:r>
          </w:p>
        </w:tc>
        <w:tc>
          <w:tcPr>
            <w:tcW w:w="850" w:type="dxa"/>
            <w:shd w:val="clear" w:color="auto" w:fill="auto"/>
            <w:noWrap/>
            <w:vAlign w:val="center"/>
            <w:hideMark/>
          </w:tcPr>
          <w:p w14:paraId="7FF48C84" w14:textId="77777777" w:rsidR="004D58F2" w:rsidRPr="00DC1DB4" w:rsidRDefault="004D58F2" w:rsidP="00DC1DB4">
            <w:pPr>
              <w:pStyle w:val="142"/>
              <w:jc w:val="right"/>
              <w:rPr>
                <w:spacing w:val="-20"/>
              </w:rPr>
            </w:pPr>
            <w:r w:rsidRPr="00DC1DB4">
              <w:rPr>
                <w:rFonts w:hint="eastAsia"/>
                <w:spacing w:val="-20"/>
              </w:rPr>
              <w:t>27</w:t>
            </w:r>
          </w:p>
        </w:tc>
        <w:tc>
          <w:tcPr>
            <w:tcW w:w="851" w:type="dxa"/>
            <w:shd w:val="clear" w:color="auto" w:fill="auto"/>
            <w:noWrap/>
            <w:vAlign w:val="center"/>
            <w:hideMark/>
          </w:tcPr>
          <w:p w14:paraId="63BF92B2" w14:textId="77777777" w:rsidR="004D58F2" w:rsidRPr="003E5356" w:rsidRDefault="004D58F2" w:rsidP="00DC1DB4">
            <w:pPr>
              <w:pStyle w:val="142"/>
              <w:jc w:val="right"/>
              <w:rPr>
                <w:b/>
                <w:spacing w:val="-20"/>
              </w:rPr>
            </w:pPr>
            <w:r w:rsidRPr="003E5356">
              <w:rPr>
                <w:rFonts w:hint="eastAsia"/>
                <w:b/>
                <w:spacing w:val="-20"/>
              </w:rPr>
              <w:t>5</w:t>
            </w:r>
          </w:p>
        </w:tc>
        <w:tc>
          <w:tcPr>
            <w:tcW w:w="992" w:type="dxa"/>
            <w:shd w:val="clear" w:color="auto" w:fill="auto"/>
            <w:noWrap/>
            <w:vAlign w:val="center"/>
            <w:hideMark/>
          </w:tcPr>
          <w:p w14:paraId="476BA27C" w14:textId="77777777" w:rsidR="004D58F2" w:rsidRPr="00DC1DB4" w:rsidRDefault="004D58F2" w:rsidP="00DC1DB4">
            <w:pPr>
              <w:pStyle w:val="142"/>
              <w:jc w:val="right"/>
              <w:rPr>
                <w:spacing w:val="-20"/>
              </w:rPr>
            </w:pPr>
            <w:r w:rsidRPr="00DC1DB4">
              <w:rPr>
                <w:rFonts w:hint="eastAsia"/>
                <w:spacing w:val="-20"/>
              </w:rPr>
              <w:t>15</w:t>
            </w:r>
          </w:p>
        </w:tc>
        <w:tc>
          <w:tcPr>
            <w:tcW w:w="708" w:type="dxa"/>
            <w:shd w:val="clear" w:color="auto" w:fill="auto"/>
            <w:noWrap/>
            <w:vAlign w:val="center"/>
            <w:hideMark/>
          </w:tcPr>
          <w:p w14:paraId="07455780" w14:textId="77777777" w:rsidR="004D58F2" w:rsidRPr="00DC1DB4" w:rsidRDefault="004D58F2" w:rsidP="00DC1DB4">
            <w:pPr>
              <w:pStyle w:val="142"/>
              <w:jc w:val="right"/>
              <w:rPr>
                <w:spacing w:val="-20"/>
              </w:rPr>
            </w:pPr>
            <w:r w:rsidRPr="00DC1DB4">
              <w:rPr>
                <w:rFonts w:hint="eastAsia"/>
                <w:spacing w:val="-20"/>
              </w:rPr>
              <w:t>10</w:t>
            </w:r>
          </w:p>
        </w:tc>
        <w:tc>
          <w:tcPr>
            <w:tcW w:w="709" w:type="dxa"/>
            <w:shd w:val="clear" w:color="auto" w:fill="auto"/>
            <w:noWrap/>
            <w:vAlign w:val="center"/>
            <w:hideMark/>
          </w:tcPr>
          <w:p w14:paraId="0A3A84EC" w14:textId="77777777" w:rsidR="004D58F2" w:rsidRPr="003E5356" w:rsidRDefault="004D58F2" w:rsidP="00DC1DB4">
            <w:pPr>
              <w:pStyle w:val="142"/>
              <w:jc w:val="right"/>
              <w:rPr>
                <w:b/>
                <w:spacing w:val="-20"/>
              </w:rPr>
            </w:pPr>
            <w:r w:rsidRPr="003E5356">
              <w:rPr>
                <w:rFonts w:hint="eastAsia"/>
                <w:b/>
                <w:spacing w:val="-20"/>
              </w:rPr>
              <w:t>7</w:t>
            </w:r>
          </w:p>
        </w:tc>
      </w:tr>
      <w:tr w:rsidR="004D58F2" w:rsidRPr="007E0FDE" w14:paraId="22C73C61" w14:textId="77777777" w:rsidTr="000D2C1A">
        <w:trPr>
          <w:trHeight w:val="20"/>
        </w:trPr>
        <w:tc>
          <w:tcPr>
            <w:tcW w:w="0" w:type="auto"/>
            <w:shd w:val="clear" w:color="auto" w:fill="auto"/>
            <w:noWrap/>
            <w:vAlign w:val="center"/>
            <w:hideMark/>
          </w:tcPr>
          <w:p w14:paraId="55B31792" w14:textId="77777777" w:rsidR="004D58F2" w:rsidRPr="00787528" w:rsidRDefault="004D58F2" w:rsidP="00DC1DB4">
            <w:pPr>
              <w:pStyle w:val="142"/>
              <w:jc w:val="center"/>
            </w:pPr>
            <w:r w:rsidRPr="00787528">
              <w:rPr>
                <w:rFonts w:hint="eastAsia"/>
              </w:rPr>
              <w:t>合計</w:t>
            </w:r>
          </w:p>
        </w:tc>
        <w:tc>
          <w:tcPr>
            <w:tcW w:w="912" w:type="dxa"/>
            <w:shd w:val="clear" w:color="auto" w:fill="auto"/>
            <w:noWrap/>
            <w:vAlign w:val="center"/>
            <w:hideMark/>
          </w:tcPr>
          <w:p w14:paraId="529C31FA" w14:textId="77777777" w:rsidR="004D58F2" w:rsidRPr="00787528" w:rsidRDefault="004D58F2" w:rsidP="00DC1DB4">
            <w:pPr>
              <w:pStyle w:val="142"/>
              <w:jc w:val="right"/>
              <w:rPr>
                <w:spacing w:val="-20"/>
              </w:rPr>
            </w:pPr>
            <w:r w:rsidRPr="00787528">
              <w:rPr>
                <w:rFonts w:hint="eastAsia"/>
                <w:spacing w:val="-20"/>
              </w:rPr>
              <w:t>74</w:t>
            </w:r>
          </w:p>
        </w:tc>
        <w:tc>
          <w:tcPr>
            <w:tcW w:w="993" w:type="dxa"/>
            <w:shd w:val="clear" w:color="auto" w:fill="auto"/>
            <w:noWrap/>
            <w:vAlign w:val="center"/>
            <w:hideMark/>
          </w:tcPr>
          <w:p w14:paraId="4D3630EA" w14:textId="77777777" w:rsidR="004D58F2" w:rsidRPr="00787528" w:rsidRDefault="004D58F2" w:rsidP="00DC1DB4">
            <w:pPr>
              <w:pStyle w:val="142"/>
              <w:jc w:val="right"/>
              <w:rPr>
                <w:spacing w:val="-20"/>
              </w:rPr>
            </w:pPr>
            <w:r w:rsidRPr="00787528">
              <w:rPr>
                <w:rFonts w:hint="eastAsia"/>
                <w:spacing w:val="-20"/>
              </w:rPr>
              <w:t>4</w:t>
            </w:r>
          </w:p>
        </w:tc>
        <w:tc>
          <w:tcPr>
            <w:tcW w:w="994" w:type="dxa"/>
            <w:shd w:val="clear" w:color="auto" w:fill="auto"/>
            <w:noWrap/>
            <w:vAlign w:val="center"/>
            <w:hideMark/>
          </w:tcPr>
          <w:p w14:paraId="32FF6CD5" w14:textId="77777777" w:rsidR="004D58F2" w:rsidRPr="00787528" w:rsidRDefault="004D58F2" w:rsidP="00DC1DB4">
            <w:pPr>
              <w:pStyle w:val="142"/>
              <w:jc w:val="right"/>
              <w:rPr>
                <w:spacing w:val="-20"/>
              </w:rPr>
            </w:pPr>
            <w:r w:rsidRPr="00787528">
              <w:rPr>
                <w:rFonts w:hint="eastAsia"/>
                <w:spacing w:val="-20"/>
              </w:rPr>
              <w:t>1</w:t>
            </w:r>
          </w:p>
        </w:tc>
        <w:tc>
          <w:tcPr>
            <w:tcW w:w="850" w:type="dxa"/>
            <w:shd w:val="clear" w:color="auto" w:fill="auto"/>
            <w:noWrap/>
            <w:vAlign w:val="center"/>
            <w:hideMark/>
          </w:tcPr>
          <w:p w14:paraId="0BFEE978" w14:textId="77777777" w:rsidR="004D58F2" w:rsidRPr="00787528" w:rsidRDefault="004D58F2" w:rsidP="00DC1DB4">
            <w:pPr>
              <w:pStyle w:val="142"/>
              <w:jc w:val="right"/>
              <w:rPr>
                <w:spacing w:val="-20"/>
              </w:rPr>
            </w:pPr>
            <w:r w:rsidRPr="00787528">
              <w:rPr>
                <w:rFonts w:hint="eastAsia"/>
                <w:spacing w:val="-20"/>
              </w:rPr>
              <w:t>50</w:t>
            </w:r>
          </w:p>
        </w:tc>
        <w:tc>
          <w:tcPr>
            <w:tcW w:w="851" w:type="dxa"/>
            <w:shd w:val="clear" w:color="auto" w:fill="auto"/>
            <w:noWrap/>
            <w:vAlign w:val="center"/>
            <w:hideMark/>
          </w:tcPr>
          <w:p w14:paraId="4D4F5C03" w14:textId="77777777" w:rsidR="004D58F2" w:rsidRPr="00787528" w:rsidRDefault="004D58F2" w:rsidP="00DC1DB4">
            <w:pPr>
              <w:pStyle w:val="142"/>
              <w:jc w:val="right"/>
              <w:rPr>
                <w:b/>
                <w:spacing w:val="-20"/>
              </w:rPr>
            </w:pPr>
            <w:r w:rsidRPr="00787528">
              <w:rPr>
                <w:rFonts w:hint="eastAsia"/>
                <w:b/>
                <w:spacing w:val="-20"/>
              </w:rPr>
              <w:t>19</w:t>
            </w:r>
          </w:p>
        </w:tc>
        <w:tc>
          <w:tcPr>
            <w:tcW w:w="992" w:type="dxa"/>
            <w:shd w:val="clear" w:color="auto" w:fill="auto"/>
            <w:noWrap/>
            <w:vAlign w:val="center"/>
            <w:hideMark/>
          </w:tcPr>
          <w:p w14:paraId="7889BA80" w14:textId="77777777" w:rsidR="004D58F2" w:rsidRPr="00787528" w:rsidRDefault="004D58F2" w:rsidP="00DC1DB4">
            <w:pPr>
              <w:pStyle w:val="142"/>
              <w:jc w:val="right"/>
              <w:rPr>
                <w:spacing w:val="-20"/>
              </w:rPr>
            </w:pPr>
            <w:r w:rsidRPr="00787528">
              <w:rPr>
                <w:rFonts w:hint="eastAsia"/>
                <w:spacing w:val="-20"/>
              </w:rPr>
              <w:t>29</w:t>
            </w:r>
          </w:p>
        </w:tc>
        <w:tc>
          <w:tcPr>
            <w:tcW w:w="708" w:type="dxa"/>
            <w:shd w:val="clear" w:color="auto" w:fill="auto"/>
            <w:noWrap/>
            <w:vAlign w:val="center"/>
            <w:hideMark/>
          </w:tcPr>
          <w:p w14:paraId="56C4B16A" w14:textId="77777777" w:rsidR="004D58F2" w:rsidRPr="00787528" w:rsidRDefault="004D58F2" w:rsidP="00DC1DB4">
            <w:pPr>
              <w:pStyle w:val="142"/>
              <w:jc w:val="right"/>
              <w:rPr>
                <w:spacing w:val="-20"/>
              </w:rPr>
            </w:pPr>
            <w:r w:rsidRPr="00787528">
              <w:rPr>
                <w:rFonts w:hint="eastAsia"/>
                <w:spacing w:val="-20"/>
              </w:rPr>
              <w:t>26</w:t>
            </w:r>
          </w:p>
        </w:tc>
        <w:tc>
          <w:tcPr>
            <w:tcW w:w="709" w:type="dxa"/>
            <w:shd w:val="clear" w:color="auto" w:fill="auto"/>
            <w:noWrap/>
            <w:vAlign w:val="center"/>
            <w:hideMark/>
          </w:tcPr>
          <w:p w14:paraId="52D72585" w14:textId="77777777" w:rsidR="004D58F2" w:rsidRPr="00787528" w:rsidRDefault="004D58F2" w:rsidP="00DC1DB4">
            <w:pPr>
              <w:pStyle w:val="142"/>
              <w:jc w:val="right"/>
              <w:rPr>
                <w:b/>
                <w:spacing w:val="-20"/>
              </w:rPr>
            </w:pPr>
            <w:r w:rsidRPr="00787528">
              <w:rPr>
                <w:rFonts w:hint="eastAsia"/>
                <w:b/>
                <w:spacing w:val="-20"/>
              </w:rPr>
              <w:t>19</w:t>
            </w:r>
          </w:p>
        </w:tc>
      </w:tr>
    </w:tbl>
    <w:p w14:paraId="50641FA4" w14:textId="77777777" w:rsidR="004D58F2" w:rsidRDefault="004D58F2" w:rsidP="007B3B39">
      <w:pPr>
        <w:pStyle w:val="142"/>
        <w:ind w:leftChars="5" w:left="1147" w:hangingChars="466" w:hanging="1133"/>
        <w:jc w:val="both"/>
      </w:pPr>
      <w:r>
        <w:rPr>
          <w:rFonts w:hint="eastAsia"/>
        </w:rPr>
        <w:t>說    明：</w:t>
      </w:r>
      <w:r w:rsidRPr="00EA4E28">
        <w:rPr>
          <w:rFonts w:hint="eastAsia"/>
        </w:rPr>
        <w:t>學生程度前後測試指標歸類為不適用</w:t>
      </w:r>
      <w:r>
        <w:rPr>
          <w:rFonts w:hint="eastAsia"/>
        </w:rPr>
        <w:t>，主要係前測於新生入學時進行，尚無法預估</w:t>
      </w:r>
      <w:r w:rsidRPr="00EA4E28">
        <w:rPr>
          <w:rFonts w:hint="eastAsia"/>
        </w:rPr>
        <w:t>程度</w:t>
      </w:r>
      <w:r>
        <w:rPr>
          <w:rFonts w:hint="eastAsia"/>
        </w:rPr>
        <w:t>以設定目標值</w:t>
      </w:r>
      <w:r w:rsidRPr="00EA4E28">
        <w:rPr>
          <w:rFonts w:hint="eastAsia"/>
        </w:rPr>
        <w:t>；後測自113學年度起實施，112年度</w:t>
      </w:r>
      <w:r>
        <w:rPr>
          <w:rFonts w:hint="eastAsia"/>
        </w:rPr>
        <w:t>尚</w:t>
      </w:r>
      <w:r w:rsidRPr="00EA4E28">
        <w:rPr>
          <w:rFonts w:hint="eastAsia"/>
        </w:rPr>
        <w:t>無目標值。</w:t>
      </w:r>
    </w:p>
    <w:p w14:paraId="2C1EBE95" w14:textId="77777777" w:rsidR="004D58F2" w:rsidRPr="004D07CA" w:rsidRDefault="004D58F2" w:rsidP="00B8152E">
      <w:pPr>
        <w:pStyle w:val="142"/>
        <w:ind w:left="647" w:hanging="647"/>
      </w:pPr>
      <w:r w:rsidRPr="004D07CA">
        <w:rPr>
          <w:rFonts w:hint="eastAsia"/>
        </w:rPr>
        <w:t>資料來源：</w:t>
      </w:r>
      <w:r>
        <w:rPr>
          <w:rFonts w:hint="eastAsia"/>
        </w:rPr>
        <w:t>整理自</w:t>
      </w:r>
      <w:r w:rsidRPr="004D07CA">
        <w:rPr>
          <w:rFonts w:hint="eastAsia"/>
        </w:rPr>
        <w:t>清華大學</w:t>
      </w:r>
      <w:r>
        <w:rPr>
          <w:rFonts w:hint="eastAsia"/>
        </w:rPr>
        <w:t>資料</w:t>
      </w:r>
      <w:r w:rsidRPr="004D07CA">
        <w:rPr>
          <w:rFonts w:hint="eastAsia"/>
        </w:rPr>
        <w:t>。</w:t>
      </w:r>
    </w:p>
    <w:p w14:paraId="3282121A" w14:textId="77777777" w:rsidR="004D58F2" w:rsidRDefault="004D58F2" w:rsidP="000D2C1A">
      <w:pPr>
        <w:ind w:left="566" w:firstLine="566"/>
      </w:pPr>
      <w:r>
        <w:rPr>
          <w:rFonts w:hint="eastAsia"/>
        </w:rPr>
        <w:t>綜上，清華大學自107年度起受教育部第1及2期</w:t>
      </w:r>
      <w:r w:rsidRPr="00341AD4">
        <w:rPr>
          <w:rFonts w:hint="eastAsia"/>
        </w:rPr>
        <w:t>高等教育深耕計畫</w:t>
      </w:r>
      <w:r>
        <w:rPr>
          <w:rFonts w:hint="eastAsia"/>
        </w:rPr>
        <w:t>補助概逾10億元，用以改善教學環境及培育優秀人才，提升品質；惟該校第2期計畫於112及113年度(截至7月底止）各有19項績效指標未達成，補助效益尚有部分未顯現，</w:t>
      </w:r>
      <w:r w:rsidRPr="00093F1F">
        <w:rPr>
          <w:rFonts w:hint="eastAsia"/>
        </w:rPr>
        <w:t>允宜檢視強弱項</w:t>
      </w:r>
      <w:r>
        <w:rPr>
          <w:rFonts w:hint="eastAsia"/>
        </w:rPr>
        <w:t>，俾加速提升教育品質。</w:t>
      </w:r>
    </w:p>
    <w:p w14:paraId="42FD3D39" w14:textId="77777777" w:rsidR="004D58F2" w:rsidRPr="006B403D" w:rsidRDefault="004D58F2" w:rsidP="006B403D">
      <w:pPr>
        <w:pStyle w:val="ab"/>
      </w:pPr>
      <w:r w:rsidRPr="006B403D">
        <w:rPr>
          <w:rFonts w:hint="eastAsia"/>
        </w:rPr>
        <w:t>（分機：193</w:t>
      </w:r>
      <w:r w:rsidRPr="006B403D">
        <w:t>3</w:t>
      </w:r>
      <w:r w:rsidRPr="006B403D">
        <w:rPr>
          <w:rFonts w:hint="eastAsia"/>
        </w:rPr>
        <w:t xml:space="preserve"> 張峻萍）</w:t>
      </w:r>
    </w:p>
    <w:sectPr w:rsidR="004D58F2" w:rsidRPr="006B403D" w:rsidSect="003D3E91">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3D3E9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3D44E771"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3D3E91">
      <w:rPr>
        <w:rStyle w:val="af6"/>
        <w:noProof/>
      </w:rPr>
      <w:t>2</w:t>
    </w:r>
    <w:r>
      <w:rPr>
        <w:rStyle w:val="af6"/>
      </w:rPr>
      <w:fldChar w:fldCharType="end"/>
    </w:r>
  </w:p>
  <w:p w14:paraId="44D11F74" w14:textId="77777777" w:rsidR="00D36F94" w:rsidRPr="001F2930" w:rsidRDefault="003D3E91"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3D3E9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3D3E9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3D3E91"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3D3E91">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3D3E91"/>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BFCF1-52DE-45AB-BA0D-35484BF85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289</Words>
  <Characters>1649</Characters>
  <Application>Microsoft Office Word</Application>
  <DocSecurity>0</DocSecurity>
  <Lines>13</Lines>
  <Paragraphs>3</Paragraphs>
  <ScaleCrop>false</ScaleCrop>
  <Company>HOME</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2024-10-24T03:51:00Z</dcterms:created>
  <dcterms:modified xsi:type="dcterms:W3CDTF">2024-10-24T03:51:00Z</dcterms:modified>
</cp:coreProperties>
</file>