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CEB2E0" w14:textId="0AA265D9" w:rsidR="004D58F2" w:rsidRPr="002011EC" w:rsidRDefault="004D58F2" w:rsidP="002011EC">
      <w:pPr>
        <w:pStyle w:val="aa"/>
      </w:pPr>
      <w:bookmarkStart w:id="0" w:name="_GoBack"/>
      <w:bookmarkEnd w:id="0"/>
      <w:r w:rsidRPr="002011EC">
        <w:rPr>
          <w:rFonts w:hint="eastAsia"/>
        </w:rPr>
        <w:t>各國立大學校院（不含臺灣大學、政治大學、中興大學、成功大學、</w:t>
      </w:r>
      <w:r>
        <w:rPr>
          <w:rFonts w:hint="eastAsia"/>
        </w:rPr>
        <w:t>陽明交通大學、</w:t>
      </w:r>
      <w:r w:rsidRPr="002011EC">
        <w:rPr>
          <w:rFonts w:hint="eastAsia"/>
        </w:rPr>
        <w:t>臺灣師範大學）校務基金11</w:t>
      </w:r>
      <w:r w:rsidRPr="002011EC">
        <w:t>4</w:t>
      </w:r>
      <w:r w:rsidRPr="002011EC">
        <w:rPr>
          <w:rFonts w:hint="eastAsia"/>
        </w:rPr>
        <w:t>年度預算評估報告</w:t>
      </w:r>
    </w:p>
    <w:p w14:paraId="1CFDA6D9" w14:textId="0B53E379" w:rsidR="004D58F2" w:rsidRDefault="004D58F2" w:rsidP="001C445E">
      <w:pPr>
        <w:pStyle w:val="14"/>
        <w:ind w:left="567" w:hanging="567"/>
      </w:pPr>
      <w:bookmarkStart w:id="1" w:name="_Toc180412999"/>
      <w:r>
        <w:rPr>
          <w:rFonts w:hint="eastAsia"/>
        </w:rPr>
        <w:t>四</w:t>
      </w:r>
      <w:r w:rsidRPr="00FD6BB0">
        <w:rPr>
          <w:rFonts w:hint="eastAsia"/>
        </w:rPr>
        <w:t>、中正大學</w:t>
      </w:r>
      <w:r>
        <w:rPr>
          <w:rFonts w:hint="eastAsia"/>
        </w:rPr>
        <w:t>宜</w:t>
      </w:r>
      <w:r w:rsidRPr="00D37BDE">
        <w:rPr>
          <w:rFonts w:hint="eastAsia"/>
        </w:rPr>
        <w:t>妥慎規劃</w:t>
      </w:r>
      <w:r>
        <w:rPr>
          <w:rFonts w:hint="eastAsia"/>
        </w:rPr>
        <w:t>年度</w:t>
      </w:r>
      <w:r w:rsidRPr="00B43148">
        <w:rPr>
          <w:rFonts w:hint="eastAsia"/>
        </w:rPr>
        <w:t>投資計畫</w:t>
      </w:r>
      <w:r>
        <w:rPr>
          <w:rFonts w:hint="eastAsia"/>
        </w:rPr>
        <w:t>之資金</w:t>
      </w:r>
      <w:r w:rsidRPr="00D37BDE">
        <w:rPr>
          <w:rFonts w:hint="eastAsia"/>
        </w:rPr>
        <w:t>需求，並覈實編列相關預算，</w:t>
      </w:r>
      <w:r w:rsidRPr="009B0096">
        <w:rPr>
          <w:rFonts w:hint="eastAsia"/>
        </w:rPr>
        <w:t>俾發揮預算之財務控管功能</w:t>
      </w:r>
      <w:bookmarkEnd w:id="1"/>
    </w:p>
    <w:p w14:paraId="49F69C56" w14:textId="77777777" w:rsidR="004D58F2" w:rsidRDefault="004D58F2">
      <w:pPr>
        <w:ind w:left="566" w:firstLine="566"/>
        <w:rPr>
          <w:lang w:eastAsia="zh-HK"/>
        </w:rPr>
      </w:pPr>
      <w:r>
        <w:rPr>
          <w:rFonts w:hint="eastAsia"/>
          <w:lang w:eastAsia="zh-HK"/>
        </w:rPr>
        <w:t>中正大學</w:t>
      </w:r>
      <w:r>
        <w:rPr>
          <w:rFonts w:hint="eastAsia"/>
        </w:rPr>
        <w:t>校務基金11</w:t>
      </w:r>
      <w:r>
        <w:t>4</w:t>
      </w:r>
      <w:r w:rsidRPr="001F30CC">
        <w:rPr>
          <w:rFonts w:hint="eastAsia"/>
        </w:rPr>
        <w:t>年度預算案</w:t>
      </w:r>
      <w:r>
        <w:rPr>
          <w:rFonts w:hint="eastAsia"/>
        </w:rPr>
        <w:t>於</w:t>
      </w:r>
      <w:r>
        <w:rPr>
          <w:rFonts w:hAnsi="標楷體" w:hint="eastAsia"/>
        </w:rPr>
        <w:t>「資金轉投資及其餘絀明細表」項下，</w:t>
      </w:r>
      <w:r w:rsidRPr="001F30CC">
        <w:rPr>
          <w:rFonts w:hint="eastAsia"/>
        </w:rPr>
        <w:t>編列</w:t>
      </w:r>
      <w:r>
        <w:rPr>
          <w:rFonts w:hAnsi="標楷體" w:hint="eastAsia"/>
        </w:rPr>
        <w:t>「投資淨額」</w:t>
      </w:r>
      <w:r>
        <w:t>2</w:t>
      </w:r>
      <w:r>
        <w:rPr>
          <w:rFonts w:hint="eastAsia"/>
          <w:lang w:eastAsia="zh-HK"/>
        </w:rPr>
        <w:t>億</w:t>
      </w:r>
      <w:r>
        <w:t>1,128</w:t>
      </w:r>
      <w:r>
        <w:rPr>
          <w:rFonts w:hint="eastAsia"/>
          <w:lang w:eastAsia="zh-HK"/>
        </w:rPr>
        <w:t>萬</w:t>
      </w:r>
      <w:r>
        <w:rPr>
          <w:rFonts w:hint="eastAsia"/>
        </w:rPr>
        <w:t>6千</w:t>
      </w:r>
      <w:r w:rsidRPr="001F30CC">
        <w:rPr>
          <w:rFonts w:hint="eastAsia"/>
        </w:rPr>
        <w:t>元</w:t>
      </w:r>
      <w:r>
        <w:rPr>
          <w:rStyle w:val="af2"/>
        </w:rPr>
        <w:footnoteReference w:id="1"/>
      </w:r>
      <w:r w:rsidRPr="001F30CC">
        <w:rPr>
          <w:rFonts w:hint="eastAsia"/>
        </w:rPr>
        <w:t>，</w:t>
      </w:r>
      <w:r w:rsidRPr="002F4DD9">
        <w:rPr>
          <w:rFonts w:hint="eastAsia"/>
        </w:rPr>
        <w:t>較</w:t>
      </w:r>
      <w:r>
        <w:rPr>
          <w:rFonts w:hint="eastAsia"/>
        </w:rPr>
        <w:t>1</w:t>
      </w:r>
      <w:r>
        <w:t>13</w:t>
      </w:r>
      <w:r w:rsidRPr="002F4DD9">
        <w:rPr>
          <w:rFonts w:hint="eastAsia"/>
        </w:rPr>
        <w:t>年度</w:t>
      </w:r>
      <w:r>
        <w:rPr>
          <w:rFonts w:hint="eastAsia"/>
        </w:rPr>
        <w:t>之</w:t>
      </w:r>
      <w:r>
        <w:t>1</w:t>
      </w:r>
      <w:r>
        <w:rPr>
          <w:rFonts w:hint="eastAsia"/>
        </w:rPr>
        <w:t>億</w:t>
      </w:r>
      <w:r>
        <w:t>1,604</w:t>
      </w:r>
      <w:r w:rsidRPr="00853ECD">
        <w:rPr>
          <w:rFonts w:hint="eastAsia"/>
        </w:rPr>
        <w:t>萬元</w:t>
      </w:r>
      <w:r>
        <w:rPr>
          <w:rFonts w:hint="eastAsia"/>
        </w:rPr>
        <w:t>大幅</w:t>
      </w:r>
      <w:r>
        <w:rPr>
          <w:rFonts w:hint="eastAsia"/>
          <w:lang w:eastAsia="zh-HK"/>
        </w:rPr>
        <w:t>增加</w:t>
      </w:r>
      <w:r>
        <w:t>9,524</w:t>
      </w:r>
      <w:r w:rsidRPr="002F4DD9">
        <w:rPr>
          <w:rFonts w:hint="eastAsia"/>
        </w:rPr>
        <w:t>萬</w:t>
      </w:r>
      <w:r>
        <w:rPr>
          <w:rFonts w:hint="eastAsia"/>
        </w:rPr>
        <w:t>6千</w:t>
      </w:r>
      <w:r w:rsidRPr="002F4DD9">
        <w:rPr>
          <w:rFonts w:hint="eastAsia"/>
        </w:rPr>
        <w:t>元</w:t>
      </w:r>
      <w:r>
        <w:rPr>
          <w:rFonts w:hint="eastAsia"/>
        </w:rPr>
        <w:t>(</w:t>
      </w:r>
      <w:r>
        <w:rPr>
          <w:rFonts w:hint="eastAsia"/>
          <w:lang w:eastAsia="zh-HK"/>
        </w:rPr>
        <w:t>增</w:t>
      </w:r>
      <w:r>
        <w:rPr>
          <w:rFonts w:hint="eastAsia"/>
        </w:rPr>
        <w:t>幅達</w:t>
      </w:r>
      <w:r>
        <w:t>82</w:t>
      </w:r>
      <w:r>
        <w:rPr>
          <w:rFonts w:hint="eastAsia"/>
        </w:rPr>
        <w:t>.</w:t>
      </w:r>
      <w:r>
        <w:t>08</w:t>
      </w:r>
      <w:r>
        <w:rPr>
          <w:rFonts w:hint="eastAsia"/>
        </w:rPr>
        <w:t>%)；另11</w:t>
      </w:r>
      <w:r>
        <w:t>4</w:t>
      </w:r>
      <w:r w:rsidRPr="001F30CC">
        <w:rPr>
          <w:rFonts w:hint="eastAsia"/>
        </w:rPr>
        <w:t>年度</w:t>
      </w:r>
      <w:r>
        <w:rPr>
          <w:rFonts w:hint="eastAsia"/>
        </w:rPr>
        <w:t>於</w:t>
      </w:r>
      <w:r>
        <w:rPr>
          <w:rFonts w:hAnsi="標楷體" w:hint="eastAsia"/>
        </w:rPr>
        <w:t>「業務外收入」項下，</w:t>
      </w:r>
      <w:r w:rsidRPr="001F30CC">
        <w:rPr>
          <w:rFonts w:hint="eastAsia"/>
        </w:rPr>
        <w:t>編列</w:t>
      </w:r>
      <w:r>
        <w:rPr>
          <w:rFonts w:hAnsi="標楷體" w:hint="eastAsia"/>
        </w:rPr>
        <w:t>「投資賸餘」</w:t>
      </w:r>
      <w:r>
        <w:t>732</w:t>
      </w:r>
      <w:r>
        <w:rPr>
          <w:rFonts w:hint="eastAsia"/>
          <w:lang w:eastAsia="zh-HK"/>
        </w:rPr>
        <w:t>萬</w:t>
      </w:r>
      <w:r>
        <w:t>7</w:t>
      </w:r>
      <w:r>
        <w:rPr>
          <w:rFonts w:hint="eastAsia"/>
        </w:rPr>
        <w:t>千</w:t>
      </w:r>
      <w:r w:rsidRPr="001F30CC">
        <w:rPr>
          <w:rFonts w:hint="eastAsia"/>
        </w:rPr>
        <w:t>元</w:t>
      </w:r>
      <w:r>
        <w:rPr>
          <w:rStyle w:val="af2"/>
        </w:rPr>
        <w:footnoteReference w:id="2"/>
      </w:r>
      <w:r w:rsidRPr="001F30CC">
        <w:rPr>
          <w:rFonts w:hint="eastAsia"/>
        </w:rPr>
        <w:t>，</w:t>
      </w:r>
      <w:r w:rsidRPr="002F4DD9">
        <w:rPr>
          <w:rFonts w:hint="eastAsia"/>
        </w:rPr>
        <w:t>較</w:t>
      </w:r>
      <w:r>
        <w:rPr>
          <w:rFonts w:hint="eastAsia"/>
        </w:rPr>
        <w:t>1</w:t>
      </w:r>
      <w:r>
        <w:t>13</w:t>
      </w:r>
      <w:r w:rsidRPr="002F4DD9">
        <w:rPr>
          <w:rFonts w:hint="eastAsia"/>
        </w:rPr>
        <w:t>年度</w:t>
      </w:r>
      <w:r>
        <w:rPr>
          <w:rFonts w:hint="eastAsia"/>
        </w:rPr>
        <w:t>之</w:t>
      </w:r>
      <w:r>
        <w:t>501</w:t>
      </w:r>
      <w:r w:rsidRPr="00853ECD">
        <w:rPr>
          <w:rFonts w:hint="eastAsia"/>
        </w:rPr>
        <w:t>萬</w:t>
      </w:r>
      <w:r>
        <w:rPr>
          <w:rFonts w:hint="eastAsia"/>
        </w:rPr>
        <w:t>3千</w:t>
      </w:r>
      <w:r w:rsidRPr="00853ECD">
        <w:rPr>
          <w:rFonts w:hint="eastAsia"/>
        </w:rPr>
        <w:t>元</w:t>
      </w:r>
      <w:r>
        <w:rPr>
          <w:rFonts w:hint="eastAsia"/>
          <w:lang w:eastAsia="zh-HK"/>
        </w:rPr>
        <w:t>增加</w:t>
      </w:r>
      <w:r>
        <w:t>231</w:t>
      </w:r>
      <w:r w:rsidRPr="002F4DD9">
        <w:rPr>
          <w:rFonts w:hint="eastAsia"/>
        </w:rPr>
        <w:t>萬</w:t>
      </w:r>
      <w:r>
        <w:t>4</w:t>
      </w:r>
      <w:r>
        <w:rPr>
          <w:rFonts w:hint="eastAsia"/>
        </w:rPr>
        <w:t>千</w:t>
      </w:r>
      <w:r w:rsidRPr="002F4DD9">
        <w:rPr>
          <w:rFonts w:hint="eastAsia"/>
        </w:rPr>
        <w:t>元</w:t>
      </w:r>
      <w:r>
        <w:rPr>
          <w:rFonts w:hint="eastAsia"/>
        </w:rPr>
        <w:t>(</w:t>
      </w:r>
      <w:r>
        <w:rPr>
          <w:rFonts w:hint="eastAsia"/>
          <w:lang w:eastAsia="zh-HK"/>
        </w:rPr>
        <w:t>增</w:t>
      </w:r>
      <w:r>
        <w:rPr>
          <w:rFonts w:hint="eastAsia"/>
        </w:rPr>
        <w:t>幅達4</w:t>
      </w:r>
      <w:r>
        <w:t>6</w:t>
      </w:r>
      <w:r>
        <w:rPr>
          <w:rFonts w:hint="eastAsia"/>
        </w:rPr>
        <w:t>.</w:t>
      </w:r>
      <w:r>
        <w:t>16</w:t>
      </w:r>
      <w:r>
        <w:rPr>
          <w:rFonts w:hint="eastAsia"/>
        </w:rPr>
        <w:t>%)，</w:t>
      </w:r>
      <w:r w:rsidRPr="00562C45">
        <w:rPr>
          <w:rFonts w:hint="eastAsia"/>
          <w:lang w:eastAsia="zh-HK"/>
        </w:rPr>
        <w:t>惟</w:t>
      </w:r>
      <w:r w:rsidRPr="005776BC">
        <w:rPr>
          <w:rFonts w:hint="eastAsia"/>
          <w:lang w:eastAsia="zh-HK"/>
        </w:rPr>
        <w:t>中正大學</w:t>
      </w:r>
      <w:r>
        <w:rPr>
          <w:rFonts w:hint="eastAsia"/>
        </w:rPr>
        <w:t>未</w:t>
      </w:r>
      <w:r w:rsidRPr="005776BC">
        <w:rPr>
          <w:rFonts w:hint="eastAsia"/>
          <w:lang w:eastAsia="zh-HK"/>
        </w:rPr>
        <w:t>妥</w:t>
      </w:r>
      <w:r>
        <w:rPr>
          <w:rFonts w:hint="eastAsia"/>
        </w:rPr>
        <w:t>慎</w:t>
      </w:r>
      <w:r w:rsidRPr="005776BC">
        <w:rPr>
          <w:rFonts w:hint="eastAsia"/>
          <w:lang w:eastAsia="zh-HK"/>
        </w:rPr>
        <w:t>規劃</w:t>
      </w:r>
      <w:r>
        <w:rPr>
          <w:rFonts w:hint="eastAsia"/>
        </w:rPr>
        <w:t>年度</w:t>
      </w:r>
      <w:r w:rsidRPr="005776BC">
        <w:rPr>
          <w:rFonts w:hint="eastAsia"/>
          <w:lang w:eastAsia="zh-HK"/>
        </w:rPr>
        <w:t>投資計畫</w:t>
      </w:r>
      <w:r>
        <w:rPr>
          <w:rFonts w:hint="eastAsia"/>
        </w:rPr>
        <w:t>之資金</w:t>
      </w:r>
      <w:r w:rsidRPr="005776BC">
        <w:rPr>
          <w:rFonts w:hint="eastAsia"/>
          <w:lang w:eastAsia="zh-HK"/>
        </w:rPr>
        <w:t>需求，並覈實編列相關預算</w:t>
      </w:r>
      <w:r>
        <w:rPr>
          <w:rFonts w:hint="eastAsia"/>
        </w:rPr>
        <w:t>，致</w:t>
      </w:r>
      <w:r w:rsidRPr="005776BC">
        <w:rPr>
          <w:rFonts w:hint="eastAsia"/>
        </w:rPr>
        <w:t>該校112年度資金轉投資計畫奉准先行辦理數</w:t>
      </w:r>
      <w:r>
        <w:rPr>
          <w:rFonts w:hint="eastAsia"/>
        </w:rPr>
        <w:t>占預算數比率偏高</w:t>
      </w:r>
      <w:r w:rsidRPr="005776BC">
        <w:rPr>
          <w:rFonts w:hint="eastAsia"/>
        </w:rPr>
        <w:t>，</w:t>
      </w:r>
      <w:r>
        <w:rPr>
          <w:rFonts w:hint="eastAsia"/>
        </w:rPr>
        <w:t>謹</w:t>
      </w:r>
      <w:r w:rsidRPr="005776BC">
        <w:rPr>
          <w:rFonts w:hint="eastAsia"/>
        </w:rPr>
        <w:t>說明如下：</w:t>
      </w:r>
    </w:p>
    <w:p w14:paraId="14D8705A" w14:textId="77777777" w:rsidR="004D58F2" w:rsidRPr="008F7C04" w:rsidRDefault="004D58F2" w:rsidP="00CD6922">
      <w:pPr>
        <w:pStyle w:val="a4"/>
        <w:ind w:left="849" w:hanging="283"/>
        <w:rPr>
          <w:b/>
        </w:rPr>
      </w:pPr>
      <w:r w:rsidRPr="008F7C04">
        <w:rPr>
          <w:rFonts w:hint="eastAsia"/>
          <w:b/>
        </w:rPr>
        <w:t>(一</w:t>
      </w:r>
      <w:r w:rsidRPr="008F7C04">
        <w:rPr>
          <w:b/>
        </w:rPr>
        <w:t>)</w:t>
      </w:r>
      <w:r w:rsidRPr="008F7C04">
        <w:rPr>
          <w:rFonts w:hAnsi="標楷體" w:hint="eastAsia"/>
          <w:b/>
        </w:rPr>
        <w:t>為妥善管理與</w:t>
      </w:r>
      <w:r>
        <w:rPr>
          <w:rFonts w:hAnsi="標楷體" w:hint="eastAsia"/>
          <w:b/>
        </w:rPr>
        <w:t>提高</w:t>
      </w:r>
      <w:r w:rsidRPr="008F7C04">
        <w:rPr>
          <w:rFonts w:hAnsi="標楷體" w:hint="eastAsia"/>
          <w:b/>
        </w:rPr>
        <w:t>投資收益，中正大學宜妥</w:t>
      </w:r>
      <w:r>
        <w:rPr>
          <w:rFonts w:hAnsi="標楷體" w:hint="eastAsia"/>
          <w:b/>
        </w:rPr>
        <w:t>慎</w:t>
      </w:r>
      <w:r w:rsidRPr="008F7C04">
        <w:rPr>
          <w:rFonts w:hAnsi="標楷體" w:hint="eastAsia"/>
          <w:b/>
        </w:rPr>
        <w:t>規劃</w:t>
      </w:r>
      <w:r>
        <w:rPr>
          <w:rFonts w:hAnsi="標楷體" w:hint="eastAsia"/>
          <w:b/>
        </w:rPr>
        <w:t>年度</w:t>
      </w:r>
      <w:r w:rsidRPr="008F7C04">
        <w:rPr>
          <w:rFonts w:hAnsi="標楷體" w:hint="eastAsia"/>
          <w:b/>
        </w:rPr>
        <w:t>投資計畫</w:t>
      </w:r>
      <w:r>
        <w:rPr>
          <w:rFonts w:hAnsi="標楷體" w:hint="eastAsia"/>
          <w:b/>
        </w:rPr>
        <w:t>之資金</w:t>
      </w:r>
      <w:r w:rsidRPr="008F7C04">
        <w:rPr>
          <w:rFonts w:hAnsi="標楷體" w:hint="eastAsia"/>
          <w:b/>
        </w:rPr>
        <w:t>需求，並覈實編列相關預算</w:t>
      </w:r>
    </w:p>
    <w:p w14:paraId="4E5AEFC1" w14:textId="77777777" w:rsidR="004D58F2" w:rsidRPr="005B4696" w:rsidRDefault="004D58F2" w:rsidP="00F107CE">
      <w:pPr>
        <w:pStyle w:val="2"/>
        <w:ind w:left="850" w:firstLine="566"/>
        <w:rPr>
          <w:rFonts w:hAnsi="標楷體"/>
        </w:rPr>
      </w:pPr>
      <w:r w:rsidRPr="005B4696">
        <w:rPr>
          <w:rFonts w:hAnsi="標楷體" w:hint="eastAsia"/>
        </w:rPr>
        <w:t>依「國立中正大學投資收支管理原則」第3點規定：「</w:t>
      </w:r>
      <w:r w:rsidRPr="00303164">
        <w:rPr>
          <w:rFonts w:hAnsi="標楷體" w:hint="eastAsia"/>
        </w:rPr>
        <w:t>本校應組成校務基金投資管理小組(下稱投資管理小組)處理投資相關事務、擬訂年度投資規劃及執行各項投資評量與決策，並定期將投資效益報告校務基金管理委員會，每年至少</w:t>
      </w:r>
      <w:r>
        <w:rPr>
          <w:rFonts w:hAnsi="標楷體" w:hint="eastAsia"/>
        </w:rPr>
        <w:t>1</w:t>
      </w:r>
      <w:r w:rsidRPr="00303164">
        <w:rPr>
          <w:rFonts w:hAnsi="標楷體" w:hint="eastAsia"/>
        </w:rPr>
        <w:t>次。</w:t>
      </w:r>
      <w:r>
        <w:rPr>
          <w:rFonts w:hAnsi="標楷體"/>
        </w:rPr>
        <w:t>…</w:t>
      </w:r>
      <w:r w:rsidRPr="00303164">
        <w:rPr>
          <w:rFonts w:hAnsi="標楷體" w:hint="eastAsia"/>
        </w:rPr>
        <w:t>。投資管理小組應隨時注意投資效益，必要時，得修正投資規劃內容，並經校務基金管理委員會審議通過後執行。相關之經費動支，應依程序簽陳校長同意後辦理。</w:t>
      </w:r>
      <w:r w:rsidRPr="005B4696">
        <w:rPr>
          <w:rFonts w:hAnsi="標楷體" w:hint="eastAsia"/>
        </w:rPr>
        <w:t>」</w:t>
      </w:r>
      <w:r>
        <w:rPr>
          <w:rFonts w:hAnsi="標楷體" w:hint="eastAsia"/>
        </w:rPr>
        <w:t>同</w:t>
      </w:r>
      <w:r w:rsidRPr="00714066">
        <w:rPr>
          <w:rFonts w:hAnsi="標楷體" w:hint="eastAsia"/>
        </w:rPr>
        <w:t>原則第5點</w:t>
      </w:r>
      <w:r>
        <w:rPr>
          <w:rFonts w:hAnsi="標楷體" w:hint="eastAsia"/>
        </w:rPr>
        <w:t>規定：</w:t>
      </w:r>
      <w:r w:rsidRPr="009E278F">
        <w:rPr>
          <w:rFonts w:hAnsi="標楷體" w:hint="eastAsia"/>
        </w:rPr>
        <w:t>「</w:t>
      </w:r>
      <w:r w:rsidRPr="009E278F">
        <w:rPr>
          <w:rFonts w:hAnsi="標楷體"/>
        </w:rPr>
        <w:t>…</w:t>
      </w:r>
      <w:r w:rsidRPr="009E278F">
        <w:rPr>
          <w:rFonts w:hAnsi="標楷體" w:hint="eastAsia"/>
        </w:rPr>
        <w:t>，本校於提出年度投資規劃並經校務基金管理委員會審議通過後得投資下列項目：(一)存放公民營金融機構。(二)購買公債、</w:t>
      </w:r>
      <w:r w:rsidRPr="009E278F">
        <w:rPr>
          <w:rFonts w:hAnsi="標楷體" w:hint="eastAsia"/>
        </w:rPr>
        <w:lastRenderedPageBreak/>
        <w:t>國庫券或其他短期票券。(三)投資於與校務發展或研究相關之公司及企業，</w:t>
      </w:r>
      <w:r w:rsidRPr="009E278F">
        <w:rPr>
          <w:rFonts w:hAnsi="標楷體"/>
        </w:rPr>
        <w:t>…</w:t>
      </w:r>
      <w:r w:rsidRPr="009E278F">
        <w:rPr>
          <w:rFonts w:hAnsi="標楷體" w:hint="eastAsia"/>
        </w:rPr>
        <w:t>。(四)其他具有收益性及安全性，並有助於增進效益之投資。</w:t>
      </w:r>
      <w:r w:rsidRPr="009E278F">
        <w:rPr>
          <w:rFonts w:hAnsi="標楷體"/>
        </w:rPr>
        <w:t>…</w:t>
      </w:r>
      <w:r w:rsidRPr="009E278F">
        <w:rPr>
          <w:rFonts w:hAnsi="標楷體" w:hint="eastAsia"/>
        </w:rPr>
        <w:t>。」</w:t>
      </w:r>
      <w:r>
        <w:rPr>
          <w:rFonts w:hAnsi="標楷體" w:hint="eastAsia"/>
        </w:rPr>
        <w:t>爰中正大學</w:t>
      </w:r>
      <w:r w:rsidRPr="009E278F">
        <w:rPr>
          <w:rFonts w:hAnsi="標楷體" w:hint="eastAsia"/>
        </w:rPr>
        <w:t>宜</w:t>
      </w:r>
      <w:r w:rsidRPr="00223DDB">
        <w:rPr>
          <w:rFonts w:hAnsi="標楷體" w:hint="eastAsia"/>
        </w:rPr>
        <w:t>妥</w:t>
      </w:r>
      <w:r>
        <w:rPr>
          <w:rFonts w:hAnsi="標楷體" w:hint="eastAsia"/>
        </w:rPr>
        <w:t>慎</w:t>
      </w:r>
      <w:r w:rsidRPr="00223DDB">
        <w:rPr>
          <w:rFonts w:hAnsi="標楷體" w:hint="eastAsia"/>
        </w:rPr>
        <w:t>規劃</w:t>
      </w:r>
      <w:r>
        <w:rPr>
          <w:rFonts w:hAnsi="標楷體" w:hint="eastAsia"/>
        </w:rPr>
        <w:t>年度</w:t>
      </w:r>
      <w:r w:rsidRPr="00223DDB">
        <w:rPr>
          <w:rFonts w:hAnsi="標楷體" w:hint="eastAsia"/>
        </w:rPr>
        <w:t>投資計畫</w:t>
      </w:r>
      <w:r>
        <w:rPr>
          <w:rFonts w:hAnsi="標楷體" w:hint="eastAsia"/>
        </w:rPr>
        <w:t>之資金</w:t>
      </w:r>
      <w:r w:rsidRPr="00223DDB">
        <w:rPr>
          <w:rFonts w:hAnsi="標楷體" w:hint="eastAsia"/>
        </w:rPr>
        <w:t>需求，覈實編列相關預算，並</w:t>
      </w:r>
      <w:r w:rsidRPr="009E278F">
        <w:rPr>
          <w:rFonts w:hAnsi="標楷體" w:hint="eastAsia"/>
        </w:rPr>
        <w:t>依上開校務基金管理委員會核准之資金運用範疇，積極主動掌握市場情勢，妥適配置各項資金運用工具之占比，以提高投資收益。</w:t>
      </w:r>
    </w:p>
    <w:p w14:paraId="11ACAEC2" w14:textId="77777777" w:rsidR="004D58F2" w:rsidRPr="00F87CA9" w:rsidRDefault="004D58F2" w:rsidP="00C657D1">
      <w:pPr>
        <w:pStyle w:val="a4"/>
        <w:ind w:left="849" w:hanging="283"/>
        <w:rPr>
          <w:b/>
        </w:rPr>
      </w:pPr>
      <w:r w:rsidRPr="00F87CA9">
        <w:rPr>
          <w:rFonts w:hint="eastAsia"/>
          <w:b/>
        </w:rPr>
        <w:t>(二)中正大學</w:t>
      </w:r>
      <w:r w:rsidRPr="00F87CA9">
        <w:rPr>
          <w:b/>
        </w:rPr>
        <w:t>114</w:t>
      </w:r>
      <w:r w:rsidRPr="00F87CA9">
        <w:rPr>
          <w:rFonts w:hint="eastAsia"/>
          <w:b/>
        </w:rPr>
        <w:t>年度預算書未</w:t>
      </w:r>
      <w:r>
        <w:rPr>
          <w:rFonts w:hint="eastAsia"/>
          <w:b/>
        </w:rPr>
        <w:t>能妥適</w:t>
      </w:r>
      <w:r w:rsidRPr="00F87CA9">
        <w:rPr>
          <w:rFonts w:hint="eastAsia"/>
          <w:b/>
        </w:rPr>
        <w:t>揭露投資計畫之</w:t>
      </w:r>
      <w:r>
        <w:rPr>
          <w:rFonts w:hint="eastAsia"/>
          <w:b/>
        </w:rPr>
        <w:t>部分</w:t>
      </w:r>
      <w:r w:rsidRPr="00F87CA9">
        <w:rPr>
          <w:rFonts w:hint="eastAsia"/>
          <w:b/>
        </w:rPr>
        <w:t>投資規劃</w:t>
      </w:r>
      <w:r>
        <w:rPr>
          <w:rFonts w:hint="eastAsia"/>
          <w:b/>
        </w:rPr>
        <w:t>及</w:t>
      </w:r>
      <w:r w:rsidRPr="003B6A39">
        <w:rPr>
          <w:rFonts w:hint="eastAsia"/>
          <w:b/>
        </w:rPr>
        <w:t>指數股票型基金</w:t>
      </w:r>
      <w:r w:rsidRPr="00F87CA9">
        <w:rPr>
          <w:b/>
        </w:rPr>
        <w:t>(ETF)</w:t>
      </w:r>
      <w:r>
        <w:rPr>
          <w:rFonts w:hint="eastAsia"/>
          <w:b/>
        </w:rPr>
        <w:t>預計</w:t>
      </w:r>
      <w:r w:rsidRPr="00F87CA9">
        <w:rPr>
          <w:rFonts w:hint="eastAsia"/>
          <w:b/>
        </w:rPr>
        <w:t>投資餘絀等</w:t>
      </w:r>
      <w:r>
        <w:rPr>
          <w:rFonts w:hint="eastAsia"/>
          <w:b/>
        </w:rPr>
        <w:t>重要資訊</w:t>
      </w:r>
    </w:p>
    <w:p w14:paraId="28B914AE" w14:textId="77777777" w:rsidR="004D58F2" w:rsidRDefault="004D58F2" w:rsidP="00D64C37">
      <w:pPr>
        <w:pStyle w:val="2"/>
        <w:ind w:left="850" w:firstLine="566"/>
        <w:rPr>
          <w:rFonts w:hAnsi="標楷體"/>
        </w:rPr>
      </w:pPr>
      <w:r w:rsidRPr="00D61AAB">
        <w:rPr>
          <w:rFonts w:hAnsi="標楷體" w:hint="eastAsia"/>
        </w:rPr>
        <w:t>依「112年度國立中正大學校務基金財務規劃報告書」</w:t>
      </w:r>
      <w:r>
        <w:rPr>
          <w:rFonts w:hAnsi="標楷體" w:hint="eastAsia"/>
        </w:rPr>
        <w:t>，中正大學投資策略係採定期定額方式，</w:t>
      </w:r>
      <w:r w:rsidRPr="00D64C37">
        <w:rPr>
          <w:rFonts w:hAnsi="標楷體" w:hint="eastAsia"/>
        </w:rPr>
        <w:t>將</w:t>
      </w:r>
      <w:r>
        <w:rPr>
          <w:rFonts w:hAnsi="標楷體" w:hint="eastAsia"/>
        </w:rPr>
        <w:t>資</w:t>
      </w:r>
      <w:r w:rsidRPr="00D64C37">
        <w:rPr>
          <w:rFonts w:hAnsi="標楷體" w:hint="eastAsia"/>
        </w:rPr>
        <w:t>金</w:t>
      </w:r>
      <w:r>
        <w:rPr>
          <w:rFonts w:hAnsi="標楷體" w:hint="eastAsia"/>
        </w:rPr>
        <w:t>投資</w:t>
      </w:r>
      <w:r w:rsidRPr="00D64C37">
        <w:rPr>
          <w:rFonts w:hAnsi="標楷體" w:hint="eastAsia"/>
        </w:rPr>
        <w:t>於獲利</w:t>
      </w:r>
      <w:r>
        <w:rPr>
          <w:rFonts w:hAnsi="標楷體" w:hint="eastAsia"/>
        </w:rPr>
        <w:t>穩定之</w:t>
      </w:r>
      <w:r w:rsidRPr="00D64C37">
        <w:rPr>
          <w:rFonts w:hAnsi="標楷體" w:hint="eastAsia"/>
        </w:rPr>
        <w:t>股票或</w:t>
      </w:r>
      <w:r w:rsidRPr="003B6A39">
        <w:rPr>
          <w:rFonts w:hAnsi="標楷體" w:hint="eastAsia"/>
        </w:rPr>
        <w:t>指數股票型基金</w:t>
      </w:r>
      <w:r w:rsidRPr="00C71B28">
        <w:rPr>
          <w:rFonts w:hAnsi="標楷體"/>
        </w:rPr>
        <w:t>(ETF</w:t>
      </w:r>
      <w:r>
        <w:rPr>
          <w:rStyle w:val="af2"/>
          <w:rFonts w:hAnsi="標楷體"/>
        </w:rPr>
        <w:footnoteReference w:id="3"/>
      </w:r>
      <w:r w:rsidRPr="00C71B28">
        <w:rPr>
          <w:rFonts w:hAnsi="標楷體"/>
        </w:rPr>
        <w:t>)</w:t>
      </w:r>
      <w:r w:rsidRPr="00D64C37">
        <w:rPr>
          <w:rFonts w:hAnsi="標楷體" w:hint="eastAsia"/>
        </w:rPr>
        <w:t>等</w:t>
      </w:r>
      <w:r>
        <w:rPr>
          <w:rFonts w:hAnsi="標楷體" w:hint="eastAsia"/>
        </w:rPr>
        <w:t>金融產品；鑒於投資</w:t>
      </w:r>
      <w:r w:rsidRPr="004961C6">
        <w:rPr>
          <w:rFonts w:hAnsi="標楷體" w:hint="eastAsia"/>
        </w:rPr>
        <w:t>標的種類繁多</w:t>
      </w:r>
      <w:r>
        <w:rPr>
          <w:rFonts w:hAnsi="標楷體" w:hint="eastAsia"/>
        </w:rPr>
        <w:t>，中正大學</w:t>
      </w:r>
      <w:r w:rsidRPr="00721EF7">
        <w:rPr>
          <w:rFonts w:hAnsi="標楷體" w:hint="eastAsia"/>
        </w:rPr>
        <w:t>已就其辦理之投資計畫，於其預算書內列有「</w:t>
      </w:r>
      <w:r w:rsidRPr="00435A4C">
        <w:rPr>
          <w:rFonts w:hAnsi="標楷體" w:hint="eastAsia"/>
        </w:rPr>
        <w:t>資金轉</w:t>
      </w:r>
      <w:r w:rsidRPr="00721EF7">
        <w:rPr>
          <w:rFonts w:hAnsi="標楷體" w:hint="eastAsia"/>
        </w:rPr>
        <w:t>投資及其餘絀明細表」、「預計平衡表」等</w:t>
      </w:r>
      <w:r>
        <w:rPr>
          <w:rFonts w:hAnsi="標楷體" w:hint="eastAsia"/>
        </w:rPr>
        <w:t>報表控管</w:t>
      </w:r>
      <w:r w:rsidRPr="00721EF7">
        <w:rPr>
          <w:rFonts w:hAnsi="標楷體" w:hint="eastAsia"/>
        </w:rPr>
        <w:t>，</w:t>
      </w:r>
      <w:r>
        <w:rPr>
          <w:rFonts w:hAnsi="標楷體" w:hint="eastAsia"/>
        </w:rPr>
        <w:t>故應</w:t>
      </w:r>
      <w:r>
        <w:rPr>
          <w:rFonts w:hint="eastAsia"/>
        </w:rPr>
        <w:t>將前項投資規劃內容及投資效益納入預算書(表</w:t>
      </w:r>
      <w:r>
        <w:t>)</w:t>
      </w:r>
      <w:r>
        <w:rPr>
          <w:rFonts w:hint="eastAsia"/>
        </w:rPr>
        <w:t>，包括</w:t>
      </w:r>
      <w:r>
        <w:rPr>
          <w:rFonts w:hAnsi="標楷體" w:hint="eastAsia"/>
        </w:rPr>
        <w:t>轉投資事業名稱、</w:t>
      </w:r>
      <w:r w:rsidRPr="00721EF7">
        <w:rPr>
          <w:rFonts w:hAnsi="標楷體" w:hint="eastAsia"/>
        </w:rPr>
        <w:t>投資</w:t>
      </w:r>
      <w:r>
        <w:rPr>
          <w:rFonts w:hAnsi="標楷體" w:hint="eastAsia"/>
        </w:rPr>
        <w:t>金</w:t>
      </w:r>
      <w:r w:rsidRPr="00721EF7">
        <w:rPr>
          <w:rFonts w:hAnsi="標楷體" w:hint="eastAsia"/>
        </w:rPr>
        <w:t>額</w:t>
      </w:r>
      <w:r>
        <w:rPr>
          <w:rFonts w:hAnsi="標楷體" w:hint="eastAsia"/>
        </w:rPr>
        <w:t>(以前年度已投資及本年度增減投資</w:t>
      </w:r>
      <w:r>
        <w:rPr>
          <w:rFonts w:hAnsi="標楷體"/>
        </w:rPr>
        <w:t>)</w:t>
      </w:r>
      <w:r w:rsidRPr="00721EF7">
        <w:rPr>
          <w:rFonts w:hAnsi="標楷體" w:hint="eastAsia"/>
        </w:rPr>
        <w:t>、</w:t>
      </w:r>
      <w:r>
        <w:rPr>
          <w:rFonts w:hAnsi="標楷體" w:hint="eastAsia"/>
        </w:rPr>
        <w:t>持股比例及投資餘絀等</w:t>
      </w:r>
      <w:r>
        <w:rPr>
          <w:rFonts w:hint="eastAsia"/>
        </w:rPr>
        <w:t>重要資訊</w:t>
      </w:r>
      <w:r>
        <w:rPr>
          <w:rFonts w:hAnsi="標楷體" w:hint="eastAsia"/>
        </w:rPr>
        <w:t>；然由中正大學1</w:t>
      </w:r>
      <w:r>
        <w:rPr>
          <w:rFonts w:hAnsi="標楷體"/>
        </w:rPr>
        <w:t>14</w:t>
      </w:r>
      <w:r>
        <w:rPr>
          <w:rFonts w:hAnsi="標楷體" w:hint="eastAsia"/>
        </w:rPr>
        <w:t>年度預算書所示，該年度</w:t>
      </w:r>
      <w:r w:rsidRPr="00C71B28">
        <w:rPr>
          <w:rFonts w:hAnsi="標楷體" w:hint="eastAsia"/>
        </w:rPr>
        <w:t>投資計畫之</w:t>
      </w:r>
      <w:r>
        <w:rPr>
          <w:rFonts w:hAnsi="標楷體" w:hint="eastAsia"/>
        </w:rPr>
        <w:t>部分投資規劃(如</w:t>
      </w:r>
      <w:r w:rsidRPr="00350020">
        <w:rPr>
          <w:rFonts w:hAnsi="標楷體" w:hint="eastAsia"/>
        </w:rPr>
        <w:t>本年度增減投資</w:t>
      </w:r>
      <w:r>
        <w:rPr>
          <w:rFonts w:hAnsi="標楷體" w:hint="eastAsia"/>
        </w:rPr>
        <w:t>部分</w:t>
      </w:r>
      <w:r>
        <w:rPr>
          <w:rFonts w:hAnsi="標楷體"/>
        </w:rPr>
        <w:t>)</w:t>
      </w:r>
      <w:r w:rsidRPr="00C71B28">
        <w:rPr>
          <w:rFonts w:hAnsi="標楷體" w:hint="eastAsia"/>
        </w:rPr>
        <w:t>與預算配合情形暨</w:t>
      </w:r>
      <w:r w:rsidRPr="00FB79EC">
        <w:rPr>
          <w:rFonts w:hAnsi="標楷體" w:hint="eastAsia"/>
        </w:rPr>
        <w:t>指數股票型</w:t>
      </w:r>
      <w:r w:rsidRPr="00C71B28">
        <w:rPr>
          <w:rFonts w:hAnsi="標楷體" w:hint="eastAsia"/>
        </w:rPr>
        <w:t>基金</w:t>
      </w:r>
      <w:r w:rsidRPr="00C71B28">
        <w:rPr>
          <w:rFonts w:hAnsi="標楷體"/>
        </w:rPr>
        <w:t>(ETF)</w:t>
      </w:r>
      <w:r>
        <w:rPr>
          <w:rFonts w:hAnsi="標楷體" w:hint="eastAsia"/>
        </w:rPr>
        <w:t>預計投資金額及其效益</w:t>
      </w:r>
      <w:r>
        <w:rPr>
          <w:rStyle w:val="af2"/>
          <w:rFonts w:hAnsi="標楷體"/>
        </w:rPr>
        <w:footnoteReference w:id="4"/>
      </w:r>
      <w:r w:rsidRPr="00C71B28">
        <w:rPr>
          <w:rFonts w:hAnsi="標楷體" w:hint="eastAsia"/>
        </w:rPr>
        <w:t>等重要事項</w:t>
      </w:r>
      <w:r>
        <w:rPr>
          <w:rFonts w:hAnsi="標楷體" w:hint="eastAsia"/>
        </w:rPr>
        <w:t>(詳如表1、表2</w:t>
      </w:r>
      <w:r>
        <w:rPr>
          <w:rFonts w:hAnsi="標楷體"/>
        </w:rPr>
        <w:t>)</w:t>
      </w:r>
      <w:r w:rsidRPr="00C71B28">
        <w:rPr>
          <w:rFonts w:hAnsi="標楷體" w:hint="eastAsia"/>
        </w:rPr>
        <w:t>，</w:t>
      </w:r>
      <w:r>
        <w:rPr>
          <w:rFonts w:hAnsi="標楷體" w:hint="eastAsia"/>
        </w:rPr>
        <w:t>多未能</w:t>
      </w:r>
      <w:r w:rsidRPr="00C71B28">
        <w:rPr>
          <w:rFonts w:hAnsi="標楷體" w:hint="eastAsia"/>
        </w:rPr>
        <w:t>於預算</w:t>
      </w:r>
      <w:r>
        <w:rPr>
          <w:rFonts w:hAnsi="標楷體" w:hint="eastAsia"/>
        </w:rPr>
        <w:t>書表</w:t>
      </w:r>
      <w:r w:rsidRPr="00C71B28">
        <w:rPr>
          <w:rFonts w:hAnsi="標楷體" w:hint="eastAsia"/>
        </w:rPr>
        <w:t>中</w:t>
      </w:r>
      <w:r>
        <w:rPr>
          <w:rFonts w:hAnsi="標楷體" w:hint="eastAsia"/>
        </w:rPr>
        <w:t>(如</w:t>
      </w:r>
      <w:r w:rsidRPr="00C71B28">
        <w:rPr>
          <w:rFonts w:hAnsi="標楷體" w:hint="eastAsia"/>
        </w:rPr>
        <w:t>「</w:t>
      </w:r>
      <w:r>
        <w:rPr>
          <w:rFonts w:hAnsi="標楷體" w:hint="eastAsia"/>
        </w:rPr>
        <w:t>資金轉</w:t>
      </w:r>
      <w:r w:rsidRPr="00C71B28">
        <w:rPr>
          <w:rFonts w:hAnsi="標楷體" w:hint="eastAsia"/>
        </w:rPr>
        <w:t>投資及其餘絀明細表」</w:t>
      </w:r>
      <w:r>
        <w:rPr>
          <w:rFonts w:hAnsi="標楷體" w:hint="eastAsia"/>
        </w:rPr>
        <w:t>等)或其附註妥適完整揭露</w:t>
      </w:r>
      <w:r w:rsidRPr="00C71B28">
        <w:rPr>
          <w:rFonts w:hAnsi="標楷體" w:hint="eastAsia"/>
        </w:rPr>
        <w:t>，並力求詳實，</w:t>
      </w:r>
      <w:r>
        <w:rPr>
          <w:rFonts w:hAnsi="標楷體" w:hint="eastAsia"/>
        </w:rPr>
        <w:t>不利預算審議。</w:t>
      </w:r>
    </w:p>
    <w:p w14:paraId="5F5B26A2" w14:textId="77777777" w:rsidR="004D58F2" w:rsidRPr="006C3142" w:rsidRDefault="004D58F2" w:rsidP="00F87CA9">
      <w:pPr>
        <w:pStyle w:val="a4"/>
        <w:ind w:left="849" w:hanging="283"/>
        <w:rPr>
          <w:b/>
        </w:rPr>
      </w:pPr>
      <w:r w:rsidRPr="006C3142">
        <w:rPr>
          <w:rFonts w:hint="eastAsia"/>
          <w:b/>
        </w:rPr>
        <w:t>(三</w:t>
      </w:r>
      <w:r w:rsidRPr="006C3142">
        <w:rPr>
          <w:b/>
        </w:rPr>
        <w:t>)</w:t>
      </w:r>
      <w:r w:rsidRPr="006C3142">
        <w:rPr>
          <w:rFonts w:hint="eastAsia"/>
          <w:b/>
        </w:rPr>
        <w:t>該校11</w:t>
      </w:r>
      <w:r w:rsidRPr="006C3142">
        <w:rPr>
          <w:b/>
        </w:rPr>
        <w:t>2</w:t>
      </w:r>
      <w:r w:rsidRPr="006C3142">
        <w:rPr>
          <w:rFonts w:hint="eastAsia"/>
          <w:b/>
        </w:rPr>
        <w:t>年度資金轉投資</w:t>
      </w:r>
      <w:r>
        <w:rPr>
          <w:rFonts w:hint="eastAsia"/>
          <w:b/>
        </w:rPr>
        <w:t>計畫奉准先行辦理數占預算數比率偏高</w:t>
      </w:r>
      <w:r w:rsidRPr="006C3142">
        <w:rPr>
          <w:rFonts w:hint="eastAsia"/>
          <w:b/>
        </w:rPr>
        <w:t>，預算編列</w:t>
      </w:r>
      <w:r>
        <w:rPr>
          <w:rFonts w:hint="eastAsia"/>
          <w:b/>
        </w:rPr>
        <w:t>容欠</w:t>
      </w:r>
      <w:r w:rsidRPr="006C3142">
        <w:rPr>
          <w:rFonts w:hint="eastAsia"/>
          <w:b/>
        </w:rPr>
        <w:t>核實</w:t>
      </w:r>
    </w:p>
    <w:p w14:paraId="46E6035F" w14:textId="77777777" w:rsidR="004D58F2" w:rsidRDefault="004D58F2" w:rsidP="003A5C23">
      <w:pPr>
        <w:pStyle w:val="2"/>
        <w:ind w:left="850" w:firstLine="566"/>
        <w:rPr>
          <w:rFonts w:hAnsi="標楷體"/>
        </w:rPr>
      </w:pPr>
      <w:r>
        <w:rPr>
          <w:rFonts w:hAnsi="標楷體" w:hint="eastAsia"/>
        </w:rPr>
        <w:lastRenderedPageBreak/>
        <w:t>中正大學1</w:t>
      </w:r>
      <w:r>
        <w:rPr>
          <w:rFonts w:hAnsi="標楷體"/>
        </w:rPr>
        <w:t>12</w:t>
      </w:r>
      <w:r>
        <w:rPr>
          <w:rFonts w:hAnsi="標楷體" w:hint="eastAsia"/>
        </w:rPr>
        <w:t>年度新增投資</w:t>
      </w:r>
      <w:r w:rsidRPr="003A5C23">
        <w:rPr>
          <w:rFonts w:hAnsi="標楷體" w:hint="eastAsia"/>
        </w:rPr>
        <w:t>台灣積體電路製造</w:t>
      </w:r>
      <w:r>
        <w:rPr>
          <w:rFonts w:hAnsi="標楷體" w:hint="eastAsia"/>
        </w:rPr>
        <w:t>(</w:t>
      </w:r>
      <w:r w:rsidRPr="003A5C23">
        <w:rPr>
          <w:rFonts w:hAnsi="標楷體" w:hint="eastAsia"/>
        </w:rPr>
        <w:t>股</w:t>
      </w:r>
      <w:r>
        <w:rPr>
          <w:rFonts w:hAnsi="標楷體" w:hint="eastAsia"/>
        </w:rPr>
        <w:t>)</w:t>
      </w:r>
      <w:r w:rsidRPr="003A5C23">
        <w:rPr>
          <w:rFonts w:hAnsi="標楷體" w:hint="eastAsia"/>
        </w:rPr>
        <w:t>公司</w:t>
      </w:r>
      <w:r>
        <w:rPr>
          <w:rFonts w:hAnsi="標楷體" w:hint="eastAsia"/>
        </w:rPr>
        <w:t>等1</w:t>
      </w:r>
      <w:r>
        <w:rPr>
          <w:rFonts w:hAnsi="標楷體"/>
        </w:rPr>
        <w:t>6</w:t>
      </w:r>
      <w:r>
        <w:rPr>
          <w:rFonts w:hAnsi="標楷體" w:hint="eastAsia"/>
        </w:rPr>
        <w:t>項投資，因</w:t>
      </w:r>
      <w:r w:rsidRPr="003A5C23">
        <w:rPr>
          <w:rFonts w:hAnsi="標楷體" w:hint="eastAsia"/>
        </w:rPr>
        <w:t>原未編列預算</w:t>
      </w:r>
      <w:r>
        <w:rPr>
          <w:rFonts w:hAnsi="標楷體" w:hint="eastAsia"/>
        </w:rPr>
        <w:t>，致以</w:t>
      </w:r>
      <w:r w:rsidRPr="003A5C23">
        <w:rPr>
          <w:rFonts w:hAnsi="標楷體" w:hint="eastAsia"/>
        </w:rPr>
        <w:t>自籌收入之資金轉投資預算額度</w:t>
      </w:r>
      <w:r>
        <w:rPr>
          <w:rFonts w:hAnsi="標楷體" w:hint="eastAsia"/>
        </w:rPr>
        <w:t>尚</w:t>
      </w:r>
      <w:r w:rsidRPr="003A5C23">
        <w:rPr>
          <w:rFonts w:hAnsi="標楷體" w:hint="eastAsia"/>
        </w:rPr>
        <w:t>不足8,216萬元，</w:t>
      </w:r>
      <w:r>
        <w:rPr>
          <w:rFonts w:hAnsi="標楷體" w:hint="eastAsia"/>
        </w:rPr>
        <w:t>經</w:t>
      </w:r>
      <w:r w:rsidRPr="003A5C23">
        <w:rPr>
          <w:rFonts w:hAnsi="標楷體" w:hint="eastAsia"/>
        </w:rPr>
        <w:t>依校內程序簽報機關同意於</w:t>
      </w:r>
      <w:r>
        <w:rPr>
          <w:rFonts w:hAnsi="標楷體" w:hint="eastAsia"/>
        </w:rPr>
        <w:t>1</w:t>
      </w:r>
      <w:r>
        <w:rPr>
          <w:rFonts w:hAnsi="標楷體"/>
        </w:rPr>
        <w:t>12</w:t>
      </w:r>
      <w:r w:rsidRPr="003A5C23">
        <w:rPr>
          <w:rFonts w:hAnsi="標楷體" w:hint="eastAsia"/>
        </w:rPr>
        <w:t>年度先行辦理</w:t>
      </w:r>
      <w:r>
        <w:rPr>
          <w:rFonts w:hAnsi="標楷體" w:hint="eastAsia"/>
        </w:rPr>
        <w:t>，並併入決算；惟前述1</w:t>
      </w:r>
      <w:r>
        <w:rPr>
          <w:rFonts w:hAnsi="標楷體"/>
        </w:rPr>
        <w:t>12</w:t>
      </w:r>
      <w:r w:rsidRPr="00A54E68">
        <w:rPr>
          <w:rFonts w:hAnsi="標楷體" w:hint="eastAsia"/>
        </w:rPr>
        <w:t>年度「</w:t>
      </w:r>
      <w:r>
        <w:rPr>
          <w:rFonts w:hAnsi="標楷體" w:hint="eastAsia"/>
        </w:rPr>
        <w:t>轉投資</w:t>
      </w:r>
      <w:r w:rsidRPr="00A54E68">
        <w:rPr>
          <w:rFonts w:hAnsi="標楷體" w:hint="eastAsia"/>
        </w:rPr>
        <w:t>計畫」奉准先行辦理數</w:t>
      </w:r>
      <w:r w:rsidRPr="00B20A35">
        <w:rPr>
          <w:rFonts w:hAnsi="標楷體"/>
        </w:rPr>
        <w:t>8,216</w:t>
      </w:r>
      <w:r w:rsidRPr="00A54E68">
        <w:rPr>
          <w:rFonts w:hAnsi="標楷體" w:hint="eastAsia"/>
        </w:rPr>
        <w:t>萬元</w:t>
      </w:r>
      <w:r>
        <w:rPr>
          <w:rFonts w:hAnsi="標楷體"/>
        </w:rPr>
        <w:t>(</w:t>
      </w:r>
      <w:r w:rsidRPr="003A5C23">
        <w:rPr>
          <w:rFonts w:hAnsi="標楷體" w:hint="eastAsia"/>
        </w:rPr>
        <w:t>項目及金額詳如表</w:t>
      </w:r>
      <w:r>
        <w:rPr>
          <w:rFonts w:hAnsi="標楷體" w:hint="eastAsia"/>
        </w:rPr>
        <w:t>3</w:t>
      </w:r>
      <w:r w:rsidRPr="003A5C23">
        <w:rPr>
          <w:rFonts w:hAnsi="標楷體" w:hint="eastAsia"/>
        </w:rPr>
        <w:t>)</w:t>
      </w:r>
      <w:r w:rsidRPr="00A54E68">
        <w:rPr>
          <w:rFonts w:hAnsi="標楷體" w:hint="eastAsia"/>
        </w:rPr>
        <w:t>，</w:t>
      </w:r>
      <w:r>
        <w:rPr>
          <w:rFonts w:hAnsi="標楷體" w:hint="eastAsia"/>
        </w:rPr>
        <w:t>占當</w:t>
      </w:r>
      <w:r w:rsidRPr="00B20A35">
        <w:rPr>
          <w:rFonts w:hAnsi="標楷體" w:hint="eastAsia"/>
        </w:rPr>
        <w:t>年</w:t>
      </w:r>
      <w:r>
        <w:rPr>
          <w:rFonts w:hAnsi="標楷體" w:hint="eastAsia"/>
        </w:rPr>
        <w:t>度</w:t>
      </w:r>
      <w:r w:rsidRPr="004009F8">
        <w:rPr>
          <w:rFonts w:hAnsi="標楷體" w:hint="eastAsia"/>
        </w:rPr>
        <w:t>「投資淨額」</w:t>
      </w:r>
      <w:r>
        <w:rPr>
          <w:rFonts w:hAnsi="標楷體" w:hint="eastAsia"/>
        </w:rPr>
        <w:t>預算數1億</w:t>
      </w:r>
      <w:r>
        <w:rPr>
          <w:rFonts w:hAnsi="標楷體"/>
        </w:rPr>
        <w:t>65</w:t>
      </w:r>
      <w:r>
        <w:rPr>
          <w:rFonts w:hAnsi="標楷體" w:hint="eastAsia"/>
        </w:rPr>
        <w:t>萬</w:t>
      </w:r>
      <w:r>
        <w:rPr>
          <w:rFonts w:hAnsi="標楷體"/>
        </w:rPr>
        <w:t>3</w:t>
      </w:r>
      <w:r>
        <w:rPr>
          <w:rFonts w:hAnsi="標楷體" w:hint="eastAsia"/>
        </w:rPr>
        <w:t>千元</w:t>
      </w:r>
      <w:r>
        <w:rPr>
          <w:rStyle w:val="af2"/>
          <w:rFonts w:hAnsi="標楷體"/>
        </w:rPr>
        <w:footnoteReference w:id="5"/>
      </w:r>
      <w:r w:rsidRPr="00A54E68">
        <w:rPr>
          <w:rFonts w:hAnsi="標楷體" w:hint="eastAsia"/>
        </w:rPr>
        <w:t>之</w:t>
      </w:r>
      <w:r>
        <w:rPr>
          <w:rFonts w:hAnsi="標楷體" w:hint="eastAsia"/>
        </w:rPr>
        <w:t>比重達</w:t>
      </w:r>
      <w:r>
        <w:rPr>
          <w:rFonts w:hAnsi="標楷體"/>
        </w:rPr>
        <w:t>81.63</w:t>
      </w:r>
      <w:r w:rsidRPr="00A54E68">
        <w:rPr>
          <w:rFonts w:hAnsi="標楷體" w:hint="eastAsia"/>
        </w:rPr>
        <w:t>%，</w:t>
      </w:r>
      <w:r>
        <w:rPr>
          <w:rFonts w:hAnsi="標楷體" w:hint="eastAsia"/>
        </w:rPr>
        <w:t>似屬</w:t>
      </w:r>
      <w:r w:rsidRPr="00A54E68">
        <w:rPr>
          <w:rFonts w:hAnsi="標楷體" w:hint="eastAsia"/>
        </w:rPr>
        <w:t>偏高</w:t>
      </w:r>
      <w:r>
        <w:rPr>
          <w:rFonts w:hAnsi="標楷體" w:hint="eastAsia"/>
        </w:rPr>
        <w:t>，</w:t>
      </w:r>
      <w:r w:rsidRPr="003A5C23">
        <w:rPr>
          <w:rFonts w:hAnsi="標楷體" w:hint="eastAsia"/>
        </w:rPr>
        <w:t>顯示</w:t>
      </w:r>
      <w:r>
        <w:rPr>
          <w:rFonts w:hAnsi="標楷體" w:hint="eastAsia"/>
        </w:rPr>
        <w:t>中正大學</w:t>
      </w:r>
      <w:r w:rsidRPr="00B20A35">
        <w:rPr>
          <w:rFonts w:hAnsi="標楷體" w:hint="eastAsia"/>
        </w:rPr>
        <w:t>未審慎規劃</w:t>
      </w:r>
      <w:r>
        <w:rPr>
          <w:rFonts w:hAnsi="標楷體" w:hint="eastAsia"/>
        </w:rPr>
        <w:t>年度投資計畫資金</w:t>
      </w:r>
      <w:r w:rsidRPr="00B20A35">
        <w:rPr>
          <w:rFonts w:hAnsi="標楷體" w:hint="eastAsia"/>
        </w:rPr>
        <w:t>需求，並核實編列預算，致原有預算不足支應業務變動所需，</w:t>
      </w:r>
      <w:r>
        <w:rPr>
          <w:rFonts w:hAnsi="標楷體" w:hint="eastAsia"/>
        </w:rPr>
        <w:t>需</w:t>
      </w:r>
      <w:r w:rsidRPr="00B20A35">
        <w:rPr>
          <w:rFonts w:hAnsi="標楷體" w:hint="eastAsia"/>
        </w:rPr>
        <w:t>以業務需要及預算編列不足等由，報請同意先行辦理，造成原</w:t>
      </w:r>
      <w:r>
        <w:rPr>
          <w:rFonts w:hAnsi="標楷體" w:hint="eastAsia"/>
        </w:rPr>
        <w:t>編投資</w:t>
      </w:r>
      <w:r w:rsidRPr="00B20A35">
        <w:rPr>
          <w:rFonts w:hAnsi="標楷體" w:hint="eastAsia"/>
        </w:rPr>
        <w:t>預算項目及金額與實際執行情形差距甚大，事前規劃有欠周妥。</w:t>
      </w:r>
    </w:p>
    <w:p w14:paraId="011C2A48" w14:textId="77777777" w:rsidR="004D58F2" w:rsidRPr="00331902" w:rsidRDefault="004D58F2" w:rsidP="00FC3FA3">
      <w:pPr>
        <w:adjustRightInd w:val="0"/>
        <w:ind w:leftChars="0" w:left="684" w:hangingChars="250" w:hanging="684"/>
        <w:rPr>
          <w:rFonts w:hAnsi="標楷體"/>
          <w:b/>
          <w:snapToGrid/>
          <w:spacing w:val="-5"/>
          <w:kern w:val="0"/>
        </w:rPr>
      </w:pPr>
      <w:r w:rsidRPr="00331902">
        <w:rPr>
          <w:rFonts w:hAnsi="標楷體"/>
          <w:b/>
          <w:snapToGrid/>
          <w:spacing w:val="-5"/>
          <w:kern w:val="0"/>
        </w:rPr>
        <w:t xml:space="preserve">表1  </w:t>
      </w:r>
      <w:r>
        <w:rPr>
          <w:rFonts w:hAnsi="標楷體"/>
          <w:b/>
          <w:snapToGrid/>
          <w:spacing w:val="-5"/>
          <w:kern w:val="0"/>
        </w:rPr>
        <w:t>108</w:t>
      </w:r>
      <w:r>
        <w:rPr>
          <w:rFonts w:hAnsi="標楷體" w:hint="eastAsia"/>
          <w:b/>
          <w:snapToGrid/>
          <w:spacing w:val="-5"/>
          <w:kern w:val="0"/>
        </w:rPr>
        <w:t>至1</w:t>
      </w:r>
      <w:r>
        <w:rPr>
          <w:rFonts w:hAnsi="標楷體"/>
          <w:b/>
          <w:snapToGrid/>
          <w:spacing w:val="-5"/>
          <w:kern w:val="0"/>
        </w:rPr>
        <w:t>14</w:t>
      </w:r>
      <w:r w:rsidRPr="00331902">
        <w:rPr>
          <w:rFonts w:hAnsi="標楷體"/>
          <w:b/>
          <w:snapToGrid/>
          <w:spacing w:val="-5"/>
          <w:kern w:val="0"/>
        </w:rPr>
        <w:t>年</w:t>
      </w:r>
      <w:r>
        <w:rPr>
          <w:rFonts w:hAnsi="標楷體" w:hint="eastAsia"/>
          <w:b/>
          <w:snapToGrid/>
          <w:spacing w:val="-5"/>
          <w:kern w:val="0"/>
        </w:rPr>
        <w:t>度</w:t>
      </w:r>
      <w:r w:rsidRPr="00331902">
        <w:rPr>
          <w:rFonts w:hAnsi="標楷體"/>
          <w:b/>
          <w:snapToGrid/>
          <w:spacing w:val="-5"/>
          <w:kern w:val="0"/>
        </w:rPr>
        <w:t>中正大學資金轉投資及投資報酬率一覽表</w:t>
      </w:r>
    </w:p>
    <w:p w14:paraId="308ECCAC" w14:textId="77777777" w:rsidR="004D58F2" w:rsidRPr="00884690" w:rsidRDefault="004D58F2" w:rsidP="00331902">
      <w:pPr>
        <w:adjustRightInd w:val="0"/>
        <w:spacing w:line="300" w:lineRule="exact"/>
        <w:ind w:leftChars="0" w:left="583" w:hangingChars="250" w:hanging="583"/>
        <w:jc w:val="right"/>
        <w:rPr>
          <w:rFonts w:ascii="Times New Roman"/>
          <w:snapToGrid/>
          <w:spacing w:val="-5"/>
          <w:kern w:val="0"/>
          <w:sz w:val="24"/>
          <w:szCs w:val="24"/>
        </w:rPr>
      </w:pPr>
      <w:r w:rsidRPr="00884690">
        <w:rPr>
          <w:rFonts w:ascii="Times New Roman" w:hint="eastAsia"/>
          <w:snapToGrid/>
          <w:spacing w:val="-5"/>
          <w:kern w:val="0"/>
          <w:sz w:val="24"/>
          <w:szCs w:val="24"/>
        </w:rPr>
        <w:t xml:space="preserve">                                                       </w:t>
      </w:r>
      <w:r w:rsidRPr="00884690">
        <w:rPr>
          <w:rFonts w:ascii="Times New Roman"/>
          <w:snapToGrid/>
          <w:spacing w:val="-5"/>
          <w:kern w:val="0"/>
          <w:sz w:val="24"/>
          <w:szCs w:val="24"/>
        </w:rPr>
        <w:t>單位：新臺幣千元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5"/>
        <w:gridCol w:w="1068"/>
        <w:gridCol w:w="854"/>
        <w:gridCol w:w="752"/>
        <w:gridCol w:w="1068"/>
        <w:gridCol w:w="854"/>
        <w:gridCol w:w="746"/>
        <w:gridCol w:w="1068"/>
        <w:gridCol w:w="854"/>
        <w:gridCol w:w="703"/>
      </w:tblGrid>
      <w:tr w:rsidR="004D58F2" w:rsidRPr="00331902" w14:paraId="1D8A6589" w14:textId="77777777" w:rsidTr="00331902">
        <w:trPr>
          <w:tblHeader/>
        </w:trPr>
        <w:tc>
          <w:tcPr>
            <w:tcW w:w="0" w:type="auto"/>
            <w:vMerge w:val="restart"/>
            <w:tcBorders>
              <w:top w:val="single" w:sz="12" w:space="0" w:color="auto"/>
              <w:left w:val="single" w:sz="12" w:space="0" w:color="auto"/>
              <w:bottom w:val="single" w:sz="6" w:space="0" w:color="auto"/>
              <w:right w:val="single" w:sz="6" w:space="0" w:color="auto"/>
            </w:tcBorders>
            <w:shd w:val="clear" w:color="auto" w:fill="auto"/>
            <w:vAlign w:val="center"/>
          </w:tcPr>
          <w:p w14:paraId="714EA505" w14:textId="77777777" w:rsidR="004D58F2" w:rsidRPr="00331902" w:rsidRDefault="004D58F2" w:rsidP="00331902">
            <w:pPr>
              <w:pStyle w:val="142"/>
              <w:spacing w:line="240" w:lineRule="exact"/>
              <w:jc w:val="center"/>
              <w:rPr>
                <w:b/>
                <w:sz w:val="22"/>
                <w:szCs w:val="22"/>
              </w:rPr>
            </w:pPr>
            <w:r w:rsidRPr="00331902">
              <w:rPr>
                <w:b/>
                <w:sz w:val="22"/>
                <w:szCs w:val="22"/>
              </w:rPr>
              <w:t>年度</w:t>
            </w:r>
          </w:p>
        </w:tc>
        <w:tc>
          <w:tcPr>
            <w:tcW w:w="2674" w:type="dxa"/>
            <w:gridSpan w:val="3"/>
            <w:tcBorders>
              <w:top w:val="single" w:sz="12" w:space="0" w:color="auto"/>
              <w:left w:val="single" w:sz="6" w:space="0" w:color="auto"/>
              <w:bottom w:val="single" w:sz="6" w:space="0" w:color="auto"/>
              <w:right w:val="single" w:sz="6" w:space="0" w:color="auto"/>
            </w:tcBorders>
            <w:shd w:val="clear" w:color="auto" w:fill="auto"/>
          </w:tcPr>
          <w:p w14:paraId="711DA18B" w14:textId="77777777" w:rsidR="004D58F2" w:rsidRPr="00331902" w:rsidRDefault="004D58F2" w:rsidP="00331902">
            <w:pPr>
              <w:pStyle w:val="142"/>
              <w:jc w:val="center"/>
              <w:rPr>
                <w:b/>
              </w:rPr>
            </w:pPr>
            <w:r w:rsidRPr="00331902">
              <w:rPr>
                <w:b/>
              </w:rPr>
              <w:t>資金轉投資(股票)</w:t>
            </w:r>
          </w:p>
        </w:tc>
        <w:tc>
          <w:tcPr>
            <w:tcW w:w="2668" w:type="dxa"/>
            <w:gridSpan w:val="3"/>
            <w:tcBorders>
              <w:top w:val="single" w:sz="12" w:space="0" w:color="auto"/>
              <w:left w:val="single" w:sz="6" w:space="0" w:color="auto"/>
              <w:bottom w:val="single" w:sz="6" w:space="0" w:color="auto"/>
              <w:right w:val="single" w:sz="6" w:space="0" w:color="auto"/>
            </w:tcBorders>
            <w:shd w:val="clear" w:color="auto" w:fill="auto"/>
          </w:tcPr>
          <w:p w14:paraId="18CB494F" w14:textId="77777777" w:rsidR="004D58F2" w:rsidRPr="00331902" w:rsidRDefault="004D58F2" w:rsidP="00331902">
            <w:pPr>
              <w:pStyle w:val="142"/>
              <w:jc w:val="center"/>
              <w:rPr>
                <w:b/>
              </w:rPr>
            </w:pPr>
            <w:r w:rsidRPr="00331902">
              <w:rPr>
                <w:b/>
              </w:rPr>
              <w:t>資金轉投資(ETF)</w:t>
            </w:r>
          </w:p>
        </w:tc>
        <w:tc>
          <w:tcPr>
            <w:tcW w:w="2567" w:type="dxa"/>
            <w:gridSpan w:val="3"/>
            <w:tcBorders>
              <w:top w:val="single" w:sz="12" w:space="0" w:color="auto"/>
              <w:left w:val="single" w:sz="6" w:space="0" w:color="auto"/>
              <w:bottom w:val="single" w:sz="6" w:space="0" w:color="auto"/>
              <w:right w:val="single" w:sz="12" w:space="0" w:color="auto"/>
            </w:tcBorders>
            <w:shd w:val="clear" w:color="auto" w:fill="auto"/>
          </w:tcPr>
          <w:p w14:paraId="49C82042" w14:textId="77777777" w:rsidR="004D58F2" w:rsidRPr="00331902" w:rsidRDefault="004D58F2" w:rsidP="00331902">
            <w:pPr>
              <w:pStyle w:val="142"/>
              <w:jc w:val="center"/>
              <w:rPr>
                <w:b/>
              </w:rPr>
            </w:pPr>
            <w:r w:rsidRPr="00331902">
              <w:rPr>
                <w:b/>
              </w:rPr>
              <w:t>小計</w:t>
            </w:r>
          </w:p>
        </w:tc>
      </w:tr>
      <w:tr w:rsidR="004D58F2" w:rsidRPr="00331902" w14:paraId="2EA49CBD" w14:textId="77777777" w:rsidTr="00331902">
        <w:trPr>
          <w:tblHeader/>
        </w:trPr>
        <w:tc>
          <w:tcPr>
            <w:tcW w:w="0" w:type="auto"/>
            <w:vMerge/>
            <w:tcBorders>
              <w:top w:val="single" w:sz="6" w:space="0" w:color="auto"/>
              <w:left w:val="single" w:sz="12" w:space="0" w:color="auto"/>
              <w:bottom w:val="single" w:sz="6" w:space="0" w:color="auto"/>
              <w:right w:val="single" w:sz="6" w:space="0" w:color="auto"/>
            </w:tcBorders>
            <w:shd w:val="clear" w:color="auto" w:fill="auto"/>
          </w:tcPr>
          <w:p w14:paraId="6165FF46" w14:textId="77777777" w:rsidR="004D58F2" w:rsidRPr="00331902" w:rsidRDefault="004D58F2" w:rsidP="00331902">
            <w:pPr>
              <w:pStyle w:val="142"/>
              <w:rPr>
                <w:b/>
              </w:rPr>
            </w:pP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20FF1DB6" w14:textId="77777777" w:rsidR="004D58F2" w:rsidRPr="00331902" w:rsidRDefault="004D58F2" w:rsidP="00331902">
            <w:pPr>
              <w:pStyle w:val="142"/>
              <w:spacing w:line="220" w:lineRule="exact"/>
              <w:jc w:val="center"/>
              <w:rPr>
                <w:b/>
                <w:sz w:val="22"/>
                <w:szCs w:val="22"/>
              </w:rPr>
            </w:pPr>
            <w:r w:rsidRPr="00331902">
              <w:rPr>
                <w:b/>
                <w:sz w:val="22"/>
                <w:szCs w:val="22"/>
              </w:rPr>
              <w:t>投資</w:t>
            </w:r>
          </w:p>
          <w:p w14:paraId="76239D90" w14:textId="77777777" w:rsidR="004D58F2" w:rsidRPr="00331902" w:rsidRDefault="004D58F2" w:rsidP="00331902">
            <w:pPr>
              <w:pStyle w:val="142"/>
              <w:spacing w:line="220" w:lineRule="exact"/>
              <w:jc w:val="center"/>
              <w:rPr>
                <w:b/>
                <w:sz w:val="22"/>
                <w:szCs w:val="22"/>
              </w:rPr>
            </w:pPr>
            <w:r w:rsidRPr="00331902">
              <w:rPr>
                <w:b/>
                <w:sz w:val="22"/>
                <w:szCs w:val="22"/>
              </w:rPr>
              <w:t>金額</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4F60A455" w14:textId="77777777" w:rsidR="004D58F2" w:rsidRPr="00331902" w:rsidRDefault="004D58F2" w:rsidP="00331902">
            <w:pPr>
              <w:pStyle w:val="142"/>
              <w:spacing w:line="220" w:lineRule="exact"/>
              <w:jc w:val="center"/>
              <w:rPr>
                <w:b/>
                <w:sz w:val="22"/>
                <w:szCs w:val="22"/>
              </w:rPr>
            </w:pPr>
            <w:r w:rsidRPr="00331902">
              <w:rPr>
                <w:b/>
                <w:sz w:val="22"/>
                <w:szCs w:val="22"/>
              </w:rPr>
              <w:t>投資收益</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498D3702" w14:textId="77777777" w:rsidR="004D58F2" w:rsidRPr="00331902" w:rsidRDefault="004D58F2" w:rsidP="00331902">
            <w:pPr>
              <w:pStyle w:val="142"/>
              <w:spacing w:line="220" w:lineRule="exact"/>
              <w:jc w:val="center"/>
              <w:rPr>
                <w:b/>
                <w:sz w:val="22"/>
                <w:szCs w:val="22"/>
              </w:rPr>
            </w:pPr>
            <w:r w:rsidRPr="00331902">
              <w:rPr>
                <w:b/>
                <w:sz w:val="22"/>
                <w:szCs w:val="22"/>
              </w:rPr>
              <w:t>報酬率</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4984114E" w14:textId="77777777" w:rsidR="004D58F2" w:rsidRPr="00331902" w:rsidRDefault="004D58F2" w:rsidP="00331902">
            <w:pPr>
              <w:pStyle w:val="142"/>
              <w:spacing w:line="220" w:lineRule="exact"/>
              <w:jc w:val="center"/>
              <w:rPr>
                <w:b/>
                <w:sz w:val="22"/>
                <w:szCs w:val="22"/>
              </w:rPr>
            </w:pPr>
            <w:r w:rsidRPr="00331902">
              <w:rPr>
                <w:b/>
                <w:sz w:val="22"/>
                <w:szCs w:val="22"/>
              </w:rPr>
              <w:t>投資</w:t>
            </w:r>
          </w:p>
          <w:p w14:paraId="6A98C569" w14:textId="77777777" w:rsidR="004D58F2" w:rsidRPr="00331902" w:rsidRDefault="004D58F2" w:rsidP="00331902">
            <w:pPr>
              <w:pStyle w:val="142"/>
              <w:spacing w:line="220" w:lineRule="exact"/>
              <w:jc w:val="center"/>
              <w:rPr>
                <w:b/>
                <w:sz w:val="22"/>
                <w:szCs w:val="22"/>
              </w:rPr>
            </w:pPr>
            <w:r w:rsidRPr="00331902">
              <w:rPr>
                <w:b/>
                <w:sz w:val="22"/>
                <w:szCs w:val="22"/>
              </w:rPr>
              <w:t>金額</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01DA3274" w14:textId="77777777" w:rsidR="004D58F2" w:rsidRPr="00331902" w:rsidRDefault="004D58F2" w:rsidP="00331902">
            <w:pPr>
              <w:pStyle w:val="142"/>
              <w:spacing w:line="220" w:lineRule="exact"/>
              <w:jc w:val="center"/>
              <w:rPr>
                <w:b/>
                <w:sz w:val="22"/>
                <w:szCs w:val="22"/>
              </w:rPr>
            </w:pPr>
            <w:r w:rsidRPr="00331902">
              <w:rPr>
                <w:b/>
                <w:sz w:val="22"/>
                <w:szCs w:val="22"/>
              </w:rPr>
              <w:t>投資收益</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2ACE2F6F" w14:textId="77777777" w:rsidR="004D58F2" w:rsidRPr="00331902" w:rsidRDefault="004D58F2" w:rsidP="00331902">
            <w:pPr>
              <w:pStyle w:val="142"/>
              <w:spacing w:line="220" w:lineRule="exact"/>
              <w:jc w:val="center"/>
              <w:rPr>
                <w:b/>
                <w:sz w:val="22"/>
                <w:szCs w:val="22"/>
              </w:rPr>
            </w:pPr>
            <w:r w:rsidRPr="00331902">
              <w:rPr>
                <w:b/>
                <w:sz w:val="22"/>
                <w:szCs w:val="22"/>
              </w:rPr>
              <w:t>報酬率</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42FE7E02" w14:textId="77777777" w:rsidR="004D58F2" w:rsidRPr="00331902" w:rsidRDefault="004D58F2" w:rsidP="00331902">
            <w:pPr>
              <w:pStyle w:val="142"/>
              <w:spacing w:line="220" w:lineRule="exact"/>
              <w:jc w:val="center"/>
              <w:rPr>
                <w:b/>
                <w:sz w:val="22"/>
                <w:szCs w:val="22"/>
              </w:rPr>
            </w:pPr>
            <w:r w:rsidRPr="00331902">
              <w:rPr>
                <w:b/>
                <w:sz w:val="22"/>
                <w:szCs w:val="22"/>
              </w:rPr>
              <w:t>投資</w:t>
            </w:r>
          </w:p>
          <w:p w14:paraId="3834E48D" w14:textId="77777777" w:rsidR="004D58F2" w:rsidRPr="00331902" w:rsidRDefault="004D58F2" w:rsidP="00331902">
            <w:pPr>
              <w:pStyle w:val="142"/>
              <w:spacing w:line="220" w:lineRule="exact"/>
              <w:jc w:val="center"/>
              <w:rPr>
                <w:b/>
                <w:sz w:val="22"/>
                <w:szCs w:val="22"/>
              </w:rPr>
            </w:pPr>
            <w:r w:rsidRPr="00331902">
              <w:rPr>
                <w:b/>
                <w:sz w:val="22"/>
                <w:szCs w:val="22"/>
              </w:rPr>
              <w:t>金額</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6030B62F" w14:textId="77777777" w:rsidR="004D58F2" w:rsidRPr="00331902" w:rsidRDefault="004D58F2" w:rsidP="00331902">
            <w:pPr>
              <w:pStyle w:val="142"/>
              <w:spacing w:line="220" w:lineRule="exact"/>
              <w:jc w:val="center"/>
              <w:rPr>
                <w:b/>
                <w:sz w:val="22"/>
                <w:szCs w:val="22"/>
              </w:rPr>
            </w:pPr>
            <w:r w:rsidRPr="00331902">
              <w:rPr>
                <w:b/>
                <w:sz w:val="22"/>
                <w:szCs w:val="22"/>
              </w:rPr>
              <w:t>投資收益</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47CA156C" w14:textId="77777777" w:rsidR="004D58F2" w:rsidRPr="00331902" w:rsidRDefault="004D58F2" w:rsidP="00331902">
            <w:pPr>
              <w:pStyle w:val="142"/>
              <w:spacing w:line="220" w:lineRule="exact"/>
              <w:jc w:val="center"/>
              <w:rPr>
                <w:b/>
                <w:sz w:val="22"/>
                <w:szCs w:val="22"/>
              </w:rPr>
            </w:pPr>
            <w:r w:rsidRPr="00331902">
              <w:rPr>
                <w:b/>
                <w:sz w:val="22"/>
                <w:szCs w:val="22"/>
              </w:rPr>
              <w:t>報酬率</w:t>
            </w:r>
          </w:p>
        </w:tc>
      </w:tr>
      <w:tr w:rsidR="004D58F2" w:rsidRPr="00331902" w14:paraId="571CE6E6" w14:textId="77777777" w:rsidTr="00331902">
        <w:tc>
          <w:tcPr>
            <w:tcW w:w="0" w:type="auto"/>
            <w:tcBorders>
              <w:top w:val="single" w:sz="6" w:space="0" w:color="auto"/>
              <w:left w:val="single" w:sz="12" w:space="0" w:color="auto"/>
              <w:bottom w:val="single" w:sz="6" w:space="0" w:color="auto"/>
              <w:right w:val="single" w:sz="6" w:space="0" w:color="auto"/>
            </w:tcBorders>
            <w:shd w:val="clear" w:color="auto" w:fill="auto"/>
          </w:tcPr>
          <w:p w14:paraId="7C1DC397" w14:textId="77777777" w:rsidR="004D58F2" w:rsidRPr="00331902" w:rsidRDefault="004D58F2" w:rsidP="00331902">
            <w:pPr>
              <w:pStyle w:val="142"/>
            </w:pPr>
            <w:r w:rsidRPr="00331902">
              <w:t>108</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1CE57C42" w14:textId="77777777" w:rsidR="004D58F2" w:rsidRPr="00331902" w:rsidRDefault="004D58F2" w:rsidP="00331902">
            <w:pPr>
              <w:pStyle w:val="142"/>
              <w:jc w:val="right"/>
              <w:rPr>
                <w:szCs w:val="24"/>
              </w:rPr>
            </w:pPr>
            <w:r w:rsidRPr="00331902">
              <w:rPr>
                <w:szCs w:val="24"/>
              </w:rPr>
              <w:t>14,939</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2ADCA1F5" w14:textId="77777777" w:rsidR="004D58F2" w:rsidRPr="00331902" w:rsidRDefault="004D58F2" w:rsidP="00331902">
            <w:pPr>
              <w:pStyle w:val="142"/>
              <w:jc w:val="right"/>
              <w:rPr>
                <w:szCs w:val="24"/>
              </w:rPr>
            </w:pPr>
            <w:r w:rsidRPr="00331902">
              <w:rPr>
                <w:szCs w:val="24"/>
              </w:rPr>
              <w:t>0</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6D3DED66" w14:textId="77777777" w:rsidR="004D58F2" w:rsidRPr="00331902" w:rsidRDefault="004D58F2" w:rsidP="00331902">
            <w:pPr>
              <w:pStyle w:val="142"/>
              <w:jc w:val="right"/>
              <w:rPr>
                <w:szCs w:val="24"/>
              </w:rPr>
            </w:pPr>
            <w:r w:rsidRPr="00331902">
              <w:rPr>
                <w:szCs w:val="24"/>
              </w:rPr>
              <w:t>0%</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7BC94123" w14:textId="77777777" w:rsidR="004D58F2" w:rsidRPr="00331902" w:rsidRDefault="004D58F2" w:rsidP="00331902">
            <w:pPr>
              <w:pStyle w:val="142"/>
              <w:jc w:val="right"/>
              <w:rPr>
                <w:szCs w:val="24"/>
              </w:rPr>
            </w:pPr>
            <w:r w:rsidRPr="00331902">
              <w:rPr>
                <w:szCs w:val="24"/>
              </w:rPr>
              <w:t>3,870</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72D4C8E2" w14:textId="77777777" w:rsidR="004D58F2" w:rsidRPr="00331902" w:rsidRDefault="004D58F2" w:rsidP="00331902">
            <w:pPr>
              <w:pStyle w:val="142"/>
              <w:jc w:val="right"/>
              <w:rPr>
                <w:szCs w:val="24"/>
              </w:rPr>
            </w:pPr>
            <w:r w:rsidRPr="00331902">
              <w:rPr>
                <w:szCs w:val="24"/>
              </w:rPr>
              <w:t>0</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682B78F7" w14:textId="77777777" w:rsidR="004D58F2" w:rsidRPr="00331902" w:rsidRDefault="004D58F2" w:rsidP="00331902">
            <w:pPr>
              <w:pStyle w:val="142"/>
              <w:jc w:val="right"/>
              <w:rPr>
                <w:szCs w:val="24"/>
              </w:rPr>
            </w:pPr>
            <w:r w:rsidRPr="00331902">
              <w:rPr>
                <w:szCs w:val="24"/>
              </w:rPr>
              <w:t>0%</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66CC871A" w14:textId="77777777" w:rsidR="004D58F2" w:rsidRPr="00331902" w:rsidRDefault="004D58F2" w:rsidP="00331902">
            <w:pPr>
              <w:pStyle w:val="142"/>
              <w:jc w:val="right"/>
              <w:rPr>
                <w:szCs w:val="24"/>
              </w:rPr>
            </w:pPr>
            <w:r w:rsidRPr="00331902">
              <w:rPr>
                <w:szCs w:val="24"/>
              </w:rPr>
              <w:t>18,809</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4F67D573" w14:textId="77777777" w:rsidR="004D58F2" w:rsidRPr="00331902" w:rsidRDefault="004D58F2" w:rsidP="00331902">
            <w:pPr>
              <w:pStyle w:val="142"/>
              <w:jc w:val="right"/>
              <w:rPr>
                <w:szCs w:val="24"/>
              </w:rPr>
            </w:pPr>
            <w:r w:rsidRPr="00331902">
              <w:rPr>
                <w:szCs w:val="24"/>
              </w:rPr>
              <w:t>0</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5D7470EC" w14:textId="77777777" w:rsidR="004D58F2" w:rsidRPr="00331902" w:rsidRDefault="004D58F2" w:rsidP="00331902">
            <w:pPr>
              <w:pStyle w:val="142"/>
              <w:jc w:val="right"/>
              <w:rPr>
                <w:szCs w:val="24"/>
              </w:rPr>
            </w:pPr>
            <w:r w:rsidRPr="00331902">
              <w:rPr>
                <w:szCs w:val="24"/>
              </w:rPr>
              <w:t>0%</w:t>
            </w:r>
          </w:p>
        </w:tc>
      </w:tr>
      <w:tr w:rsidR="004D58F2" w:rsidRPr="00331902" w14:paraId="3FCAE8BE" w14:textId="77777777" w:rsidTr="00331902">
        <w:tc>
          <w:tcPr>
            <w:tcW w:w="0" w:type="auto"/>
            <w:tcBorders>
              <w:top w:val="single" w:sz="6" w:space="0" w:color="auto"/>
              <w:left w:val="single" w:sz="12" w:space="0" w:color="auto"/>
              <w:bottom w:val="single" w:sz="6" w:space="0" w:color="auto"/>
              <w:right w:val="single" w:sz="6" w:space="0" w:color="auto"/>
            </w:tcBorders>
            <w:shd w:val="clear" w:color="auto" w:fill="auto"/>
          </w:tcPr>
          <w:p w14:paraId="0AD2E53E" w14:textId="77777777" w:rsidR="004D58F2" w:rsidRPr="00331902" w:rsidRDefault="004D58F2" w:rsidP="00331902">
            <w:pPr>
              <w:pStyle w:val="142"/>
            </w:pPr>
            <w:r w:rsidRPr="00331902">
              <w:t>109</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57B12D46" w14:textId="77777777" w:rsidR="004D58F2" w:rsidRPr="00331902" w:rsidRDefault="004D58F2" w:rsidP="00331902">
            <w:pPr>
              <w:pStyle w:val="142"/>
              <w:jc w:val="right"/>
              <w:rPr>
                <w:snapToGrid/>
                <w:kern w:val="0"/>
                <w:szCs w:val="24"/>
              </w:rPr>
            </w:pPr>
            <w:r w:rsidRPr="00331902">
              <w:rPr>
                <w:snapToGrid/>
                <w:kern w:val="0"/>
                <w:szCs w:val="24"/>
              </w:rPr>
              <w:t>38,135</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4322C7A5" w14:textId="77777777" w:rsidR="004D58F2" w:rsidRPr="00331902" w:rsidRDefault="004D58F2" w:rsidP="00331902">
            <w:pPr>
              <w:pStyle w:val="142"/>
              <w:jc w:val="right"/>
              <w:rPr>
                <w:snapToGrid/>
                <w:kern w:val="0"/>
                <w:szCs w:val="24"/>
              </w:rPr>
            </w:pPr>
            <w:r w:rsidRPr="00331902">
              <w:rPr>
                <w:snapToGrid/>
                <w:kern w:val="0"/>
                <w:szCs w:val="24"/>
              </w:rPr>
              <w:t>380</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2851F064" w14:textId="77777777" w:rsidR="004D58F2" w:rsidRPr="00331902" w:rsidRDefault="004D58F2" w:rsidP="00331902">
            <w:pPr>
              <w:pStyle w:val="142"/>
              <w:jc w:val="right"/>
              <w:rPr>
                <w:szCs w:val="24"/>
              </w:rPr>
            </w:pPr>
            <w:r w:rsidRPr="00331902">
              <w:rPr>
                <w:szCs w:val="24"/>
              </w:rPr>
              <w:t>1</w:t>
            </w:r>
            <w:r>
              <w:rPr>
                <w:szCs w:val="24"/>
              </w:rPr>
              <w:t>.0</w:t>
            </w:r>
            <w:r w:rsidRPr="00331902">
              <w:rPr>
                <w:szCs w:val="24"/>
              </w:rPr>
              <w:t>%</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6A7FF1EF" w14:textId="77777777" w:rsidR="004D58F2" w:rsidRPr="00331902" w:rsidRDefault="004D58F2" w:rsidP="00331902">
            <w:pPr>
              <w:pStyle w:val="142"/>
              <w:jc w:val="right"/>
              <w:rPr>
                <w:snapToGrid/>
                <w:kern w:val="0"/>
                <w:szCs w:val="24"/>
              </w:rPr>
            </w:pPr>
            <w:r w:rsidRPr="00331902">
              <w:rPr>
                <w:snapToGrid/>
                <w:kern w:val="0"/>
                <w:szCs w:val="24"/>
              </w:rPr>
              <w:t>24,157</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49715436" w14:textId="77777777" w:rsidR="004D58F2" w:rsidRPr="00331902" w:rsidRDefault="004D58F2" w:rsidP="00331902">
            <w:pPr>
              <w:pStyle w:val="142"/>
              <w:jc w:val="right"/>
              <w:rPr>
                <w:snapToGrid/>
                <w:kern w:val="0"/>
                <w:szCs w:val="24"/>
              </w:rPr>
            </w:pPr>
            <w:r w:rsidRPr="00331902">
              <w:rPr>
                <w:snapToGrid/>
                <w:kern w:val="0"/>
                <w:szCs w:val="24"/>
              </w:rPr>
              <w:t>84</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1BB87529" w14:textId="77777777" w:rsidR="004D58F2" w:rsidRPr="00331902" w:rsidRDefault="004D58F2" w:rsidP="00331902">
            <w:pPr>
              <w:pStyle w:val="142"/>
              <w:jc w:val="right"/>
              <w:rPr>
                <w:szCs w:val="24"/>
              </w:rPr>
            </w:pPr>
            <w:r w:rsidRPr="00331902">
              <w:rPr>
                <w:szCs w:val="24"/>
              </w:rPr>
              <w:t>0.3%</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0E735BB2" w14:textId="77777777" w:rsidR="004D58F2" w:rsidRPr="00331902" w:rsidRDefault="004D58F2" w:rsidP="00331902">
            <w:pPr>
              <w:pStyle w:val="142"/>
              <w:jc w:val="right"/>
              <w:rPr>
                <w:bCs/>
                <w:snapToGrid/>
                <w:kern w:val="0"/>
                <w:szCs w:val="24"/>
              </w:rPr>
            </w:pPr>
            <w:r w:rsidRPr="00331902">
              <w:rPr>
                <w:bCs/>
                <w:snapToGrid/>
                <w:kern w:val="0"/>
                <w:szCs w:val="24"/>
              </w:rPr>
              <w:t>62,292</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7A917F2C" w14:textId="77777777" w:rsidR="004D58F2" w:rsidRPr="00331902" w:rsidRDefault="004D58F2" w:rsidP="00331902">
            <w:pPr>
              <w:pStyle w:val="142"/>
              <w:jc w:val="right"/>
              <w:rPr>
                <w:bCs/>
                <w:snapToGrid/>
                <w:kern w:val="0"/>
                <w:szCs w:val="24"/>
              </w:rPr>
            </w:pPr>
            <w:r w:rsidRPr="00331902">
              <w:rPr>
                <w:bCs/>
                <w:snapToGrid/>
                <w:kern w:val="0"/>
                <w:szCs w:val="24"/>
              </w:rPr>
              <w:t>464</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3AC8AE13" w14:textId="77777777" w:rsidR="004D58F2" w:rsidRPr="00331902" w:rsidRDefault="004D58F2" w:rsidP="00331902">
            <w:pPr>
              <w:pStyle w:val="142"/>
              <w:jc w:val="right"/>
              <w:rPr>
                <w:snapToGrid/>
                <w:kern w:val="0"/>
                <w:szCs w:val="24"/>
              </w:rPr>
            </w:pPr>
            <w:r w:rsidRPr="00331902">
              <w:rPr>
                <w:snapToGrid/>
                <w:kern w:val="0"/>
                <w:szCs w:val="24"/>
              </w:rPr>
              <w:t>0.7%</w:t>
            </w:r>
          </w:p>
        </w:tc>
      </w:tr>
      <w:tr w:rsidR="004D58F2" w:rsidRPr="00331902" w14:paraId="22CC97FC" w14:textId="77777777" w:rsidTr="00331902">
        <w:tc>
          <w:tcPr>
            <w:tcW w:w="0" w:type="auto"/>
            <w:tcBorders>
              <w:top w:val="single" w:sz="6" w:space="0" w:color="auto"/>
              <w:left w:val="single" w:sz="12" w:space="0" w:color="auto"/>
              <w:bottom w:val="single" w:sz="6" w:space="0" w:color="auto"/>
              <w:right w:val="single" w:sz="6" w:space="0" w:color="auto"/>
            </w:tcBorders>
            <w:shd w:val="clear" w:color="auto" w:fill="auto"/>
          </w:tcPr>
          <w:p w14:paraId="664F92B1" w14:textId="77777777" w:rsidR="004D58F2" w:rsidRPr="00331902" w:rsidRDefault="004D58F2" w:rsidP="00331902">
            <w:pPr>
              <w:pStyle w:val="142"/>
            </w:pPr>
            <w:r w:rsidRPr="00331902">
              <w:t>110</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15BB900E" w14:textId="77777777" w:rsidR="004D58F2" w:rsidRPr="00331902" w:rsidRDefault="004D58F2" w:rsidP="00331902">
            <w:pPr>
              <w:pStyle w:val="142"/>
              <w:jc w:val="right"/>
              <w:rPr>
                <w:snapToGrid/>
                <w:kern w:val="0"/>
                <w:szCs w:val="24"/>
              </w:rPr>
            </w:pPr>
            <w:r w:rsidRPr="00331902">
              <w:rPr>
                <w:snapToGrid/>
                <w:kern w:val="0"/>
                <w:szCs w:val="24"/>
              </w:rPr>
              <w:t>100,654</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5792374F" w14:textId="77777777" w:rsidR="004D58F2" w:rsidRPr="00331902" w:rsidRDefault="004D58F2" w:rsidP="00331902">
            <w:pPr>
              <w:pStyle w:val="142"/>
              <w:jc w:val="right"/>
              <w:rPr>
                <w:snapToGrid/>
                <w:kern w:val="0"/>
                <w:szCs w:val="24"/>
              </w:rPr>
            </w:pPr>
            <w:r w:rsidRPr="00331902">
              <w:rPr>
                <w:snapToGrid/>
                <w:kern w:val="0"/>
                <w:szCs w:val="24"/>
              </w:rPr>
              <w:t>1,122</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1F60C3D1" w14:textId="77777777" w:rsidR="004D58F2" w:rsidRPr="00331902" w:rsidRDefault="004D58F2" w:rsidP="00331902">
            <w:pPr>
              <w:pStyle w:val="142"/>
              <w:jc w:val="right"/>
              <w:rPr>
                <w:snapToGrid/>
                <w:kern w:val="0"/>
                <w:szCs w:val="24"/>
              </w:rPr>
            </w:pPr>
            <w:r w:rsidRPr="00331902">
              <w:rPr>
                <w:snapToGrid/>
                <w:kern w:val="0"/>
                <w:szCs w:val="24"/>
              </w:rPr>
              <w:t>1.1%</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5E44F4E7" w14:textId="77777777" w:rsidR="004D58F2" w:rsidRPr="00331902" w:rsidRDefault="004D58F2" w:rsidP="00331902">
            <w:pPr>
              <w:pStyle w:val="142"/>
              <w:jc w:val="right"/>
              <w:rPr>
                <w:snapToGrid/>
                <w:kern w:val="0"/>
                <w:szCs w:val="24"/>
              </w:rPr>
            </w:pPr>
            <w:r w:rsidRPr="00331902">
              <w:rPr>
                <w:snapToGrid/>
                <w:kern w:val="0"/>
                <w:szCs w:val="24"/>
              </w:rPr>
              <w:t>52,360</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167422CE" w14:textId="77777777" w:rsidR="004D58F2" w:rsidRPr="00331902" w:rsidRDefault="004D58F2" w:rsidP="00331902">
            <w:pPr>
              <w:pStyle w:val="142"/>
              <w:jc w:val="right"/>
              <w:rPr>
                <w:snapToGrid/>
                <w:kern w:val="0"/>
                <w:szCs w:val="24"/>
              </w:rPr>
            </w:pPr>
            <w:r w:rsidRPr="00331902">
              <w:rPr>
                <w:snapToGrid/>
                <w:kern w:val="0"/>
                <w:szCs w:val="24"/>
              </w:rPr>
              <w:t>2,107</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0067E6FF" w14:textId="77777777" w:rsidR="004D58F2" w:rsidRPr="00331902" w:rsidRDefault="004D58F2" w:rsidP="00331902">
            <w:pPr>
              <w:pStyle w:val="142"/>
              <w:jc w:val="right"/>
              <w:rPr>
                <w:szCs w:val="24"/>
              </w:rPr>
            </w:pPr>
            <w:r w:rsidRPr="00331902">
              <w:rPr>
                <w:szCs w:val="24"/>
              </w:rPr>
              <w:t>4</w:t>
            </w:r>
            <w:r>
              <w:rPr>
                <w:szCs w:val="24"/>
              </w:rPr>
              <w:t>.0</w:t>
            </w:r>
            <w:r w:rsidRPr="00331902">
              <w:rPr>
                <w:szCs w:val="24"/>
              </w:rPr>
              <w:t>%</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2D1573EB" w14:textId="77777777" w:rsidR="004D58F2" w:rsidRPr="00331902" w:rsidRDefault="004D58F2" w:rsidP="00331902">
            <w:pPr>
              <w:pStyle w:val="142"/>
              <w:jc w:val="right"/>
              <w:rPr>
                <w:bCs/>
                <w:snapToGrid/>
                <w:kern w:val="0"/>
                <w:szCs w:val="24"/>
              </w:rPr>
            </w:pPr>
            <w:r w:rsidRPr="00331902">
              <w:rPr>
                <w:bCs/>
                <w:snapToGrid/>
                <w:kern w:val="0"/>
                <w:szCs w:val="24"/>
              </w:rPr>
              <w:t>153,014</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2B0CC974" w14:textId="77777777" w:rsidR="004D58F2" w:rsidRPr="00331902" w:rsidRDefault="004D58F2" w:rsidP="00331902">
            <w:pPr>
              <w:pStyle w:val="142"/>
              <w:jc w:val="right"/>
              <w:rPr>
                <w:bCs/>
                <w:snapToGrid/>
                <w:kern w:val="0"/>
                <w:szCs w:val="24"/>
              </w:rPr>
            </w:pPr>
            <w:r w:rsidRPr="00331902">
              <w:rPr>
                <w:bCs/>
                <w:snapToGrid/>
                <w:kern w:val="0"/>
                <w:szCs w:val="24"/>
              </w:rPr>
              <w:t>3,229</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24992928" w14:textId="77777777" w:rsidR="004D58F2" w:rsidRPr="00331902" w:rsidRDefault="004D58F2" w:rsidP="00331902">
            <w:pPr>
              <w:pStyle w:val="142"/>
              <w:jc w:val="right"/>
              <w:rPr>
                <w:szCs w:val="24"/>
              </w:rPr>
            </w:pPr>
            <w:r w:rsidRPr="00331902">
              <w:rPr>
                <w:szCs w:val="24"/>
              </w:rPr>
              <w:t>2.1%</w:t>
            </w:r>
          </w:p>
        </w:tc>
      </w:tr>
      <w:tr w:rsidR="004D58F2" w:rsidRPr="00331902" w14:paraId="09587D30" w14:textId="77777777" w:rsidTr="00331902">
        <w:tc>
          <w:tcPr>
            <w:tcW w:w="0" w:type="auto"/>
            <w:tcBorders>
              <w:top w:val="single" w:sz="6" w:space="0" w:color="auto"/>
              <w:left w:val="single" w:sz="12" w:space="0" w:color="auto"/>
              <w:bottom w:val="single" w:sz="6" w:space="0" w:color="auto"/>
              <w:right w:val="single" w:sz="6" w:space="0" w:color="auto"/>
            </w:tcBorders>
            <w:shd w:val="clear" w:color="auto" w:fill="auto"/>
          </w:tcPr>
          <w:p w14:paraId="1DEF57B8" w14:textId="77777777" w:rsidR="004D58F2" w:rsidRPr="00331902" w:rsidRDefault="004D58F2" w:rsidP="00331902">
            <w:pPr>
              <w:pStyle w:val="142"/>
            </w:pPr>
            <w:r w:rsidRPr="00331902">
              <w:t>111</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0204F807" w14:textId="77777777" w:rsidR="004D58F2" w:rsidRPr="00331902" w:rsidRDefault="004D58F2" w:rsidP="00331902">
            <w:pPr>
              <w:pStyle w:val="142"/>
              <w:jc w:val="right"/>
              <w:rPr>
                <w:snapToGrid/>
                <w:kern w:val="0"/>
                <w:szCs w:val="24"/>
              </w:rPr>
            </w:pPr>
            <w:r w:rsidRPr="00331902">
              <w:rPr>
                <w:snapToGrid/>
                <w:kern w:val="0"/>
                <w:szCs w:val="24"/>
              </w:rPr>
              <w:t>116,041</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13ABD147" w14:textId="77777777" w:rsidR="004D58F2" w:rsidRPr="00331902" w:rsidRDefault="004D58F2" w:rsidP="00331902">
            <w:pPr>
              <w:pStyle w:val="142"/>
              <w:jc w:val="right"/>
              <w:rPr>
                <w:snapToGrid/>
                <w:kern w:val="0"/>
                <w:szCs w:val="24"/>
              </w:rPr>
            </w:pPr>
            <w:r w:rsidRPr="00331902">
              <w:rPr>
                <w:snapToGrid/>
                <w:kern w:val="0"/>
                <w:szCs w:val="24"/>
              </w:rPr>
              <w:t>1,865</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41885521" w14:textId="77777777" w:rsidR="004D58F2" w:rsidRPr="00331902" w:rsidRDefault="004D58F2" w:rsidP="00331902">
            <w:pPr>
              <w:pStyle w:val="142"/>
              <w:jc w:val="right"/>
              <w:rPr>
                <w:szCs w:val="24"/>
              </w:rPr>
            </w:pPr>
            <w:r w:rsidRPr="00331902">
              <w:rPr>
                <w:szCs w:val="24"/>
              </w:rPr>
              <w:t>1.6%</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2636B6A5" w14:textId="77777777" w:rsidR="004D58F2" w:rsidRPr="00331902" w:rsidRDefault="004D58F2" w:rsidP="00331902">
            <w:pPr>
              <w:pStyle w:val="142"/>
              <w:jc w:val="right"/>
              <w:rPr>
                <w:szCs w:val="24"/>
              </w:rPr>
            </w:pPr>
            <w:r w:rsidRPr="00331902">
              <w:rPr>
                <w:szCs w:val="24"/>
              </w:rPr>
              <w:t>59,575</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1C09A1C0" w14:textId="77777777" w:rsidR="004D58F2" w:rsidRPr="00331902" w:rsidRDefault="004D58F2" w:rsidP="00331902">
            <w:pPr>
              <w:pStyle w:val="142"/>
              <w:jc w:val="right"/>
              <w:rPr>
                <w:snapToGrid/>
                <w:kern w:val="0"/>
                <w:szCs w:val="24"/>
              </w:rPr>
            </w:pPr>
            <w:r w:rsidRPr="00331902">
              <w:rPr>
                <w:snapToGrid/>
                <w:kern w:val="0"/>
                <w:szCs w:val="24"/>
              </w:rPr>
              <w:t>3,148</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388EF301" w14:textId="77777777" w:rsidR="004D58F2" w:rsidRPr="00331902" w:rsidRDefault="004D58F2" w:rsidP="00331902">
            <w:pPr>
              <w:pStyle w:val="142"/>
              <w:jc w:val="right"/>
              <w:rPr>
                <w:szCs w:val="24"/>
              </w:rPr>
            </w:pPr>
            <w:r w:rsidRPr="00331902">
              <w:rPr>
                <w:szCs w:val="24"/>
              </w:rPr>
              <w:t>5.3%</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5F0D464D" w14:textId="77777777" w:rsidR="004D58F2" w:rsidRPr="00331902" w:rsidRDefault="004D58F2" w:rsidP="00331902">
            <w:pPr>
              <w:pStyle w:val="142"/>
              <w:jc w:val="right"/>
              <w:rPr>
                <w:bCs/>
                <w:snapToGrid/>
                <w:kern w:val="0"/>
                <w:szCs w:val="24"/>
              </w:rPr>
            </w:pPr>
            <w:r w:rsidRPr="00331902">
              <w:rPr>
                <w:bCs/>
                <w:snapToGrid/>
                <w:kern w:val="0"/>
                <w:szCs w:val="24"/>
              </w:rPr>
              <w:t>175,616</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1B4EE91E" w14:textId="77777777" w:rsidR="004D58F2" w:rsidRPr="00331902" w:rsidRDefault="004D58F2" w:rsidP="00331902">
            <w:pPr>
              <w:pStyle w:val="142"/>
              <w:jc w:val="right"/>
              <w:rPr>
                <w:bCs/>
                <w:snapToGrid/>
                <w:kern w:val="0"/>
                <w:szCs w:val="24"/>
              </w:rPr>
            </w:pPr>
            <w:r w:rsidRPr="00331902">
              <w:rPr>
                <w:bCs/>
                <w:snapToGrid/>
                <w:kern w:val="0"/>
                <w:szCs w:val="24"/>
              </w:rPr>
              <w:t>5,013</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3D51E204" w14:textId="77777777" w:rsidR="004D58F2" w:rsidRPr="00331902" w:rsidRDefault="004D58F2" w:rsidP="00331902">
            <w:pPr>
              <w:pStyle w:val="142"/>
              <w:jc w:val="right"/>
              <w:rPr>
                <w:szCs w:val="24"/>
              </w:rPr>
            </w:pPr>
            <w:r w:rsidRPr="00331902">
              <w:rPr>
                <w:szCs w:val="24"/>
              </w:rPr>
              <w:t>2.9%</w:t>
            </w:r>
          </w:p>
        </w:tc>
      </w:tr>
      <w:tr w:rsidR="004D58F2" w:rsidRPr="00331902" w14:paraId="05001522" w14:textId="77777777" w:rsidTr="00331902">
        <w:tc>
          <w:tcPr>
            <w:tcW w:w="0" w:type="auto"/>
            <w:tcBorders>
              <w:top w:val="single" w:sz="6" w:space="0" w:color="auto"/>
              <w:left w:val="single" w:sz="12" w:space="0" w:color="auto"/>
              <w:bottom w:val="single" w:sz="6" w:space="0" w:color="auto"/>
              <w:right w:val="single" w:sz="6" w:space="0" w:color="auto"/>
            </w:tcBorders>
            <w:shd w:val="clear" w:color="auto" w:fill="auto"/>
          </w:tcPr>
          <w:p w14:paraId="22C743BA" w14:textId="77777777" w:rsidR="004D58F2" w:rsidRPr="00331902" w:rsidRDefault="004D58F2" w:rsidP="00331902">
            <w:pPr>
              <w:pStyle w:val="142"/>
            </w:pPr>
            <w:r w:rsidRPr="00331902">
              <w:t>112</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517DED44" w14:textId="77777777" w:rsidR="004D58F2" w:rsidRPr="00331902" w:rsidRDefault="004D58F2" w:rsidP="00331902">
            <w:pPr>
              <w:pStyle w:val="142"/>
              <w:jc w:val="right"/>
              <w:rPr>
                <w:snapToGrid/>
                <w:kern w:val="0"/>
                <w:szCs w:val="24"/>
              </w:rPr>
            </w:pPr>
            <w:r w:rsidRPr="00331902">
              <w:rPr>
                <w:snapToGrid/>
                <w:kern w:val="0"/>
                <w:szCs w:val="24"/>
              </w:rPr>
              <w:t>211,286</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67043A78" w14:textId="77777777" w:rsidR="004D58F2" w:rsidRPr="00331902" w:rsidRDefault="004D58F2" w:rsidP="00331902">
            <w:pPr>
              <w:pStyle w:val="142"/>
              <w:jc w:val="right"/>
              <w:rPr>
                <w:snapToGrid/>
                <w:kern w:val="0"/>
                <w:szCs w:val="24"/>
              </w:rPr>
            </w:pPr>
            <w:r w:rsidRPr="00331902">
              <w:rPr>
                <w:snapToGrid/>
                <w:kern w:val="0"/>
                <w:szCs w:val="24"/>
              </w:rPr>
              <w:t>3,041</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2843F599" w14:textId="77777777" w:rsidR="004D58F2" w:rsidRPr="00331902" w:rsidRDefault="004D58F2" w:rsidP="00331902">
            <w:pPr>
              <w:pStyle w:val="142"/>
              <w:jc w:val="right"/>
              <w:rPr>
                <w:szCs w:val="24"/>
              </w:rPr>
            </w:pPr>
            <w:r w:rsidRPr="00331902">
              <w:rPr>
                <w:szCs w:val="24"/>
              </w:rPr>
              <w:t>1.4%</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5231A68D" w14:textId="77777777" w:rsidR="004D58F2" w:rsidRPr="00331902" w:rsidRDefault="004D58F2" w:rsidP="00331902">
            <w:pPr>
              <w:pStyle w:val="142"/>
              <w:jc w:val="right"/>
              <w:rPr>
                <w:snapToGrid/>
                <w:kern w:val="0"/>
                <w:szCs w:val="24"/>
              </w:rPr>
            </w:pPr>
            <w:r w:rsidRPr="00331902">
              <w:rPr>
                <w:snapToGrid/>
                <w:kern w:val="0"/>
                <w:szCs w:val="24"/>
              </w:rPr>
              <w:t>118,078</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55CF635C" w14:textId="77777777" w:rsidR="004D58F2" w:rsidRPr="00331902" w:rsidRDefault="004D58F2" w:rsidP="00331902">
            <w:pPr>
              <w:pStyle w:val="142"/>
              <w:jc w:val="right"/>
              <w:rPr>
                <w:snapToGrid/>
                <w:kern w:val="0"/>
                <w:szCs w:val="24"/>
              </w:rPr>
            </w:pPr>
            <w:r w:rsidRPr="00331902">
              <w:rPr>
                <w:snapToGrid/>
                <w:kern w:val="0"/>
                <w:szCs w:val="24"/>
              </w:rPr>
              <w:t>4,286</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1023AF18" w14:textId="77777777" w:rsidR="004D58F2" w:rsidRPr="00331902" w:rsidRDefault="004D58F2" w:rsidP="00331902">
            <w:pPr>
              <w:pStyle w:val="142"/>
              <w:jc w:val="right"/>
              <w:rPr>
                <w:szCs w:val="24"/>
              </w:rPr>
            </w:pPr>
            <w:r w:rsidRPr="00331902">
              <w:rPr>
                <w:szCs w:val="24"/>
              </w:rPr>
              <w:t>3.6%</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4400EA0F" w14:textId="77777777" w:rsidR="004D58F2" w:rsidRPr="00331902" w:rsidRDefault="004D58F2" w:rsidP="00331902">
            <w:pPr>
              <w:pStyle w:val="142"/>
              <w:jc w:val="right"/>
              <w:rPr>
                <w:bCs/>
                <w:snapToGrid/>
                <w:kern w:val="0"/>
                <w:szCs w:val="24"/>
              </w:rPr>
            </w:pPr>
            <w:r w:rsidRPr="00331902">
              <w:rPr>
                <w:bCs/>
                <w:snapToGrid/>
                <w:kern w:val="0"/>
                <w:szCs w:val="24"/>
              </w:rPr>
              <w:t>329,364</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72202015" w14:textId="77777777" w:rsidR="004D58F2" w:rsidRPr="00331902" w:rsidRDefault="004D58F2" w:rsidP="00331902">
            <w:pPr>
              <w:pStyle w:val="142"/>
              <w:jc w:val="right"/>
              <w:rPr>
                <w:bCs/>
                <w:snapToGrid/>
                <w:kern w:val="0"/>
                <w:szCs w:val="24"/>
              </w:rPr>
            </w:pPr>
            <w:r w:rsidRPr="00331902">
              <w:rPr>
                <w:bCs/>
                <w:snapToGrid/>
                <w:kern w:val="0"/>
                <w:szCs w:val="24"/>
              </w:rPr>
              <w:t>7,327</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557BAF47" w14:textId="77777777" w:rsidR="004D58F2" w:rsidRPr="00331902" w:rsidRDefault="004D58F2" w:rsidP="00331902">
            <w:pPr>
              <w:pStyle w:val="142"/>
              <w:jc w:val="right"/>
              <w:rPr>
                <w:szCs w:val="24"/>
              </w:rPr>
            </w:pPr>
            <w:r w:rsidRPr="00331902">
              <w:rPr>
                <w:szCs w:val="24"/>
              </w:rPr>
              <w:t>2.2%</w:t>
            </w:r>
          </w:p>
        </w:tc>
      </w:tr>
      <w:tr w:rsidR="004D58F2" w:rsidRPr="00331902" w14:paraId="319E159A" w14:textId="77777777" w:rsidTr="00331902">
        <w:tc>
          <w:tcPr>
            <w:tcW w:w="0" w:type="auto"/>
            <w:tcBorders>
              <w:top w:val="single" w:sz="6" w:space="0" w:color="auto"/>
              <w:left w:val="single" w:sz="12" w:space="0" w:color="auto"/>
              <w:bottom w:val="single" w:sz="6" w:space="0" w:color="auto"/>
              <w:right w:val="single" w:sz="6" w:space="0" w:color="auto"/>
            </w:tcBorders>
            <w:shd w:val="clear" w:color="auto" w:fill="auto"/>
          </w:tcPr>
          <w:p w14:paraId="6F3760C3" w14:textId="77777777" w:rsidR="004D58F2" w:rsidRPr="00331902" w:rsidRDefault="004D58F2" w:rsidP="00331902">
            <w:pPr>
              <w:pStyle w:val="142"/>
            </w:pPr>
            <w:r w:rsidRPr="00331902">
              <w:t>113</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3A880782" w14:textId="77777777" w:rsidR="004D58F2" w:rsidRPr="00331902" w:rsidRDefault="004D58F2" w:rsidP="00331902">
            <w:pPr>
              <w:pStyle w:val="142"/>
              <w:jc w:val="right"/>
              <w:rPr>
                <w:snapToGrid/>
                <w:kern w:val="0"/>
                <w:szCs w:val="24"/>
              </w:rPr>
            </w:pPr>
            <w:r w:rsidRPr="00331902">
              <w:rPr>
                <w:snapToGrid/>
                <w:kern w:val="0"/>
                <w:szCs w:val="24"/>
              </w:rPr>
              <w:t>116,040</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0F94EB02" w14:textId="77777777" w:rsidR="004D58F2" w:rsidRPr="00331902" w:rsidRDefault="004D58F2" w:rsidP="00331902">
            <w:pPr>
              <w:pStyle w:val="142"/>
              <w:jc w:val="right"/>
              <w:rPr>
                <w:snapToGrid/>
                <w:kern w:val="0"/>
                <w:szCs w:val="24"/>
              </w:rPr>
            </w:pPr>
            <w:r w:rsidRPr="00331902">
              <w:rPr>
                <w:snapToGrid/>
                <w:kern w:val="0"/>
                <w:szCs w:val="24"/>
              </w:rPr>
              <w:t>1,865</w:t>
            </w:r>
          </w:p>
        </w:tc>
        <w:tc>
          <w:tcPr>
            <w:tcW w:w="752" w:type="dxa"/>
            <w:tcBorders>
              <w:top w:val="single" w:sz="6" w:space="0" w:color="auto"/>
              <w:left w:val="single" w:sz="6" w:space="0" w:color="auto"/>
              <w:bottom w:val="single" w:sz="6" w:space="0" w:color="auto"/>
              <w:right w:val="single" w:sz="6" w:space="0" w:color="auto"/>
            </w:tcBorders>
            <w:shd w:val="clear" w:color="auto" w:fill="auto"/>
          </w:tcPr>
          <w:p w14:paraId="5F086AF7" w14:textId="77777777" w:rsidR="004D58F2" w:rsidRPr="00331902" w:rsidRDefault="004D58F2" w:rsidP="00331902">
            <w:pPr>
              <w:pStyle w:val="142"/>
              <w:jc w:val="right"/>
              <w:rPr>
                <w:szCs w:val="24"/>
              </w:rPr>
            </w:pPr>
            <w:r w:rsidRPr="00331902">
              <w:rPr>
                <w:szCs w:val="24"/>
              </w:rPr>
              <w:t>1.6%</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60FC6B42" w14:textId="77777777" w:rsidR="004D58F2" w:rsidRPr="00331902" w:rsidRDefault="004D58F2" w:rsidP="00331902">
            <w:pPr>
              <w:pStyle w:val="142"/>
              <w:jc w:val="right"/>
              <w:rPr>
                <w:szCs w:val="24"/>
              </w:rPr>
            </w:pPr>
            <w:r w:rsidRPr="00331902">
              <w:rPr>
                <w:szCs w:val="24"/>
              </w:rPr>
              <w:t>59,575</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4EABA189" w14:textId="77777777" w:rsidR="004D58F2" w:rsidRPr="00331902" w:rsidRDefault="004D58F2" w:rsidP="00331902">
            <w:pPr>
              <w:pStyle w:val="142"/>
              <w:jc w:val="right"/>
              <w:rPr>
                <w:snapToGrid/>
                <w:kern w:val="0"/>
                <w:szCs w:val="24"/>
              </w:rPr>
            </w:pPr>
            <w:r w:rsidRPr="00331902">
              <w:rPr>
                <w:snapToGrid/>
                <w:kern w:val="0"/>
                <w:szCs w:val="24"/>
              </w:rPr>
              <w:t>3,148</w:t>
            </w:r>
          </w:p>
        </w:tc>
        <w:tc>
          <w:tcPr>
            <w:tcW w:w="746" w:type="dxa"/>
            <w:tcBorders>
              <w:top w:val="single" w:sz="6" w:space="0" w:color="auto"/>
              <w:left w:val="single" w:sz="6" w:space="0" w:color="auto"/>
              <w:bottom w:val="single" w:sz="6" w:space="0" w:color="auto"/>
              <w:right w:val="single" w:sz="6" w:space="0" w:color="auto"/>
            </w:tcBorders>
            <w:shd w:val="clear" w:color="auto" w:fill="auto"/>
          </w:tcPr>
          <w:p w14:paraId="2960E774" w14:textId="77777777" w:rsidR="004D58F2" w:rsidRPr="00331902" w:rsidRDefault="004D58F2" w:rsidP="00331902">
            <w:pPr>
              <w:pStyle w:val="142"/>
              <w:jc w:val="right"/>
              <w:rPr>
                <w:szCs w:val="24"/>
              </w:rPr>
            </w:pPr>
            <w:r w:rsidRPr="00331902">
              <w:rPr>
                <w:szCs w:val="24"/>
              </w:rPr>
              <w:t>5.3%</w:t>
            </w:r>
          </w:p>
        </w:tc>
        <w:tc>
          <w:tcPr>
            <w:tcW w:w="1068" w:type="dxa"/>
            <w:tcBorders>
              <w:top w:val="single" w:sz="6" w:space="0" w:color="auto"/>
              <w:left w:val="single" w:sz="6" w:space="0" w:color="auto"/>
              <w:bottom w:val="single" w:sz="6" w:space="0" w:color="auto"/>
              <w:right w:val="single" w:sz="6" w:space="0" w:color="auto"/>
            </w:tcBorders>
            <w:shd w:val="clear" w:color="auto" w:fill="auto"/>
          </w:tcPr>
          <w:p w14:paraId="059C0916" w14:textId="77777777" w:rsidR="004D58F2" w:rsidRPr="00331902" w:rsidRDefault="004D58F2" w:rsidP="00331902">
            <w:pPr>
              <w:pStyle w:val="142"/>
              <w:jc w:val="right"/>
              <w:rPr>
                <w:szCs w:val="24"/>
              </w:rPr>
            </w:pPr>
            <w:r w:rsidRPr="00331902">
              <w:rPr>
                <w:szCs w:val="24"/>
              </w:rPr>
              <w:t>175,615</w:t>
            </w:r>
          </w:p>
        </w:tc>
        <w:tc>
          <w:tcPr>
            <w:tcW w:w="854" w:type="dxa"/>
            <w:tcBorders>
              <w:top w:val="single" w:sz="6" w:space="0" w:color="auto"/>
              <w:left w:val="single" w:sz="6" w:space="0" w:color="auto"/>
              <w:bottom w:val="single" w:sz="6" w:space="0" w:color="auto"/>
              <w:right w:val="single" w:sz="6" w:space="0" w:color="auto"/>
            </w:tcBorders>
            <w:shd w:val="clear" w:color="auto" w:fill="auto"/>
          </w:tcPr>
          <w:p w14:paraId="4E155075" w14:textId="77777777" w:rsidR="004D58F2" w:rsidRPr="00331902" w:rsidRDefault="004D58F2" w:rsidP="00331902">
            <w:pPr>
              <w:pStyle w:val="142"/>
              <w:jc w:val="right"/>
              <w:rPr>
                <w:snapToGrid/>
                <w:kern w:val="0"/>
                <w:szCs w:val="24"/>
              </w:rPr>
            </w:pPr>
            <w:r w:rsidRPr="00331902">
              <w:rPr>
                <w:snapToGrid/>
                <w:kern w:val="0"/>
                <w:szCs w:val="24"/>
              </w:rPr>
              <w:t>5,013</w:t>
            </w:r>
          </w:p>
        </w:tc>
        <w:tc>
          <w:tcPr>
            <w:tcW w:w="645" w:type="dxa"/>
            <w:tcBorders>
              <w:top w:val="single" w:sz="6" w:space="0" w:color="auto"/>
              <w:left w:val="single" w:sz="6" w:space="0" w:color="auto"/>
              <w:bottom w:val="single" w:sz="6" w:space="0" w:color="auto"/>
              <w:right w:val="single" w:sz="12" w:space="0" w:color="auto"/>
            </w:tcBorders>
            <w:shd w:val="clear" w:color="auto" w:fill="auto"/>
          </w:tcPr>
          <w:p w14:paraId="22BC6C93" w14:textId="77777777" w:rsidR="004D58F2" w:rsidRPr="00331902" w:rsidRDefault="004D58F2" w:rsidP="00331902">
            <w:pPr>
              <w:pStyle w:val="142"/>
              <w:jc w:val="right"/>
              <w:rPr>
                <w:szCs w:val="24"/>
              </w:rPr>
            </w:pPr>
            <w:r w:rsidRPr="00331902">
              <w:rPr>
                <w:szCs w:val="24"/>
              </w:rPr>
              <w:t>2.9%</w:t>
            </w:r>
          </w:p>
        </w:tc>
      </w:tr>
      <w:tr w:rsidR="004D58F2" w:rsidRPr="00331902" w14:paraId="0E80F7F5" w14:textId="77777777" w:rsidTr="00331902">
        <w:tc>
          <w:tcPr>
            <w:tcW w:w="0" w:type="auto"/>
            <w:tcBorders>
              <w:top w:val="single" w:sz="6" w:space="0" w:color="auto"/>
              <w:left w:val="single" w:sz="12" w:space="0" w:color="auto"/>
              <w:bottom w:val="single" w:sz="12" w:space="0" w:color="auto"/>
              <w:right w:val="single" w:sz="6" w:space="0" w:color="auto"/>
            </w:tcBorders>
            <w:shd w:val="clear" w:color="auto" w:fill="auto"/>
          </w:tcPr>
          <w:p w14:paraId="18AF7264" w14:textId="77777777" w:rsidR="004D58F2" w:rsidRPr="00331902" w:rsidRDefault="004D58F2" w:rsidP="00331902">
            <w:pPr>
              <w:pStyle w:val="142"/>
            </w:pPr>
            <w:r w:rsidRPr="00331902">
              <w:t>114</w:t>
            </w:r>
          </w:p>
        </w:tc>
        <w:tc>
          <w:tcPr>
            <w:tcW w:w="1068" w:type="dxa"/>
            <w:tcBorders>
              <w:top w:val="single" w:sz="6" w:space="0" w:color="auto"/>
              <w:left w:val="single" w:sz="6" w:space="0" w:color="auto"/>
              <w:bottom w:val="single" w:sz="12" w:space="0" w:color="auto"/>
              <w:right w:val="single" w:sz="6" w:space="0" w:color="auto"/>
            </w:tcBorders>
            <w:shd w:val="clear" w:color="auto" w:fill="auto"/>
          </w:tcPr>
          <w:p w14:paraId="1DC417B5" w14:textId="77777777" w:rsidR="004D58F2" w:rsidRPr="00331902" w:rsidRDefault="004D58F2" w:rsidP="00331902">
            <w:pPr>
              <w:pStyle w:val="142"/>
              <w:jc w:val="right"/>
              <w:rPr>
                <w:snapToGrid/>
                <w:kern w:val="0"/>
                <w:szCs w:val="24"/>
              </w:rPr>
            </w:pPr>
            <w:r w:rsidRPr="00331902">
              <w:rPr>
                <w:snapToGrid/>
                <w:kern w:val="0"/>
                <w:szCs w:val="24"/>
              </w:rPr>
              <w:t>211,286</w:t>
            </w:r>
          </w:p>
        </w:tc>
        <w:tc>
          <w:tcPr>
            <w:tcW w:w="854" w:type="dxa"/>
            <w:tcBorders>
              <w:top w:val="single" w:sz="6" w:space="0" w:color="auto"/>
              <w:left w:val="single" w:sz="6" w:space="0" w:color="auto"/>
              <w:bottom w:val="single" w:sz="12" w:space="0" w:color="auto"/>
              <w:right w:val="single" w:sz="6" w:space="0" w:color="auto"/>
            </w:tcBorders>
            <w:shd w:val="clear" w:color="auto" w:fill="auto"/>
          </w:tcPr>
          <w:p w14:paraId="06CE4922" w14:textId="77777777" w:rsidR="004D58F2" w:rsidRPr="00331902" w:rsidRDefault="004D58F2" w:rsidP="00331902">
            <w:pPr>
              <w:pStyle w:val="142"/>
              <w:jc w:val="right"/>
              <w:rPr>
                <w:snapToGrid/>
                <w:kern w:val="0"/>
                <w:szCs w:val="24"/>
              </w:rPr>
            </w:pPr>
            <w:r w:rsidRPr="00331902">
              <w:rPr>
                <w:snapToGrid/>
                <w:kern w:val="0"/>
                <w:szCs w:val="24"/>
              </w:rPr>
              <w:t>3,041</w:t>
            </w:r>
          </w:p>
        </w:tc>
        <w:tc>
          <w:tcPr>
            <w:tcW w:w="752" w:type="dxa"/>
            <w:tcBorders>
              <w:top w:val="single" w:sz="6" w:space="0" w:color="auto"/>
              <w:left w:val="single" w:sz="6" w:space="0" w:color="auto"/>
              <w:bottom w:val="single" w:sz="12" w:space="0" w:color="auto"/>
              <w:right w:val="single" w:sz="6" w:space="0" w:color="auto"/>
            </w:tcBorders>
            <w:shd w:val="clear" w:color="auto" w:fill="auto"/>
          </w:tcPr>
          <w:p w14:paraId="32D850AE" w14:textId="77777777" w:rsidR="004D58F2" w:rsidRPr="00331902" w:rsidRDefault="004D58F2" w:rsidP="00331902">
            <w:pPr>
              <w:pStyle w:val="142"/>
              <w:jc w:val="right"/>
              <w:rPr>
                <w:szCs w:val="24"/>
              </w:rPr>
            </w:pPr>
            <w:r w:rsidRPr="00331902">
              <w:rPr>
                <w:szCs w:val="24"/>
              </w:rPr>
              <w:t>1.4%</w:t>
            </w:r>
          </w:p>
        </w:tc>
        <w:tc>
          <w:tcPr>
            <w:tcW w:w="1068" w:type="dxa"/>
            <w:tcBorders>
              <w:top w:val="single" w:sz="6" w:space="0" w:color="auto"/>
              <w:left w:val="single" w:sz="6" w:space="0" w:color="auto"/>
              <w:bottom w:val="single" w:sz="12" w:space="0" w:color="auto"/>
              <w:right w:val="single" w:sz="6" w:space="0" w:color="auto"/>
            </w:tcBorders>
            <w:shd w:val="clear" w:color="auto" w:fill="auto"/>
          </w:tcPr>
          <w:p w14:paraId="2F9BE6F3" w14:textId="77777777" w:rsidR="004D58F2" w:rsidRPr="00331902" w:rsidRDefault="004D58F2" w:rsidP="00331902">
            <w:pPr>
              <w:pStyle w:val="142"/>
              <w:jc w:val="right"/>
              <w:rPr>
                <w:szCs w:val="24"/>
              </w:rPr>
            </w:pPr>
            <w:r w:rsidRPr="00331902">
              <w:rPr>
                <w:szCs w:val="24"/>
              </w:rPr>
              <w:t>118,078</w:t>
            </w:r>
          </w:p>
        </w:tc>
        <w:tc>
          <w:tcPr>
            <w:tcW w:w="854" w:type="dxa"/>
            <w:tcBorders>
              <w:top w:val="single" w:sz="6" w:space="0" w:color="auto"/>
              <w:left w:val="single" w:sz="6" w:space="0" w:color="auto"/>
              <w:bottom w:val="single" w:sz="12" w:space="0" w:color="auto"/>
              <w:right w:val="single" w:sz="6" w:space="0" w:color="auto"/>
            </w:tcBorders>
            <w:shd w:val="clear" w:color="auto" w:fill="auto"/>
          </w:tcPr>
          <w:p w14:paraId="0AF7B38D" w14:textId="77777777" w:rsidR="004D58F2" w:rsidRPr="00331902" w:rsidRDefault="004D58F2" w:rsidP="00331902">
            <w:pPr>
              <w:pStyle w:val="142"/>
              <w:jc w:val="right"/>
              <w:rPr>
                <w:snapToGrid/>
                <w:kern w:val="0"/>
                <w:szCs w:val="24"/>
              </w:rPr>
            </w:pPr>
            <w:r w:rsidRPr="00331902">
              <w:rPr>
                <w:snapToGrid/>
                <w:kern w:val="0"/>
                <w:szCs w:val="24"/>
              </w:rPr>
              <w:t>4,286</w:t>
            </w:r>
          </w:p>
        </w:tc>
        <w:tc>
          <w:tcPr>
            <w:tcW w:w="746" w:type="dxa"/>
            <w:tcBorders>
              <w:top w:val="single" w:sz="6" w:space="0" w:color="auto"/>
              <w:left w:val="single" w:sz="6" w:space="0" w:color="auto"/>
              <w:bottom w:val="single" w:sz="12" w:space="0" w:color="auto"/>
              <w:right w:val="single" w:sz="6" w:space="0" w:color="auto"/>
            </w:tcBorders>
            <w:shd w:val="clear" w:color="auto" w:fill="auto"/>
          </w:tcPr>
          <w:p w14:paraId="5BAFCF55" w14:textId="77777777" w:rsidR="004D58F2" w:rsidRPr="00331902" w:rsidRDefault="004D58F2" w:rsidP="00331902">
            <w:pPr>
              <w:pStyle w:val="142"/>
              <w:jc w:val="right"/>
              <w:rPr>
                <w:szCs w:val="24"/>
              </w:rPr>
            </w:pPr>
            <w:r w:rsidRPr="00331902">
              <w:rPr>
                <w:szCs w:val="24"/>
              </w:rPr>
              <w:t>3.6%</w:t>
            </w:r>
          </w:p>
        </w:tc>
        <w:tc>
          <w:tcPr>
            <w:tcW w:w="1068" w:type="dxa"/>
            <w:tcBorders>
              <w:top w:val="single" w:sz="6" w:space="0" w:color="auto"/>
              <w:left w:val="single" w:sz="6" w:space="0" w:color="auto"/>
              <w:bottom w:val="single" w:sz="12" w:space="0" w:color="auto"/>
              <w:right w:val="single" w:sz="6" w:space="0" w:color="auto"/>
            </w:tcBorders>
            <w:shd w:val="clear" w:color="auto" w:fill="auto"/>
          </w:tcPr>
          <w:p w14:paraId="02B1E90B" w14:textId="77777777" w:rsidR="004D58F2" w:rsidRPr="00331902" w:rsidRDefault="004D58F2" w:rsidP="00331902">
            <w:pPr>
              <w:pStyle w:val="142"/>
              <w:jc w:val="right"/>
              <w:rPr>
                <w:szCs w:val="24"/>
              </w:rPr>
            </w:pPr>
            <w:r w:rsidRPr="00331902">
              <w:rPr>
                <w:szCs w:val="24"/>
              </w:rPr>
              <w:t>329,364</w:t>
            </w:r>
          </w:p>
        </w:tc>
        <w:tc>
          <w:tcPr>
            <w:tcW w:w="854" w:type="dxa"/>
            <w:tcBorders>
              <w:top w:val="single" w:sz="6" w:space="0" w:color="auto"/>
              <w:left w:val="single" w:sz="6" w:space="0" w:color="auto"/>
              <w:bottom w:val="single" w:sz="12" w:space="0" w:color="auto"/>
              <w:right w:val="single" w:sz="6" w:space="0" w:color="auto"/>
            </w:tcBorders>
            <w:shd w:val="clear" w:color="auto" w:fill="auto"/>
          </w:tcPr>
          <w:p w14:paraId="7E45F374" w14:textId="77777777" w:rsidR="004D58F2" w:rsidRPr="00331902" w:rsidRDefault="004D58F2" w:rsidP="00331902">
            <w:pPr>
              <w:pStyle w:val="142"/>
              <w:jc w:val="right"/>
              <w:rPr>
                <w:snapToGrid/>
                <w:kern w:val="0"/>
                <w:szCs w:val="24"/>
              </w:rPr>
            </w:pPr>
            <w:r w:rsidRPr="00331902">
              <w:rPr>
                <w:snapToGrid/>
                <w:kern w:val="0"/>
                <w:szCs w:val="24"/>
              </w:rPr>
              <w:t>7,327</w:t>
            </w:r>
          </w:p>
        </w:tc>
        <w:tc>
          <w:tcPr>
            <w:tcW w:w="645" w:type="dxa"/>
            <w:tcBorders>
              <w:top w:val="single" w:sz="6" w:space="0" w:color="auto"/>
              <w:left w:val="single" w:sz="6" w:space="0" w:color="auto"/>
              <w:bottom w:val="single" w:sz="12" w:space="0" w:color="auto"/>
              <w:right w:val="single" w:sz="12" w:space="0" w:color="auto"/>
            </w:tcBorders>
            <w:shd w:val="clear" w:color="auto" w:fill="auto"/>
          </w:tcPr>
          <w:p w14:paraId="5C99ACA4" w14:textId="77777777" w:rsidR="004D58F2" w:rsidRPr="00331902" w:rsidRDefault="004D58F2" w:rsidP="00331902">
            <w:pPr>
              <w:pStyle w:val="142"/>
              <w:jc w:val="right"/>
              <w:rPr>
                <w:szCs w:val="24"/>
              </w:rPr>
            </w:pPr>
            <w:r w:rsidRPr="00331902">
              <w:rPr>
                <w:szCs w:val="24"/>
              </w:rPr>
              <w:t>2.2%</w:t>
            </w:r>
          </w:p>
        </w:tc>
      </w:tr>
    </w:tbl>
    <w:p w14:paraId="04B52675" w14:textId="77777777" w:rsidR="004D58F2" w:rsidRPr="00CC1C65" w:rsidRDefault="004D58F2" w:rsidP="009C471E">
      <w:pPr>
        <w:adjustRightInd w:val="0"/>
        <w:spacing w:line="300" w:lineRule="exact"/>
        <w:ind w:leftChars="0" w:left="1216" w:hangingChars="500" w:hanging="1216"/>
        <w:rPr>
          <w:rFonts w:hAnsi="標楷體"/>
          <w:sz w:val="24"/>
          <w:szCs w:val="24"/>
        </w:rPr>
      </w:pPr>
      <w:r>
        <w:rPr>
          <w:rFonts w:hint="eastAsia"/>
          <w:sz w:val="24"/>
          <w:szCs w:val="24"/>
        </w:rPr>
        <w:t xml:space="preserve">說 </w:t>
      </w:r>
      <w:r>
        <w:rPr>
          <w:sz w:val="24"/>
          <w:szCs w:val="24"/>
        </w:rPr>
        <w:t xml:space="preserve">   </w:t>
      </w:r>
      <w:r>
        <w:rPr>
          <w:rFonts w:hint="eastAsia"/>
          <w:sz w:val="24"/>
          <w:szCs w:val="24"/>
        </w:rPr>
        <w:t>明：</w:t>
      </w:r>
      <w:r w:rsidRPr="004721D0">
        <w:rPr>
          <w:rFonts w:hint="eastAsia"/>
          <w:sz w:val="24"/>
          <w:szCs w:val="24"/>
        </w:rPr>
        <w:t>本表</w:t>
      </w:r>
      <w:r>
        <w:rPr>
          <w:rFonts w:hint="eastAsia"/>
          <w:sz w:val="24"/>
          <w:szCs w:val="24"/>
        </w:rPr>
        <w:t>除</w:t>
      </w:r>
      <w:r w:rsidRPr="009C471E">
        <w:rPr>
          <w:rFonts w:hint="eastAsia"/>
          <w:sz w:val="24"/>
          <w:szCs w:val="24"/>
        </w:rPr>
        <w:t>113及114年度為預算案數</w:t>
      </w:r>
      <w:r>
        <w:rPr>
          <w:rFonts w:hint="eastAsia"/>
          <w:sz w:val="24"/>
          <w:szCs w:val="24"/>
        </w:rPr>
        <w:t>外，其餘各年度為決算數。另詢據中正大學表示：1</w:t>
      </w:r>
      <w:r>
        <w:rPr>
          <w:sz w:val="24"/>
          <w:szCs w:val="24"/>
        </w:rPr>
        <w:t>13</w:t>
      </w:r>
      <w:r>
        <w:rPr>
          <w:rFonts w:hint="eastAsia"/>
          <w:sz w:val="24"/>
          <w:szCs w:val="24"/>
        </w:rPr>
        <w:t>及1</w:t>
      </w:r>
      <w:r>
        <w:rPr>
          <w:sz w:val="24"/>
          <w:szCs w:val="24"/>
        </w:rPr>
        <w:t>14</w:t>
      </w:r>
      <w:r>
        <w:rPr>
          <w:rFonts w:hint="eastAsia"/>
          <w:sz w:val="24"/>
          <w:szCs w:val="24"/>
        </w:rPr>
        <w:t>年度</w:t>
      </w:r>
      <w:r w:rsidRPr="004721D0">
        <w:rPr>
          <w:rFonts w:hAnsi="標楷體" w:hint="eastAsia"/>
          <w:sz w:val="24"/>
          <w:szCs w:val="24"/>
        </w:rPr>
        <w:t>「投資</w:t>
      </w:r>
      <w:r>
        <w:rPr>
          <w:rFonts w:hAnsi="標楷體" w:hint="eastAsia"/>
          <w:sz w:val="24"/>
          <w:szCs w:val="24"/>
        </w:rPr>
        <w:t>金</w:t>
      </w:r>
      <w:r w:rsidRPr="004721D0">
        <w:rPr>
          <w:rFonts w:hAnsi="標楷體" w:hint="eastAsia"/>
          <w:sz w:val="24"/>
          <w:szCs w:val="24"/>
        </w:rPr>
        <w:t>額」</w:t>
      </w:r>
      <w:r>
        <w:rPr>
          <w:rFonts w:hAnsi="標楷體" w:hint="eastAsia"/>
          <w:sz w:val="24"/>
          <w:szCs w:val="24"/>
        </w:rPr>
        <w:t>與</w:t>
      </w:r>
      <w:r w:rsidRPr="004721D0">
        <w:rPr>
          <w:rFonts w:hAnsi="標楷體" w:hint="eastAsia"/>
          <w:sz w:val="24"/>
          <w:szCs w:val="24"/>
        </w:rPr>
        <w:t>「投資</w:t>
      </w:r>
      <w:r>
        <w:rPr>
          <w:rFonts w:hAnsi="標楷體" w:hint="eastAsia"/>
          <w:sz w:val="24"/>
          <w:szCs w:val="24"/>
        </w:rPr>
        <w:t>收益</w:t>
      </w:r>
      <w:r w:rsidRPr="004721D0">
        <w:rPr>
          <w:rFonts w:hAnsi="標楷體" w:hint="eastAsia"/>
          <w:sz w:val="24"/>
          <w:szCs w:val="24"/>
        </w:rPr>
        <w:t>」</w:t>
      </w:r>
      <w:r>
        <w:rPr>
          <w:rFonts w:hAnsi="標楷體" w:hint="eastAsia"/>
          <w:sz w:val="24"/>
          <w:szCs w:val="24"/>
        </w:rPr>
        <w:t>預算案數係分別參考1</w:t>
      </w:r>
      <w:r>
        <w:rPr>
          <w:rFonts w:hAnsi="標楷體"/>
          <w:sz w:val="24"/>
          <w:szCs w:val="24"/>
        </w:rPr>
        <w:t>11</w:t>
      </w:r>
      <w:r>
        <w:rPr>
          <w:rFonts w:hAnsi="標楷體" w:hint="eastAsia"/>
          <w:sz w:val="24"/>
          <w:szCs w:val="24"/>
        </w:rPr>
        <w:t>及1</w:t>
      </w:r>
      <w:r>
        <w:rPr>
          <w:rFonts w:hAnsi="標楷體"/>
          <w:sz w:val="24"/>
          <w:szCs w:val="24"/>
        </w:rPr>
        <w:t>12</w:t>
      </w:r>
      <w:r>
        <w:rPr>
          <w:rFonts w:hAnsi="標楷體" w:hint="eastAsia"/>
          <w:sz w:val="24"/>
          <w:szCs w:val="24"/>
        </w:rPr>
        <w:t>年度決算數編製而成，故金額完全相同</w:t>
      </w:r>
      <w:r w:rsidRPr="00CC1C65">
        <w:rPr>
          <w:rFonts w:hAnsi="標楷體" w:hint="eastAsia"/>
          <w:sz w:val="24"/>
          <w:szCs w:val="24"/>
        </w:rPr>
        <w:t>。</w:t>
      </w:r>
    </w:p>
    <w:p w14:paraId="34910FAD" w14:textId="77777777" w:rsidR="004D58F2" w:rsidRPr="00C21449" w:rsidRDefault="004D58F2" w:rsidP="009C471E">
      <w:pPr>
        <w:adjustRightInd w:val="0"/>
        <w:spacing w:line="300" w:lineRule="exact"/>
        <w:ind w:leftChars="0" w:left="973" w:hangingChars="400" w:hanging="973"/>
        <w:rPr>
          <w:sz w:val="24"/>
          <w:szCs w:val="24"/>
        </w:rPr>
      </w:pPr>
      <w:r w:rsidRPr="00C21449">
        <w:rPr>
          <w:rFonts w:hint="eastAsia"/>
          <w:sz w:val="24"/>
          <w:szCs w:val="24"/>
        </w:rPr>
        <w:t>資料來源</w:t>
      </w:r>
      <w:r>
        <w:rPr>
          <w:rFonts w:hint="eastAsia"/>
          <w:sz w:val="24"/>
          <w:szCs w:val="24"/>
        </w:rPr>
        <w:t>：中正大學提供</w:t>
      </w:r>
      <w:r w:rsidRPr="00C21449">
        <w:rPr>
          <w:rFonts w:hint="eastAsia"/>
          <w:snapToGrid/>
          <w:sz w:val="24"/>
        </w:rPr>
        <w:t>。</w:t>
      </w:r>
    </w:p>
    <w:p w14:paraId="3C132A07" w14:textId="77777777" w:rsidR="004D58F2" w:rsidRPr="00C21449" w:rsidRDefault="004D58F2" w:rsidP="00FD695A">
      <w:pPr>
        <w:adjustRightInd w:val="0"/>
        <w:ind w:leftChars="0" w:left="709" w:hangingChars="250" w:hanging="709"/>
        <w:rPr>
          <w:rFonts w:hAnsi="標楷體"/>
          <w:b/>
          <w:snapToGrid/>
          <w:spacing w:val="-5"/>
          <w:kern w:val="0"/>
        </w:rPr>
      </w:pPr>
      <w:r w:rsidRPr="00DD2AB8">
        <w:rPr>
          <w:rFonts w:hAnsi="標楷體" w:hint="eastAsia"/>
          <w:b/>
          <w:smallCaps/>
          <w:snapToGrid/>
        </w:rPr>
        <w:t>表</w:t>
      </w:r>
      <w:r>
        <w:rPr>
          <w:rFonts w:hAnsi="標楷體" w:hint="eastAsia"/>
          <w:b/>
          <w:smallCaps/>
          <w:snapToGrid/>
        </w:rPr>
        <w:t xml:space="preserve">2　</w:t>
      </w:r>
      <w:r w:rsidRPr="008314C3">
        <w:rPr>
          <w:rFonts w:hint="eastAsia"/>
          <w:b/>
        </w:rPr>
        <w:t>1</w:t>
      </w:r>
      <w:r>
        <w:rPr>
          <w:rFonts w:hint="eastAsia"/>
          <w:b/>
        </w:rPr>
        <w:t>1</w:t>
      </w:r>
      <w:r>
        <w:rPr>
          <w:b/>
        </w:rPr>
        <w:t>4</w:t>
      </w:r>
      <w:r w:rsidRPr="008314C3">
        <w:rPr>
          <w:rFonts w:hint="eastAsia"/>
          <w:b/>
        </w:rPr>
        <w:t>年度中正大學</w:t>
      </w:r>
      <w:r w:rsidRPr="00435A4C">
        <w:rPr>
          <w:rFonts w:hint="eastAsia"/>
          <w:b/>
          <w:lang w:eastAsia="zh-HK"/>
        </w:rPr>
        <w:t>資金轉投資及其餘絀明細表</w:t>
      </w:r>
      <w:r>
        <w:rPr>
          <w:rFonts w:hint="eastAsia"/>
          <w:b/>
        </w:rPr>
        <w:t xml:space="preserve"> </w:t>
      </w:r>
      <w:r>
        <w:rPr>
          <w:b/>
        </w:rPr>
        <w:t xml:space="preserve">  </w:t>
      </w:r>
      <w:r w:rsidRPr="008314C3">
        <w:rPr>
          <w:rFonts w:hAnsi="標楷體" w:hint="eastAsia"/>
          <w:snapToGrid/>
          <w:spacing w:val="-5"/>
          <w:kern w:val="0"/>
          <w:sz w:val="24"/>
          <w:szCs w:val="24"/>
          <w:lang w:eastAsia="zh-HK"/>
        </w:rPr>
        <w:t>單位：新</w:t>
      </w:r>
      <w:r>
        <w:rPr>
          <w:rFonts w:hAnsi="標楷體" w:hint="eastAsia"/>
          <w:snapToGrid/>
          <w:spacing w:val="-5"/>
          <w:kern w:val="0"/>
          <w:sz w:val="24"/>
          <w:szCs w:val="24"/>
        </w:rPr>
        <w:t>臺</w:t>
      </w:r>
      <w:r w:rsidRPr="008314C3">
        <w:rPr>
          <w:rFonts w:hAnsi="標楷體" w:hint="eastAsia"/>
          <w:snapToGrid/>
          <w:spacing w:val="-5"/>
          <w:kern w:val="0"/>
          <w:sz w:val="24"/>
          <w:szCs w:val="24"/>
          <w:lang w:eastAsia="zh-HK"/>
        </w:rPr>
        <w:t>幣千元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2805"/>
        <w:gridCol w:w="1134"/>
        <w:gridCol w:w="1163"/>
        <w:gridCol w:w="951"/>
        <w:gridCol w:w="994"/>
        <w:gridCol w:w="1022"/>
      </w:tblGrid>
      <w:tr w:rsidR="004D58F2" w14:paraId="63A8FD7F" w14:textId="77777777" w:rsidTr="00FB79EC">
        <w:trPr>
          <w:trHeight w:val="288"/>
          <w:tblHeader/>
        </w:trPr>
        <w:tc>
          <w:tcPr>
            <w:tcW w:w="456"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14:paraId="464021A3" w14:textId="77777777" w:rsidR="004D58F2" w:rsidRPr="00FE3784" w:rsidRDefault="004D58F2" w:rsidP="00E64AE6">
            <w:pPr>
              <w:pStyle w:val="142"/>
              <w:rPr>
                <w:b/>
                <w:sz w:val="22"/>
                <w:szCs w:val="22"/>
              </w:rPr>
            </w:pPr>
            <w:r w:rsidRPr="00FE3784">
              <w:rPr>
                <w:rFonts w:hint="eastAsia"/>
                <w:b/>
                <w:sz w:val="22"/>
                <w:szCs w:val="22"/>
              </w:rPr>
              <w:t>編號</w:t>
            </w:r>
          </w:p>
        </w:tc>
        <w:tc>
          <w:tcPr>
            <w:tcW w:w="2805"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14:paraId="255754EA" w14:textId="77777777" w:rsidR="004D58F2" w:rsidRPr="00FE3784" w:rsidRDefault="004D58F2" w:rsidP="00FE3784">
            <w:pPr>
              <w:pStyle w:val="142"/>
              <w:jc w:val="center"/>
              <w:rPr>
                <w:b/>
              </w:rPr>
            </w:pPr>
            <w:r w:rsidRPr="00FE3784">
              <w:rPr>
                <w:rFonts w:hint="eastAsia"/>
                <w:b/>
              </w:rPr>
              <w:t>轉投資事業名稱</w:t>
            </w:r>
          </w:p>
        </w:tc>
        <w:tc>
          <w:tcPr>
            <w:tcW w:w="2297" w:type="dxa"/>
            <w:gridSpan w:val="2"/>
            <w:tcBorders>
              <w:top w:val="single" w:sz="12" w:space="0" w:color="auto"/>
              <w:left w:val="single" w:sz="6" w:space="0" w:color="auto"/>
              <w:bottom w:val="single" w:sz="6" w:space="0" w:color="auto"/>
              <w:right w:val="single" w:sz="6" w:space="0" w:color="auto"/>
            </w:tcBorders>
            <w:shd w:val="clear" w:color="auto" w:fill="auto"/>
          </w:tcPr>
          <w:p w14:paraId="226161A9" w14:textId="77777777" w:rsidR="004D58F2" w:rsidRPr="00FE3784" w:rsidRDefault="004D58F2" w:rsidP="00FE3784">
            <w:pPr>
              <w:pStyle w:val="142"/>
              <w:jc w:val="center"/>
              <w:rPr>
                <w:b/>
              </w:rPr>
            </w:pPr>
            <w:r w:rsidRPr="00FE3784">
              <w:rPr>
                <w:rFonts w:hint="eastAsia"/>
                <w:b/>
              </w:rPr>
              <w:t>投資金額</w:t>
            </w:r>
          </w:p>
        </w:tc>
        <w:tc>
          <w:tcPr>
            <w:tcW w:w="2967" w:type="dxa"/>
            <w:gridSpan w:val="3"/>
            <w:tcBorders>
              <w:top w:val="single" w:sz="12" w:space="0" w:color="auto"/>
              <w:left w:val="single" w:sz="6" w:space="0" w:color="auto"/>
              <w:bottom w:val="single" w:sz="6" w:space="0" w:color="auto"/>
              <w:right w:val="single" w:sz="12" w:space="0" w:color="auto"/>
            </w:tcBorders>
            <w:shd w:val="clear" w:color="auto" w:fill="auto"/>
          </w:tcPr>
          <w:p w14:paraId="0CEC6345" w14:textId="77777777" w:rsidR="004D58F2" w:rsidRPr="00FE3784" w:rsidRDefault="004D58F2" w:rsidP="00FE3784">
            <w:pPr>
              <w:pStyle w:val="142"/>
              <w:jc w:val="center"/>
              <w:rPr>
                <w:b/>
              </w:rPr>
            </w:pPr>
            <w:r w:rsidRPr="00FE3784">
              <w:rPr>
                <w:rFonts w:hint="eastAsia"/>
                <w:b/>
              </w:rPr>
              <w:t>投資餘絀</w:t>
            </w:r>
          </w:p>
        </w:tc>
      </w:tr>
      <w:tr w:rsidR="004D58F2" w14:paraId="224897FA" w14:textId="77777777" w:rsidTr="00FB79EC">
        <w:trPr>
          <w:trHeight w:val="276"/>
          <w:tblHeader/>
        </w:trPr>
        <w:tc>
          <w:tcPr>
            <w:tcW w:w="456" w:type="dxa"/>
            <w:vMerge/>
            <w:tcBorders>
              <w:top w:val="single" w:sz="6" w:space="0" w:color="auto"/>
              <w:left w:val="single" w:sz="12" w:space="0" w:color="auto"/>
              <w:bottom w:val="single" w:sz="6" w:space="0" w:color="auto"/>
              <w:right w:val="single" w:sz="6" w:space="0" w:color="auto"/>
            </w:tcBorders>
            <w:shd w:val="clear" w:color="auto" w:fill="auto"/>
          </w:tcPr>
          <w:p w14:paraId="6511CA26" w14:textId="77777777" w:rsidR="004D58F2" w:rsidRDefault="004D58F2" w:rsidP="00E64AE6">
            <w:pPr>
              <w:pStyle w:val="142"/>
            </w:pPr>
          </w:p>
        </w:tc>
        <w:tc>
          <w:tcPr>
            <w:tcW w:w="2805" w:type="dxa"/>
            <w:vMerge/>
            <w:tcBorders>
              <w:top w:val="single" w:sz="6" w:space="0" w:color="auto"/>
              <w:left w:val="single" w:sz="6" w:space="0" w:color="auto"/>
              <w:bottom w:val="single" w:sz="6" w:space="0" w:color="auto"/>
              <w:right w:val="single" w:sz="6" w:space="0" w:color="auto"/>
            </w:tcBorders>
            <w:shd w:val="clear" w:color="auto" w:fill="auto"/>
          </w:tcPr>
          <w:p w14:paraId="76850BE9" w14:textId="77777777" w:rsidR="004D58F2" w:rsidRDefault="004D58F2" w:rsidP="00E64AE6">
            <w:pPr>
              <w:pStyle w:val="142"/>
            </w:pP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6926F05D" w14:textId="77777777" w:rsidR="004D58F2" w:rsidRPr="00FE3784" w:rsidRDefault="004D58F2" w:rsidP="00FE3784">
            <w:pPr>
              <w:pStyle w:val="142"/>
              <w:spacing w:line="240" w:lineRule="exact"/>
              <w:rPr>
                <w:b/>
                <w:sz w:val="22"/>
                <w:szCs w:val="22"/>
              </w:rPr>
            </w:pPr>
            <w:r w:rsidRPr="00FE3784">
              <w:rPr>
                <w:rFonts w:hint="eastAsia"/>
                <w:b/>
                <w:sz w:val="22"/>
                <w:szCs w:val="22"/>
              </w:rPr>
              <w:t>本 年 度</w:t>
            </w:r>
          </w:p>
          <w:p w14:paraId="15E01068" w14:textId="77777777" w:rsidR="004D58F2" w:rsidRPr="00FE3784" w:rsidRDefault="004D58F2" w:rsidP="00FE3784">
            <w:pPr>
              <w:pStyle w:val="142"/>
              <w:spacing w:line="240" w:lineRule="exact"/>
              <w:rPr>
                <w:b/>
                <w:sz w:val="22"/>
                <w:szCs w:val="22"/>
              </w:rPr>
            </w:pPr>
            <w:r w:rsidRPr="00FE3784">
              <w:rPr>
                <w:rFonts w:hint="eastAsia"/>
                <w:b/>
                <w:sz w:val="22"/>
                <w:szCs w:val="22"/>
              </w:rPr>
              <w:t>增減投資</w:t>
            </w:r>
          </w:p>
        </w:tc>
        <w:tc>
          <w:tcPr>
            <w:tcW w:w="1163" w:type="dxa"/>
            <w:tcBorders>
              <w:top w:val="single" w:sz="6" w:space="0" w:color="auto"/>
              <w:left w:val="single" w:sz="6" w:space="0" w:color="auto"/>
              <w:bottom w:val="single" w:sz="6" w:space="0" w:color="auto"/>
              <w:right w:val="single" w:sz="6" w:space="0" w:color="auto"/>
            </w:tcBorders>
            <w:shd w:val="clear" w:color="auto" w:fill="auto"/>
            <w:vAlign w:val="center"/>
          </w:tcPr>
          <w:p w14:paraId="4FE2197B" w14:textId="77777777" w:rsidR="004D58F2" w:rsidRDefault="004D58F2" w:rsidP="00FE3784">
            <w:pPr>
              <w:pStyle w:val="142"/>
              <w:spacing w:line="240" w:lineRule="exact"/>
              <w:jc w:val="center"/>
              <w:rPr>
                <w:b/>
                <w:sz w:val="22"/>
                <w:szCs w:val="22"/>
              </w:rPr>
            </w:pPr>
            <w:r w:rsidRPr="00FE3784">
              <w:rPr>
                <w:rFonts w:hint="eastAsia"/>
                <w:b/>
                <w:sz w:val="22"/>
                <w:szCs w:val="22"/>
              </w:rPr>
              <w:t>投資</w:t>
            </w:r>
          </w:p>
          <w:p w14:paraId="2FF86A43" w14:textId="77777777" w:rsidR="004D58F2" w:rsidRPr="00FE3784" w:rsidRDefault="004D58F2" w:rsidP="00FE3784">
            <w:pPr>
              <w:pStyle w:val="142"/>
              <w:spacing w:line="240" w:lineRule="exact"/>
              <w:jc w:val="center"/>
              <w:rPr>
                <w:b/>
                <w:sz w:val="22"/>
                <w:szCs w:val="22"/>
              </w:rPr>
            </w:pPr>
            <w:r w:rsidRPr="00FE3784">
              <w:rPr>
                <w:rFonts w:hint="eastAsia"/>
                <w:b/>
                <w:sz w:val="22"/>
                <w:szCs w:val="22"/>
              </w:rPr>
              <w:t>淨額</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6811595D" w14:textId="77777777" w:rsidR="004D58F2" w:rsidRPr="00FE3784" w:rsidRDefault="004D58F2" w:rsidP="00FB79EC">
            <w:pPr>
              <w:pStyle w:val="142"/>
              <w:spacing w:line="240" w:lineRule="exact"/>
              <w:jc w:val="right"/>
              <w:rPr>
                <w:b/>
                <w:sz w:val="22"/>
                <w:szCs w:val="22"/>
              </w:rPr>
            </w:pPr>
            <w:r w:rsidRPr="00FE3784">
              <w:rPr>
                <w:rFonts w:hint="eastAsia"/>
                <w:b/>
                <w:sz w:val="22"/>
                <w:szCs w:val="22"/>
              </w:rPr>
              <w:t xml:space="preserve">本年度預 </w:t>
            </w:r>
            <w:r w:rsidRPr="00FE3784">
              <w:rPr>
                <w:b/>
                <w:sz w:val="22"/>
                <w:szCs w:val="22"/>
              </w:rPr>
              <w:t xml:space="preserve"> </w:t>
            </w:r>
            <w:r w:rsidRPr="00FE3784">
              <w:rPr>
                <w:rFonts w:hint="eastAsia"/>
                <w:b/>
                <w:sz w:val="22"/>
                <w:szCs w:val="22"/>
              </w:rPr>
              <w:t>算</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C9E3A7E" w14:textId="77777777" w:rsidR="004D58F2" w:rsidRPr="00FE3784" w:rsidRDefault="004D58F2" w:rsidP="00FB79EC">
            <w:pPr>
              <w:pStyle w:val="142"/>
              <w:spacing w:line="240" w:lineRule="exact"/>
              <w:jc w:val="right"/>
              <w:rPr>
                <w:b/>
                <w:sz w:val="22"/>
                <w:szCs w:val="22"/>
              </w:rPr>
            </w:pPr>
            <w:r w:rsidRPr="00FE3784">
              <w:rPr>
                <w:rFonts w:hint="eastAsia"/>
                <w:b/>
                <w:sz w:val="22"/>
                <w:szCs w:val="22"/>
              </w:rPr>
              <w:t xml:space="preserve">上年度預 </w:t>
            </w:r>
            <w:r w:rsidRPr="00FE3784">
              <w:rPr>
                <w:b/>
                <w:sz w:val="22"/>
                <w:szCs w:val="22"/>
              </w:rPr>
              <w:t xml:space="preserve"> </w:t>
            </w:r>
            <w:r w:rsidRPr="00FE3784">
              <w:rPr>
                <w:rFonts w:hint="eastAsia"/>
                <w:b/>
                <w:sz w:val="22"/>
                <w:szCs w:val="22"/>
              </w:rPr>
              <w:t>算</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5D3701B0" w14:textId="77777777" w:rsidR="004D58F2" w:rsidRPr="00FE3784" w:rsidRDefault="004D58F2" w:rsidP="00FB79EC">
            <w:pPr>
              <w:pStyle w:val="142"/>
              <w:spacing w:line="240" w:lineRule="exact"/>
              <w:jc w:val="right"/>
              <w:rPr>
                <w:b/>
                <w:sz w:val="22"/>
                <w:szCs w:val="22"/>
              </w:rPr>
            </w:pPr>
            <w:r w:rsidRPr="00FE3784">
              <w:rPr>
                <w:rFonts w:hint="eastAsia"/>
                <w:b/>
                <w:sz w:val="22"/>
                <w:szCs w:val="22"/>
              </w:rPr>
              <w:t xml:space="preserve">前年度決 </w:t>
            </w:r>
            <w:r w:rsidRPr="00FE3784">
              <w:rPr>
                <w:b/>
                <w:sz w:val="22"/>
                <w:szCs w:val="22"/>
              </w:rPr>
              <w:t xml:space="preserve"> </w:t>
            </w:r>
            <w:r w:rsidRPr="00FE3784">
              <w:rPr>
                <w:rFonts w:hint="eastAsia"/>
                <w:b/>
                <w:sz w:val="22"/>
                <w:szCs w:val="22"/>
              </w:rPr>
              <w:t>算</w:t>
            </w:r>
          </w:p>
        </w:tc>
      </w:tr>
      <w:tr w:rsidR="004D58F2" w14:paraId="46E9BC36"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55FB1FE5" w14:textId="77777777" w:rsidR="004D58F2" w:rsidRDefault="004D58F2" w:rsidP="000660E8">
            <w:pPr>
              <w:pStyle w:val="142"/>
              <w:jc w:val="center"/>
            </w:pPr>
            <w:r>
              <w:rPr>
                <w:rFonts w:hint="eastAsia"/>
              </w:rPr>
              <w:t>1</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1E03785F" w14:textId="77777777" w:rsidR="004D58F2" w:rsidRPr="00E64AE6" w:rsidRDefault="004D58F2" w:rsidP="003D737E">
            <w:pPr>
              <w:pStyle w:val="142"/>
              <w:rPr>
                <w:rFonts w:hAnsi="標楷體"/>
              </w:rPr>
            </w:pPr>
            <w:r>
              <w:rPr>
                <w:rFonts w:hint="eastAsia"/>
              </w:rPr>
              <w:t>奈捷生物科技(股)公司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062DA8BC"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20AEEE12" w14:textId="77777777" w:rsidR="004D58F2" w:rsidRDefault="004D58F2" w:rsidP="00FE3784">
            <w:pPr>
              <w:pStyle w:val="142"/>
              <w:jc w:val="right"/>
            </w:pPr>
            <w:r>
              <w:rPr>
                <w:rFonts w:hint="eastAsia"/>
              </w:rPr>
              <w:t>2</w:t>
            </w:r>
            <w:r>
              <w:t>00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71EFDDBC"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A1A7427"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03E6C394" w14:textId="77777777" w:rsidR="004D58F2" w:rsidRPr="00435A4C" w:rsidRDefault="004D58F2" w:rsidP="00FE3784">
            <w:pPr>
              <w:pStyle w:val="142"/>
              <w:jc w:val="right"/>
            </w:pPr>
            <w:r>
              <w:rPr>
                <w:rFonts w:hint="eastAsia"/>
              </w:rPr>
              <w:t>0</w:t>
            </w:r>
          </w:p>
        </w:tc>
      </w:tr>
      <w:tr w:rsidR="004D58F2" w14:paraId="554586B3"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0FE64D58" w14:textId="77777777" w:rsidR="004D58F2" w:rsidRDefault="004D58F2" w:rsidP="000660E8">
            <w:pPr>
              <w:pStyle w:val="142"/>
              <w:jc w:val="center"/>
            </w:pPr>
            <w:r>
              <w:rPr>
                <w:rFonts w:hint="eastAsia"/>
              </w:rPr>
              <w:t>2</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1131E7C3" w14:textId="77777777" w:rsidR="004D58F2" w:rsidRPr="00E64AE6" w:rsidRDefault="004D58F2" w:rsidP="003D737E">
            <w:pPr>
              <w:pStyle w:val="142"/>
              <w:rPr>
                <w:rFonts w:hAnsi="標楷體"/>
              </w:rPr>
            </w:pPr>
            <w:r>
              <w:rPr>
                <w:rFonts w:hint="eastAsia"/>
              </w:rPr>
              <w:t>中正育成(股)公司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294DF8F"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645141DF" w14:textId="77777777" w:rsidR="004D58F2" w:rsidRDefault="004D58F2" w:rsidP="00FE3784">
            <w:pPr>
              <w:pStyle w:val="142"/>
              <w:jc w:val="right"/>
            </w:pPr>
            <w:r>
              <w:rPr>
                <w:rFonts w:hint="eastAsia"/>
              </w:rPr>
              <w:t>5</w:t>
            </w:r>
            <w:r>
              <w:t>,000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1C58E872"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9DA2E7D"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6236396A" w14:textId="77777777" w:rsidR="004D58F2" w:rsidRPr="00435A4C" w:rsidRDefault="004D58F2" w:rsidP="00FE3784">
            <w:pPr>
              <w:pStyle w:val="142"/>
              <w:jc w:val="right"/>
            </w:pPr>
            <w:r>
              <w:rPr>
                <w:rFonts w:hint="eastAsia"/>
              </w:rPr>
              <w:t>0</w:t>
            </w:r>
          </w:p>
        </w:tc>
      </w:tr>
      <w:tr w:rsidR="004D58F2" w14:paraId="74B6F9C6"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674D7025" w14:textId="77777777" w:rsidR="004D58F2" w:rsidRDefault="004D58F2" w:rsidP="000660E8">
            <w:pPr>
              <w:pStyle w:val="142"/>
              <w:jc w:val="center"/>
            </w:pPr>
            <w:r>
              <w:rPr>
                <w:rFonts w:hint="eastAsia"/>
              </w:rPr>
              <w:t>3</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20D42398" w14:textId="77777777" w:rsidR="004D58F2" w:rsidRDefault="004D58F2" w:rsidP="003D737E">
            <w:pPr>
              <w:pStyle w:val="142"/>
            </w:pPr>
            <w:r>
              <w:rPr>
                <w:rFonts w:hint="eastAsia"/>
              </w:rPr>
              <w:t>品印三維科技(股)公司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05664421"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3F506B86" w14:textId="77777777" w:rsidR="004D58F2" w:rsidRDefault="004D58F2" w:rsidP="00FE3784">
            <w:pPr>
              <w:pStyle w:val="142"/>
              <w:jc w:val="right"/>
            </w:pPr>
            <w:r>
              <w:rPr>
                <w:rFonts w:hint="eastAsia"/>
              </w:rPr>
              <w:t>5</w:t>
            </w:r>
            <w:r>
              <w:t>00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0B39BCBD"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10A55F5"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449073CB" w14:textId="77777777" w:rsidR="004D58F2" w:rsidRPr="00435A4C" w:rsidRDefault="004D58F2" w:rsidP="00FE3784">
            <w:pPr>
              <w:pStyle w:val="142"/>
              <w:jc w:val="right"/>
            </w:pPr>
            <w:r>
              <w:rPr>
                <w:rFonts w:hint="eastAsia"/>
              </w:rPr>
              <w:t>0</w:t>
            </w:r>
          </w:p>
        </w:tc>
      </w:tr>
      <w:tr w:rsidR="004D58F2" w14:paraId="69EDC6A9"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2A9928A0" w14:textId="77777777" w:rsidR="004D58F2" w:rsidRDefault="004D58F2" w:rsidP="000660E8">
            <w:pPr>
              <w:pStyle w:val="142"/>
              <w:jc w:val="center"/>
            </w:pPr>
            <w:r>
              <w:rPr>
                <w:rFonts w:hint="eastAsia"/>
              </w:rPr>
              <w:t>4</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50B85A2A" w14:textId="77777777" w:rsidR="004D58F2" w:rsidRPr="00FE3784" w:rsidRDefault="004D58F2" w:rsidP="003D737E">
            <w:pPr>
              <w:pStyle w:val="142"/>
              <w:rPr>
                <w:spacing w:val="-6"/>
              </w:rPr>
            </w:pPr>
            <w:r w:rsidRPr="00FE3784">
              <w:rPr>
                <w:rFonts w:hint="eastAsia"/>
                <w:spacing w:val="-6"/>
              </w:rPr>
              <w:t>海波視智能科技(股)公司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B67E781"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6C292F6E" w14:textId="77777777" w:rsidR="004D58F2" w:rsidRDefault="004D58F2" w:rsidP="00FE3784">
            <w:pPr>
              <w:pStyle w:val="142"/>
              <w:jc w:val="right"/>
            </w:pPr>
            <w:r>
              <w:rPr>
                <w:rFonts w:hint="eastAsia"/>
              </w:rPr>
              <w:t>1</w:t>
            </w:r>
            <w:r>
              <w:t>,275</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030D7A90"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3723937F"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6ADE36EB" w14:textId="77777777" w:rsidR="004D58F2" w:rsidRPr="00435A4C" w:rsidRDefault="004D58F2" w:rsidP="00FE3784">
            <w:pPr>
              <w:pStyle w:val="142"/>
              <w:jc w:val="right"/>
            </w:pPr>
            <w:r>
              <w:rPr>
                <w:rFonts w:hint="eastAsia"/>
              </w:rPr>
              <w:t>0</w:t>
            </w:r>
          </w:p>
        </w:tc>
      </w:tr>
      <w:tr w:rsidR="004D58F2" w14:paraId="55B67C1B"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61EB33CF" w14:textId="77777777" w:rsidR="004D58F2" w:rsidRDefault="004D58F2" w:rsidP="000660E8">
            <w:pPr>
              <w:pStyle w:val="142"/>
              <w:jc w:val="center"/>
            </w:pPr>
            <w:r>
              <w:rPr>
                <w:rFonts w:hint="eastAsia"/>
              </w:rPr>
              <w:lastRenderedPageBreak/>
              <w:t>5</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172F740D" w14:textId="77777777" w:rsidR="004D58F2" w:rsidRDefault="004D58F2" w:rsidP="003D737E">
            <w:pPr>
              <w:pStyle w:val="142"/>
            </w:pPr>
            <w:r w:rsidRPr="00E64AE6">
              <w:rPr>
                <w:rFonts w:hAnsi="標楷體" w:hint="eastAsia"/>
              </w:rPr>
              <w:t>中華電信(股)公司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1283E720"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69466647" w14:textId="77777777" w:rsidR="004D58F2" w:rsidRDefault="004D58F2" w:rsidP="00FE3784">
            <w:pPr>
              <w:pStyle w:val="142"/>
              <w:jc w:val="right"/>
            </w:pPr>
            <w:r>
              <w:rPr>
                <w:rFonts w:hint="eastAsia"/>
              </w:rPr>
              <w:t>4</w:t>
            </w:r>
            <w:r>
              <w:t>7,160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4CCE9FB6" w14:textId="77777777" w:rsidR="004D58F2" w:rsidRPr="00435A4C" w:rsidRDefault="004D58F2" w:rsidP="00FE3784">
            <w:pPr>
              <w:pStyle w:val="142"/>
              <w:jc w:val="right"/>
            </w:pPr>
            <w:r>
              <w:rPr>
                <w:rFonts w:hint="eastAsia"/>
              </w:rPr>
              <w:t>1</w:t>
            </w:r>
            <w:r>
              <w:t>,613</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DD1F4DE" w14:textId="77777777" w:rsidR="004D58F2" w:rsidRPr="00435A4C" w:rsidRDefault="004D58F2" w:rsidP="00FE3784">
            <w:pPr>
              <w:pStyle w:val="142"/>
              <w:jc w:val="right"/>
            </w:pPr>
            <w:r>
              <w:rPr>
                <w:rFonts w:hint="eastAsia"/>
              </w:rPr>
              <w:t>1</w:t>
            </w:r>
            <w:r>
              <w:t>,055</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6AABA3C4" w14:textId="77777777" w:rsidR="004D58F2" w:rsidRPr="00435A4C" w:rsidRDefault="004D58F2" w:rsidP="00FE3784">
            <w:pPr>
              <w:pStyle w:val="142"/>
              <w:jc w:val="right"/>
            </w:pPr>
            <w:r>
              <w:rPr>
                <w:rFonts w:hint="eastAsia"/>
              </w:rPr>
              <w:t>1</w:t>
            </w:r>
            <w:r>
              <w:t>,613</w:t>
            </w:r>
          </w:p>
        </w:tc>
      </w:tr>
      <w:tr w:rsidR="004D58F2" w14:paraId="697D305D"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54C3F2D8" w14:textId="77777777" w:rsidR="004D58F2" w:rsidRDefault="004D58F2" w:rsidP="000660E8">
            <w:pPr>
              <w:pStyle w:val="142"/>
              <w:jc w:val="center"/>
            </w:pPr>
            <w:r>
              <w:rPr>
                <w:rFonts w:hint="eastAsia"/>
              </w:rPr>
              <w:t>6</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7C483CE7" w14:textId="77777777" w:rsidR="004D58F2" w:rsidRDefault="004D58F2" w:rsidP="003D737E">
            <w:pPr>
              <w:pStyle w:val="142"/>
            </w:pPr>
            <w:r w:rsidRPr="003D737E">
              <w:rPr>
                <w:rFonts w:hint="eastAsia"/>
              </w:rPr>
              <w:t>台灣積體電路製造</w:t>
            </w:r>
            <w:r>
              <w:rPr>
                <w:rFonts w:hint="eastAsia"/>
              </w:rPr>
              <w:t>(</w:t>
            </w:r>
            <w:r w:rsidRPr="003D737E">
              <w:rPr>
                <w:rFonts w:hint="eastAsia"/>
              </w:rPr>
              <w:t>股</w:t>
            </w:r>
            <w:r>
              <w:rPr>
                <w:rFonts w:hint="eastAsia"/>
              </w:rPr>
              <w:t>)</w:t>
            </w:r>
            <w:r w:rsidRPr="003D737E">
              <w:rPr>
                <w:rFonts w:hint="eastAsia"/>
              </w:rPr>
              <w:t>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A557475"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3B61A72A" w14:textId="77777777" w:rsidR="004D58F2" w:rsidRDefault="004D58F2" w:rsidP="00FE3784">
            <w:pPr>
              <w:pStyle w:val="142"/>
              <w:jc w:val="right"/>
            </w:pPr>
            <w:r>
              <w:rPr>
                <w:rFonts w:hint="eastAsia"/>
              </w:rPr>
              <w:t>7</w:t>
            </w:r>
            <w:r>
              <w:t>0,045</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2C56B713" w14:textId="77777777" w:rsidR="004D58F2" w:rsidRPr="00435A4C" w:rsidRDefault="004D58F2" w:rsidP="00FE3784">
            <w:pPr>
              <w:pStyle w:val="142"/>
              <w:jc w:val="right"/>
            </w:pPr>
            <w:r>
              <w:rPr>
                <w:rFonts w:hint="eastAsia"/>
              </w:rPr>
              <w:t>1</w:t>
            </w:r>
            <w:r>
              <w:t>,293</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5BA0BF4" w14:textId="77777777" w:rsidR="004D58F2" w:rsidRPr="00435A4C" w:rsidRDefault="004D58F2" w:rsidP="00FE3784">
            <w:pPr>
              <w:pStyle w:val="142"/>
              <w:jc w:val="right"/>
            </w:pPr>
            <w:r>
              <w:rPr>
                <w:rFonts w:hint="eastAsia"/>
              </w:rPr>
              <w:t>7</w:t>
            </w:r>
            <w:r>
              <w:t>53</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1D693E06" w14:textId="77777777" w:rsidR="004D58F2" w:rsidRPr="00435A4C" w:rsidRDefault="004D58F2" w:rsidP="00FE3784">
            <w:pPr>
              <w:pStyle w:val="142"/>
              <w:jc w:val="right"/>
            </w:pPr>
            <w:r>
              <w:rPr>
                <w:rFonts w:hint="eastAsia"/>
              </w:rPr>
              <w:t>1</w:t>
            </w:r>
            <w:r>
              <w:t>,293</w:t>
            </w:r>
          </w:p>
        </w:tc>
      </w:tr>
      <w:tr w:rsidR="004D58F2" w14:paraId="60F4307B"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02B544DE" w14:textId="77777777" w:rsidR="004D58F2" w:rsidRDefault="004D58F2" w:rsidP="000660E8">
            <w:pPr>
              <w:pStyle w:val="142"/>
              <w:jc w:val="center"/>
            </w:pPr>
            <w:r>
              <w:rPr>
                <w:rFonts w:hint="eastAsia"/>
              </w:rPr>
              <w:t>7</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7F1FAD65" w14:textId="77777777" w:rsidR="004D58F2" w:rsidRDefault="004D58F2" w:rsidP="003D737E">
            <w:pPr>
              <w:pStyle w:val="142"/>
            </w:pPr>
            <w:r w:rsidRPr="003D737E">
              <w:rPr>
                <w:rFonts w:hint="eastAsia"/>
              </w:rPr>
              <w:t>前瞻傳動科技</w:t>
            </w:r>
            <w:r>
              <w:rPr>
                <w:rFonts w:hint="eastAsia"/>
              </w:rPr>
              <w:t>(</w:t>
            </w:r>
            <w:r w:rsidRPr="003D737E">
              <w:rPr>
                <w:rFonts w:hint="eastAsia"/>
              </w:rPr>
              <w:t>股</w:t>
            </w:r>
            <w:r>
              <w:rPr>
                <w:rFonts w:hint="eastAsia"/>
              </w:rPr>
              <w:t>)</w:t>
            </w:r>
            <w:r w:rsidRPr="003D737E">
              <w:rPr>
                <w:rFonts w:hint="eastAsia"/>
              </w:rPr>
              <w:t>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7D4BF719"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66537124" w14:textId="77777777" w:rsidR="004D58F2" w:rsidRDefault="004D58F2" w:rsidP="00FE3784">
            <w:pPr>
              <w:pStyle w:val="142"/>
              <w:jc w:val="right"/>
            </w:pPr>
            <w:r>
              <w:rPr>
                <w:rFonts w:hint="eastAsia"/>
              </w:rPr>
              <w:t>2</w:t>
            </w:r>
            <w:r>
              <w:t>,900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2A28640C"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A92DE66"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1F6AD82E" w14:textId="77777777" w:rsidR="004D58F2" w:rsidRPr="00435A4C" w:rsidRDefault="004D58F2" w:rsidP="00FE3784">
            <w:pPr>
              <w:pStyle w:val="142"/>
              <w:jc w:val="right"/>
            </w:pPr>
            <w:r>
              <w:rPr>
                <w:rFonts w:hint="eastAsia"/>
              </w:rPr>
              <w:t>0</w:t>
            </w:r>
          </w:p>
        </w:tc>
      </w:tr>
      <w:tr w:rsidR="004D58F2" w14:paraId="4A48557A"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12F4BB5F" w14:textId="77777777" w:rsidR="004D58F2" w:rsidRDefault="004D58F2" w:rsidP="000660E8">
            <w:pPr>
              <w:pStyle w:val="142"/>
              <w:jc w:val="center"/>
            </w:pPr>
            <w:r>
              <w:rPr>
                <w:rFonts w:hint="eastAsia"/>
              </w:rPr>
              <w:t>8</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51C4F970" w14:textId="77777777" w:rsidR="004D58F2" w:rsidRDefault="004D58F2" w:rsidP="003D737E">
            <w:pPr>
              <w:pStyle w:val="142"/>
            </w:pPr>
            <w:r w:rsidRPr="00E64AE6">
              <w:rPr>
                <w:rFonts w:hAnsi="標楷體" w:hint="eastAsia"/>
              </w:rPr>
              <w:t>AAPL-蘋果</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0CA213EF"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40E36DEC" w14:textId="77777777" w:rsidR="004D58F2" w:rsidRDefault="004D58F2" w:rsidP="00FE3784">
            <w:pPr>
              <w:pStyle w:val="142"/>
              <w:jc w:val="right"/>
            </w:pPr>
            <w:r>
              <w:rPr>
                <w:rFonts w:hint="eastAsia"/>
              </w:rPr>
              <w:t>1</w:t>
            </w:r>
            <w:r>
              <w:t>5,140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6FFCD61E" w14:textId="77777777" w:rsidR="004D58F2" w:rsidRPr="00435A4C" w:rsidRDefault="004D58F2" w:rsidP="00FE3784">
            <w:pPr>
              <w:pStyle w:val="142"/>
              <w:jc w:val="right"/>
            </w:pPr>
            <w:r>
              <w:rPr>
                <w:rFonts w:hint="eastAsia"/>
              </w:rPr>
              <w:t>4</w:t>
            </w:r>
            <w:r>
              <w:t>7</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51AF1F81" w14:textId="77777777" w:rsidR="004D58F2" w:rsidRPr="00435A4C" w:rsidRDefault="004D58F2" w:rsidP="00FE3784">
            <w:pPr>
              <w:pStyle w:val="142"/>
              <w:jc w:val="right"/>
            </w:pPr>
            <w:r>
              <w:rPr>
                <w:rFonts w:hint="eastAsia"/>
              </w:rPr>
              <w:t>2</w:t>
            </w:r>
            <w:r>
              <w:t>8</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46587333" w14:textId="77777777" w:rsidR="004D58F2" w:rsidRPr="00435A4C" w:rsidRDefault="004D58F2" w:rsidP="00FE3784">
            <w:pPr>
              <w:pStyle w:val="142"/>
              <w:jc w:val="right"/>
            </w:pPr>
            <w:r>
              <w:rPr>
                <w:rFonts w:hint="eastAsia"/>
              </w:rPr>
              <w:t>4</w:t>
            </w:r>
            <w:r>
              <w:t>7</w:t>
            </w:r>
          </w:p>
        </w:tc>
      </w:tr>
      <w:tr w:rsidR="004D58F2" w14:paraId="15B8B327"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5403FD04" w14:textId="77777777" w:rsidR="004D58F2" w:rsidRDefault="004D58F2" w:rsidP="000660E8">
            <w:pPr>
              <w:pStyle w:val="142"/>
              <w:jc w:val="center"/>
            </w:pPr>
            <w:r>
              <w:rPr>
                <w:rFonts w:hint="eastAsia"/>
              </w:rPr>
              <w:t>9</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380E582C" w14:textId="77777777" w:rsidR="004D58F2" w:rsidRDefault="004D58F2" w:rsidP="003D737E">
            <w:pPr>
              <w:pStyle w:val="142"/>
            </w:pPr>
            <w:r w:rsidRPr="00E64AE6">
              <w:rPr>
                <w:rFonts w:hAnsi="標楷體" w:hint="eastAsia"/>
              </w:rPr>
              <w:t>AMZN-亞馬遜</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19596209"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1512A2C7" w14:textId="77777777" w:rsidR="004D58F2" w:rsidRDefault="004D58F2" w:rsidP="00FE3784">
            <w:pPr>
              <w:pStyle w:val="142"/>
              <w:jc w:val="right"/>
            </w:pPr>
            <w:r>
              <w:rPr>
                <w:rFonts w:hint="eastAsia"/>
              </w:rPr>
              <w:t>1</w:t>
            </w:r>
            <w:r>
              <w:t>3,058</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06FB65EB"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75818FA1"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06701A96" w14:textId="77777777" w:rsidR="004D58F2" w:rsidRPr="00435A4C" w:rsidRDefault="004D58F2" w:rsidP="00FE3784">
            <w:pPr>
              <w:pStyle w:val="142"/>
              <w:jc w:val="right"/>
            </w:pPr>
            <w:r>
              <w:rPr>
                <w:rFonts w:hint="eastAsia"/>
              </w:rPr>
              <w:t>0</w:t>
            </w:r>
          </w:p>
        </w:tc>
      </w:tr>
      <w:tr w:rsidR="004D58F2" w14:paraId="626652CE"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69BD9DA8" w14:textId="77777777" w:rsidR="004D58F2" w:rsidRDefault="004D58F2" w:rsidP="000660E8">
            <w:pPr>
              <w:pStyle w:val="142"/>
              <w:jc w:val="center"/>
            </w:pPr>
            <w:r>
              <w:rPr>
                <w:rFonts w:hint="eastAsia"/>
              </w:rPr>
              <w:t>1</w:t>
            </w:r>
            <w:r>
              <w:t>0</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2A56229B" w14:textId="77777777" w:rsidR="004D58F2" w:rsidRDefault="004D58F2" w:rsidP="003D737E">
            <w:pPr>
              <w:pStyle w:val="142"/>
            </w:pPr>
            <w:r>
              <w:t xml:space="preserve">Meta-Meta Platforms, </w:t>
            </w:r>
            <w:r w:rsidRPr="003D737E">
              <w:t>Inc.</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57A4F5A"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00430EA2" w14:textId="77777777" w:rsidR="004D58F2" w:rsidRDefault="004D58F2" w:rsidP="00FE3784">
            <w:pPr>
              <w:pStyle w:val="142"/>
              <w:jc w:val="right"/>
            </w:pPr>
            <w:r>
              <w:rPr>
                <w:rFonts w:hint="eastAsia"/>
              </w:rPr>
              <w:t>9</w:t>
            </w:r>
            <w:r>
              <w:t>,934</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279515A6"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1D6C4F02"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5F1FCF73" w14:textId="77777777" w:rsidR="004D58F2" w:rsidRPr="00435A4C" w:rsidRDefault="004D58F2" w:rsidP="00FE3784">
            <w:pPr>
              <w:pStyle w:val="142"/>
              <w:jc w:val="right"/>
            </w:pPr>
            <w:r>
              <w:rPr>
                <w:rFonts w:hint="eastAsia"/>
              </w:rPr>
              <w:t>0</w:t>
            </w:r>
          </w:p>
        </w:tc>
      </w:tr>
      <w:tr w:rsidR="004D58F2" w14:paraId="6FEBEB4C"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0A83957C" w14:textId="77777777" w:rsidR="004D58F2" w:rsidRDefault="004D58F2" w:rsidP="000660E8">
            <w:pPr>
              <w:pStyle w:val="142"/>
              <w:jc w:val="center"/>
            </w:pPr>
            <w:r>
              <w:rPr>
                <w:rFonts w:hint="eastAsia"/>
              </w:rPr>
              <w:t>1</w:t>
            </w:r>
            <w:r>
              <w:t>1</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750A780E" w14:textId="77777777" w:rsidR="004D58F2" w:rsidRDefault="004D58F2" w:rsidP="003D737E">
            <w:pPr>
              <w:pStyle w:val="142"/>
            </w:pPr>
            <w:r w:rsidRPr="00E64AE6">
              <w:rPr>
                <w:rFonts w:hAnsi="標楷體" w:hint="eastAsia"/>
              </w:rPr>
              <w:t>MSFT-微軟</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2DACB244"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553F93DF" w14:textId="77777777" w:rsidR="004D58F2" w:rsidRDefault="004D58F2" w:rsidP="00FE3784">
            <w:pPr>
              <w:pStyle w:val="142"/>
              <w:jc w:val="right"/>
            </w:pPr>
            <w:r>
              <w:rPr>
                <w:rFonts w:hint="eastAsia"/>
              </w:rPr>
              <w:t>1</w:t>
            </w:r>
            <w:r>
              <w:t>5,957</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0318C28F" w14:textId="77777777" w:rsidR="004D58F2" w:rsidRPr="00435A4C" w:rsidRDefault="004D58F2" w:rsidP="00FE3784">
            <w:pPr>
              <w:pStyle w:val="142"/>
              <w:jc w:val="right"/>
            </w:pPr>
            <w:r>
              <w:rPr>
                <w:rFonts w:hint="eastAsia"/>
              </w:rPr>
              <w:t>8</w:t>
            </w:r>
            <w:r>
              <w:t>8</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67EC94AE" w14:textId="77777777" w:rsidR="004D58F2" w:rsidRPr="00435A4C" w:rsidRDefault="004D58F2" w:rsidP="00FE3784">
            <w:pPr>
              <w:pStyle w:val="142"/>
              <w:jc w:val="right"/>
            </w:pPr>
            <w:r>
              <w:rPr>
                <w:rFonts w:hint="eastAsia"/>
              </w:rPr>
              <w:t>2</w:t>
            </w:r>
            <w:r>
              <w:t>9</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7A10C1E8" w14:textId="77777777" w:rsidR="004D58F2" w:rsidRPr="00435A4C" w:rsidRDefault="004D58F2" w:rsidP="00FE3784">
            <w:pPr>
              <w:pStyle w:val="142"/>
              <w:jc w:val="right"/>
            </w:pPr>
            <w:r>
              <w:t>88</w:t>
            </w:r>
          </w:p>
        </w:tc>
      </w:tr>
      <w:tr w:rsidR="004D58F2" w14:paraId="55BF93A9"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48AEB2ED" w14:textId="77777777" w:rsidR="004D58F2" w:rsidRDefault="004D58F2" w:rsidP="000660E8">
            <w:pPr>
              <w:pStyle w:val="142"/>
              <w:jc w:val="center"/>
            </w:pPr>
            <w:r>
              <w:rPr>
                <w:rFonts w:hint="eastAsia"/>
              </w:rPr>
              <w:t>1</w:t>
            </w:r>
            <w:r>
              <w:t>2</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711312B9" w14:textId="77777777" w:rsidR="004D58F2" w:rsidRDefault="004D58F2" w:rsidP="003D737E">
            <w:pPr>
              <w:pStyle w:val="142"/>
            </w:pPr>
            <w:r w:rsidRPr="00E64AE6">
              <w:rPr>
                <w:rFonts w:hAnsi="標楷體" w:hint="eastAsia"/>
              </w:rPr>
              <w:t>GOOGL-Alphabet</w:t>
            </w:r>
            <w:r w:rsidRPr="00E64AE6">
              <w:rPr>
                <w:rFonts w:hAnsi="標楷體"/>
              </w:rPr>
              <w:t xml:space="preserve"> </w:t>
            </w:r>
            <w:r w:rsidRPr="00E64AE6">
              <w:rPr>
                <w:rFonts w:hAnsi="標楷體" w:hint="eastAsia"/>
              </w:rPr>
              <w:t>Inc.</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03C2413E"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4E4D88B7" w14:textId="77777777" w:rsidR="004D58F2" w:rsidRDefault="004D58F2" w:rsidP="00FE3784">
            <w:pPr>
              <w:pStyle w:val="142"/>
              <w:jc w:val="right"/>
            </w:pPr>
            <w:r>
              <w:rPr>
                <w:rFonts w:hint="eastAsia"/>
              </w:rPr>
              <w:t>1</w:t>
            </w:r>
            <w:r>
              <w:t>4,352</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0F82C03B"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2615528E"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1B0CD121" w14:textId="77777777" w:rsidR="004D58F2" w:rsidRPr="00435A4C" w:rsidRDefault="004D58F2" w:rsidP="00FE3784">
            <w:pPr>
              <w:pStyle w:val="142"/>
              <w:jc w:val="right"/>
            </w:pPr>
            <w:r>
              <w:rPr>
                <w:rFonts w:hint="eastAsia"/>
              </w:rPr>
              <w:t>0</w:t>
            </w:r>
          </w:p>
        </w:tc>
      </w:tr>
      <w:tr w:rsidR="004D58F2" w14:paraId="5947A607"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3190AED6" w14:textId="77777777" w:rsidR="004D58F2" w:rsidRDefault="004D58F2" w:rsidP="000660E8">
            <w:pPr>
              <w:pStyle w:val="142"/>
              <w:jc w:val="center"/>
            </w:pPr>
            <w:r>
              <w:rPr>
                <w:rFonts w:hint="eastAsia"/>
              </w:rPr>
              <w:t>1</w:t>
            </w:r>
            <w:r>
              <w:t>3</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16900590" w14:textId="77777777" w:rsidR="004D58F2" w:rsidRDefault="004D58F2" w:rsidP="003D737E">
            <w:pPr>
              <w:pStyle w:val="142"/>
            </w:pPr>
            <w:r w:rsidRPr="00E64AE6">
              <w:rPr>
                <w:rFonts w:hAnsi="標楷體" w:hint="eastAsia"/>
              </w:rPr>
              <w:t>TSLA-特斯拉</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2E32132C"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521638C1" w14:textId="77777777" w:rsidR="004D58F2" w:rsidRDefault="004D58F2" w:rsidP="00FE3784">
            <w:pPr>
              <w:pStyle w:val="142"/>
              <w:jc w:val="right"/>
            </w:pPr>
            <w:r>
              <w:rPr>
                <w:rFonts w:hint="eastAsia"/>
              </w:rPr>
              <w:t>8</w:t>
            </w:r>
            <w:r>
              <w:t>,530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398C1FAD"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FA80856"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7C54B8EF" w14:textId="77777777" w:rsidR="004D58F2" w:rsidRPr="00435A4C" w:rsidRDefault="004D58F2" w:rsidP="00FE3784">
            <w:pPr>
              <w:pStyle w:val="142"/>
              <w:jc w:val="right"/>
            </w:pPr>
            <w:r>
              <w:rPr>
                <w:rFonts w:hint="eastAsia"/>
              </w:rPr>
              <w:t>0</w:t>
            </w:r>
          </w:p>
        </w:tc>
      </w:tr>
      <w:tr w:rsidR="004D58F2" w14:paraId="23B4BED7"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2CB94877" w14:textId="77777777" w:rsidR="004D58F2" w:rsidRDefault="004D58F2" w:rsidP="000660E8">
            <w:pPr>
              <w:pStyle w:val="142"/>
              <w:jc w:val="center"/>
            </w:pPr>
            <w:r>
              <w:rPr>
                <w:rFonts w:hint="eastAsia"/>
              </w:rPr>
              <w:t>1</w:t>
            </w:r>
            <w:r>
              <w:t>4</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5B1DC29D" w14:textId="77777777" w:rsidR="004D58F2" w:rsidRDefault="004D58F2" w:rsidP="003D737E">
            <w:pPr>
              <w:pStyle w:val="142"/>
            </w:pPr>
            <w:r w:rsidRPr="00FE3784">
              <w:rPr>
                <w:rFonts w:hint="eastAsia"/>
                <w:spacing w:val="-6"/>
              </w:rPr>
              <w:t>B</w:t>
            </w:r>
            <w:r w:rsidRPr="00FE3784">
              <w:rPr>
                <w:spacing w:val="-6"/>
              </w:rPr>
              <w:t>erkshire Hathaway Inc.</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1FBFE285"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1F61C7DC" w14:textId="77777777" w:rsidR="004D58F2" w:rsidRDefault="004D58F2" w:rsidP="00FE3784">
            <w:pPr>
              <w:pStyle w:val="142"/>
              <w:jc w:val="right"/>
            </w:pPr>
            <w:r>
              <w:rPr>
                <w:rFonts w:hint="eastAsia"/>
              </w:rPr>
              <w:t>3</w:t>
            </w:r>
            <w:r>
              <w:t>,099</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053CF79A"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0EF376A9"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2D1BEF36" w14:textId="77777777" w:rsidR="004D58F2" w:rsidRPr="00435A4C" w:rsidRDefault="004D58F2" w:rsidP="00FE3784">
            <w:pPr>
              <w:pStyle w:val="142"/>
              <w:jc w:val="right"/>
            </w:pPr>
            <w:r>
              <w:rPr>
                <w:rFonts w:hint="eastAsia"/>
              </w:rPr>
              <w:t>0</w:t>
            </w:r>
          </w:p>
        </w:tc>
      </w:tr>
      <w:tr w:rsidR="004D58F2" w14:paraId="3CF2B72B"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6809F7E0" w14:textId="77777777" w:rsidR="004D58F2" w:rsidRDefault="004D58F2" w:rsidP="000660E8">
            <w:pPr>
              <w:pStyle w:val="142"/>
              <w:jc w:val="center"/>
            </w:pPr>
            <w:r>
              <w:rPr>
                <w:rFonts w:hint="eastAsia"/>
              </w:rPr>
              <w:t>1</w:t>
            </w:r>
            <w:r>
              <w:t>5</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617727F0" w14:textId="77777777" w:rsidR="004D58F2" w:rsidRDefault="004D58F2" w:rsidP="00F2080C">
            <w:pPr>
              <w:pStyle w:val="142"/>
            </w:pPr>
            <w:r w:rsidRPr="00FE3784">
              <w:rPr>
                <w:rFonts w:hint="eastAsia"/>
                <w:spacing w:val="-6"/>
              </w:rPr>
              <w:t>橘世代科技運動(股)公司</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3343FAAE"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51F4AC8B" w14:textId="77777777" w:rsidR="004D58F2" w:rsidRDefault="004D58F2" w:rsidP="00FE3784">
            <w:pPr>
              <w:pStyle w:val="142"/>
              <w:jc w:val="right"/>
            </w:pPr>
            <w:r>
              <w:rPr>
                <w:rFonts w:hint="eastAsia"/>
              </w:rPr>
              <w:t>7</w:t>
            </w:r>
            <w:r>
              <w:t>00</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328C2757"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45CDFC16"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0A4CBCC6" w14:textId="77777777" w:rsidR="004D58F2" w:rsidRPr="00435A4C" w:rsidRDefault="004D58F2" w:rsidP="00FE3784">
            <w:pPr>
              <w:pStyle w:val="142"/>
              <w:jc w:val="right"/>
            </w:pPr>
            <w:r>
              <w:rPr>
                <w:rFonts w:hint="eastAsia"/>
              </w:rPr>
              <w:t>0</w:t>
            </w:r>
          </w:p>
        </w:tc>
      </w:tr>
      <w:tr w:rsidR="004D58F2" w14:paraId="11AFA8FC" w14:textId="77777777" w:rsidTr="00FB79EC">
        <w:tc>
          <w:tcPr>
            <w:tcW w:w="456" w:type="dxa"/>
            <w:tcBorders>
              <w:top w:val="single" w:sz="6" w:space="0" w:color="auto"/>
              <w:left w:val="single" w:sz="12" w:space="0" w:color="auto"/>
              <w:bottom w:val="single" w:sz="6" w:space="0" w:color="auto"/>
              <w:right w:val="single" w:sz="6" w:space="0" w:color="auto"/>
            </w:tcBorders>
            <w:shd w:val="clear" w:color="auto" w:fill="auto"/>
          </w:tcPr>
          <w:p w14:paraId="4669D226" w14:textId="77777777" w:rsidR="004D58F2" w:rsidRDefault="004D58F2" w:rsidP="000660E8">
            <w:pPr>
              <w:pStyle w:val="142"/>
              <w:jc w:val="center"/>
            </w:pPr>
            <w:r>
              <w:rPr>
                <w:rFonts w:hint="eastAsia"/>
              </w:rPr>
              <w:t>1</w:t>
            </w:r>
            <w:r>
              <w:t>6</w:t>
            </w:r>
          </w:p>
        </w:tc>
        <w:tc>
          <w:tcPr>
            <w:tcW w:w="2805" w:type="dxa"/>
            <w:tcBorders>
              <w:top w:val="single" w:sz="6" w:space="0" w:color="auto"/>
              <w:left w:val="single" w:sz="6" w:space="0" w:color="auto"/>
              <w:bottom w:val="single" w:sz="6" w:space="0" w:color="auto"/>
              <w:right w:val="single" w:sz="6" w:space="0" w:color="auto"/>
            </w:tcBorders>
            <w:shd w:val="clear" w:color="auto" w:fill="auto"/>
          </w:tcPr>
          <w:p w14:paraId="64AFDA5D" w14:textId="77777777" w:rsidR="004D58F2" w:rsidRDefault="004D58F2" w:rsidP="00F2080C">
            <w:pPr>
              <w:pStyle w:val="142"/>
            </w:pPr>
            <w:r w:rsidRPr="00E64AE6">
              <w:rPr>
                <w:rFonts w:hAnsi="標楷體" w:hint="eastAsia"/>
              </w:rPr>
              <w:t>NVDA-輝達</w:t>
            </w:r>
          </w:p>
        </w:tc>
        <w:tc>
          <w:tcPr>
            <w:tcW w:w="1134" w:type="dxa"/>
            <w:tcBorders>
              <w:top w:val="single" w:sz="6" w:space="0" w:color="auto"/>
              <w:left w:val="single" w:sz="6" w:space="0" w:color="auto"/>
              <w:bottom w:val="single" w:sz="6" w:space="0" w:color="auto"/>
              <w:right w:val="single" w:sz="6" w:space="0" w:color="auto"/>
            </w:tcBorders>
            <w:shd w:val="clear" w:color="auto" w:fill="auto"/>
          </w:tcPr>
          <w:p w14:paraId="49590477" w14:textId="77777777" w:rsidR="004D58F2" w:rsidRDefault="004D58F2" w:rsidP="00FE3784">
            <w:pPr>
              <w:pStyle w:val="142"/>
              <w:jc w:val="right"/>
            </w:pPr>
            <w:r>
              <w:rPr>
                <w:rFonts w:hint="eastAsia"/>
              </w:rPr>
              <w:t>0</w:t>
            </w:r>
          </w:p>
        </w:tc>
        <w:tc>
          <w:tcPr>
            <w:tcW w:w="1163" w:type="dxa"/>
            <w:tcBorders>
              <w:top w:val="single" w:sz="6" w:space="0" w:color="auto"/>
              <w:left w:val="single" w:sz="6" w:space="0" w:color="auto"/>
              <w:bottom w:val="single" w:sz="6" w:space="0" w:color="auto"/>
              <w:right w:val="single" w:sz="6" w:space="0" w:color="auto"/>
            </w:tcBorders>
            <w:shd w:val="clear" w:color="auto" w:fill="auto"/>
          </w:tcPr>
          <w:p w14:paraId="770D2B89" w14:textId="77777777" w:rsidR="004D58F2" w:rsidRDefault="004D58F2" w:rsidP="00FE3784">
            <w:pPr>
              <w:pStyle w:val="142"/>
              <w:jc w:val="right"/>
            </w:pPr>
            <w:r>
              <w:rPr>
                <w:rFonts w:hint="eastAsia"/>
              </w:rPr>
              <w:t>3</w:t>
            </w:r>
            <w:r>
              <w:t>,436</w:t>
            </w:r>
          </w:p>
        </w:tc>
        <w:tc>
          <w:tcPr>
            <w:tcW w:w="951" w:type="dxa"/>
            <w:tcBorders>
              <w:top w:val="single" w:sz="6" w:space="0" w:color="auto"/>
              <w:left w:val="single" w:sz="6" w:space="0" w:color="auto"/>
              <w:bottom w:val="single" w:sz="6" w:space="0" w:color="auto"/>
              <w:right w:val="single" w:sz="6" w:space="0" w:color="auto"/>
            </w:tcBorders>
            <w:shd w:val="clear" w:color="auto" w:fill="auto"/>
          </w:tcPr>
          <w:p w14:paraId="4F4C0C99" w14:textId="77777777" w:rsidR="004D58F2" w:rsidRPr="00435A4C" w:rsidRDefault="004D58F2" w:rsidP="00FE3784">
            <w:pPr>
              <w:pStyle w:val="142"/>
              <w:jc w:val="right"/>
            </w:pPr>
            <w:r>
              <w:rPr>
                <w:rFonts w:hint="eastAsia"/>
              </w:rPr>
              <w:t>0</w:t>
            </w:r>
          </w:p>
        </w:tc>
        <w:tc>
          <w:tcPr>
            <w:tcW w:w="994" w:type="dxa"/>
            <w:tcBorders>
              <w:top w:val="single" w:sz="6" w:space="0" w:color="auto"/>
              <w:left w:val="single" w:sz="6" w:space="0" w:color="auto"/>
              <w:bottom w:val="single" w:sz="6" w:space="0" w:color="auto"/>
              <w:right w:val="single" w:sz="6" w:space="0" w:color="auto"/>
            </w:tcBorders>
            <w:shd w:val="clear" w:color="auto" w:fill="auto"/>
          </w:tcPr>
          <w:p w14:paraId="338C1DBA" w14:textId="77777777" w:rsidR="004D58F2" w:rsidRPr="00435A4C" w:rsidRDefault="004D58F2" w:rsidP="00FE3784">
            <w:pPr>
              <w:pStyle w:val="142"/>
              <w:jc w:val="right"/>
            </w:pPr>
            <w:r>
              <w:rPr>
                <w:rFonts w:hint="eastAsia"/>
              </w:rPr>
              <w:t>0</w:t>
            </w:r>
          </w:p>
        </w:tc>
        <w:tc>
          <w:tcPr>
            <w:tcW w:w="1022" w:type="dxa"/>
            <w:tcBorders>
              <w:top w:val="single" w:sz="6" w:space="0" w:color="auto"/>
              <w:left w:val="single" w:sz="6" w:space="0" w:color="auto"/>
              <w:bottom w:val="single" w:sz="6" w:space="0" w:color="auto"/>
              <w:right w:val="single" w:sz="12" w:space="0" w:color="auto"/>
            </w:tcBorders>
            <w:shd w:val="clear" w:color="auto" w:fill="auto"/>
          </w:tcPr>
          <w:p w14:paraId="215D41BD" w14:textId="77777777" w:rsidR="004D58F2" w:rsidRPr="00435A4C" w:rsidRDefault="004D58F2" w:rsidP="00FE3784">
            <w:pPr>
              <w:pStyle w:val="142"/>
              <w:jc w:val="right"/>
            </w:pPr>
            <w:r>
              <w:rPr>
                <w:rFonts w:hint="eastAsia"/>
              </w:rPr>
              <w:t>0</w:t>
            </w:r>
          </w:p>
        </w:tc>
      </w:tr>
      <w:tr w:rsidR="004D58F2" w14:paraId="0DB1B85E" w14:textId="77777777" w:rsidTr="00FB79EC">
        <w:tc>
          <w:tcPr>
            <w:tcW w:w="3261" w:type="dxa"/>
            <w:gridSpan w:val="2"/>
            <w:tcBorders>
              <w:top w:val="single" w:sz="6" w:space="0" w:color="auto"/>
              <w:left w:val="single" w:sz="12" w:space="0" w:color="auto"/>
              <w:bottom w:val="single" w:sz="12" w:space="0" w:color="auto"/>
              <w:right w:val="single" w:sz="6" w:space="0" w:color="auto"/>
            </w:tcBorders>
            <w:shd w:val="clear" w:color="auto" w:fill="auto"/>
          </w:tcPr>
          <w:p w14:paraId="1AF27D4D" w14:textId="77777777" w:rsidR="004D58F2" w:rsidRPr="00FE3784" w:rsidRDefault="004D58F2" w:rsidP="00FE3784">
            <w:pPr>
              <w:pStyle w:val="142"/>
              <w:jc w:val="center"/>
              <w:rPr>
                <w:rFonts w:hAnsi="標楷體"/>
                <w:b/>
              </w:rPr>
            </w:pPr>
            <w:r w:rsidRPr="00FE3784">
              <w:rPr>
                <w:rFonts w:hAnsi="標楷體" w:hint="eastAsia"/>
                <w:b/>
              </w:rPr>
              <w:t xml:space="preserve">合 </w:t>
            </w:r>
            <w:r w:rsidRPr="00FE3784">
              <w:rPr>
                <w:rFonts w:hAnsi="標楷體"/>
                <w:b/>
              </w:rPr>
              <w:t xml:space="preserve">          </w:t>
            </w:r>
            <w:r w:rsidRPr="00FE3784">
              <w:rPr>
                <w:rFonts w:hAnsi="標楷體" w:hint="eastAsia"/>
                <w:b/>
              </w:rPr>
              <w:t>計</w:t>
            </w:r>
          </w:p>
        </w:tc>
        <w:tc>
          <w:tcPr>
            <w:tcW w:w="1134" w:type="dxa"/>
            <w:tcBorders>
              <w:top w:val="single" w:sz="6" w:space="0" w:color="auto"/>
              <w:left w:val="single" w:sz="6" w:space="0" w:color="auto"/>
              <w:bottom w:val="single" w:sz="12" w:space="0" w:color="auto"/>
              <w:right w:val="single" w:sz="6" w:space="0" w:color="auto"/>
            </w:tcBorders>
            <w:shd w:val="clear" w:color="auto" w:fill="auto"/>
          </w:tcPr>
          <w:p w14:paraId="63BDBDD3" w14:textId="77777777" w:rsidR="004D58F2" w:rsidRPr="00FE3784" w:rsidRDefault="004D58F2" w:rsidP="00FE3784">
            <w:pPr>
              <w:pStyle w:val="142"/>
              <w:jc w:val="right"/>
              <w:rPr>
                <w:b/>
              </w:rPr>
            </w:pPr>
            <w:r w:rsidRPr="00FE3784">
              <w:rPr>
                <w:rFonts w:hint="eastAsia"/>
                <w:b/>
              </w:rPr>
              <w:t>0</w:t>
            </w:r>
          </w:p>
        </w:tc>
        <w:tc>
          <w:tcPr>
            <w:tcW w:w="1163" w:type="dxa"/>
            <w:tcBorders>
              <w:top w:val="single" w:sz="6" w:space="0" w:color="auto"/>
              <w:left w:val="single" w:sz="6" w:space="0" w:color="auto"/>
              <w:bottom w:val="single" w:sz="12" w:space="0" w:color="auto"/>
              <w:right w:val="single" w:sz="6" w:space="0" w:color="auto"/>
            </w:tcBorders>
            <w:shd w:val="clear" w:color="auto" w:fill="auto"/>
          </w:tcPr>
          <w:p w14:paraId="0128331B" w14:textId="77777777" w:rsidR="004D58F2" w:rsidRPr="00FE3784" w:rsidRDefault="004D58F2" w:rsidP="00FE3784">
            <w:pPr>
              <w:pStyle w:val="142"/>
              <w:jc w:val="right"/>
              <w:rPr>
                <w:b/>
              </w:rPr>
            </w:pPr>
            <w:r w:rsidRPr="00FE3784">
              <w:rPr>
                <w:b/>
              </w:rPr>
              <w:t>211,286</w:t>
            </w:r>
          </w:p>
        </w:tc>
        <w:tc>
          <w:tcPr>
            <w:tcW w:w="951" w:type="dxa"/>
            <w:tcBorders>
              <w:top w:val="single" w:sz="6" w:space="0" w:color="auto"/>
              <w:left w:val="single" w:sz="6" w:space="0" w:color="auto"/>
              <w:bottom w:val="single" w:sz="12" w:space="0" w:color="auto"/>
              <w:right w:val="single" w:sz="6" w:space="0" w:color="auto"/>
            </w:tcBorders>
            <w:shd w:val="clear" w:color="auto" w:fill="auto"/>
            <w:vAlign w:val="center"/>
          </w:tcPr>
          <w:p w14:paraId="7E3D320D" w14:textId="77777777" w:rsidR="004D58F2" w:rsidRPr="00FE3784" w:rsidRDefault="004D58F2" w:rsidP="00FE3784">
            <w:pPr>
              <w:pStyle w:val="142"/>
              <w:jc w:val="right"/>
              <w:rPr>
                <w:b/>
              </w:rPr>
            </w:pPr>
            <w:r w:rsidRPr="00FE3784">
              <w:rPr>
                <w:rFonts w:hint="eastAsia"/>
                <w:b/>
              </w:rPr>
              <w:t xml:space="preserve">3,041 </w:t>
            </w:r>
          </w:p>
        </w:tc>
        <w:tc>
          <w:tcPr>
            <w:tcW w:w="994" w:type="dxa"/>
            <w:tcBorders>
              <w:top w:val="single" w:sz="6" w:space="0" w:color="auto"/>
              <w:left w:val="single" w:sz="6" w:space="0" w:color="auto"/>
              <w:bottom w:val="single" w:sz="12" w:space="0" w:color="auto"/>
              <w:right w:val="single" w:sz="6" w:space="0" w:color="auto"/>
            </w:tcBorders>
            <w:shd w:val="clear" w:color="auto" w:fill="auto"/>
            <w:vAlign w:val="center"/>
          </w:tcPr>
          <w:p w14:paraId="0CB6131D" w14:textId="77777777" w:rsidR="004D58F2" w:rsidRPr="00FE3784" w:rsidRDefault="004D58F2" w:rsidP="00FE3784">
            <w:pPr>
              <w:pStyle w:val="142"/>
              <w:jc w:val="right"/>
              <w:rPr>
                <w:b/>
              </w:rPr>
            </w:pPr>
            <w:r w:rsidRPr="00FE3784">
              <w:rPr>
                <w:rFonts w:hint="eastAsia"/>
                <w:b/>
              </w:rPr>
              <w:t xml:space="preserve">1,865 </w:t>
            </w:r>
          </w:p>
        </w:tc>
        <w:tc>
          <w:tcPr>
            <w:tcW w:w="1022" w:type="dxa"/>
            <w:tcBorders>
              <w:top w:val="single" w:sz="6" w:space="0" w:color="auto"/>
              <w:left w:val="single" w:sz="6" w:space="0" w:color="auto"/>
              <w:bottom w:val="single" w:sz="12" w:space="0" w:color="auto"/>
              <w:right w:val="single" w:sz="12" w:space="0" w:color="auto"/>
            </w:tcBorders>
            <w:shd w:val="clear" w:color="auto" w:fill="auto"/>
            <w:vAlign w:val="center"/>
          </w:tcPr>
          <w:p w14:paraId="4007FE40" w14:textId="77777777" w:rsidR="004D58F2" w:rsidRPr="00FE3784" w:rsidRDefault="004D58F2" w:rsidP="00FE3784">
            <w:pPr>
              <w:pStyle w:val="142"/>
              <w:jc w:val="right"/>
              <w:rPr>
                <w:b/>
              </w:rPr>
            </w:pPr>
            <w:r w:rsidRPr="00FE3784">
              <w:rPr>
                <w:rFonts w:hint="eastAsia"/>
                <w:b/>
              </w:rPr>
              <w:t xml:space="preserve">3,041 </w:t>
            </w:r>
          </w:p>
        </w:tc>
      </w:tr>
    </w:tbl>
    <w:p w14:paraId="75FA9CD3" w14:textId="77777777" w:rsidR="004D58F2" w:rsidRPr="00CC1C65" w:rsidRDefault="004D58F2" w:rsidP="005776BC">
      <w:pPr>
        <w:adjustRightInd w:val="0"/>
        <w:spacing w:line="300" w:lineRule="exact"/>
        <w:ind w:leftChars="0" w:left="1216" w:hangingChars="500" w:hanging="1216"/>
        <w:rPr>
          <w:rFonts w:hAnsi="標楷體"/>
          <w:sz w:val="24"/>
          <w:szCs w:val="24"/>
        </w:rPr>
      </w:pPr>
      <w:r>
        <w:rPr>
          <w:rFonts w:hint="eastAsia"/>
          <w:sz w:val="24"/>
          <w:szCs w:val="24"/>
        </w:rPr>
        <w:t xml:space="preserve">說 </w:t>
      </w:r>
      <w:r>
        <w:rPr>
          <w:sz w:val="24"/>
          <w:szCs w:val="24"/>
        </w:rPr>
        <w:t xml:space="preserve">   </w:t>
      </w:r>
      <w:r>
        <w:rPr>
          <w:rFonts w:hint="eastAsia"/>
          <w:sz w:val="24"/>
          <w:szCs w:val="24"/>
        </w:rPr>
        <w:t>明：</w:t>
      </w:r>
      <w:r w:rsidRPr="004721D0">
        <w:rPr>
          <w:rFonts w:hint="eastAsia"/>
          <w:sz w:val="24"/>
          <w:szCs w:val="24"/>
        </w:rPr>
        <w:t>本表</w:t>
      </w:r>
      <w:r w:rsidRPr="004721D0">
        <w:rPr>
          <w:rFonts w:hAnsi="標楷體" w:hint="eastAsia"/>
          <w:sz w:val="24"/>
          <w:szCs w:val="24"/>
        </w:rPr>
        <w:t>「投資淨額」</w:t>
      </w:r>
      <w:r>
        <w:rPr>
          <w:rFonts w:hAnsi="標楷體" w:hint="eastAsia"/>
          <w:sz w:val="24"/>
          <w:szCs w:val="24"/>
        </w:rPr>
        <w:t>均</w:t>
      </w:r>
      <w:r w:rsidRPr="004721D0">
        <w:rPr>
          <w:rFonts w:hAnsi="標楷體" w:hint="eastAsia"/>
          <w:sz w:val="24"/>
          <w:szCs w:val="24"/>
        </w:rPr>
        <w:t>為「以前年度已投資」</w:t>
      </w:r>
      <w:r>
        <w:rPr>
          <w:rFonts w:hAnsi="標楷體" w:hint="eastAsia"/>
          <w:sz w:val="24"/>
          <w:szCs w:val="24"/>
        </w:rPr>
        <w:t>部分；本表</w:t>
      </w:r>
      <w:r>
        <w:rPr>
          <w:rFonts w:ascii="新細明體" w:eastAsia="新細明體" w:hAnsi="新細明體" w:hint="eastAsia"/>
          <w:sz w:val="24"/>
          <w:szCs w:val="24"/>
        </w:rPr>
        <w:t>「</w:t>
      </w:r>
      <w:r w:rsidRPr="005776BC">
        <w:rPr>
          <w:rFonts w:hAnsi="標楷體" w:hint="eastAsia"/>
          <w:sz w:val="24"/>
          <w:szCs w:val="24"/>
        </w:rPr>
        <w:t>投資餘絀</w:t>
      </w:r>
      <w:r w:rsidRPr="00CC1C65">
        <w:rPr>
          <w:rFonts w:hAnsi="標楷體" w:hint="eastAsia"/>
          <w:sz w:val="24"/>
          <w:szCs w:val="24"/>
        </w:rPr>
        <w:t>」為現金股利或採權益法認列之投資餘絀。</w:t>
      </w:r>
    </w:p>
    <w:p w14:paraId="2A5F5113" w14:textId="77777777" w:rsidR="004D58F2" w:rsidRPr="00C21449" w:rsidRDefault="004D58F2" w:rsidP="005776BC">
      <w:pPr>
        <w:adjustRightInd w:val="0"/>
        <w:spacing w:line="300" w:lineRule="exact"/>
        <w:ind w:leftChars="0" w:left="973" w:hangingChars="400" w:hanging="973"/>
        <w:rPr>
          <w:sz w:val="24"/>
          <w:szCs w:val="24"/>
        </w:rPr>
      </w:pPr>
      <w:r w:rsidRPr="00C21449">
        <w:rPr>
          <w:rFonts w:hint="eastAsia"/>
          <w:sz w:val="24"/>
          <w:szCs w:val="24"/>
        </w:rPr>
        <w:t>資料來源</w:t>
      </w:r>
      <w:r>
        <w:rPr>
          <w:rFonts w:hint="eastAsia"/>
          <w:sz w:val="24"/>
          <w:szCs w:val="24"/>
        </w:rPr>
        <w:t>：摘錄自中正大學1</w:t>
      </w:r>
      <w:r>
        <w:rPr>
          <w:sz w:val="24"/>
          <w:szCs w:val="24"/>
        </w:rPr>
        <w:t>14</w:t>
      </w:r>
      <w:r>
        <w:rPr>
          <w:rFonts w:hint="eastAsia"/>
          <w:sz w:val="24"/>
          <w:szCs w:val="24"/>
        </w:rPr>
        <w:t>年度預算書</w:t>
      </w:r>
      <w:r w:rsidRPr="00C21449">
        <w:rPr>
          <w:rFonts w:hint="eastAsia"/>
          <w:snapToGrid/>
          <w:sz w:val="24"/>
        </w:rPr>
        <w:t>。</w:t>
      </w:r>
    </w:p>
    <w:p w14:paraId="25B61AA6" w14:textId="77777777" w:rsidR="004D58F2" w:rsidRPr="00C21449" w:rsidRDefault="004D58F2" w:rsidP="00795436">
      <w:pPr>
        <w:adjustRightInd w:val="0"/>
        <w:spacing w:line="300" w:lineRule="exact"/>
        <w:ind w:leftChars="0" w:left="709" w:hangingChars="250" w:hanging="709"/>
        <w:rPr>
          <w:rFonts w:hAnsi="標楷體"/>
          <w:b/>
          <w:snapToGrid/>
          <w:spacing w:val="-5"/>
          <w:kern w:val="0"/>
        </w:rPr>
      </w:pPr>
      <w:r w:rsidRPr="00DD2AB8">
        <w:rPr>
          <w:rFonts w:hAnsi="標楷體" w:hint="eastAsia"/>
          <w:b/>
          <w:smallCaps/>
          <w:snapToGrid/>
        </w:rPr>
        <w:t>表</w:t>
      </w:r>
      <w:r>
        <w:rPr>
          <w:rFonts w:hAnsi="標楷體"/>
          <w:b/>
          <w:smallCaps/>
          <w:snapToGrid/>
        </w:rPr>
        <w:t>3</w:t>
      </w:r>
      <w:r>
        <w:rPr>
          <w:rFonts w:hAnsi="標楷體" w:hint="eastAsia"/>
          <w:b/>
          <w:smallCaps/>
          <w:snapToGrid/>
        </w:rPr>
        <w:t xml:space="preserve">　</w:t>
      </w:r>
      <w:r w:rsidRPr="008314C3">
        <w:rPr>
          <w:rFonts w:hint="eastAsia"/>
          <w:b/>
        </w:rPr>
        <w:t>1</w:t>
      </w:r>
      <w:r>
        <w:rPr>
          <w:rFonts w:hint="eastAsia"/>
          <w:b/>
        </w:rPr>
        <w:t>1</w:t>
      </w:r>
      <w:r>
        <w:rPr>
          <w:b/>
        </w:rPr>
        <w:t>2</w:t>
      </w:r>
      <w:r w:rsidRPr="008314C3">
        <w:rPr>
          <w:rFonts w:hint="eastAsia"/>
          <w:b/>
        </w:rPr>
        <w:t>年度中正大學</w:t>
      </w:r>
      <w:r>
        <w:rPr>
          <w:rFonts w:hint="eastAsia"/>
          <w:b/>
          <w:lang w:eastAsia="zh-HK"/>
        </w:rPr>
        <w:t>以</w:t>
      </w:r>
      <w:r w:rsidRPr="008314C3">
        <w:rPr>
          <w:rFonts w:hint="eastAsia"/>
          <w:b/>
        </w:rPr>
        <w:t>自籌收入支應「</w:t>
      </w:r>
      <w:r w:rsidRPr="00555DE1">
        <w:rPr>
          <w:rFonts w:hint="eastAsia"/>
          <w:b/>
        </w:rPr>
        <w:t>資金轉投資計畫</w:t>
      </w:r>
      <w:r w:rsidRPr="008314C3">
        <w:rPr>
          <w:rFonts w:hint="eastAsia"/>
          <w:b/>
        </w:rPr>
        <w:t>」先行辦理情形一覽表</w:t>
      </w:r>
      <w:r>
        <w:rPr>
          <w:rFonts w:hAnsi="標楷體" w:hint="eastAsia"/>
          <w:b/>
          <w:snapToGrid/>
          <w:spacing w:val="-5"/>
          <w:kern w:val="0"/>
          <w:lang w:eastAsia="zh-HK"/>
        </w:rPr>
        <w:t xml:space="preserve">　　</w:t>
      </w:r>
      <w:r>
        <w:rPr>
          <w:rFonts w:hAnsi="標楷體" w:hint="eastAsia"/>
          <w:b/>
          <w:snapToGrid/>
          <w:spacing w:val="-5"/>
          <w:kern w:val="0"/>
        </w:rPr>
        <w:t xml:space="preserve"> </w:t>
      </w:r>
      <w:r>
        <w:rPr>
          <w:rFonts w:hAnsi="標楷體" w:hint="eastAsia"/>
          <w:b/>
          <w:snapToGrid/>
          <w:spacing w:val="-5"/>
          <w:kern w:val="0"/>
          <w:lang w:eastAsia="zh-HK"/>
        </w:rPr>
        <w:t xml:space="preserve">　</w:t>
      </w:r>
      <w:r>
        <w:rPr>
          <w:rFonts w:hAnsi="標楷體" w:hint="eastAsia"/>
          <w:b/>
          <w:snapToGrid/>
          <w:spacing w:val="-5"/>
          <w:kern w:val="0"/>
        </w:rPr>
        <w:t xml:space="preserve">        </w:t>
      </w:r>
      <w:r>
        <w:rPr>
          <w:rFonts w:hAnsi="標楷體" w:hint="eastAsia"/>
          <w:b/>
          <w:snapToGrid/>
          <w:spacing w:val="-5"/>
          <w:kern w:val="0"/>
          <w:lang w:eastAsia="zh-HK"/>
        </w:rPr>
        <w:t xml:space="preserve">　　　</w:t>
      </w:r>
      <w:r>
        <w:rPr>
          <w:rFonts w:hAnsi="標楷體" w:hint="eastAsia"/>
          <w:b/>
          <w:snapToGrid/>
          <w:spacing w:val="-5"/>
          <w:kern w:val="0"/>
        </w:rPr>
        <w:t xml:space="preserve"> </w:t>
      </w:r>
      <w:r>
        <w:rPr>
          <w:rFonts w:hAnsi="標楷體"/>
          <w:b/>
          <w:snapToGrid/>
          <w:spacing w:val="-5"/>
          <w:kern w:val="0"/>
        </w:rPr>
        <w:t xml:space="preserve">           </w:t>
      </w:r>
      <w:r w:rsidRPr="008314C3">
        <w:rPr>
          <w:rFonts w:hAnsi="標楷體" w:hint="eastAsia"/>
          <w:snapToGrid/>
          <w:spacing w:val="-5"/>
          <w:kern w:val="0"/>
          <w:sz w:val="24"/>
          <w:szCs w:val="24"/>
          <w:lang w:eastAsia="zh-HK"/>
        </w:rPr>
        <w:t>單位：新</w:t>
      </w:r>
      <w:r>
        <w:rPr>
          <w:rFonts w:hAnsi="標楷體" w:hint="eastAsia"/>
          <w:snapToGrid/>
          <w:spacing w:val="-5"/>
          <w:kern w:val="0"/>
          <w:sz w:val="24"/>
          <w:szCs w:val="24"/>
        </w:rPr>
        <w:t>臺</w:t>
      </w:r>
      <w:r w:rsidRPr="008314C3">
        <w:rPr>
          <w:rFonts w:hAnsi="標楷體" w:hint="eastAsia"/>
          <w:snapToGrid/>
          <w:spacing w:val="-5"/>
          <w:kern w:val="0"/>
          <w:sz w:val="24"/>
          <w:szCs w:val="24"/>
          <w:lang w:eastAsia="zh-HK"/>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67"/>
        <w:gridCol w:w="4111"/>
        <w:gridCol w:w="1134"/>
        <w:gridCol w:w="2693"/>
      </w:tblGrid>
      <w:tr w:rsidR="004D58F2" w:rsidRPr="00E64AE6" w14:paraId="1C4125C5" w14:textId="77777777" w:rsidTr="00C84E5F">
        <w:trPr>
          <w:tblHeader/>
        </w:trPr>
        <w:tc>
          <w:tcPr>
            <w:tcW w:w="567" w:type="dxa"/>
            <w:shd w:val="clear" w:color="auto" w:fill="auto"/>
          </w:tcPr>
          <w:p w14:paraId="5629167D" w14:textId="77777777" w:rsidR="004D58F2" w:rsidRPr="00B72033" w:rsidRDefault="004D58F2" w:rsidP="00B72033">
            <w:pPr>
              <w:pStyle w:val="142"/>
              <w:spacing w:line="240" w:lineRule="exact"/>
              <w:jc w:val="center"/>
              <w:rPr>
                <w:b/>
              </w:rPr>
            </w:pPr>
            <w:r w:rsidRPr="00B72033">
              <w:rPr>
                <w:rFonts w:hint="eastAsia"/>
                <w:b/>
              </w:rPr>
              <w:t>編號</w:t>
            </w:r>
          </w:p>
        </w:tc>
        <w:tc>
          <w:tcPr>
            <w:tcW w:w="4111" w:type="dxa"/>
            <w:shd w:val="clear" w:color="auto" w:fill="auto"/>
            <w:vAlign w:val="center"/>
          </w:tcPr>
          <w:p w14:paraId="01509E7E" w14:textId="77777777" w:rsidR="004D58F2" w:rsidRPr="00B72033" w:rsidRDefault="004D58F2" w:rsidP="00B72033">
            <w:pPr>
              <w:pStyle w:val="142"/>
              <w:jc w:val="center"/>
              <w:rPr>
                <w:b/>
              </w:rPr>
            </w:pPr>
            <w:r w:rsidRPr="00B72033">
              <w:rPr>
                <w:rFonts w:hint="eastAsia"/>
                <w:b/>
              </w:rPr>
              <w:t>轉投資事業名稱</w:t>
            </w:r>
          </w:p>
        </w:tc>
        <w:tc>
          <w:tcPr>
            <w:tcW w:w="1134" w:type="dxa"/>
            <w:shd w:val="clear" w:color="auto" w:fill="auto"/>
          </w:tcPr>
          <w:p w14:paraId="0CDCFC87" w14:textId="77777777" w:rsidR="004D58F2" w:rsidRPr="00B72033" w:rsidRDefault="004D58F2" w:rsidP="00B72033">
            <w:pPr>
              <w:pStyle w:val="142"/>
              <w:spacing w:line="240" w:lineRule="exact"/>
              <w:jc w:val="center"/>
              <w:rPr>
                <w:b/>
                <w:spacing w:val="-8"/>
              </w:rPr>
            </w:pPr>
            <w:r w:rsidRPr="00B72033">
              <w:rPr>
                <w:rFonts w:hint="eastAsia"/>
                <w:b/>
                <w:spacing w:val="-8"/>
              </w:rPr>
              <w:t>泰准先行辦 理 數</w:t>
            </w:r>
          </w:p>
        </w:tc>
        <w:tc>
          <w:tcPr>
            <w:tcW w:w="2693" w:type="dxa"/>
            <w:shd w:val="clear" w:color="auto" w:fill="auto"/>
            <w:vAlign w:val="center"/>
          </w:tcPr>
          <w:p w14:paraId="14D075BA" w14:textId="77777777" w:rsidR="004D58F2" w:rsidRPr="00B72033" w:rsidRDefault="004D58F2" w:rsidP="00B72033">
            <w:pPr>
              <w:pStyle w:val="142"/>
              <w:jc w:val="center"/>
              <w:rPr>
                <w:b/>
              </w:rPr>
            </w:pPr>
            <w:r w:rsidRPr="00B72033">
              <w:rPr>
                <w:rFonts w:hint="eastAsia"/>
                <w:b/>
              </w:rPr>
              <w:t>備註</w:t>
            </w:r>
          </w:p>
        </w:tc>
      </w:tr>
      <w:tr w:rsidR="004D58F2" w:rsidRPr="00E64AE6" w14:paraId="5EF5237C" w14:textId="77777777" w:rsidTr="00AC51B9">
        <w:tc>
          <w:tcPr>
            <w:tcW w:w="567" w:type="dxa"/>
            <w:shd w:val="clear" w:color="auto" w:fill="auto"/>
          </w:tcPr>
          <w:p w14:paraId="0A52B373" w14:textId="77777777" w:rsidR="004D58F2" w:rsidRDefault="004D58F2" w:rsidP="00B72033">
            <w:pPr>
              <w:pStyle w:val="142"/>
              <w:jc w:val="center"/>
            </w:pPr>
            <w:r>
              <w:rPr>
                <w:rFonts w:hint="eastAsia"/>
              </w:rPr>
              <w:t>1</w:t>
            </w:r>
          </w:p>
        </w:tc>
        <w:tc>
          <w:tcPr>
            <w:tcW w:w="4111" w:type="dxa"/>
            <w:shd w:val="clear" w:color="auto" w:fill="auto"/>
          </w:tcPr>
          <w:p w14:paraId="21BAF971" w14:textId="77777777" w:rsidR="004D58F2" w:rsidRDefault="004D58F2" w:rsidP="005776BC">
            <w:pPr>
              <w:pStyle w:val="142"/>
            </w:pPr>
            <w:r w:rsidRPr="00C853D3">
              <w:rPr>
                <w:rFonts w:hint="eastAsia"/>
              </w:rPr>
              <w:t>橘世代科技運動</w:t>
            </w:r>
            <w:r>
              <w:rPr>
                <w:rFonts w:hint="eastAsia"/>
              </w:rPr>
              <w:t>(</w:t>
            </w:r>
            <w:r w:rsidRPr="00C853D3">
              <w:rPr>
                <w:rFonts w:hint="eastAsia"/>
              </w:rPr>
              <w:t>股</w:t>
            </w:r>
            <w:r>
              <w:rPr>
                <w:rFonts w:hint="eastAsia"/>
              </w:rPr>
              <w:t>)</w:t>
            </w:r>
            <w:r w:rsidRPr="00C853D3">
              <w:rPr>
                <w:rFonts w:hint="eastAsia"/>
              </w:rPr>
              <w:t>公司</w:t>
            </w:r>
          </w:p>
        </w:tc>
        <w:tc>
          <w:tcPr>
            <w:tcW w:w="1134" w:type="dxa"/>
            <w:shd w:val="clear" w:color="auto" w:fill="auto"/>
          </w:tcPr>
          <w:p w14:paraId="1D0017CB" w14:textId="77777777" w:rsidR="004D58F2" w:rsidRDefault="004D58F2" w:rsidP="00B72033">
            <w:pPr>
              <w:pStyle w:val="142"/>
              <w:jc w:val="right"/>
            </w:pPr>
            <w:r w:rsidRPr="00E64AE6">
              <w:rPr>
                <w:rFonts w:hAnsi="標楷體" w:hint="eastAsia"/>
              </w:rPr>
              <w:t>575</w:t>
            </w:r>
          </w:p>
        </w:tc>
        <w:tc>
          <w:tcPr>
            <w:tcW w:w="2693" w:type="dxa"/>
            <w:shd w:val="clear" w:color="auto" w:fill="auto"/>
          </w:tcPr>
          <w:p w14:paraId="279D7744" w14:textId="77777777" w:rsidR="004D58F2" w:rsidRDefault="004D58F2" w:rsidP="00E64AE6">
            <w:pPr>
              <w:pStyle w:val="142"/>
            </w:pPr>
            <w:r w:rsidRPr="00E64AE6">
              <w:rPr>
                <w:rFonts w:hAnsi="標楷體" w:hint="eastAsia"/>
              </w:rPr>
              <w:t>技術作價入股</w:t>
            </w:r>
            <w:r>
              <w:rPr>
                <w:rFonts w:hAnsi="標楷體" w:hint="eastAsia"/>
              </w:rPr>
              <w:t>取得</w:t>
            </w:r>
          </w:p>
        </w:tc>
      </w:tr>
      <w:tr w:rsidR="004D58F2" w:rsidRPr="00E64AE6" w14:paraId="06524D65" w14:textId="77777777" w:rsidTr="00AC51B9">
        <w:tc>
          <w:tcPr>
            <w:tcW w:w="567" w:type="dxa"/>
            <w:shd w:val="clear" w:color="auto" w:fill="auto"/>
          </w:tcPr>
          <w:p w14:paraId="7D5F41F1" w14:textId="77777777" w:rsidR="004D58F2" w:rsidRDefault="004D58F2" w:rsidP="00B72033">
            <w:pPr>
              <w:pStyle w:val="142"/>
              <w:jc w:val="center"/>
            </w:pPr>
            <w:r>
              <w:rPr>
                <w:rFonts w:hint="eastAsia"/>
              </w:rPr>
              <w:t>2</w:t>
            </w:r>
          </w:p>
        </w:tc>
        <w:tc>
          <w:tcPr>
            <w:tcW w:w="4111" w:type="dxa"/>
            <w:shd w:val="clear" w:color="auto" w:fill="auto"/>
          </w:tcPr>
          <w:p w14:paraId="4A71C6AB" w14:textId="77777777" w:rsidR="004D58F2" w:rsidRPr="00E64AE6" w:rsidRDefault="004D58F2" w:rsidP="005776BC">
            <w:pPr>
              <w:pStyle w:val="142"/>
              <w:rPr>
                <w:rFonts w:hAnsi="標楷體"/>
              </w:rPr>
            </w:pPr>
            <w:r w:rsidRPr="00E64AE6">
              <w:rPr>
                <w:rFonts w:hAnsi="標楷體" w:hint="eastAsia"/>
              </w:rPr>
              <w:t>中華電信(股)限公司</w:t>
            </w:r>
          </w:p>
        </w:tc>
        <w:tc>
          <w:tcPr>
            <w:tcW w:w="1134" w:type="dxa"/>
            <w:shd w:val="clear" w:color="auto" w:fill="auto"/>
          </w:tcPr>
          <w:p w14:paraId="09DF5B60" w14:textId="77777777" w:rsidR="004D58F2" w:rsidRDefault="004D58F2" w:rsidP="00B72033">
            <w:pPr>
              <w:pStyle w:val="142"/>
              <w:jc w:val="right"/>
            </w:pPr>
            <w:r w:rsidRPr="00E64AE6">
              <w:rPr>
                <w:rFonts w:hAnsi="標楷體" w:hint="eastAsia"/>
              </w:rPr>
              <w:t>12,96</w:t>
            </w:r>
            <w:r w:rsidRPr="00E64AE6">
              <w:rPr>
                <w:rFonts w:hAnsi="標楷體"/>
              </w:rPr>
              <w:t>9</w:t>
            </w:r>
          </w:p>
        </w:tc>
        <w:tc>
          <w:tcPr>
            <w:tcW w:w="2693" w:type="dxa"/>
            <w:shd w:val="clear" w:color="auto" w:fill="auto"/>
          </w:tcPr>
          <w:p w14:paraId="58C12FC4" w14:textId="77777777" w:rsidR="004D58F2" w:rsidRDefault="004D58F2" w:rsidP="00E64AE6">
            <w:pPr>
              <w:pStyle w:val="142"/>
            </w:pPr>
            <w:r>
              <w:rPr>
                <w:rFonts w:hint="eastAsia"/>
              </w:rPr>
              <w:t>本年度奉准先行辦理數</w:t>
            </w:r>
          </w:p>
        </w:tc>
      </w:tr>
      <w:tr w:rsidR="004D58F2" w:rsidRPr="00E64AE6" w14:paraId="390F2381" w14:textId="77777777" w:rsidTr="00AC51B9">
        <w:tc>
          <w:tcPr>
            <w:tcW w:w="567" w:type="dxa"/>
            <w:shd w:val="clear" w:color="auto" w:fill="auto"/>
          </w:tcPr>
          <w:p w14:paraId="1E6FD158" w14:textId="77777777" w:rsidR="004D58F2" w:rsidRDefault="004D58F2" w:rsidP="00B72033">
            <w:pPr>
              <w:pStyle w:val="142"/>
              <w:jc w:val="center"/>
            </w:pPr>
            <w:r>
              <w:rPr>
                <w:rFonts w:hint="eastAsia"/>
              </w:rPr>
              <w:t>3</w:t>
            </w:r>
          </w:p>
        </w:tc>
        <w:tc>
          <w:tcPr>
            <w:tcW w:w="4111" w:type="dxa"/>
            <w:shd w:val="clear" w:color="auto" w:fill="auto"/>
          </w:tcPr>
          <w:p w14:paraId="42BED28B" w14:textId="77777777" w:rsidR="004D58F2" w:rsidRDefault="004D58F2" w:rsidP="005776BC">
            <w:pPr>
              <w:pStyle w:val="142"/>
            </w:pPr>
            <w:r w:rsidRPr="00E64AE6">
              <w:rPr>
                <w:rFonts w:hAnsi="標楷體" w:hint="eastAsia"/>
              </w:rPr>
              <w:t>台灣積體電路製造(股)公司</w:t>
            </w:r>
          </w:p>
        </w:tc>
        <w:tc>
          <w:tcPr>
            <w:tcW w:w="1134" w:type="dxa"/>
            <w:shd w:val="clear" w:color="auto" w:fill="auto"/>
          </w:tcPr>
          <w:p w14:paraId="2D9FF377" w14:textId="77777777" w:rsidR="004D58F2" w:rsidRDefault="004D58F2" w:rsidP="00B72033">
            <w:pPr>
              <w:pStyle w:val="142"/>
              <w:jc w:val="right"/>
            </w:pPr>
            <w:r w:rsidRPr="00E64AE6">
              <w:rPr>
                <w:rFonts w:hAnsi="標楷體" w:hint="eastAsia"/>
              </w:rPr>
              <w:t>13,29</w:t>
            </w:r>
            <w:r w:rsidRPr="00E64AE6">
              <w:rPr>
                <w:rFonts w:hAnsi="標楷體"/>
              </w:rPr>
              <w:t>1</w:t>
            </w:r>
          </w:p>
        </w:tc>
        <w:tc>
          <w:tcPr>
            <w:tcW w:w="2693" w:type="dxa"/>
            <w:shd w:val="clear" w:color="auto" w:fill="auto"/>
          </w:tcPr>
          <w:p w14:paraId="6C4BF551" w14:textId="77777777" w:rsidR="004D58F2" w:rsidRDefault="004D58F2" w:rsidP="00E64AE6">
            <w:pPr>
              <w:pStyle w:val="142"/>
            </w:pPr>
            <w:r w:rsidRPr="00722158">
              <w:rPr>
                <w:rFonts w:hint="eastAsia"/>
              </w:rPr>
              <w:t>本年度奉准先行辦理數</w:t>
            </w:r>
          </w:p>
        </w:tc>
      </w:tr>
      <w:tr w:rsidR="004D58F2" w:rsidRPr="00E64AE6" w14:paraId="57B72E75" w14:textId="77777777" w:rsidTr="00AC51B9">
        <w:tc>
          <w:tcPr>
            <w:tcW w:w="567" w:type="dxa"/>
            <w:shd w:val="clear" w:color="auto" w:fill="auto"/>
          </w:tcPr>
          <w:p w14:paraId="14D1E81A" w14:textId="77777777" w:rsidR="004D58F2" w:rsidRDefault="004D58F2" w:rsidP="00B72033">
            <w:pPr>
              <w:pStyle w:val="142"/>
              <w:jc w:val="center"/>
            </w:pPr>
            <w:r>
              <w:rPr>
                <w:rFonts w:hint="eastAsia"/>
              </w:rPr>
              <w:t>4</w:t>
            </w:r>
          </w:p>
        </w:tc>
        <w:tc>
          <w:tcPr>
            <w:tcW w:w="4111" w:type="dxa"/>
            <w:shd w:val="clear" w:color="auto" w:fill="auto"/>
          </w:tcPr>
          <w:p w14:paraId="53C1F7EC" w14:textId="77777777" w:rsidR="004D58F2" w:rsidRDefault="004D58F2" w:rsidP="00A00E9A">
            <w:pPr>
              <w:pStyle w:val="142"/>
            </w:pPr>
            <w:r w:rsidRPr="00C853D3">
              <w:rPr>
                <w:rFonts w:hint="eastAsia"/>
              </w:rPr>
              <w:t>AAPL-蘋果</w:t>
            </w:r>
          </w:p>
        </w:tc>
        <w:tc>
          <w:tcPr>
            <w:tcW w:w="1134" w:type="dxa"/>
            <w:shd w:val="clear" w:color="auto" w:fill="auto"/>
          </w:tcPr>
          <w:p w14:paraId="535107B4" w14:textId="77777777" w:rsidR="004D58F2" w:rsidRDefault="004D58F2" w:rsidP="00B72033">
            <w:pPr>
              <w:pStyle w:val="142"/>
              <w:jc w:val="right"/>
            </w:pPr>
            <w:r w:rsidRPr="00E64AE6">
              <w:rPr>
                <w:rFonts w:hAnsi="標楷體" w:hint="eastAsia"/>
              </w:rPr>
              <w:t>3,68</w:t>
            </w:r>
            <w:r w:rsidRPr="00E64AE6">
              <w:rPr>
                <w:rFonts w:hAnsi="標楷體"/>
              </w:rPr>
              <w:t>1</w:t>
            </w:r>
          </w:p>
        </w:tc>
        <w:tc>
          <w:tcPr>
            <w:tcW w:w="2693" w:type="dxa"/>
            <w:shd w:val="clear" w:color="auto" w:fill="auto"/>
          </w:tcPr>
          <w:p w14:paraId="66A15E9A" w14:textId="77777777" w:rsidR="004D58F2" w:rsidRDefault="004D58F2" w:rsidP="00E64AE6">
            <w:pPr>
              <w:pStyle w:val="142"/>
            </w:pPr>
            <w:r w:rsidRPr="00722158">
              <w:rPr>
                <w:rFonts w:hint="eastAsia"/>
              </w:rPr>
              <w:t>本年度奉准先行辦理數</w:t>
            </w:r>
          </w:p>
        </w:tc>
      </w:tr>
      <w:tr w:rsidR="004D58F2" w:rsidRPr="00E64AE6" w14:paraId="2E33ECC8" w14:textId="77777777" w:rsidTr="00AC51B9">
        <w:tc>
          <w:tcPr>
            <w:tcW w:w="567" w:type="dxa"/>
            <w:shd w:val="clear" w:color="auto" w:fill="auto"/>
          </w:tcPr>
          <w:p w14:paraId="297E29A7" w14:textId="77777777" w:rsidR="004D58F2" w:rsidRDefault="004D58F2" w:rsidP="00B72033">
            <w:pPr>
              <w:pStyle w:val="142"/>
              <w:jc w:val="center"/>
            </w:pPr>
            <w:r>
              <w:rPr>
                <w:rFonts w:hint="eastAsia"/>
              </w:rPr>
              <w:t>5</w:t>
            </w:r>
          </w:p>
        </w:tc>
        <w:tc>
          <w:tcPr>
            <w:tcW w:w="4111" w:type="dxa"/>
            <w:shd w:val="clear" w:color="auto" w:fill="auto"/>
          </w:tcPr>
          <w:p w14:paraId="6810BBC4" w14:textId="77777777" w:rsidR="004D58F2" w:rsidRDefault="004D58F2" w:rsidP="00A00E9A">
            <w:pPr>
              <w:pStyle w:val="142"/>
            </w:pPr>
            <w:r w:rsidRPr="00C853D3">
              <w:rPr>
                <w:rFonts w:hint="eastAsia"/>
              </w:rPr>
              <w:t>AMZN-亞馬遜</w:t>
            </w:r>
          </w:p>
        </w:tc>
        <w:tc>
          <w:tcPr>
            <w:tcW w:w="1134" w:type="dxa"/>
            <w:shd w:val="clear" w:color="auto" w:fill="auto"/>
          </w:tcPr>
          <w:p w14:paraId="65002EB5" w14:textId="77777777" w:rsidR="004D58F2" w:rsidRDefault="004D58F2" w:rsidP="00B72033">
            <w:pPr>
              <w:pStyle w:val="142"/>
              <w:jc w:val="right"/>
            </w:pPr>
            <w:r w:rsidRPr="00E64AE6">
              <w:rPr>
                <w:rFonts w:hAnsi="標楷體" w:hint="eastAsia"/>
              </w:rPr>
              <w:t>3,70</w:t>
            </w:r>
            <w:r w:rsidRPr="00E64AE6">
              <w:rPr>
                <w:rFonts w:hAnsi="標楷體"/>
              </w:rPr>
              <w:t>4</w:t>
            </w:r>
          </w:p>
        </w:tc>
        <w:tc>
          <w:tcPr>
            <w:tcW w:w="2693" w:type="dxa"/>
            <w:shd w:val="clear" w:color="auto" w:fill="auto"/>
          </w:tcPr>
          <w:p w14:paraId="530CD428" w14:textId="77777777" w:rsidR="004D58F2" w:rsidRDefault="004D58F2" w:rsidP="00E64AE6">
            <w:pPr>
              <w:pStyle w:val="142"/>
            </w:pPr>
            <w:r w:rsidRPr="00722158">
              <w:rPr>
                <w:rFonts w:hint="eastAsia"/>
              </w:rPr>
              <w:t>本年度奉准先行辦理數</w:t>
            </w:r>
          </w:p>
        </w:tc>
      </w:tr>
      <w:tr w:rsidR="004D58F2" w:rsidRPr="00E64AE6" w14:paraId="10421078" w14:textId="77777777" w:rsidTr="00AC51B9">
        <w:tc>
          <w:tcPr>
            <w:tcW w:w="567" w:type="dxa"/>
            <w:shd w:val="clear" w:color="auto" w:fill="auto"/>
          </w:tcPr>
          <w:p w14:paraId="190F7DDD" w14:textId="77777777" w:rsidR="004D58F2" w:rsidRDefault="004D58F2" w:rsidP="00B72033">
            <w:pPr>
              <w:pStyle w:val="142"/>
              <w:jc w:val="center"/>
            </w:pPr>
            <w:r>
              <w:rPr>
                <w:rFonts w:hint="eastAsia"/>
              </w:rPr>
              <w:t>6</w:t>
            </w:r>
          </w:p>
        </w:tc>
        <w:tc>
          <w:tcPr>
            <w:tcW w:w="4111" w:type="dxa"/>
            <w:shd w:val="clear" w:color="auto" w:fill="auto"/>
          </w:tcPr>
          <w:p w14:paraId="025C4C86" w14:textId="77777777" w:rsidR="004D58F2" w:rsidRDefault="004D58F2" w:rsidP="00A00E9A">
            <w:pPr>
              <w:pStyle w:val="142"/>
            </w:pPr>
            <w:r w:rsidRPr="00C853D3">
              <w:rPr>
                <w:rFonts w:hint="eastAsia"/>
              </w:rPr>
              <w:t>MSFT-微軟</w:t>
            </w:r>
          </w:p>
        </w:tc>
        <w:tc>
          <w:tcPr>
            <w:tcW w:w="1134" w:type="dxa"/>
            <w:shd w:val="clear" w:color="auto" w:fill="auto"/>
          </w:tcPr>
          <w:p w14:paraId="29F05DDD" w14:textId="77777777" w:rsidR="004D58F2" w:rsidRDefault="004D58F2" w:rsidP="00AB1CFC">
            <w:pPr>
              <w:pStyle w:val="142"/>
              <w:jc w:val="right"/>
            </w:pPr>
            <w:r w:rsidRPr="00E64AE6">
              <w:rPr>
                <w:rFonts w:hAnsi="標楷體" w:hint="eastAsia"/>
              </w:rPr>
              <w:t>3,7</w:t>
            </w:r>
            <w:r>
              <w:rPr>
                <w:rFonts w:hAnsi="標楷體"/>
              </w:rPr>
              <w:t>19</w:t>
            </w:r>
          </w:p>
        </w:tc>
        <w:tc>
          <w:tcPr>
            <w:tcW w:w="2693" w:type="dxa"/>
            <w:shd w:val="clear" w:color="auto" w:fill="auto"/>
          </w:tcPr>
          <w:p w14:paraId="054DAF13" w14:textId="77777777" w:rsidR="004D58F2" w:rsidRDefault="004D58F2" w:rsidP="00A00E9A">
            <w:pPr>
              <w:pStyle w:val="142"/>
            </w:pPr>
            <w:r w:rsidRPr="00722158">
              <w:rPr>
                <w:rFonts w:hint="eastAsia"/>
              </w:rPr>
              <w:t>本年度奉准先行辦理數</w:t>
            </w:r>
          </w:p>
        </w:tc>
      </w:tr>
      <w:tr w:rsidR="004D58F2" w:rsidRPr="00E64AE6" w14:paraId="270E46ED" w14:textId="77777777" w:rsidTr="00AC51B9">
        <w:tc>
          <w:tcPr>
            <w:tcW w:w="567" w:type="dxa"/>
            <w:shd w:val="clear" w:color="auto" w:fill="auto"/>
          </w:tcPr>
          <w:p w14:paraId="517E97A5" w14:textId="77777777" w:rsidR="004D58F2" w:rsidRDefault="004D58F2" w:rsidP="00B72033">
            <w:pPr>
              <w:pStyle w:val="142"/>
              <w:jc w:val="center"/>
            </w:pPr>
            <w:r>
              <w:rPr>
                <w:rFonts w:hint="eastAsia"/>
              </w:rPr>
              <w:t>7</w:t>
            </w:r>
          </w:p>
        </w:tc>
        <w:tc>
          <w:tcPr>
            <w:tcW w:w="4111" w:type="dxa"/>
            <w:shd w:val="clear" w:color="auto" w:fill="auto"/>
          </w:tcPr>
          <w:p w14:paraId="008C7CCC" w14:textId="77777777" w:rsidR="004D58F2" w:rsidRDefault="004D58F2" w:rsidP="00A00E9A">
            <w:pPr>
              <w:pStyle w:val="142"/>
            </w:pPr>
            <w:r w:rsidRPr="00C853D3">
              <w:t>GOOGL-Alphabet Inc.</w:t>
            </w:r>
          </w:p>
        </w:tc>
        <w:tc>
          <w:tcPr>
            <w:tcW w:w="1134" w:type="dxa"/>
            <w:shd w:val="clear" w:color="auto" w:fill="auto"/>
          </w:tcPr>
          <w:p w14:paraId="289C4825" w14:textId="77777777" w:rsidR="004D58F2" w:rsidRDefault="004D58F2" w:rsidP="00AB1CFC">
            <w:pPr>
              <w:pStyle w:val="142"/>
              <w:jc w:val="right"/>
            </w:pPr>
            <w:r w:rsidRPr="00E64AE6">
              <w:rPr>
                <w:rFonts w:hAnsi="標楷體" w:hint="eastAsia"/>
              </w:rPr>
              <w:t>3,67</w:t>
            </w:r>
            <w:r>
              <w:rPr>
                <w:rFonts w:hAnsi="標楷體"/>
              </w:rPr>
              <w:t>8</w:t>
            </w:r>
          </w:p>
        </w:tc>
        <w:tc>
          <w:tcPr>
            <w:tcW w:w="2693" w:type="dxa"/>
            <w:shd w:val="clear" w:color="auto" w:fill="auto"/>
          </w:tcPr>
          <w:p w14:paraId="0E888977" w14:textId="77777777" w:rsidR="004D58F2" w:rsidRDefault="004D58F2" w:rsidP="00A00E9A">
            <w:pPr>
              <w:pStyle w:val="142"/>
            </w:pPr>
            <w:r w:rsidRPr="00722158">
              <w:rPr>
                <w:rFonts w:hint="eastAsia"/>
              </w:rPr>
              <w:t>本年度奉准先行辦理數</w:t>
            </w:r>
          </w:p>
        </w:tc>
      </w:tr>
      <w:tr w:rsidR="004D58F2" w:rsidRPr="00E64AE6" w14:paraId="6BAD5F7B" w14:textId="77777777" w:rsidTr="00AC51B9">
        <w:tc>
          <w:tcPr>
            <w:tcW w:w="567" w:type="dxa"/>
            <w:shd w:val="clear" w:color="auto" w:fill="auto"/>
          </w:tcPr>
          <w:p w14:paraId="69C3C621" w14:textId="77777777" w:rsidR="004D58F2" w:rsidRDefault="004D58F2" w:rsidP="00B72033">
            <w:pPr>
              <w:pStyle w:val="142"/>
              <w:jc w:val="center"/>
            </w:pPr>
            <w:r>
              <w:rPr>
                <w:rFonts w:hint="eastAsia"/>
              </w:rPr>
              <w:t>8</w:t>
            </w:r>
          </w:p>
        </w:tc>
        <w:tc>
          <w:tcPr>
            <w:tcW w:w="4111" w:type="dxa"/>
            <w:shd w:val="clear" w:color="auto" w:fill="auto"/>
          </w:tcPr>
          <w:p w14:paraId="1694C1E3" w14:textId="77777777" w:rsidR="004D58F2" w:rsidRDefault="004D58F2" w:rsidP="00A00E9A">
            <w:pPr>
              <w:pStyle w:val="142"/>
            </w:pPr>
            <w:r w:rsidRPr="00C853D3">
              <w:rPr>
                <w:rFonts w:hint="eastAsia"/>
              </w:rPr>
              <w:t>TSLA-特斯拉</w:t>
            </w:r>
          </w:p>
        </w:tc>
        <w:tc>
          <w:tcPr>
            <w:tcW w:w="1134" w:type="dxa"/>
            <w:shd w:val="clear" w:color="auto" w:fill="auto"/>
          </w:tcPr>
          <w:p w14:paraId="63DECDD2" w14:textId="77777777" w:rsidR="004D58F2" w:rsidRDefault="004D58F2" w:rsidP="00B72033">
            <w:pPr>
              <w:pStyle w:val="142"/>
              <w:jc w:val="right"/>
            </w:pPr>
            <w:r w:rsidRPr="00E64AE6">
              <w:rPr>
                <w:rFonts w:hAnsi="標楷體" w:hint="eastAsia"/>
              </w:rPr>
              <w:t>2,42</w:t>
            </w:r>
            <w:r w:rsidRPr="00E64AE6">
              <w:rPr>
                <w:rFonts w:hAnsi="標楷體"/>
              </w:rPr>
              <w:t>3</w:t>
            </w:r>
          </w:p>
        </w:tc>
        <w:tc>
          <w:tcPr>
            <w:tcW w:w="2693" w:type="dxa"/>
            <w:shd w:val="clear" w:color="auto" w:fill="auto"/>
          </w:tcPr>
          <w:p w14:paraId="758ADF81" w14:textId="77777777" w:rsidR="004D58F2" w:rsidRDefault="004D58F2" w:rsidP="00A00E9A">
            <w:pPr>
              <w:pStyle w:val="142"/>
            </w:pPr>
            <w:r w:rsidRPr="00722158">
              <w:rPr>
                <w:rFonts w:hint="eastAsia"/>
              </w:rPr>
              <w:t>本年度奉准先行辦理數</w:t>
            </w:r>
          </w:p>
        </w:tc>
      </w:tr>
      <w:tr w:rsidR="004D58F2" w:rsidRPr="00E64AE6" w14:paraId="04714151" w14:textId="77777777" w:rsidTr="00AC51B9">
        <w:tc>
          <w:tcPr>
            <w:tcW w:w="567" w:type="dxa"/>
            <w:shd w:val="clear" w:color="auto" w:fill="auto"/>
          </w:tcPr>
          <w:p w14:paraId="7534E931" w14:textId="77777777" w:rsidR="004D58F2" w:rsidRDefault="004D58F2" w:rsidP="00B72033">
            <w:pPr>
              <w:pStyle w:val="142"/>
              <w:jc w:val="center"/>
            </w:pPr>
            <w:r>
              <w:rPr>
                <w:rFonts w:hint="eastAsia"/>
              </w:rPr>
              <w:t>9</w:t>
            </w:r>
          </w:p>
        </w:tc>
        <w:tc>
          <w:tcPr>
            <w:tcW w:w="4111" w:type="dxa"/>
            <w:shd w:val="clear" w:color="auto" w:fill="auto"/>
          </w:tcPr>
          <w:p w14:paraId="09E2F238" w14:textId="77777777" w:rsidR="004D58F2" w:rsidRDefault="004D58F2" w:rsidP="00A00E9A">
            <w:pPr>
              <w:pStyle w:val="142"/>
            </w:pPr>
            <w:r w:rsidRPr="00E64AE6">
              <w:rPr>
                <w:rFonts w:hAnsi="標楷體" w:hint="eastAsia"/>
              </w:rPr>
              <w:t>BRK/B-波克夏</w:t>
            </w:r>
          </w:p>
        </w:tc>
        <w:tc>
          <w:tcPr>
            <w:tcW w:w="1134" w:type="dxa"/>
            <w:shd w:val="clear" w:color="auto" w:fill="auto"/>
          </w:tcPr>
          <w:p w14:paraId="6272F3BB" w14:textId="77777777" w:rsidR="004D58F2" w:rsidRDefault="004D58F2" w:rsidP="00B72033">
            <w:pPr>
              <w:pStyle w:val="142"/>
              <w:jc w:val="right"/>
            </w:pPr>
            <w:r w:rsidRPr="00E64AE6">
              <w:rPr>
                <w:rFonts w:hAnsi="標楷體" w:hint="eastAsia"/>
              </w:rPr>
              <w:t>2,130</w:t>
            </w:r>
          </w:p>
        </w:tc>
        <w:tc>
          <w:tcPr>
            <w:tcW w:w="2693" w:type="dxa"/>
            <w:shd w:val="clear" w:color="auto" w:fill="auto"/>
          </w:tcPr>
          <w:p w14:paraId="6EFD3F46" w14:textId="77777777" w:rsidR="004D58F2" w:rsidRDefault="004D58F2" w:rsidP="00A00E9A">
            <w:pPr>
              <w:pStyle w:val="142"/>
            </w:pPr>
            <w:r w:rsidRPr="00722158">
              <w:rPr>
                <w:rFonts w:hint="eastAsia"/>
              </w:rPr>
              <w:t>本年度奉准先行辦理數</w:t>
            </w:r>
          </w:p>
        </w:tc>
      </w:tr>
      <w:tr w:rsidR="004D58F2" w:rsidRPr="00E64AE6" w14:paraId="5D0CFB75" w14:textId="77777777" w:rsidTr="00AC51B9">
        <w:tc>
          <w:tcPr>
            <w:tcW w:w="567" w:type="dxa"/>
            <w:shd w:val="clear" w:color="auto" w:fill="auto"/>
          </w:tcPr>
          <w:p w14:paraId="07E36EA9" w14:textId="77777777" w:rsidR="004D58F2" w:rsidRDefault="004D58F2" w:rsidP="00B72033">
            <w:pPr>
              <w:pStyle w:val="142"/>
              <w:jc w:val="center"/>
            </w:pPr>
            <w:r>
              <w:rPr>
                <w:rFonts w:hint="eastAsia"/>
              </w:rPr>
              <w:t>1</w:t>
            </w:r>
            <w:r>
              <w:t>0</w:t>
            </w:r>
          </w:p>
        </w:tc>
        <w:tc>
          <w:tcPr>
            <w:tcW w:w="4111" w:type="dxa"/>
            <w:shd w:val="clear" w:color="auto" w:fill="auto"/>
          </w:tcPr>
          <w:p w14:paraId="3B18FFA5" w14:textId="77777777" w:rsidR="004D58F2" w:rsidRDefault="004D58F2" w:rsidP="00A00E9A">
            <w:pPr>
              <w:pStyle w:val="142"/>
            </w:pPr>
            <w:r w:rsidRPr="00C853D3">
              <w:rPr>
                <w:rFonts w:hint="eastAsia"/>
              </w:rPr>
              <w:t>NVDA-輝達</w:t>
            </w:r>
          </w:p>
        </w:tc>
        <w:tc>
          <w:tcPr>
            <w:tcW w:w="1134" w:type="dxa"/>
            <w:shd w:val="clear" w:color="auto" w:fill="auto"/>
          </w:tcPr>
          <w:p w14:paraId="491423E6" w14:textId="77777777" w:rsidR="004D58F2" w:rsidRDefault="004D58F2" w:rsidP="00B72033">
            <w:pPr>
              <w:pStyle w:val="142"/>
              <w:jc w:val="right"/>
            </w:pPr>
            <w:r w:rsidRPr="00E64AE6">
              <w:rPr>
                <w:rFonts w:hAnsi="標楷體" w:hint="eastAsia"/>
              </w:rPr>
              <w:t>2,794</w:t>
            </w:r>
          </w:p>
        </w:tc>
        <w:tc>
          <w:tcPr>
            <w:tcW w:w="2693" w:type="dxa"/>
            <w:shd w:val="clear" w:color="auto" w:fill="auto"/>
          </w:tcPr>
          <w:p w14:paraId="24B208EC" w14:textId="77777777" w:rsidR="004D58F2" w:rsidRDefault="004D58F2" w:rsidP="00A00E9A">
            <w:pPr>
              <w:pStyle w:val="142"/>
            </w:pPr>
            <w:r w:rsidRPr="00722158">
              <w:rPr>
                <w:rFonts w:hint="eastAsia"/>
              </w:rPr>
              <w:t>本年度奉准先行辦理數</w:t>
            </w:r>
          </w:p>
        </w:tc>
      </w:tr>
      <w:tr w:rsidR="004D58F2" w:rsidRPr="00E64AE6" w14:paraId="1E122B31" w14:textId="77777777" w:rsidTr="00AC51B9">
        <w:tc>
          <w:tcPr>
            <w:tcW w:w="567" w:type="dxa"/>
            <w:shd w:val="clear" w:color="auto" w:fill="auto"/>
          </w:tcPr>
          <w:p w14:paraId="56179A69" w14:textId="77777777" w:rsidR="004D58F2" w:rsidRDefault="004D58F2" w:rsidP="00B72033">
            <w:pPr>
              <w:pStyle w:val="142"/>
              <w:jc w:val="center"/>
            </w:pPr>
            <w:r>
              <w:rPr>
                <w:rFonts w:hint="eastAsia"/>
              </w:rPr>
              <w:t>1</w:t>
            </w:r>
            <w:r>
              <w:t>1</w:t>
            </w:r>
          </w:p>
        </w:tc>
        <w:tc>
          <w:tcPr>
            <w:tcW w:w="4111" w:type="dxa"/>
            <w:shd w:val="clear" w:color="auto" w:fill="auto"/>
          </w:tcPr>
          <w:p w14:paraId="628B7EFE" w14:textId="77777777" w:rsidR="004D58F2" w:rsidRDefault="004D58F2" w:rsidP="00A00E9A">
            <w:pPr>
              <w:pStyle w:val="142"/>
            </w:pPr>
            <w:r w:rsidRPr="00E64AE6">
              <w:rPr>
                <w:rFonts w:hAnsi="標楷體" w:hint="eastAsia"/>
              </w:rPr>
              <w:t>元大台灣高股息證券投資信託基金</w:t>
            </w:r>
          </w:p>
        </w:tc>
        <w:tc>
          <w:tcPr>
            <w:tcW w:w="1134" w:type="dxa"/>
            <w:shd w:val="clear" w:color="auto" w:fill="auto"/>
          </w:tcPr>
          <w:p w14:paraId="1C93AFBE" w14:textId="77777777" w:rsidR="004D58F2" w:rsidRDefault="004D58F2" w:rsidP="00B72033">
            <w:pPr>
              <w:pStyle w:val="142"/>
              <w:jc w:val="right"/>
            </w:pPr>
            <w:r w:rsidRPr="00E64AE6">
              <w:rPr>
                <w:rFonts w:hAnsi="標楷體" w:hint="eastAsia"/>
              </w:rPr>
              <w:t>3,718</w:t>
            </w:r>
          </w:p>
        </w:tc>
        <w:tc>
          <w:tcPr>
            <w:tcW w:w="2693" w:type="dxa"/>
            <w:shd w:val="clear" w:color="auto" w:fill="auto"/>
          </w:tcPr>
          <w:p w14:paraId="68C9BADA" w14:textId="77777777" w:rsidR="004D58F2" w:rsidRDefault="004D58F2" w:rsidP="00795436">
            <w:pPr>
              <w:pStyle w:val="142"/>
            </w:pPr>
            <w:r>
              <w:rPr>
                <w:rFonts w:hint="eastAsia"/>
              </w:rPr>
              <w:t>本期新增投資</w:t>
            </w:r>
          </w:p>
        </w:tc>
      </w:tr>
      <w:tr w:rsidR="004D58F2" w:rsidRPr="00E64AE6" w14:paraId="0198322C" w14:textId="77777777" w:rsidTr="00AC51B9">
        <w:tc>
          <w:tcPr>
            <w:tcW w:w="567" w:type="dxa"/>
            <w:shd w:val="clear" w:color="auto" w:fill="auto"/>
          </w:tcPr>
          <w:p w14:paraId="3A0FC327" w14:textId="77777777" w:rsidR="004D58F2" w:rsidRDefault="004D58F2" w:rsidP="00B72033">
            <w:pPr>
              <w:pStyle w:val="142"/>
              <w:jc w:val="center"/>
            </w:pPr>
            <w:r>
              <w:rPr>
                <w:rFonts w:hint="eastAsia"/>
              </w:rPr>
              <w:t>1</w:t>
            </w:r>
            <w:r>
              <w:t>2</w:t>
            </w:r>
          </w:p>
        </w:tc>
        <w:tc>
          <w:tcPr>
            <w:tcW w:w="4111" w:type="dxa"/>
            <w:shd w:val="clear" w:color="auto" w:fill="auto"/>
          </w:tcPr>
          <w:p w14:paraId="09BE8C88" w14:textId="77777777" w:rsidR="004D58F2" w:rsidRDefault="004D58F2" w:rsidP="00A00E9A">
            <w:pPr>
              <w:pStyle w:val="142"/>
            </w:pPr>
            <w:r w:rsidRPr="00E64AE6">
              <w:rPr>
                <w:rFonts w:hAnsi="標楷體" w:hint="eastAsia"/>
              </w:rPr>
              <w:t>元大台灣卓越50證券投資信託基金</w:t>
            </w:r>
          </w:p>
        </w:tc>
        <w:tc>
          <w:tcPr>
            <w:tcW w:w="1134" w:type="dxa"/>
            <w:shd w:val="clear" w:color="auto" w:fill="auto"/>
          </w:tcPr>
          <w:p w14:paraId="6E21FD51" w14:textId="77777777" w:rsidR="004D58F2" w:rsidRDefault="004D58F2" w:rsidP="00B72033">
            <w:pPr>
              <w:pStyle w:val="142"/>
              <w:jc w:val="right"/>
            </w:pPr>
            <w:r w:rsidRPr="00E64AE6">
              <w:rPr>
                <w:rFonts w:hAnsi="標楷體" w:hint="eastAsia"/>
              </w:rPr>
              <w:t>13,86</w:t>
            </w:r>
            <w:r w:rsidRPr="00E64AE6">
              <w:rPr>
                <w:rFonts w:hAnsi="標楷體"/>
              </w:rPr>
              <w:t>2</w:t>
            </w:r>
          </w:p>
        </w:tc>
        <w:tc>
          <w:tcPr>
            <w:tcW w:w="2693" w:type="dxa"/>
            <w:shd w:val="clear" w:color="auto" w:fill="auto"/>
          </w:tcPr>
          <w:p w14:paraId="29000A4F" w14:textId="77777777" w:rsidR="004D58F2" w:rsidRDefault="004D58F2" w:rsidP="00A00E9A">
            <w:pPr>
              <w:pStyle w:val="142"/>
            </w:pPr>
            <w:r w:rsidRPr="00AC51B9">
              <w:rPr>
                <w:rFonts w:hint="eastAsia"/>
              </w:rPr>
              <w:t>本期新增投資</w:t>
            </w:r>
          </w:p>
        </w:tc>
      </w:tr>
      <w:tr w:rsidR="004D58F2" w:rsidRPr="00E64AE6" w14:paraId="134E1874" w14:textId="77777777" w:rsidTr="00AC51B9">
        <w:tc>
          <w:tcPr>
            <w:tcW w:w="567" w:type="dxa"/>
            <w:shd w:val="clear" w:color="auto" w:fill="auto"/>
          </w:tcPr>
          <w:p w14:paraId="46C981AC" w14:textId="77777777" w:rsidR="004D58F2" w:rsidRDefault="004D58F2" w:rsidP="00B72033">
            <w:pPr>
              <w:pStyle w:val="142"/>
              <w:jc w:val="center"/>
            </w:pPr>
            <w:r>
              <w:rPr>
                <w:rFonts w:hint="eastAsia"/>
              </w:rPr>
              <w:t>1</w:t>
            </w:r>
            <w:r>
              <w:t>3</w:t>
            </w:r>
          </w:p>
        </w:tc>
        <w:tc>
          <w:tcPr>
            <w:tcW w:w="4111" w:type="dxa"/>
            <w:shd w:val="clear" w:color="auto" w:fill="auto"/>
          </w:tcPr>
          <w:p w14:paraId="3B808C76" w14:textId="77777777" w:rsidR="004D58F2" w:rsidRPr="00E64AE6" w:rsidRDefault="004D58F2" w:rsidP="00A00E9A">
            <w:pPr>
              <w:pStyle w:val="142"/>
              <w:rPr>
                <w:rFonts w:hAnsi="標楷體"/>
              </w:rPr>
            </w:pPr>
            <w:r w:rsidRPr="00E64AE6">
              <w:rPr>
                <w:rFonts w:hAnsi="標楷體" w:hint="eastAsia"/>
              </w:rPr>
              <w:t>元大台灣高息低波證券投資信託基金</w:t>
            </w:r>
          </w:p>
        </w:tc>
        <w:tc>
          <w:tcPr>
            <w:tcW w:w="1134" w:type="dxa"/>
            <w:shd w:val="clear" w:color="auto" w:fill="auto"/>
          </w:tcPr>
          <w:p w14:paraId="4D995C2A" w14:textId="77777777" w:rsidR="004D58F2" w:rsidRPr="00E64AE6" w:rsidRDefault="004D58F2" w:rsidP="00B72033">
            <w:pPr>
              <w:pStyle w:val="142"/>
              <w:jc w:val="right"/>
              <w:rPr>
                <w:rFonts w:hAnsi="標楷體"/>
              </w:rPr>
            </w:pPr>
            <w:r w:rsidRPr="00E64AE6">
              <w:rPr>
                <w:rFonts w:hAnsi="標楷體" w:hint="eastAsia"/>
              </w:rPr>
              <w:t>9,82</w:t>
            </w:r>
            <w:r w:rsidRPr="00E64AE6">
              <w:rPr>
                <w:rFonts w:hAnsi="標楷體"/>
              </w:rPr>
              <w:t>8</w:t>
            </w:r>
          </w:p>
        </w:tc>
        <w:tc>
          <w:tcPr>
            <w:tcW w:w="2693" w:type="dxa"/>
            <w:shd w:val="clear" w:color="auto" w:fill="auto"/>
          </w:tcPr>
          <w:p w14:paraId="0F71942C" w14:textId="77777777" w:rsidR="004D58F2" w:rsidRDefault="004D58F2" w:rsidP="00A00E9A">
            <w:pPr>
              <w:pStyle w:val="142"/>
            </w:pPr>
            <w:r w:rsidRPr="00AC51B9">
              <w:rPr>
                <w:rFonts w:hint="eastAsia"/>
              </w:rPr>
              <w:t>本期新增投資</w:t>
            </w:r>
          </w:p>
        </w:tc>
      </w:tr>
      <w:tr w:rsidR="004D58F2" w:rsidRPr="00E64AE6" w14:paraId="781E4A04" w14:textId="77777777" w:rsidTr="00AC51B9">
        <w:tc>
          <w:tcPr>
            <w:tcW w:w="567" w:type="dxa"/>
            <w:shd w:val="clear" w:color="auto" w:fill="auto"/>
          </w:tcPr>
          <w:p w14:paraId="360CE405" w14:textId="77777777" w:rsidR="004D58F2" w:rsidRDefault="004D58F2" w:rsidP="00B72033">
            <w:pPr>
              <w:pStyle w:val="142"/>
              <w:jc w:val="center"/>
            </w:pPr>
            <w:r>
              <w:rPr>
                <w:rFonts w:hint="eastAsia"/>
              </w:rPr>
              <w:t>1</w:t>
            </w:r>
            <w:r>
              <w:t>4</w:t>
            </w:r>
          </w:p>
        </w:tc>
        <w:tc>
          <w:tcPr>
            <w:tcW w:w="4111" w:type="dxa"/>
            <w:shd w:val="clear" w:color="auto" w:fill="auto"/>
          </w:tcPr>
          <w:p w14:paraId="27947167" w14:textId="77777777" w:rsidR="004D58F2" w:rsidRPr="00E64AE6" w:rsidRDefault="004D58F2" w:rsidP="00A00E9A">
            <w:pPr>
              <w:pStyle w:val="142"/>
              <w:rPr>
                <w:rFonts w:hAnsi="標楷體"/>
              </w:rPr>
            </w:pPr>
            <w:r w:rsidRPr="00E64AE6">
              <w:rPr>
                <w:rFonts w:hAnsi="標楷體" w:hint="eastAsia"/>
              </w:rPr>
              <w:t>國泰永續高股息證券投資信託基金</w:t>
            </w:r>
          </w:p>
        </w:tc>
        <w:tc>
          <w:tcPr>
            <w:tcW w:w="1134" w:type="dxa"/>
            <w:shd w:val="clear" w:color="auto" w:fill="auto"/>
          </w:tcPr>
          <w:p w14:paraId="04CF513E" w14:textId="77777777" w:rsidR="004D58F2" w:rsidRPr="00E64AE6" w:rsidRDefault="004D58F2" w:rsidP="00B72033">
            <w:pPr>
              <w:pStyle w:val="142"/>
              <w:jc w:val="right"/>
              <w:rPr>
                <w:rFonts w:hAnsi="標楷體"/>
              </w:rPr>
            </w:pPr>
            <w:r w:rsidRPr="00E64AE6">
              <w:rPr>
                <w:rFonts w:hAnsi="標楷體" w:hint="eastAsia"/>
              </w:rPr>
              <w:t>7</w:t>
            </w:r>
            <w:r w:rsidRPr="00E64AE6">
              <w:rPr>
                <w:rFonts w:hAnsi="標楷體"/>
              </w:rPr>
              <w:t>94</w:t>
            </w:r>
          </w:p>
        </w:tc>
        <w:tc>
          <w:tcPr>
            <w:tcW w:w="2693" w:type="dxa"/>
            <w:shd w:val="clear" w:color="auto" w:fill="auto"/>
          </w:tcPr>
          <w:p w14:paraId="206C5C51" w14:textId="77777777" w:rsidR="004D58F2" w:rsidRDefault="004D58F2" w:rsidP="00A00E9A">
            <w:pPr>
              <w:pStyle w:val="142"/>
            </w:pPr>
            <w:r w:rsidRPr="00AC51B9">
              <w:rPr>
                <w:rFonts w:hint="eastAsia"/>
              </w:rPr>
              <w:t>本期新增投資</w:t>
            </w:r>
          </w:p>
        </w:tc>
      </w:tr>
      <w:tr w:rsidR="004D58F2" w:rsidRPr="00E64AE6" w14:paraId="4BC2AD2D" w14:textId="77777777" w:rsidTr="00AC51B9">
        <w:tc>
          <w:tcPr>
            <w:tcW w:w="567" w:type="dxa"/>
            <w:shd w:val="clear" w:color="auto" w:fill="auto"/>
          </w:tcPr>
          <w:p w14:paraId="3D0A7D4E" w14:textId="77777777" w:rsidR="004D58F2" w:rsidRDefault="004D58F2" w:rsidP="00B72033">
            <w:pPr>
              <w:pStyle w:val="142"/>
              <w:jc w:val="center"/>
            </w:pPr>
            <w:r>
              <w:rPr>
                <w:rFonts w:hint="eastAsia"/>
              </w:rPr>
              <w:t>1</w:t>
            </w:r>
            <w:r>
              <w:t>5</w:t>
            </w:r>
          </w:p>
        </w:tc>
        <w:tc>
          <w:tcPr>
            <w:tcW w:w="4111" w:type="dxa"/>
            <w:shd w:val="clear" w:color="auto" w:fill="auto"/>
          </w:tcPr>
          <w:p w14:paraId="5675EAEF" w14:textId="77777777" w:rsidR="004D58F2" w:rsidRPr="00E64AE6" w:rsidRDefault="004D58F2" w:rsidP="00A00E9A">
            <w:pPr>
              <w:pStyle w:val="142"/>
              <w:rPr>
                <w:rFonts w:hAnsi="標楷體"/>
              </w:rPr>
            </w:pPr>
            <w:r w:rsidRPr="00E64AE6">
              <w:rPr>
                <w:rFonts w:hAnsi="標楷體" w:hint="eastAsia"/>
              </w:rPr>
              <w:t>統一F A N G + 證券投資信託基金</w:t>
            </w:r>
          </w:p>
        </w:tc>
        <w:tc>
          <w:tcPr>
            <w:tcW w:w="1134" w:type="dxa"/>
            <w:shd w:val="clear" w:color="auto" w:fill="auto"/>
          </w:tcPr>
          <w:p w14:paraId="04C2A540" w14:textId="77777777" w:rsidR="004D58F2" w:rsidRPr="00E64AE6" w:rsidRDefault="004D58F2" w:rsidP="00B72033">
            <w:pPr>
              <w:pStyle w:val="142"/>
              <w:jc w:val="right"/>
              <w:rPr>
                <w:rFonts w:hAnsi="標楷體"/>
              </w:rPr>
            </w:pPr>
            <w:r w:rsidRPr="00E64AE6">
              <w:rPr>
                <w:rFonts w:hAnsi="標楷體" w:hint="eastAsia"/>
              </w:rPr>
              <w:t>4,899</w:t>
            </w:r>
          </w:p>
        </w:tc>
        <w:tc>
          <w:tcPr>
            <w:tcW w:w="2693" w:type="dxa"/>
            <w:shd w:val="clear" w:color="auto" w:fill="auto"/>
          </w:tcPr>
          <w:p w14:paraId="3A4A343C" w14:textId="77777777" w:rsidR="004D58F2" w:rsidRDefault="004D58F2" w:rsidP="00A00E9A">
            <w:pPr>
              <w:pStyle w:val="142"/>
            </w:pPr>
            <w:r w:rsidRPr="00AC51B9">
              <w:rPr>
                <w:rFonts w:hint="eastAsia"/>
              </w:rPr>
              <w:t>本期新增投資</w:t>
            </w:r>
          </w:p>
        </w:tc>
      </w:tr>
      <w:tr w:rsidR="004D58F2" w:rsidRPr="00E64AE6" w14:paraId="5920EDF6" w14:textId="77777777" w:rsidTr="00AC51B9">
        <w:tc>
          <w:tcPr>
            <w:tcW w:w="567" w:type="dxa"/>
            <w:shd w:val="clear" w:color="auto" w:fill="auto"/>
          </w:tcPr>
          <w:p w14:paraId="067A66DA" w14:textId="77777777" w:rsidR="004D58F2" w:rsidRDefault="004D58F2" w:rsidP="00B72033">
            <w:pPr>
              <w:pStyle w:val="142"/>
              <w:jc w:val="center"/>
            </w:pPr>
            <w:r>
              <w:rPr>
                <w:rFonts w:hint="eastAsia"/>
              </w:rPr>
              <w:t>1</w:t>
            </w:r>
            <w:r>
              <w:t>6</w:t>
            </w:r>
          </w:p>
        </w:tc>
        <w:tc>
          <w:tcPr>
            <w:tcW w:w="4111" w:type="dxa"/>
            <w:shd w:val="clear" w:color="auto" w:fill="auto"/>
          </w:tcPr>
          <w:p w14:paraId="20C861F5" w14:textId="77777777" w:rsidR="004D58F2" w:rsidRPr="00E64AE6" w:rsidRDefault="004D58F2" w:rsidP="00A00E9A">
            <w:pPr>
              <w:pStyle w:val="142"/>
              <w:rPr>
                <w:rFonts w:hAnsi="標楷體"/>
              </w:rPr>
            </w:pPr>
            <w:r w:rsidRPr="00E64AE6">
              <w:rPr>
                <w:rFonts w:hAnsi="標楷體" w:hint="eastAsia"/>
              </w:rPr>
              <w:t>復華台灣科技優息證券投資信託基金</w:t>
            </w:r>
          </w:p>
        </w:tc>
        <w:tc>
          <w:tcPr>
            <w:tcW w:w="1134" w:type="dxa"/>
            <w:shd w:val="clear" w:color="auto" w:fill="auto"/>
          </w:tcPr>
          <w:p w14:paraId="4262C6A6" w14:textId="77777777" w:rsidR="004D58F2" w:rsidRPr="00E64AE6" w:rsidRDefault="004D58F2" w:rsidP="00B72033">
            <w:pPr>
              <w:pStyle w:val="142"/>
              <w:jc w:val="right"/>
              <w:rPr>
                <w:rFonts w:hAnsi="標楷體"/>
              </w:rPr>
            </w:pPr>
            <w:r w:rsidRPr="00E64AE6">
              <w:rPr>
                <w:rFonts w:hAnsi="標楷體" w:hint="eastAsia"/>
              </w:rPr>
              <w:t>9</w:t>
            </w:r>
            <w:r w:rsidRPr="00E64AE6">
              <w:rPr>
                <w:rFonts w:hAnsi="標楷體"/>
              </w:rPr>
              <w:t>5</w:t>
            </w:r>
          </w:p>
        </w:tc>
        <w:tc>
          <w:tcPr>
            <w:tcW w:w="2693" w:type="dxa"/>
            <w:shd w:val="clear" w:color="auto" w:fill="auto"/>
          </w:tcPr>
          <w:p w14:paraId="626BB58E" w14:textId="77777777" w:rsidR="004D58F2" w:rsidRDefault="004D58F2" w:rsidP="00A00E9A">
            <w:pPr>
              <w:pStyle w:val="142"/>
            </w:pPr>
            <w:r w:rsidRPr="00AC51B9">
              <w:rPr>
                <w:rFonts w:hint="eastAsia"/>
              </w:rPr>
              <w:t>本期新增投資</w:t>
            </w:r>
          </w:p>
        </w:tc>
      </w:tr>
      <w:tr w:rsidR="004D58F2" w:rsidRPr="00E64AE6" w14:paraId="582893A9" w14:textId="77777777" w:rsidTr="00AC51B9">
        <w:tc>
          <w:tcPr>
            <w:tcW w:w="4678" w:type="dxa"/>
            <w:gridSpan w:val="2"/>
            <w:shd w:val="clear" w:color="auto" w:fill="auto"/>
          </w:tcPr>
          <w:p w14:paraId="5F55ED5A" w14:textId="77777777" w:rsidR="004D58F2" w:rsidRPr="00B72033" w:rsidRDefault="004D58F2" w:rsidP="00B72033">
            <w:pPr>
              <w:pStyle w:val="142"/>
              <w:jc w:val="center"/>
              <w:rPr>
                <w:rFonts w:hAnsi="標楷體"/>
                <w:b/>
              </w:rPr>
            </w:pPr>
            <w:r w:rsidRPr="00B72033">
              <w:rPr>
                <w:rFonts w:hAnsi="標楷體" w:hint="eastAsia"/>
                <w:b/>
              </w:rPr>
              <w:t xml:space="preserve">小 </w:t>
            </w:r>
            <w:r w:rsidRPr="00B72033">
              <w:rPr>
                <w:rFonts w:hAnsi="標楷體"/>
                <w:b/>
              </w:rPr>
              <w:t xml:space="preserve">         </w:t>
            </w:r>
            <w:r w:rsidRPr="00B72033">
              <w:rPr>
                <w:rFonts w:hAnsi="標楷體" w:hint="eastAsia"/>
                <w:b/>
              </w:rPr>
              <w:t>計</w:t>
            </w:r>
          </w:p>
        </w:tc>
        <w:tc>
          <w:tcPr>
            <w:tcW w:w="1134" w:type="dxa"/>
            <w:shd w:val="clear" w:color="auto" w:fill="auto"/>
          </w:tcPr>
          <w:p w14:paraId="7E7F809D" w14:textId="77777777" w:rsidR="004D58F2" w:rsidRPr="00B72033" w:rsidRDefault="004D58F2" w:rsidP="00AB1CFC">
            <w:pPr>
              <w:pStyle w:val="142"/>
              <w:jc w:val="right"/>
              <w:rPr>
                <w:rFonts w:hAnsi="標楷體"/>
                <w:b/>
              </w:rPr>
            </w:pPr>
            <w:r w:rsidRPr="00B72033">
              <w:rPr>
                <w:rFonts w:hAnsi="標楷體"/>
                <w:b/>
              </w:rPr>
              <w:t>82,16</w:t>
            </w:r>
            <w:r>
              <w:rPr>
                <w:rFonts w:hAnsi="標楷體"/>
                <w:b/>
              </w:rPr>
              <w:t>0</w:t>
            </w:r>
          </w:p>
        </w:tc>
        <w:tc>
          <w:tcPr>
            <w:tcW w:w="2693" w:type="dxa"/>
            <w:shd w:val="clear" w:color="auto" w:fill="auto"/>
          </w:tcPr>
          <w:p w14:paraId="7C760EF4" w14:textId="77777777" w:rsidR="004D58F2" w:rsidRPr="00B72033" w:rsidRDefault="004D58F2" w:rsidP="00AC51B9">
            <w:pPr>
              <w:pStyle w:val="142"/>
              <w:jc w:val="center"/>
              <w:rPr>
                <w:b/>
              </w:rPr>
            </w:pPr>
            <w:r>
              <w:rPr>
                <w:rFonts w:hint="eastAsia"/>
                <w:b/>
              </w:rPr>
              <w:t>-</w:t>
            </w:r>
          </w:p>
        </w:tc>
      </w:tr>
    </w:tbl>
    <w:p w14:paraId="27B59F53" w14:textId="77777777" w:rsidR="004D58F2" w:rsidRPr="00CC1C65" w:rsidRDefault="004D58F2" w:rsidP="00795436">
      <w:pPr>
        <w:adjustRightInd w:val="0"/>
        <w:spacing w:line="300" w:lineRule="exact"/>
        <w:ind w:leftChars="0" w:left="1216" w:hangingChars="500" w:hanging="1216"/>
        <w:rPr>
          <w:rFonts w:hAnsi="標楷體"/>
          <w:sz w:val="24"/>
          <w:szCs w:val="24"/>
        </w:rPr>
      </w:pPr>
      <w:r>
        <w:rPr>
          <w:rFonts w:hint="eastAsia"/>
          <w:sz w:val="24"/>
          <w:szCs w:val="24"/>
        </w:rPr>
        <w:t xml:space="preserve">說 </w:t>
      </w:r>
      <w:r>
        <w:rPr>
          <w:sz w:val="24"/>
          <w:szCs w:val="24"/>
        </w:rPr>
        <w:t xml:space="preserve">   </w:t>
      </w:r>
      <w:r>
        <w:rPr>
          <w:rFonts w:hint="eastAsia"/>
          <w:sz w:val="24"/>
          <w:szCs w:val="24"/>
        </w:rPr>
        <w:t>明：</w:t>
      </w:r>
      <w:r w:rsidRPr="004721D0">
        <w:rPr>
          <w:rFonts w:hint="eastAsia"/>
          <w:sz w:val="24"/>
          <w:szCs w:val="24"/>
        </w:rPr>
        <w:t>本表</w:t>
      </w:r>
      <w:r w:rsidRPr="004721D0">
        <w:rPr>
          <w:rFonts w:hAnsi="標楷體" w:hint="eastAsia"/>
          <w:sz w:val="24"/>
          <w:szCs w:val="24"/>
        </w:rPr>
        <w:t>「</w:t>
      </w:r>
      <w:r w:rsidRPr="002C3367">
        <w:rPr>
          <w:rFonts w:hAnsi="標楷體" w:hint="eastAsia"/>
          <w:sz w:val="24"/>
          <w:szCs w:val="24"/>
        </w:rPr>
        <w:t>本年度</w:t>
      </w:r>
      <w:r>
        <w:rPr>
          <w:rFonts w:hAnsi="標楷體" w:hint="eastAsia"/>
          <w:sz w:val="24"/>
          <w:szCs w:val="24"/>
        </w:rPr>
        <w:t>奉</w:t>
      </w:r>
      <w:r w:rsidRPr="00AD1867">
        <w:rPr>
          <w:rFonts w:hAnsi="標楷體" w:hint="eastAsia"/>
          <w:sz w:val="24"/>
          <w:szCs w:val="24"/>
        </w:rPr>
        <w:t>准先行辦理數</w:t>
      </w:r>
      <w:r w:rsidRPr="004721D0">
        <w:rPr>
          <w:rFonts w:hAnsi="標楷體" w:hint="eastAsia"/>
          <w:sz w:val="24"/>
          <w:szCs w:val="24"/>
        </w:rPr>
        <w:t>」</w:t>
      </w:r>
      <w:r>
        <w:rPr>
          <w:rFonts w:hAnsi="標楷體" w:hint="eastAsia"/>
          <w:sz w:val="24"/>
          <w:szCs w:val="24"/>
        </w:rPr>
        <w:t>不</w:t>
      </w:r>
      <w:r w:rsidRPr="00795436">
        <w:rPr>
          <w:rFonts w:hAnsi="標楷體" w:hint="eastAsia"/>
          <w:sz w:val="24"/>
          <w:szCs w:val="24"/>
        </w:rPr>
        <w:t>含期末未實現評價</w:t>
      </w:r>
      <w:r>
        <w:rPr>
          <w:rFonts w:hAnsi="標楷體" w:hint="eastAsia"/>
          <w:sz w:val="24"/>
          <w:szCs w:val="24"/>
        </w:rPr>
        <w:t>餘絀。</w:t>
      </w:r>
    </w:p>
    <w:p w14:paraId="7DAE0053" w14:textId="77777777" w:rsidR="004D58F2" w:rsidRDefault="004D58F2" w:rsidP="00C853D3">
      <w:pPr>
        <w:adjustRightInd w:val="0"/>
        <w:spacing w:line="300" w:lineRule="exact"/>
        <w:ind w:leftChars="0" w:left="973" w:hangingChars="400" w:hanging="973"/>
        <w:rPr>
          <w:snapToGrid/>
          <w:sz w:val="24"/>
        </w:rPr>
      </w:pPr>
      <w:r w:rsidRPr="00C21449">
        <w:rPr>
          <w:rFonts w:hint="eastAsia"/>
          <w:sz w:val="24"/>
          <w:szCs w:val="24"/>
        </w:rPr>
        <w:t>資料來源</w:t>
      </w:r>
      <w:r>
        <w:rPr>
          <w:rFonts w:hint="eastAsia"/>
          <w:sz w:val="24"/>
          <w:szCs w:val="24"/>
        </w:rPr>
        <w:t>：中正大學</w:t>
      </w:r>
      <w:r w:rsidRPr="00452203">
        <w:rPr>
          <w:rFonts w:hint="eastAsia"/>
          <w:sz w:val="24"/>
          <w:szCs w:val="24"/>
        </w:rPr>
        <w:t>提供</w:t>
      </w:r>
      <w:r w:rsidRPr="00C21449">
        <w:rPr>
          <w:rFonts w:hint="eastAsia"/>
          <w:snapToGrid/>
          <w:sz w:val="24"/>
        </w:rPr>
        <w:t>。</w:t>
      </w:r>
    </w:p>
    <w:p w14:paraId="174F73CE" w14:textId="77777777" w:rsidR="004D58F2" w:rsidRDefault="004D58F2" w:rsidP="009B0096">
      <w:pPr>
        <w:ind w:left="566" w:firstLine="566"/>
      </w:pPr>
      <w:r>
        <w:rPr>
          <w:rFonts w:hint="eastAsia"/>
        </w:rPr>
        <w:t>綜上，</w:t>
      </w:r>
      <w:r w:rsidRPr="00B20A35">
        <w:rPr>
          <w:rFonts w:hint="eastAsia"/>
        </w:rPr>
        <w:t>中正大學</w:t>
      </w:r>
      <w:r>
        <w:rPr>
          <w:rFonts w:hint="eastAsia"/>
        </w:rPr>
        <w:t>宜</w:t>
      </w:r>
      <w:r w:rsidRPr="00295B9F">
        <w:rPr>
          <w:rFonts w:hint="eastAsia"/>
        </w:rPr>
        <w:t>妥慎規劃</w:t>
      </w:r>
      <w:r>
        <w:rPr>
          <w:rFonts w:hint="eastAsia"/>
        </w:rPr>
        <w:t>年度</w:t>
      </w:r>
      <w:r w:rsidRPr="00295B9F">
        <w:rPr>
          <w:rFonts w:hint="eastAsia"/>
        </w:rPr>
        <w:t>投資計畫</w:t>
      </w:r>
      <w:r>
        <w:rPr>
          <w:rFonts w:hint="eastAsia"/>
        </w:rPr>
        <w:t>資金</w:t>
      </w:r>
      <w:r w:rsidRPr="00295B9F">
        <w:rPr>
          <w:rFonts w:hint="eastAsia"/>
        </w:rPr>
        <w:t>需求，並</w:t>
      </w:r>
      <w:r>
        <w:rPr>
          <w:rFonts w:hint="eastAsia"/>
        </w:rPr>
        <w:t>於</w:t>
      </w:r>
      <w:r w:rsidRPr="00295B9F">
        <w:rPr>
          <w:rFonts w:hint="eastAsia"/>
        </w:rPr>
        <w:t>預</w:t>
      </w:r>
      <w:r w:rsidRPr="00295B9F">
        <w:rPr>
          <w:rFonts w:hint="eastAsia"/>
        </w:rPr>
        <w:lastRenderedPageBreak/>
        <w:t>算</w:t>
      </w:r>
      <w:r>
        <w:rPr>
          <w:rFonts w:hint="eastAsia"/>
        </w:rPr>
        <w:t>書內妥作表達；惟該校除未</w:t>
      </w:r>
      <w:r w:rsidRPr="007E5EDC">
        <w:rPr>
          <w:rFonts w:hint="eastAsia"/>
        </w:rPr>
        <w:t>依業務性質及實際需要揭露</w:t>
      </w:r>
      <w:r>
        <w:rPr>
          <w:rFonts w:hint="eastAsia"/>
        </w:rPr>
        <w:t>部分</w:t>
      </w:r>
      <w:r w:rsidRPr="007E5EDC">
        <w:rPr>
          <w:rFonts w:hint="eastAsia"/>
        </w:rPr>
        <w:t>重要</w:t>
      </w:r>
      <w:r>
        <w:rPr>
          <w:rFonts w:hint="eastAsia"/>
        </w:rPr>
        <w:t>投資</w:t>
      </w:r>
      <w:r w:rsidRPr="007E5EDC">
        <w:rPr>
          <w:rFonts w:hint="eastAsia"/>
        </w:rPr>
        <w:t>資訊</w:t>
      </w:r>
      <w:r>
        <w:rPr>
          <w:rFonts w:hint="eastAsia"/>
        </w:rPr>
        <w:t>外，且</w:t>
      </w:r>
      <w:r w:rsidRPr="00295B9F">
        <w:rPr>
          <w:rFonts w:hint="eastAsia"/>
        </w:rPr>
        <w:t>112年度</w:t>
      </w:r>
      <w:r>
        <w:rPr>
          <w:rFonts w:hint="eastAsia"/>
        </w:rPr>
        <w:t>以自籌收入支應之資金轉投資預算額度不足8,216萬元(占</w:t>
      </w:r>
      <w:r w:rsidRPr="00295B9F">
        <w:rPr>
          <w:rFonts w:hint="eastAsia"/>
        </w:rPr>
        <w:t>該年</w:t>
      </w:r>
      <w:r>
        <w:rPr>
          <w:rFonts w:hint="eastAsia"/>
        </w:rPr>
        <w:t>度預算數8</w:t>
      </w:r>
      <w:r>
        <w:t>1</w:t>
      </w:r>
      <w:r w:rsidRPr="00FB79EC">
        <w:t>.</w:t>
      </w:r>
      <w:r>
        <w:t>63</w:t>
      </w:r>
      <w:r w:rsidRPr="00295B9F">
        <w:rPr>
          <w:rFonts w:hint="eastAsia"/>
        </w:rPr>
        <w:t>%</w:t>
      </w:r>
      <w:r>
        <w:t>)</w:t>
      </w:r>
      <w:r>
        <w:rPr>
          <w:rFonts w:hint="eastAsia"/>
        </w:rPr>
        <w:t>，需報請同意於112年度先行辦理，</w:t>
      </w:r>
      <w:r w:rsidRPr="00295B9F">
        <w:rPr>
          <w:rFonts w:hint="eastAsia"/>
        </w:rPr>
        <w:t>預算編列</w:t>
      </w:r>
      <w:r>
        <w:rPr>
          <w:rFonts w:hint="eastAsia"/>
        </w:rPr>
        <w:t>亦</w:t>
      </w:r>
      <w:r w:rsidRPr="00295B9F">
        <w:rPr>
          <w:rFonts w:hint="eastAsia"/>
        </w:rPr>
        <w:t>欠核實</w:t>
      </w:r>
      <w:r w:rsidRPr="00B20A35">
        <w:rPr>
          <w:rFonts w:hint="eastAsia"/>
        </w:rPr>
        <w:t>，允宜</w:t>
      </w:r>
      <w:r>
        <w:rPr>
          <w:rFonts w:hint="eastAsia"/>
        </w:rPr>
        <w:t>檢討</w:t>
      </w:r>
      <w:r w:rsidRPr="00B20A35">
        <w:rPr>
          <w:rFonts w:hint="eastAsia"/>
        </w:rPr>
        <w:t>強</w:t>
      </w:r>
      <w:r>
        <w:rPr>
          <w:rFonts w:hint="eastAsia"/>
        </w:rPr>
        <w:t>化事前投資規劃作業，並</w:t>
      </w:r>
      <w:r w:rsidRPr="003C30E6">
        <w:rPr>
          <w:rFonts w:hint="eastAsia"/>
        </w:rPr>
        <w:t>覈實編列相關預算</w:t>
      </w:r>
      <w:r w:rsidRPr="001321B2">
        <w:rPr>
          <w:rFonts w:hint="eastAsia"/>
        </w:rPr>
        <w:t>，</w:t>
      </w:r>
      <w:r>
        <w:rPr>
          <w:rFonts w:hint="eastAsia"/>
        </w:rPr>
        <w:t>俾利</w:t>
      </w:r>
      <w:r w:rsidRPr="001321B2">
        <w:rPr>
          <w:rFonts w:hint="eastAsia"/>
        </w:rPr>
        <w:t>發揮預算之財務控管功能</w:t>
      </w:r>
      <w:r w:rsidRPr="00B20A35">
        <w:rPr>
          <w:rFonts w:hint="eastAsia"/>
        </w:rPr>
        <w:t>。</w:t>
      </w:r>
    </w:p>
    <w:p w14:paraId="5E1A5EDB" w14:textId="77777777" w:rsidR="004D58F2" w:rsidRPr="00C21449" w:rsidRDefault="004D58F2" w:rsidP="00153778">
      <w:pPr>
        <w:pStyle w:val="ab"/>
        <w:rPr>
          <w:szCs w:val="24"/>
        </w:rPr>
      </w:pPr>
      <w:r w:rsidRPr="005D24A6">
        <w:rPr>
          <w:rFonts w:hint="eastAsia"/>
        </w:rPr>
        <w:t>（分機：8665鍾俊華）</w:t>
      </w:r>
    </w:p>
    <w:sectPr w:rsidR="004D58F2" w:rsidRPr="00C21449" w:rsidSect="001F2930">
      <w:headerReference w:type="even" r:id="rId7"/>
      <w:headerReference w:type="default" r:id="rId8"/>
      <w:footerReference w:type="even" r:id="rId9"/>
      <w:footerReference w:type="default" r:id="rId10"/>
      <w:headerReference w:type="first" r:id="rId11"/>
      <w:footerReference w:type="first" r:id="rId12"/>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B51AE1" w14:textId="77777777" w:rsidR="00DB4C7F" w:rsidRDefault="00DB4C7F">
      <w:pPr>
        <w:spacing w:line="240" w:lineRule="auto"/>
        <w:ind w:left="560" w:firstLine="560"/>
      </w:pPr>
      <w:r>
        <w:separator/>
      </w:r>
    </w:p>
  </w:endnote>
  <w:endnote w:type="continuationSeparator" w:id="0">
    <w:p w14:paraId="05642604" w14:textId="77777777" w:rsidR="00DB4C7F" w:rsidRDefault="00DB4C7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F28B1" w14:textId="77777777"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14:paraId="0D1712D2" w14:textId="77777777" w:rsidR="00D36F94" w:rsidRDefault="007135E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F8F793" w14:textId="45FD850A" w:rsidR="001F2930" w:rsidRDefault="001F2930" w:rsidP="00644561">
    <w:pPr>
      <w:pStyle w:val="af0"/>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7135E4">
      <w:rPr>
        <w:rStyle w:val="af6"/>
        <w:noProof/>
      </w:rPr>
      <w:t>5</w:t>
    </w:r>
    <w:r>
      <w:rPr>
        <w:rStyle w:val="af6"/>
      </w:rPr>
      <w:fldChar w:fldCharType="end"/>
    </w:r>
  </w:p>
  <w:p w14:paraId="44D11F74" w14:textId="77777777" w:rsidR="00D36F94" w:rsidRPr="001F2930" w:rsidRDefault="007135E4" w:rsidP="001F2930">
    <w:pPr>
      <w:pStyle w:val="af0"/>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8BBA49" w14:textId="77777777" w:rsidR="00D36F94" w:rsidRDefault="007135E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F7F9EF" w14:textId="77777777" w:rsidR="00DB4C7F" w:rsidRDefault="00DB4C7F">
      <w:pPr>
        <w:spacing w:line="240" w:lineRule="auto"/>
        <w:ind w:left="560" w:firstLine="560"/>
      </w:pPr>
      <w:r>
        <w:separator/>
      </w:r>
    </w:p>
  </w:footnote>
  <w:footnote w:type="continuationSeparator" w:id="0">
    <w:p w14:paraId="7BA5EDC8" w14:textId="77777777" w:rsidR="00DB4C7F" w:rsidRDefault="00DB4C7F">
      <w:pPr>
        <w:spacing w:line="240" w:lineRule="auto"/>
        <w:ind w:left="560" w:firstLine="560"/>
      </w:pPr>
      <w:r>
        <w:continuationSeparator/>
      </w:r>
    </w:p>
  </w:footnote>
  <w:footnote w:id="1">
    <w:p w14:paraId="34B5DA2A" w14:textId="77777777" w:rsidR="004D58F2" w:rsidRDefault="004D58F2" w:rsidP="001F2930">
      <w:pPr>
        <w:pStyle w:val="142"/>
      </w:pPr>
      <w:r>
        <w:rPr>
          <w:rStyle w:val="af2"/>
        </w:rPr>
        <w:footnoteRef/>
      </w:r>
      <w:r>
        <w:rPr>
          <w:rFonts w:hint="eastAsia"/>
        </w:rPr>
        <w:t>僅包括</w:t>
      </w:r>
      <w:r w:rsidRPr="0017713E">
        <w:rPr>
          <w:rFonts w:hint="eastAsia"/>
        </w:rPr>
        <w:t>114年底</w:t>
      </w:r>
      <w:r>
        <w:rPr>
          <w:rFonts w:hint="eastAsia"/>
        </w:rPr>
        <w:t>預計</w:t>
      </w:r>
      <w:r w:rsidRPr="00586FAC">
        <w:rPr>
          <w:rFonts w:hint="eastAsia"/>
        </w:rPr>
        <w:t>資金轉投資(股票部分)金額</w:t>
      </w:r>
      <w:r>
        <w:rPr>
          <w:rFonts w:hint="eastAsia"/>
        </w:rPr>
        <w:t>計</w:t>
      </w:r>
      <w:r w:rsidRPr="00586FAC">
        <w:rPr>
          <w:rFonts w:hint="eastAsia"/>
        </w:rPr>
        <w:t>2億1,128萬6千元</w:t>
      </w:r>
      <w:r>
        <w:rPr>
          <w:rFonts w:hint="eastAsia"/>
        </w:rPr>
        <w:t>。</w:t>
      </w:r>
    </w:p>
  </w:footnote>
  <w:footnote w:id="2">
    <w:p w14:paraId="3F7F5899" w14:textId="77777777" w:rsidR="004D58F2" w:rsidRDefault="004D58F2" w:rsidP="00A715C1">
      <w:pPr>
        <w:pStyle w:val="142"/>
        <w:ind w:leftChars="-5" w:left="52" w:hangingChars="27" w:hanging="66"/>
      </w:pPr>
      <w:r>
        <w:rPr>
          <w:rStyle w:val="af2"/>
        </w:rPr>
        <w:footnoteRef/>
      </w:r>
      <w:r w:rsidRPr="00611285">
        <w:rPr>
          <w:rFonts w:hint="eastAsia"/>
        </w:rPr>
        <w:t>包括</w:t>
      </w:r>
      <w:r w:rsidRPr="00611285">
        <w:t>11</w:t>
      </w:r>
      <w:r>
        <w:t>4</w:t>
      </w:r>
      <w:r w:rsidRPr="00611285">
        <w:rPr>
          <w:rFonts w:hint="eastAsia"/>
        </w:rPr>
        <w:t>年底</w:t>
      </w:r>
      <w:r>
        <w:rPr>
          <w:rFonts w:hint="eastAsia"/>
        </w:rPr>
        <w:t>預計</w:t>
      </w:r>
      <w:r w:rsidRPr="00611285">
        <w:rPr>
          <w:rFonts w:hint="eastAsia"/>
        </w:rPr>
        <w:t>資金轉投資</w:t>
      </w:r>
      <w:r w:rsidRPr="00611285">
        <w:t>(</w:t>
      </w:r>
      <w:r w:rsidRPr="00611285">
        <w:rPr>
          <w:rFonts w:hint="eastAsia"/>
        </w:rPr>
        <w:t>股票部分</w:t>
      </w:r>
      <w:r w:rsidRPr="00611285">
        <w:t>)</w:t>
      </w:r>
      <w:r>
        <w:rPr>
          <w:rFonts w:hint="eastAsia"/>
        </w:rPr>
        <w:t>投資收益</w:t>
      </w:r>
      <w:r w:rsidRPr="00611285">
        <w:t>304</w:t>
      </w:r>
      <w:r>
        <w:rPr>
          <w:rFonts w:hint="eastAsia"/>
        </w:rPr>
        <w:t>萬</w:t>
      </w:r>
      <w:r w:rsidRPr="00611285">
        <w:t>1</w:t>
      </w:r>
      <w:r w:rsidRPr="00611285">
        <w:rPr>
          <w:rFonts w:hint="eastAsia"/>
        </w:rPr>
        <w:t>千元及</w:t>
      </w:r>
      <w:r>
        <w:rPr>
          <w:rFonts w:hint="eastAsia"/>
        </w:rPr>
        <w:t>預計</w:t>
      </w:r>
      <w:r w:rsidRPr="00611285">
        <w:rPr>
          <w:rFonts w:hint="eastAsia"/>
        </w:rPr>
        <w:t>指數股票型基金</w:t>
      </w:r>
      <w:r w:rsidRPr="00611285">
        <w:t>(ETF)</w:t>
      </w:r>
      <w:r w:rsidRPr="00611285">
        <w:rPr>
          <w:rFonts w:hint="eastAsia"/>
        </w:rPr>
        <w:t>投資</w:t>
      </w:r>
      <w:r>
        <w:rPr>
          <w:rFonts w:hint="eastAsia"/>
        </w:rPr>
        <w:t>收益</w:t>
      </w:r>
      <w:r w:rsidRPr="00611285">
        <w:t>428</w:t>
      </w:r>
      <w:r>
        <w:rPr>
          <w:rFonts w:hint="eastAsia"/>
        </w:rPr>
        <w:t>萬</w:t>
      </w:r>
      <w:r w:rsidRPr="00611285">
        <w:t>6</w:t>
      </w:r>
      <w:r w:rsidRPr="00611285">
        <w:rPr>
          <w:rFonts w:hint="eastAsia"/>
        </w:rPr>
        <w:t>千元。</w:t>
      </w:r>
    </w:p>
  </w:footnote>
  <w:footnote w:id="3">
    <w:p w14:paraId="1376A92C" w14:textId="77777777" w:rsidR="004D58F2" w:rsidRPr="009269BA" w:rsidRDefault="004D58F2" w:rsidP="001F2930">
      <w:pPr>
        <w:pStyle w:val="142"/>
      </w:pPr>
      <w:r>
        <w:rPr>
          <w:rStyle w:val="af2"/>
        </w:rPr>
        <w:footnoteRef/>
      </w:r>
      <w:r>
        <w:t xml:space="preserve"> </w:t>
      </w:r>
      <w:r w:rsidRPr="009269BA">
        <w:rPr>
          <w:rFonts w:hint="eastAsia"/>
        </w:rPr>
        <w:t>ETF全名為Exchange Traded Funds，</w:t>
      </w:r>
      <w:r>
        <w:rPr>
          <w:rFonts w:hint="eastAsia"/>
        </w:rPr>
        <w:t>又稱</w:t>
      </w:r>
      <w:r w:rsidRPr="009269BA">
        <w:rPr>
          <w:rFonts w:hint="eastAsia"/>
        </w:rPr>
        <w:t>指數股票型基金</w:t>
      </w:r>
      <w:r>
        <w:rPr>
          <w:rFonts w:hint="eastAsia"/>
        </w:rPr>
        <w:t>。</w:t>
      </w:r>
    </w:p>
  </w:footnote>
  <w:footnote w:id="4">
    <w:p w14:paraId="4A44AA51" w14:textId="740CD981" w:rsidR="004D58F2" w:rsidRPr="00A3297A" w:rsidRDefault="004D58F2" w:rsidP="00A715C1">
      <w:pPr>
        <w:pStyle w:val="142"/>
        <w:ind w:leftChars="-9" w:left="138" w:hangingChars="67" w:hanging="163"/>
        <w:jc w:val="both"/>
      </w:pPr>
      <w:r>
        <w:rPr>
          <w:rStyle w:val="af2"/>
        </w:rPr>
        <w:footnoteRef/>
      </w:r>
      <w:r w:rsidR="00A715C1">
        <w:rPr>
          <w:rFonts w:hint="eastAsia"/>
        </w:rPr>
        <w:t xml:space="preserve"> </w:t>
      </w:r>
      <w:r>
        <w:rPr>
          <w:rFonts w:hint="eastAsia"/>
        </w:rPr>
        <w:t>例如中正大學</w:t>
      </w:r>
      <w:r w:rsidRPr="00A3297A">
        <w:t>114</w:t>
      </w:r>
      <w:r w:rsidRPr="00A3297A">
        <w:rPr>
          <w:rFonts w:hint="eastAsia"/>
        </w:rPr>
        <w:t>年度預</w:t>
      </w:r>
      <w:r w:rsidRPr="00A715C1">
        <w:rPr>
          <w:rFonts w:hint="eastAsia"/>
          <w:spacing w:val="-4"/>
        </w:rPr>
        <w:t>算書表中未能將指數型基金</w:t>
      </w:r>
      <w:r w:rsidRPr="00A715C1">
        <w:rPr>
          <w:spacing w:val="-4"/>
        </w:rPr>
        <w:t>(ETF)</w:t>
      </w:r>
      <w:r w:rsidRPr="00A715C1">
        <w:rPr>
          <w:rFonts w:hint="eastAsia"/>
          <w:spacing w:val="-4"/>
        </w:rPr>
        <w:t>投資種類、預計投資</w:t>
      </w:r>
      <w:r>
        <w:rPr>
          <w:rFonts w:hint="eastAsia"/>
        </w:rPr>
        <w:t>金</w:t>
      </w:r>
      <w:r w:rsidRPr="00A3297A">
        <w:rPr>
          <w:rFonts w:hint="eastAsia"/>
        </w:rPr>
        <w:t>額</w:t>
      </w:r>
      <w:r w:rsidRPr="00A3297A">
        <w:t>(</w:t>
      </w:r>
      <w:r>
        <w:rPr>
          <w:rFonts w:hint="eastAsia"/>
        </w:rPr>
        <w:t>預估為</w:t>
      </w:r>
      <w:r w:rsidRPr="00A3297A">
        <w:t>1</w:t>
      </w:r>
      <w:r w:rsidRPr="00A3297A">
        <w:rPr>
          <w:rFonts w:hint="eastAsia"/>
        </w:rPr>
        <w:t>億</w:t>
      </w:r>
      <w:r w:rsidRPr="00A3297A">
        <w:t>1,807</w:t>
      </w:r>
      <w:r w:rsidRPr="00A3297A">
        <w:rPr>
          <w:rFonts w:hint="eastAsia"/>
        </w:rPr>
        <w:t>萬</w:t>
      </w:r>
      <w:r w:rsidRPr="00A3297A">
        <w:t>8</w:t>
      </w:r>
      <w:r w:rsidRPr="00A3297A">
        <w:rPr>
          <w:rFonts w:hint="eastAsia"/>
        </w:rPr>
        <w:t>千元</w:t>
      </w:r>
      <w:r w:rsidRPr="00A3297A">
        <w:t>)</w:t>
      </w:r>
      <w:r w:rsidRPr="00A3297A">
        <w:rPr>
          <w:rFonts w:hint="eastAsia"/>
        </w:rPr>
        <w:t>及其投資效益</w:t>
      </w:r>
      <w:r w:rsidRPr="00A3297A">
        <w:t>(</w:t>
      </w:r>
      <w:r>
        <w:rPr>
          <w:rFonts w:hint="eastAsia"/>
        </w:rPr>
        <w:t>預估為</w:t>
      </w:r>
      <w:r w:rsidRPr="00A3297A">
        <w:t>428</w:t>
      </w:r>
      <w:r w:rsidRPr="00A3297A">
        <w:rPr>
          <w:rFonts w:hint="eastAsia"/>
        </w:rPr>
        <w:t>萬</w:t>
      </w:r>
      <w:r w:rsidRPr="00A3297A">
        <w:t>6</w:t>
      </w:r>
      <w:r w:rsidRPr="00A3297A">
        <w:rPr>
          <w:rFonts w:hint="eastAsia"/>
        </w:rPr>
        <w:t>千元</w:t>
      </w:r>
      <w:r w:rsidRPr="00A3297A">
        <w:t>)</w:t>
      </w:r>
      <w:r w:rsidRPr="00A3297A">
        <w:rPr>
          <w:rFonts w:hint="eastAsia"/>
        </w:rPr>
        <w:t>等重要事項，妥作說明表達。</w:t>
      </w:r>
    </w:p>
  </w:footnote>
  <w:footnote w:id="5">
    <w:p w14:paraId="4746BB25" w14:textId="77777777" w:rsidR="004D58F2" w:rsidRPr="009269BA" w:rsidRDefault="004D58F2" w:rsidP="00A715C1">
      <w:pPr>
        <w:pStyle w:val="142"/>
        <w:ind w:left="66" w:hangingChars="27" w:hanging="66"/>
      </w:pPr>
      <w:r>
        <w:rPr>
          <w:rStyle w:val="af2"/>
        </w:rPr>
        <w:footnoteRef/>
      </w:r>
      <w:r w:rsidRPr="00A726AA">
        <w:rPr>
          <w:rFonts w:hint="eastAsia"/>
        </w:rPr>
        <w:t>中正大學校務基金11</w:t>
      </w:r>
      <w:r>
        <w:t>2</w:t>
      </w:r>
      <w:r w:rsidRPr="00A726AA">
        <w:rPr>
          <w:rFonts w:hint="eastAsia"/>
        </w:rPr>
        <w:t>年度預算於「資金轉投資及其餘絀明細表」項下，編列「投資淨額」1</w:t>
      </w:r>
      <w:r>
        <w:rPr>
          <w:rFonts w:hint="eastAsia"/>
        </w:rPr>
        <w:t>0</w:t>
      </w:r>
      <w:r>
        <w:t>0,</w:t>
      </w:r>
      <w:r w:rsidRPr="00A726AA">
        <w:rPr>
          <w:rFonts w:hint="eastAsia"/>
        </w:rPr>
        <w:t>653千元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78C6D" w14:textId="77777777" w:rsidR="00D36F94" w:rsidRDefault="007135E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71C01" w14:textId="77777777" w:rsidR="00D36F94" w:rsidRPr="001F2930" w:rsidRDefault="007135E4" w:rsidP="001F2930">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8E0324" w14:textId="77777777" w:rsidR="00D36F94" w:rsidRDefault="007135E4">
    <w:pPr>
      <w:pStyle w:val="ae"/>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75E0F"/>
    <w:rsid w:val="000F2BEC"/>
    <w:rsid w:val="001F2930"/>
    <w:rsid w:val="00227B71"/>
    <w:rsid w:val="00235FCB"/>
    <w:rsid w:val="00267452"/>
    <w:rsid w:val="002E6F6E"/>
    <w:rsid w:val="00463026"/>
    <w:rsid w:val="004D58F2"/>
    <w:rsid w:val="005367A2"/>
    <w:rsid w:val="006D33C6"/>
    <w:rsid w:val="00703000"/>
    <w:rsid w:val="007135E4"/>
    <w:rsid w:val="0081074E"/>
    <w:rsid w:val="009847DA"/>
    <w:rsid w:val="00A715C1"/>
    <w:rsid w:val="00B238F2"/>
    <w:rsid w:val="00B90711"/>
    <w:rsid w:val="00C26FEC"/>
    <w:rsid w:val="00CA363F"/>
    <w:rsid w:val="00CE22CA"/>
    <w:rsid w:val="00CE4A85"/>
    <w:rsid w:val="00D45D58"/>
    <w:rsid w:val="00DB4C7F"/>
    <w:rsid w:val="00E75A6A"/>
    <w:rsid w:val="00E866E9"/>
    <w:rsid w:val="00ED5806"/>
    <w:rsid w:val="00EE7941"/>
    <w:rsid w:val="00EE7DF5"/>
    <w:rsid w:val="00EF0B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668C38B"/>
  <w15:chartTrackingRefBased/>
  <w15:docId w15:val="{9A4DD4D6-3AD6-4CE9-96C7-AB53C53E9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e">
    <w:name w:val="header"/>
    <w:basedOn w:val="a"/>
    <w:link w:val="af"/>
    <w:uiPriority w:val="99"/>
    <w:unhideWhenUsed/>
    <w:rsid w:val="00E866E9"/>
    <w:pPr>
      <w:tabs>
        <w:tab w:val="center" w:pos="4153"/>
        <w:tab w:val="right" w:pos="8306"/>
      </w:tabs>
      <w:snapToGrid w:val="0"/>
    </w:pPr>
    <w:rPr>
      <w:sz w:val="20"/>
      <w:szCs w:val="20"/>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0">
    <w:name w:val="toc 1"/>
    <w:basedOn w:val="a"/>
    <w:next w:val="a"/>
    <w:autoRedefine/>
    <w:semiHidden/>
    <w:pPr>
      <w:tabs>
        <w:tab w:val="right" w:leader="hyphen" w:pos="8490"/>
      </w:tabs>
      <w:ind w:leftChars="0" w:left="0" w:hangingChars="200" w:hanging="200"/>
    </w:pPr>
  </w:style>
  <w:style w:type="paragraph" w:styleId="22">
    <w:name w:val="toc 2"/>
    <w:basedOn w:val="a"/>
    <w:next w:val="a"/>
    <w:autoRedefine/>
    <w:uiPriority w:val="39"/>
    <w:pPr>
      <w:tabs>
        <w:tab w:val="right" w:leader="hyphen" w:pos="8490"/>
      </w:tabs>
      <w:ind w:leftChars="0" w:left="566" w:hangingChars="200" w:hanging="566"/>
    </w:pPr>
  </w:style>
  <w:style w:type="character" w:customStyle="1" w:styleId="af">
    <w:name w:val="頁首 字元"/>
    <w:basedOn w:val="a0"/>
    <w:link w:val="ae"/>
    <w:uiPriority w:val="99"/>
    <w:rsid w:val="00E866E9"/>
    <w:rPr>
      <w:rFonts w:ascii="標楷體" w:eastAsia="標楷體"/>
      <w:snapToGrid w:val="0"/>
      <w:kern w:val="2"/>
    </w:rPr>
  </w:style>
  <w:style w:type="paragraph" w:styleId="af0">
    <w:name w:val="footer"/>
    <w:basedOn w:val="a"/>
    <w:link w:val="af1"/>
    <w:uiPriority w:val="99"/>
    <w:unhideWhenUsed/>
    <w:rsid w:val="00E866E9"/>
    <w:pPr>
      <w:tabs>
        <w:tab w:val="center" w:pos="4153"/>
        <w:tab w:val="right" w:pos="8306"/>
      </w:tabs>
      <w:snapToGrid w:val="0"/>
    </w:pPr>
    <w:rPr>
      <w:sz w:val="20"/>
      <w:szCs w:val="20"/>
    </w:rPr>
  </w:style>
  <w:style w:type="character" w:customStyle="1" w:styleId="af1">
    <w:name w:val="頁尾 字元"/>
    <w:basedOn w:val="a0"/>
    <w:link w:val="af0"/>
    <w:uiPriority w:val="99"/>
    <w:rsid w:val="00E866E9"/>
    <w:rPr>
      <w:rFonts w:ascii="標楷體" w:eastAsia="標楷體"/>
      <w:snapToGrid w:val="0"/>
      <w:kern w:val="2"/>
    </w:rPr>
  </w:style>
  <w:style w:type="character" w:customStyle="1" w:styleId="143">
    <w:name w:val="表格內文(14行高) 字元"/>
    <w:link w:val="142"/>
    <w:qFormat/>
    <w:rsid w:val="004D58F2"/>
    <w:rPr>
      <w:rFonts w:ascii="標楷體" w:eastAsia="標楷體"/>
      <w:snapToGrid w:val="0"/>
      <w:kern w:val="2"/>
      <w:sz w:val="24"/>
      <w:szCs w:val="28"/>
    </w:rPr>
  </w:style>
  <w:style w:type="character" w:customStyle="1" w:styleId="1">
    <w:name w:val="(一)(二)(三) 字元1"/>
    <w:link w:val="a4"/>
    <w:rsid w:val="004D58F2"/>
    <w:rPr>
      <w:rFonts w:ascii="標楷體" w:eastAsia="標楷體"/>
      <w:snapToGrid w:val="0"/>
      <w:kern w:val="2"/>
      <w:sz w:val="28"/>
      <w:szCs w:val="28"/>
    </w:rPr>
  </w:style>
  <w:style w:type="character" w:customStyle="1" w:styleId="21">
    <w:name w:val="(一)下內文縮2 字元"/>
    <w:link w:val="2"/>
    <w:rsid w:val="004D58F2"/>
    <w:rPr>
      <w:rFonts w:ascii="標楷體" w:eastAsia="標楷體"/>
      <w:snapToGrid w:val="0"/>
      <w:kern w:val="2"/>
      <w:sz w:val="28"/>
      <w:szCs w:val="28"/>
    </w:rPr>
  </w:style>
  <w:style w:type="character" w:customStyle="1" w:styleId="141">
    <w:name w:val="第二層(14號字) 字元1"/>
    <w:link w:val="14"/>
    <w:rsid w:val="004D58F2"/>
    <w:rPr>
      <w:rFonts w:ascii="標楷體" w:eastAsia="標楷體"/>
      <w:b/>
      <w:snapToGrid w:val="0"/>
      <w:kern w:val="2"/>
      <w:sz w:val="28"/>
    </w:rPr>
  </w:style>
  <w:style w:type="character" w:customStyle="1" w:styleId="200">
    <w:name w:val="表格內文(20行高) 字元"/>
    <w:link w:val="20"/>
    <w:rsid w:val="004D58F2"/>
    <w:rPr>
      <w:rFonts w:ascii="標楷體" w:eastAsia="標楷體"/>
      <w:snapToGrid w:val="0"/>
      <w:kern w:val="2"/>
      <w:sz w:val="24"/>
      <w:szCs w:val="28"/>
    </w:rPr>
  </w:style>
  <w:style w:type="character" w:styleId="af2">
    <w:name w:val="footnote reference"/>
    <w:aliases w:val="FR,Ref,de nota al pie,註腳內容,Error-Fußnotenzeichen5,Error-Fußnotenzeichen6,Error-Fußnotenzeichen3,Error-Fusnotßnotenzeichen5,Error-Fußnotenzeic"/>
    <w:uiPriority w:val="99"/>
    <w:unhideWhenUsed/>
    <w:qFormat/>
    <w:rsid w:val="004D58F2"/>
    <w:rPr>
      <w:vertAlign w:val="superscript"/>
    </w:rPr>
  </w:style>
  <w:style w:type="character" w:customStyle="1" w:styleId="ac">
    <w:name w:val="姓名及分機 字元"/>
    <w:link w:val="ab"/>
    <w:rsid w:val="004D58F2"/>
    <w:rPr>
      <w:rFonts w:ascii="標楷體" w:eastAsia="標楷體"/>
      <w:snapToGrid w:val="0"/>
      <w:kern w:val="2"/>
      <w:sz w:val="24"/>
      <w:szCs w:val="28"/>
    </w:rPr>
  </w:style>
  <w:style w:type="character" w:customStyle="1" w:styleId="af3">
    <w:name w:val="(一)(二)(三) 字元"/>
    <w:rsid w:val="004D58F2"/>
    <w:rPr>
      <w:rFonts w:ascii="標楷體" w:eastAsia="標楷體"/>
      <w:snapToGrid w:val="0"/>
      <w:kern w:val="2"/>
      <w:sz w:val="28"/>
      <w:szCs w:val="28"/>
    </w:rPr>
  </w:style>
  <w:style w:type="paragraph" w:customStyle="1" w:styleId="0">
    <w:name w:val="0註腳"/>
    <w:basedOn w:val="af4"/>
    <w:qFormat/>
    <w:rsid w:val="004D58F2"/>
    <w:pPr>
      <w:spacing w:line="300" w:lineRule="exact"/>
      <w:ind w:leftChars="0" w:left="71" w:hangingChars="35" w:hanging="71"/>
    </w:pPr>
    <w:rPr>
      <w:rFonts w:hAnsi="標楷體" w:cs="Arial"/>
      <w:sz w:val="24"/>
      <w:szCs w:val="24"/>
      <w:lang w:val="x-none" w:eastAsia="zh-HK"/>
    </w:rPr>
  </w:style>
  <w:style w:type="paragraph" w:styleId="af4">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uiPriority w:val="99"/>
    <w:unhideWhenUsed/>
    <w:qFormat/>
    <w:rsid w:val="004D58F2"/>
    <w:pPr>
      <w:snapToGrid w:val="0"/>
      <w:jc w:val="left"/>
    </w:pPr>
    <w:rPr>
      <w:sz w:val="20"/>
      <w:szCs w:val="20"/>
    </w:rPr>
  </w:style>
  <w:style w:type="character" w:customStyle="1" w:styleId="af5">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basedOn w:val="a0"/>
    <w:link w:val="af4"/>
    <w:uiPriority w:val="99"/>
    <w:rsid w:val="004D58F2"/>
    <w:rPr>
      <w:rFonts w:ascii="標楷體" w:eastAsia="標楷體"/>
      <w:snapToGrid w:val="0"/>
      <w:kern w:val="2"/>
    </w:rPr>
  </w:style>
  <w:style w:type="character" w:customStyle="1" w:styleId="1230">
    <w:name w:val="1.2.3. 字元"/>
    <w:link w:val="123"/>
    <w:locked/>
    <w:rsid w:val="004D58F2"/>
    <w:rPr>
      <w:rFonts w:ascii="標楷體" w:eastAsia="標楷體"/>
      <w:snapToGrid w:val="0"/>
      <w:kern w:val="2"/>
      <w:sz w:val="28"/>
      <w:szCs w:val="28"/>
    </w:rPr>
  </w:style>
  <w:style w:type="character" w:customStyle="1" w:styleId="145">
    <w:name w:val="第二層(14號字) 字元"/>
    <w:rsid w:val="004D58F2"/>
    <w:rPr>
      <w:rFonts w:ascii="標楷體" w:eastAsia="標楷體"/>
      <w:b/>
      <w:snapToGrid w:val="0"/>
      <w:kern w:val="2"/>
      <w:sz w:val="28"/>
    </w:rPr>
  </w:style>
  <w:style w:type="character" w:styleId="af6">
    <w:name w:val="page number"/>
    <w:rsid w:val="004D58F2"/>
  </w:style>
  <w:style w:type="character" w:customStyle="1" w:styleId="1410">
    <w:name w:val="表格內文(14行高) 字元1"/>
    <w:rsid w:val="00703000"/>
    <w:rPr>
      <w:rFonts w:ascii="標楷體" w:eastAsia="標楷體"/>
      <w:snapToGrid w:val="0"/>
      <w:kern w:val="2"/>
      <w:sz w:val="24"/>
      <w:szCs w:val="28"/>
      <w:lang w:val="en-US" w:eastAsia="zh-TW" w:bidi="ar-SA"/>
    </w:rPr>
  </w:style>
  <w:style w:type="character" w:customStyle="1" w:styleId="210">
    <w:name w:val="(一)下內文縮2 字元1"/>
    <w:rsid w:val="00703000"/>
    <w:rPr>
      <w:rFonts w:ascii="標楷體" w:eastAsia="標楷體"/>
      <w:snapToGrid w:val="0"/>
      <w:kern w:val="2"/>
      <w:sz w:val="28"/>
      <w:szCs w:val="28"/>
    </w:rPr>
  </w:style>
  <w:style w:type="character" w:customStyle="1" w:styleId="23">
    <w:name w:val="(一)(二)(三) 字元2"/>
    <w:rsid w:val="00227B71"/>
    <w:rPr>
      <w:rFonts w:ascii="標楷體" w:eastAsia="標楷體"/>
      <w:kern w:val="2"/>
      <w:sz w:val="28"/>
      <w:szCs w:val="24"/>
      <w:lang w:val="en-US" w:eastAsia="zh-TW" w:bidi="ar-SA"/>
    </w:rPr>
  </w:style>
  <w:style w:type="character" w:customStyle="1" w:styleId="a7">
    <w:name w:val="結論 字元"/>
    <w:link w:val="a6"/>
    <w:rsid w:val="00227B71"/>
    <w:rPr>
      <w:rFonts w:ascii="標楷體" w:eastAsia="標楷體"/>
      <w:snapToGrid w:val="0"/>
      <w:kern w:val="2"/>
      <w:sz w:val="28"/>
      <w:szCs w:val="28"/>
    </w:rPr>
  </w:style>
  <w:style w:type="character" w:styleId="af7">
    <w:name w:val="Hyperlink"/>
    <w:basedOn w:val="a0"/>
    <w:uiPriority w:val="99"/>
    <w:unhideWhenUsed/>
    <w:rsid w:val="001F29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F96AF-6E1B-4498-A0A7-EF02D36BE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569</Words>
  <Characters>3248</Characters>
  <Application>Microsoft Office Word</Application>
  <DocSecurity>0</DocSecurity>
  <Lines>27</Lines>
  <Paragraphs>7</Paragraphs>
  <ScaleCrop>false</ScaleCrop>
  <Company>HOME</Company>
  <LinksUpToDate>false</LinksUpToDate>
  <CharactersWithSpaces>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2024-10-24T03:52:00Z</dcterms:created>
  <dcterms:modified xsi:type="dcterms:W3CDTF">2024-10-24T03:52:00Z</dcterms:modified>
</cp:coreProperties>
</file>