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0C8B26C" w14:textId="6FA1D6F4" w:rsidR="00CE4A85" w:rsidRPr="00A9277C" w:rsidRDefault="00CE4A85" w:rsidP="00B721DE">
      <w:pPr>
        <w:pStyle w:val="14"/>
        <w:ind w:left="567" w:hanging="567"/>
      </w:pPr>
      <w:bookmarkStart w:id="1" w:name="_Toc116574315"/>
      <w:bookmarkStart w:id="2" w:name="_Toc180413004"/>
      <w:r w:rsidRPr="00A9277C">
        <w:rPr>
          <w:rFonts w:hint="eastAsia"/>
        </w:rPr>
        <w:t>九、嘉義大學自111年決算起連年短絀，且11</w:t>
      </w:r>
      <w:r w:rsidRPr="00A9277C">
        <w:t>4</w:t>
      </w:r>
      <w:r w:rsidRPr="00A9277C">
        <w:rPr>
          <w:rFonts w:hint="eastAsia"/>
        </w:rPr>
        <w:t>年度預算短絀較11</w:t>
      </w:r>
      <w:r w:rsidRPr="00A9277C">
        <w:t>3</w:t>
      </w:r>
      <w:r w:rsidRPr="00A9277C">
        <w:rPr>
          <w:rFonts w:hint="eastAsia"/>
        </w:rPr>
        <w:t>年度擴增逾</w:t>
      </w:r>
      <w:r w:rsidRPr="00A9277C">
        <w:t>4</w:t>
      </w:r>
      <w:r w:rsidRPr="00A9277C">
        <w:rPr>
          <w:rFonts w:hint="eastAsia"/>
        </w:rPr>
        <w:t>成，允宜</w:t>
      </w:r>
      <w:r w:rsidRPr="002D6B32">
        <w:rPr>
          <w:rFonts w:hint="eastAsia"/>
        </w:rPr>
        <w:t>加強</w:t>
      </w:r>
      <w:r w:rsidRPr="00A9277C">
        <w:rPr>
          <w:rFonts w:hint="eastAsia"/>
        </w:rPr>
        <w:t>開源節流措施</w:t>
      </w:r>
      <w:bookmarkEnd w:id="1"/>
      <w:r w:rsidRPr="002D6B32">
        <w:rPr>
          <w:rFonts w:hint="eastAsia"/>
        </w:rPr>
        <w:t>，以穩健基金財務</w:t>
      </w:r>
      <w:bookmarkEnd w:id="2"/>
    </w:p>
    <w:p w14:paraId="3E71CB80" w14:textId="77777777" w:rsidR="00CE4A85" w:rsidRPr="00207375" w:rsidRDefault="00CE4A85" w:rsidP="00A9277C">
      <w:pPr>
        <w:ind w:left="566" w:firstLine="566"/>
      </w:pPr>
      <w:r w:rsidRPr="00016DAB">
        <w:rPr>
          <w:rFonts w:hint="eastAsia"/>
        </w:rPr>
        <w:t>國立嘉義大學校務基金(下稱嘉義大學)114年度預算案編列業務收入25億4,963萬4千元，業務成本與費用2</w:t>
      </w:r>
      <w:r>
        <w:t>7</w:t>
      </w:r>
      <w:r w:rsidRPr="00016DAB">
        <w:rPr>
          <w:rFonts w:hint="eastAsia"/>
        </w:rPr>
        <w:t>億</w:t>
      </w:r>
      <w:r>
        <w:rPr>
          <w:rFonts w:hint="eastAsia"/>
        </w:rPr>
        <w:t>1</w:t>
      </w:r>
      <w:r w:rsidRPr="00016DAB">
        <w:rPr>
          <w:rFonts w:hint="eastAsia"/>
        </w:rPr>
        <w:t>,</w:t>
      </w:r>
      <w:r>
        <w:t>356</w:t>
      </w:r>
      <w:r w:rsidRPr="00016DAB">
        <w:rPr>
          <w:rFonts w:hint="eastAsia"/>
        </w:rPr>
        <w:t>萬</w:t>
      </w:r>
      <w:r>
        <w:rPr>
          <w:rFonts w:hint="eastAsia"/>
        </w:rPr>
        <w:t>1</w:t>
      </w:r>
      <w:r w:rsidRPr="00016DAB">
        <w:rPr>
          <w:rFonts w:hint="eastAsia"/>
        </w:rPr>
        <w:t>千元，業務短絀1億</w:t>
      </w:r>
      <w:r>
        <w:t>6</w:t>
      </w:r>
      <w:r w:rsidRPr="00016DAB">
        <w:rPr>
          <w:rFonts w:hint="eastAsia"/>
        </w:rPr>
        <w:t>,</w:t>
      </w:r>
      <w:r>
        <w:t>392</w:t>
      </w:r>
      <w:r w:rsidRPr="00016DAB">
        <w:rPr>
          <w:rFonts w:hint="eastAsia"/>
        </w:rPr>
        <w:t>萬</w:t>
      </w:r>
      <w:r>
        <w:rPr>
          <w:rFonts w:hint="eastAsia"/>
        </w:rPr>
        <w:t>7</w:t>
      </w:r>
      <w:r w:rsidRPr="00016DAB">
        <w:rPr>
          <w:rFonts w:hint="eastAsia"/>
        </w:rPr>
        <w:t>千元，業務外賸餘</w:t>
      </w:r>
      <w:r>
        <w:t>4</w:t>
      </w:r>
      <w:r w:rsidRPr="00016DAB">
        <w:rPr>
          <w:rFonts w:hint="eastAsia"/>
        </w:rPr>
        <w:t>,</w:t>
      </w:r>
      <w:r>
        <w:t>563</w:t>
      </w:r>
      <w:r w:rsidRPr="00016DAB">
        <w:rPr>
          <w:rFonts w:hint="eastAsia"/>
        </w:rPr>
        <w:t>萬</w:t>
      </w:r>
      <w:r>
        <w:t>6</w:t>
      </w:r>
      <w:r w:rsidRPr="00016DAB">
        <w:rPr>
          <w:rFonts w:hint="eastAsia"/>
        </w:rPr>
        <w:t>千元，預計本期短絀</w:t>
      </w:r>
      <w:r>
        <w:rPr>
          <w:rFonts w:hint="eastAsia"/>
        </w:rPr>
        <w:t>1億1</w:t>
      </w:r>
      <w:r w:rsidRPr="00016DAB">
        <w:rPr>
          <w:rFonts w:hint="eastAsia"/>
        </w:rPr>
        <w:t>,</w:t>
      </w:r>
      <w:r>
        <w:t>829</w:t>
      </w:r>
      <w:r w:rsidRPr="00016DAB">
        <w:rPr>
          <w:rFonts w:hint="eastAsia"/>
        </w:rPr>
        <w:t>萬</w:t>
      </w:r>
      <w:r>
        <w:rPr>
          <w:rFonts w:hint="eastAsia"/>
        </w:rPr>
        <w:t>1</w:t>
      </w:r>
      <w:r w:rsidRPr="00016DAB">
        <w:rPr>
          <w:rFonts w:hint="eastAsia"/>
        </w:rPr>
        <w:t>千元，較11</w:t>
      </w:r>
      <w:r>
        <w:t>3</w:t>
      </w:r>
      <w:r w:rsidRPr="00016DAB">
        <w:rPr>
          <w:rFonts w:hint="eastAsia"/>
        </w:rPr>
        <w:t>年度預算短絀</w:t>
      </w:r>
      <w:r>
        <w:t>8</w:t>
      </w:r>
      <w:r w:rsidRPr="00016DAB">
        <w:rPr>
          <w:rFonts w:hint="eastAsia"/>
        </w:rPr>
        <w:t>,</w:t>
      </w:r>
      <w:r>
        <w:t>203</w:t>
      </w:r>
      <w:r w:rsidRPr="00016DAB">
        <w:rPr>
          <w:rFonts w:hint="eastAsia"/>
        </w:rPr>
        <w:t>萬</w:t>
      </w:r>
      <w:r>
        <w:rPr>
          <w:rFonts w:hint="eastAsia"/>
        </w:rPr>
        <w:t>3</w:t>
      </w:r>
      <w:r w:rsidRPr="00016DAB">
        <w:rPr>
          <w:rFonts w:hint="eastAsia"/>
        </w:rPr>
        <w:t>千元，增加短絀</w:t>
      </w:r>
      <w:r>
        <w:rPr>
          <w:rFonts w:hint="eastAsia"/>
        </w:rPr>
        <w:t>3</w:t>
      </w:r>
      <w:r>
        <w:t>,</w:t>
      </w:r>
      <w:r>
        <w:rPr>
          <w:rFonts w:hint="eastAsia"/>
        </w:rPr>
        <w:t>625</w:t>
      </w:r>
      <w:r w:rsidRPr="00016DAB">
        <w:rPr>
          <w:rFonts w:hint="eastAsia"/>
        </w:rPr>
        <w:t>萬</w:t>
      </w:r>
      <w:r>
        <w:rPr>
          <w:rFonts w:hint="eastAsia"/>
        </w:rPr>
        <w:t>8</w:t>
      </w:r>
      <w:r w:rsidRPr="00016DAB">
        <w:rPr>
          <w:rFonts w:hint="eastAsia"/>
        </w:rPr>
        <w:t>千元，增幅</w:t>
      </w:r>
      <w:r>
        <w:t>44.2</w:t>
      </w:r>
      <w:r w:rsidRPr="00016DAB">
        <w:rPr>
          <w:rFonts w:hint="eastAsia"/>
        </w:rPr>
        <w:t>%。經查：</w:t>
      </w:r>
    </w:p>
    <w:p w14:paraId="2E98D2E1" w14:textId="77777777" w:rsidR="00CE4A85" w:rsidRPr="003539A6" w:rsidRDefault="00CE4A85" w:rsidP="009B5987">
      <w:pPr>
        <w:pStyle w:val="a4"/>
        <w:ind w:left="849" w:hanging="283"/>
        <w:rPr>
          <w:b/>
        </w:rPr>
      </w:pPr>
      <w:r w:rsidRPr="003539A6">
        <w:rPr>
          <w:rFonts w:hint="eastAsia"/>
          <w:b/>
        </w:rPr>
        <w:t>(一)</w:t>
      </w:r>
      <w:r w:rsidRPr="00187780">
        <w:rPr>
          <w:rFonts w:hint="eastAsia"/>
          <w:b/>
        </w:rPr>
        <w:t>國立大學校院校務基金設置條例</w:t>
      </w:r>
      <w:r>
        <w:rPr>
          <w:rFonts w:hint="eastAsia"/>
          <w:b/>
        </w:rPr>
        <w:t>明定</w:t>
      </w:r>
      <w:r w:rsidRPr="00187780">
        <w:rPr>
          <w:rFonts w:hint="eastAsia"/>
          <w:b/>
        </w:rPr>
        <w:t>校務基金之預算編製</w:t>
      </w:r>
      <w:r>
        <w:rPr>
          <w:rFonts w:hint="eastAsia"/>
          <w:b/>
        </w:rPr>
        <w:t>或</w:t>
      </w:r>
      <w:r w:rsidRPr="00187780">
        <w:rPr>
          <w:rFonts w:hint="eastAsia"/>
          <w:b/>
        </w:rPr>
        <w:t>執行，以有賸餘或維持收支平衡為原則</w:t>
      </w:r>
    </w:p>
    <w:p w14:paraId="37DED25D" w14:textId="77777777" w:rsidR="00CE4A85" w:rsidRDefault="00CE4A85" w:rsidP="009B5987">
      <w:pPr>
        <w:pStyle w:val="2"/>
        <w:ind w:left="850" w:firstLine="566"/>
      </w:pPr>
      <w:r>
        <w:rPr>
          <w:rFonts w:hAnsi="標楷體" w:hint="eastAsia"/>
        </w:rPr>
        <w:t>為因應高等教育發展趨勢，提升教育品質，增進教育績效，並促進學校財務之彈性運作，</w:t>
      </w:r>
      <w:r w:rsidRPr="00987B1D">
        <w:rPr>
          <w:rFonts w:hAnsi="標楷體" w:hint="eastAsia"/>
        </w:rPr>
        <w:t>教育部自88年下半年及89年度起全面實施校務基金制度</w:t>
      </w:r>
      <w:r>
        <w:rPr>
          <w:rFonts w:hAnsi="標楷體" w:hint="eastAsia"/>
        </w:rPr>
        <w:t>，依</w:t>
      </w:r>
      <w:r w:rsidRPr="000210B3">
        <w:rPr>
          <w:rFonts w:hAnsi="標楷體" w:hint="eastAsia"/>
        </w:rPr>
        <w:t>國立大學校院校務基金設置條例第11條第1項</w:t>
      </w:r>
      <w:r>
        <w:rPr>
          <w:rFonts w:hAnsi="標楷體" w:hint="eastAsia"/>
        </w:rPr>
        <w:t>規定</w:t>
      </w:r>
      <w:r w:rsidRPr="000210B3">
        <w:rPr>
          <w:rFonts w:hAnsi="標楷體"/>
          <w:vertAlign w:val="superscript"/>
        </w:rPr>
        <w:footnoteReference w:id="1"/>
      </w:r>
      <w:r>
        <w:rPr>
          <w:rFonts w:hAnsi="標楷體" w:hint="eastAsia"/>
        </w:rPr>
        <w:t>略以</w:t>
      </w:r>
      <w:r w:rsidRPr="000210B3">
        <w:rPr>
          <w:rFonts w:hAnsi="標楷體" w:hint="eastAsia"/>
        </w:rPr>
        <w:t>，校務基金預算之編製</w:t>
      </w:r>
      <w:r>
        <w:rPr>
          <w:rFonts w:hAnsi="標楷體" w:hint="eastAsia"/>
        </w:rPr>
        <w:t>，</w:t>
      </w:r>
      <w:r w:rsidRPr="000210B3">
        <w:rPr>
          <w:rFonts w:hAnsi="標楷體" w:hint="eastAsia"/>
        </w:rPr>
        <w:t>應</w:t>
      </w:r>
      <w:r>
        <w:rPr>
          <w:rFonts w:hAnsi="標楷體" w:hint="eastAsia"/>
        </w:rPr>
        <w:t>以中長期發展計畫為基礎，</w:t>
      </w:r>
      <w:r w:rsidRPr="00D33825">
        <w:rPr>
          <w:rFonts w:hAnsi="標楷體" w:hint="eastAsia"/>
        </w:rPr>
        <w:t>審酌基金之財務及預估收支情形，</w:t>
      </w:r>
      <w:r w:rsidRPr="000210B3">
        <w:rPr>
          <w:rFonts w:hAnsi="標楷體" w:hint="eastAsia"/>
        </w:rPr>
        <w:t>在維持基金收支平衡或有賸餘之原則</w:t>
      </w:r>
      <w:r>
        <w:rPr>
          <w:rFonts w:hAnsi="標楷體" w:hint="eastAsia"/>
        </w:rPr>
        <w:t>下，定明預估教育績效目標</w:t>
      </w:r>
      <w:r w:rsidRPr="000210B3">
        <w:rPr>
          <w:rFonts w:hAnsi="標楷體" w:hint="eastAsia"/>
        </w:rPr>
        <w:t>；</w:t>
      </w:r>
      <w:r>
        <w:rPr>
          <w:rFonts w:hAnsi="標楷體" w:hint="eastAsia"/>
        </w:rPr>
        <w:t>另</w:t>
      </w:r>
      <w:r w:rsidRPr="000210B3">
        <w:rPr>
          <w:rFonts w:hAnsi="標楷體" w:hint="eastAsia"/>
        </w:rPr>
        <w:t>國立大學校院校務基金管理及監督辦法第23條第1</w:t>
      </w:r>
      <w:r>
        <w:rPr>
          <w:rFonts w:hAnsi="標楷體" w:hint="eastAsia"/>
        </w:rPr>
        <w:t>項</w:t>
      </w:r>
      <w:r w:rsidRPr="000210B3">
        <w:rPr>
          <w:rFonts w:hAnsi="標楷體" w:hint="eastAsia"/>
        </w:rPr>
        <w:t>規定</w:t>
      </w:r>
      <w:r w:rsidRPr="000210B3">
        <w:rPr>
          <w:rStyle w:val="af2"/>
          <w:rFonts w:hAnsi="標楷體"/>
        </w:rPr>
        <w:footnoteReference w:id="2"/>
      </w:r>
      <w:r>
        <w:rPr>
          <w:rFonts w:hAnsi="標楷體" w:hint="eastAsia"/>
        </w:rPr>
        <w:t>略以，</w:t>
      </w:r>
      <w:r w:rsidRPr="000210B3">
        <w:rPr>
          <w:rFonts w:hAnsi="標楷體" w:hint="eastAsia"/>
        </w:rPr>
        <w:t>學校校務基金及各項自籌收入之執行，應以有賸餘或維持收支平衡為原則，如實際執行有短絀情形，學校應擬訂開源節流計畫。</w:t>
      </w:r>
    </w:p>
    <w:p w14:paraId="7A38FE57" w14:textId="77777777" w:rsidR="00CE4A85" w:rsidRPr="001A206E" w:rsidRDefault="00CE4A85" w:rsidP="009B5987">
      <w:pPr>
        <w:pStyle w:val="a4"/>
        <w:ind w:left="849" w:hanging="283"/>
        <w:rPr>
          <w:b/>
        </w:rPr>
      </w:pPr>
      <w:r w:rsidRPr="001A206E">
        <w:rPr>
          <w:rFonts w:hint="eastAsia"/>
          <w:b/>
        </w:rPr>
        <w:t>(二)</w:t>
      </w:r>
      <w:r w:rsidRPr="00B15F6A">
        <w:rPr>
          <w:rFonts w:hint="eastAsia"/>
          <w:b/>
        </w:rPr>
        <w:t>自111年</w:t>
      </w:r>
      <w:r>
        <w:rPr>
          <w:rFonts w:hint="eastAsia"/>
          <w:b/>
        </w:rPr>
        <w:t>度</w:t>
      </w:r>
      <w:r w:rsidRPr="00B15F6A">
        <w:rPr>
          <w:rFonts w:hint="eastAsia"/>
          <w:b/>
        </w:rPr>
        <w:t>決算起連年短絀</w:t>
      </w:r>
      <w:r w:rsidRPr="00D33825">
        <w:rPr>
          <w:rFonts w:hint="eastAsia"/>
          <w:b/>
        </w:rPr>
        <w:t>，</w:t>
      </w:r>
      <w:r w:rsidRPr="00B15F6A">
        <w:rPr>
          <w:rFonts w:hint="eastAsia"/>
          <w:b/>
        </w:rPr>
        <w:t>且114年度預算短絀較113年</w:t>
      </w:r>
      <w:r w:rsidRPr="00B15F6A">
        <w:rPr>
          <w:rFonts w:hint="eastAsia"/>
          <w:b/>
        </w:rPr>
        <w:lastRenderedPageBreak/>
        <w:t>度擴增逾4成</w:t>
      </w:r>
      <w:r>
        <w:rPr>
          <w:rFonts w:hint="eastAsia"/>
          <w:b/>
        </w:rPr>
        <w:t>，</w:t>
      </w:r>
      <w:r w:rsidRPr="00D33825">
        <w:rPr>
          <w:rFonts w:hint="eastAsia"/>
          <w:b/>
        </w:rPr>
        <w:t>允宜</w:t>
      </w:r>
      <w:r w:rsidRPr="009C1053">
        <w:rPr>
          <w:rFonts w:hint="eastAsia"/>
          <w:b/>
        </w:rPr>
        <w:t>加強執行</w:t>
      </w:r>
      <w:r w:rsidRPr="00D33825">
        <w:rPr>
          <w:rFonts w:hint="eastAsia"/>
          <w:b/>
        </w:rPr>
        <w:t>開源節流措施</w:t>
      </w:r>
    </w:p>
    <w:p w14:paraId="77825786" w14:textId="77777777" w:rsidR="00CE4A85" w:rsidRDefault="00CE4A85" w:rsidP="00A9277C">
      <w:pPr>
        <w:pStyle w:val="2"/>
        <w:ind w:left="850" w:firstLine="566"/>
      </w:pPr>
      <w:r>
        <w:rPr>
          <w:rFonts w:hint="eastAsia"/>
        </w:rPr>
        <w:t>嘉義大學110年度決算尚呈賸餘659萬5千元，惟自111</w:t>
      </w:r>
      <w:r w:rsidRPr="000210B3">
        <w:rPr>
          <w:rFonts w:hint="eastAsia"/>
        </w:rPr>
        <w:t>年度</w:t>
      </w:r>
      <w:r>
        <w:rPr>
          <w:rFonts w:hint="eastAsia"/>
        </w:rPr>
        <w:t>決算轉為收支</w:t>
      </w:r>
      <w:r w:rsidRPr="000210B3">
        <w:rPr>
          <w:rFonts w:hint="eastAsia"/>
        </w:rPr>
        <w:t>短絀</w:t>
      </w:r>
      <w:r>
        <w:rPr>
          <w:rFonts w:hint="eastAsia"/>
        </w:rPr>
        <w:t>1</w:t>
      </w:r>
      <w:r>
        <w:t>,</w:t>
      </w:r>
      <w:r>
        <w:rPr>
          <w:rFonts w:hint="eastAsia"/>
        </w:rPr>
        <w:t>241萬5千元</w:t>
      </w:r>
      <w:r w:rsidRPr="000210B3">
        <w:rPr>
          <w:rFonts w:hint="eastAsia"/>
        </w:rPr>
        <w:t>，</w:t>
      </w:r>
      <w:r>
        <w:rPr>
          <w:rFonts w:hint="eastAsia"/>
        </w:rPr>
        <w:t>1</w:t>
      </w:r>
      <w:r>
        <w:t>12</w:t>
      </w:r>
      <w:r>
        <w:rPr>
          <w:rFonts w:hint="eastAsia"/>
        </w:rPr>
        <w:t>年度決算短絀雖縮減至52萬8千元</w:t>
      </w:r>
      <w:r w:rsidRPr="000210B3">
        <w:rPr>
          <w:rFonts w:hint="eastAsia"/>
        </w:rPr>
        <w:t>，</w:t>
      </w:r>
      <w:r>
        <w:rPr>
          <w:rFonts w:hint="eastAsia"/>
        </w:rPr>
        <w:t>迄</w:t>
      </w:r>
      <w:r>
        <w:t>113</w:t>
      </w:r>
      <w:r>
        <w:rPr>
          <w:rFonts w:hint="eastAsia"/>
        </w:rPr>
        <w:t>及114</w:t>
      </w:r>
      <w:r w:rsidRPr="000210B3">
        <w:rPr>
          <w:rFonts w:hint="eastAsia"/>
        </w:rPr>
        <w:t>年度</w:t>
      </w:r>
      <w:r>
        <w:rPr>
          <w:rFonts w:hint="eastAsia"/>
        </w:rPr>
        <w:t>預算案再擴增各達</w:t>
      </w:r>
      <w:r w:rsidRPr="000210B3">
        <w:rPr>
          <w:rFonts w:hint="eastAsia"/>
        </w:rPr>
        <w:t>短絀</w:t>
      </w:r>
      <w:r w:rsidRPr="00DA64A4">
        <w:rPr>
          <w:rFonts w:hint="eastAsia"/>
        </w:rPr>
        <w:t>8,203萬3千元</w:t>
      </w:r>
      <w:r>
        <w:rPr>
          <w:rFonts w:hint="eastAsia"/>
        </w:rPr>
        <w:t>及</w:t>
      </w:r>
      <w:r w:rsidRPr="00DA64A4">
        <w:rPr>
          <w:rFonts w:hint="eastAsia"/>
        </w:rPr>
        <w:t>1億1,829萬1千元</w:t>
      </w:r>
      <w:r>
        <w:rPr>
          <w:rFonts w:hint="eastAsia"/>
        </w:rPr>
        <w:t>(詳表1)，且</w:t>
      </w:r>
      <w:r w:rsidRPr="00DA64A4">
        <w:rPr>
          <w:rFonts w:hint="eastAsia"/>
        </w:rPr>
        <w:t>114年度預算</w:t>
      </w:r>
      <w:r>
        <w:rPr>
          <w:rFonts w:hint="eastAsia"/>
        </w:rPr>
        <w:t>案</w:t>
      </w:r>
      <w:r w:rsidRPr="00DA64A4">
        <w:rPr>
          <w:rFonts w:hint="eastAsia"/>
        </w:rPr>
        <w:t>短絀較113年度</w:t>
      </w:r>
      <w:r>
        <w:rPr>
          <w:rFonts w:hint="eastAsia"/>
        </w:rPr>
        <w:t>增加</w:t>
      </w:r>
      <w:r w:rsidRPr="00DA64A4">
        <w:rPr>
          <w:rFonts w:hint="eastAsia"/>
        </w:rPr>
        <w:t>逾4成</w:t>
      </w:r>
      <w:r>
        <w:rPr>
          <w:rFonts w:hint="eastAsia"/>
        </w:rPr>
        <w:t>，創近5年新高，連年短絀</w:t>
      </w:r>
      <w:r w:rsidRPr="000210B3">
        <w:rPr>
          <w:rFonts w:hint="eastAsia"/>
        </w:rPr>
        <w:t>恐</w:t>
      </w:r>
      <w:r>
        <w:rPr>
          <w:rFonts w:hint="eastAsia"/>
        </w:rPr>
        <w:t>影響</w:t>
      </w:r>
      <w:r w:rsidRPr="000210B3">
        <w:rPr>
          <w:rFonts w:hint="eastAsia"/>
        </w:rPr>
        <w:t>校務長期發展</w:t>
      </w:r>
      <w:r>
        <w:rPr>
          <w:rFonts w:hint="eastAsia"/>
        </w:rPr>
        <w:t>，允宜加強執行開源節流措施。</w:t>
      </w:r>
    </w:p>
    <w:p w14:paraId="5E649CB3" w14:textId="77777777" w:rsidR="00CE4A85" w:rsidRDefault="00CE4A85" w:rsidP="00A9277C">
      <w:pPr>
        <w:pStyle w:val="2"/>
        <w:ind w:left="850" w:firstLine="566"/>
      </w:pPr>
      <w:r w:rsidRPr="00BD0EED">
        <w:rPr>
          <w:rFonts w:hint="eastAsia"/>
        </w:rPr>
        <w:t>另以近</w:t>
      </w:r>
      <w:r w:rsidRPr="00BD0EED">
        <w:t>5</w:t>
      </w:r>
      <w:r w:rsidRPr="00BD0EED">
        <w:rPr>
          <w:rFonts w:hint="eastAsia"/>
        </w:rPr>
        <w:t>年</w:t>
      </w:r>
      <w:r>
        <w:rPr>
          <w:rFonts w:hint="eastAsia"/>
        </w:rPr>
        <w:t>度</w:t>
      </w:r>
      <w:r w:rsidRPr="00BD0EED">
        <w:rPr>
          <w:rFonts w:hint="eastAsia"/>
        </w:rPr>
        <w:t>(</w:t>
      </w:r>
      <w:r w:rsidRPr="00BD0EED">
        <w:t>110</w:t>
      </w:r>
      <w:r w:rsidRPr="00BD0EED">
        <w:rPr>
          <w:rFonts w:hint="eastAsia"/>
        </w:rPr>
        <w:t>至11</w:t>
      </w:r>
      <w:r w:rsidRPr="00BD0EED">
        <w:t>4</w:t>
      </w:r>
      <w:r w:rsidRPr="00BD0EED">
        <w:rPr>
          <w:rFonts w:hint="eastAsia"/>
        </w:rPr>
        <w:t>年度)政府補助收支餘絀</w:t>
      </w:r>
      <w:r>
        <w:rPr>
          <w:rFonts w:hint="eastAsia"/>
        </w:rPr>
        <w:t>及</w:t>
      </w:r>
      <w:r w:rsidRPr="00BD0EED">
        <w:rPr>
          <w:rFonts w:hint="eastAsia"/>
        </w:rPr>
        <w:t>自籌收支餘絀預決算情形觀之</w:t>
      </w:r>
      <w:r>
        <w:rPr>
          <w:rFonts w:hint="eastAsia"/>
        </w:rPr>
        <w:t>(詳表</w:t>
      </w:r>
      <w:r>
        <w:t>2</w:t>
      </w:r>
      <w:r>
        <w:rPr>
          <w:rFonts w:hint="eastAsia"/>
        </w:rPr>
        <w:t>)</w:t>
      </w:r>
      <w:r w:rsidRPr="00BD0EED">
        <w:rPr>
          <w:rFonts w:hint="eastAsia"/>
        </w:rPr>
        <w:t>，其中政府補助收支餘絀</w:t>
      </w:r>
      <w:r>
        <w:rPr>
          <w:rFonts w:hint="eastAsia"/>
        </w:rPr>
        <w:t>近5年均為短絀，114年度預算案達短絀</w:t>
      </w:r>
      <w:r w:rsidRPr="00BD0EED">
        <w:t>1</w:t>
      </w:r>
      <w:r w:rsidRPr="00BD0EED">
        <w:rPr>
          <w:rFonts w:hint="eastAsia"/>
        </w:rPr>
        <w:t>億</w:t>
      </w:r>
      <w:r>
        <w:t>7</w:t>
      </w:r>
      <w:r w:rsidRPr="00BD0EED">
        <w:t>,</w:t>
      </w:r>
      <w:r>
        <w:t>697</w:t>
      </w:r>
      <w:r w:rsidRPr="00BD0EED">
        <w:rPr>
          <w:rFonts w:hint="eastAsia"/>
        </w:rPr>
        <w:t>萬</w:t>
      </w:r>
      <w:r>
        <w:rPr>
          <w:rFonts w:hint="eastAsia"/>
        </w:rPr>
        <w:t>4</w:t>
      </w:r>
      <w:r w:rsidRPr="00BD0EED">
        <w:rPr>
          <w:rFonts w:hint="eastAsia"/>
        </w:rPr>
        <w:t>千元</w:t>
      </w:r>
      <w:r>
        <w:rPr>
          <w:rFonts w:hint="eastAsia"/>
        </w:rPr>
        <w:t>最高；而</w:t>
      </w:r>
      <w:r w:rsidRPr="00BD0EED">
        <w:rPr>
          <w:rFonts w:hint="eastAsia"/>
        </w:rPr>
        <w:t>自籌收支</w:t>
      </w:r>
      <w:r>
        <w:rPr>
          <w:rFonts w:hint="eastAsia"/>
        </w:rPr>
        <w:t>近5年雖均呈賸餘，惟</w:t>
      </w:r>
      <w:r w:rsidRPr="00BD0EED">
        <w:rPr>
          <w:rFonts w:hint="eastAsia"/>
        </w:rPr>
        <w:t>由</w:t>
      </w:r>
      <w:r w:rsidRPr="00BD0EED">
        <w:t>110</w:t>
      </w:r>
      <w:r w:rsidRPr="00BD0EED">
        <w:rPr>
          <w:rFonts w:hint="eastAsia"/>
        </w:rPr>
        <w:t>年度決算</w:t>
      </w:r>
      <w:r>
        <w:rPr>
          <w:rFonts w:hint="eastAsia"/>
        </w:rPr>
        <w:t>賸餘</w:t>
      </w:r>
      <w:r w:rsidRPr="00BD0EED">
        <w:rPr>
          <w:rFonts w:hint="eastAsia"/>
        </w:rPr>
        <w:t>之</w:t>
      </w:r>
      <w:r w:rsidRPr="00BD0EED">
        <w:t>1</w:t>
      </w:r>
      <w:r w:rsidRPr="00BD0EED">
        <w:rPr>
          <w:rFonts w:hint="eastAsia"/>
        </w:rPr>
        <w:t>億3</w:t>
      </w:r>
      <w:r w:rsidRPr="00BD0EED">
        <w:t>,</w:t>
      </w:r>
      <w:r w:rsidRPr="00BD0EED">
        <w:rPr>
          <w:rFonts w:hint="eastAsia"/>
        </w:rPr>
        <w:t>028萬9千元概降至11</w:t>
      </w:r>
      <w:r w:rsidRPr="00BD0EED">
        <w:t>4</w:t>
      </w:r>
      <w:r w:rsidRPr="00BD0EED">
        <w:rPr>
          <w:rFonts w:hint="eastAsia"/>
        </w:rPr>
        <w:t>年度預算案</w:t>
      </w:r>
      <w:r>
        <w:rPr>
          <w:rFonts w:hint="eastAsia"/>
        </w:rPr>
        <w:t>賸餘</w:t>
      </w:r>
      <w:r w:rsidRPr="00BD0EED">
        <w:rPr>
          <w:rFonts w:hint="eastAsia"/>
        </w:rPr>
        <w:t>之</w:t>
      </w:r>
      <w:r w:rsidRPr="00BD0EED">
        <w:t>5,868</w:t>
      </w:r>
      <w:r w:rsidRPr="00BD0EED">
        <w:rPr>
          <w:rFonts w:hint="eastAsia"/>
        </w:rPr>
        <w:t>萬3千元，減幅</w:t>
      </w:r>
      <w:r w:rsidRPr="00BD0EED">
        <w:t>54.96%</w:t>
      </w:r>
      <w:r w:rsidRPr="00BD0EED">
        <w:rPr>
          <w:rFonts w:hint="eastAsia"/>
        </w:rPr>
        <w:t>，為提升基金財務運作彈性，減輕國庫財務負擔，允宜依學校發展階段、教學研究特色及校內外相關資源等，積極籌謀自籌收支</w:t>
      </w:r>
      <w:r>
        <w:rPr>
          <w:rFonts w:hint="eastAsia"/>
        </w:rPr>
        <w:t>賸餘</w:t>
      </w:r>
      <w:r w:rsidRPr="00BD0EED">
        <w:rPr>
          <w:rFonts w:hint="eastAsia"/>
        </w:rPr>
        <w:t>成長對策</w:t>
      </w:r>
      <w:r w:rsidRPr="00AB7F93">
        <w:rPr>
          <w:rFonts w:hint="eastAsia"/>
        </w:rPr>
        <w:t>，爭取產學合作計畫及擴展其他自籌收入</w:t>
      </w:r>
      <w:r w:rsidRPr="00BD0EED">
        <w:rPr>
          <w:rFonts w:hint="eastAsia"/>
        </w:rPr>
        <w:t>，</w:t>
      </w:r>
      <w:r>
        <w:rPr>
          <w:rFonts w:hint="eastAsia"/>
        </w:rPr>
        <w:t>並設法改善政府補助收支連年短絀</w:t>
      </w:r>
      <w:r w:rsidRPr="001D2CA0">
        <w:rPr>
          <w:rFonts w:hint="eastAsia"/>
        </w:rPr>
        <w:t>情</w:t>
      </w:r>
      <w:r>
        <w:rPr>
          <w:rFonts w:hint="eastAsia"/>
        </w:rPr>
        <w:t>形，</w:t>
      </w:r>
      <w:r w:rsidRPr="00BD0EED">
        <w:rPr>
          <w:rFonts w:hint="eastAsia"/>
        </w:rPr>
        <w:t>以</w:t>
      </w:r>
      <w:r>
        <w:rPr>
          <w:rFonts w:hint="eastAsia"/>
        </w:rPr>
        <w:t>穩健基金財務</w:t>
      </w:r>
      <w:r w:rsidRPr="00BD0EED">
        <w:rPr>
          <w:rFonts w:hint="eastAsia"/>
        </w:rPr>
        <w:t>。</w:t>
      </w:r>
    </w:p>
    <w:p w14:paraId="54DC63F4" w14:textId="77777777" w:rsidR="00CE4A85" w:rsidRDefault="00CE4A85" w:rsidP="001214D1">
      <w:pPr>
        <w:ind w:left="566" w:firstLine="566"/>
      </w:pPr>
      <w:r w:rsidRPr="00A46ECD">
        <w:rPr>
          <w:rFonts w:hint="eastAsia"/>
        </w:rPr>
        <w:t>綜上，</w:t>
      </w:r>
      <w:r>
        <w:rPr>
          <w:rFonts w:hint="eastAsia"/>
        </w:rPr>
        <w:t>嘉義大學</w:t>
      </w:r>
      <w:r w:rsidRPr="004D7593">
        <w:rPr>
          <w:rFonts w:hint="eastAsia"/>
        </w:rPr>
        <w:t>自111年</w:t>
      </w:r>
      <w:r>
        <w:rPr>
          <w:rFonts w:hint="eastAsia"/>
        </w:rPr>
        <w:t>度</w:t>
      </w:r>
      <w:r w:rsidRPr="004D7593">
        <w:rPr>
          <w:rFonts w:hint="eastAsia"/>
        </w:rPr>
        <w:t>決算起連年短絀，且114年度預算</w:t>
      </w:r>
      <w:r>
        <w:rPr>
          <w:rFonts w:hint="eastAsia"/>
        </w:rPr>
        <w:t>案</w:t>
      </w:r>
      <w:r w:rsidRPr="004D7593">
        <w:rPr>
          <w:rFonts w:hint="eastAsia"/>
        </w:rPr>
        <w:t>短絀較113年度擴增逾4成</w:t>
      </w:r>
      <w:r>
        <w:rPr>
          <w:rFonts w:hint="eastAsia"/>
        </w:rPr>
        <w:t>，</w:t>
      </w:r>
      <w:r w:rsidRPr="00A46ECD">
        <w:rPr>
          <w:rFonts w:hint="eastAsia"/>
        </w:rPr>
        <w:t>允宜</w:t>
      </w:r>
      <w:r>
        <w:rPr>
          <w:rFonts w:hint="eastAsia"/>
        </w:rPr>
        <w:t>加強執行開源節流措施</w:t>
      </w:r>
      <w:r w:rsidRPr="00ED06AE">
        <w:rPr>
          <w:rFonts w:hint="eastAsia"/>
        </w:rPr>
        <w:t>，並積極籌謀</w:t>
      </w:r>
      <w:r>
        <w:rPr>
          <w:rFonts w:hint="eastAsia"/>
        </w:rPr>
        <w:t>增裕</w:t>
      </w:r>
      <w:r w:rsidRPr="00ED06AE">
        <w:rPr>
          <w:rFonts w:hint="eastAsia"/>
        </w:rPr>
        <w:t>自籌收</w:t>
      </w:r>
      <w:r>
        <w:rPr>
          <w:rFonts w:hint="eastAsia"/>
        </w:rPr>
        <w:t>支賸餘及</w:t>
      </w:r>
      <w:r w:rsidRPr="001D2CA0">
        <w:rPr>
          <w:rFonts w:hint="eastAsia"/>
        </w:rPr>
        <w:t>設法改善政府補助收支連年短絀</w:t>
      </w:r>
      <w:r>
        <w:rPr>
          <w:rFonts w:hint="eastAsia"/>
        </w:rPr>
        <w:t>擴增之</w:t>
      </w:r>
      <w:r w:rsidRPr="001D2CA0">
        <w:rPr>
          <w:rFonts w:hint="eastAsia"/>
        </w:rPr>
        <w:t>情</w:t>
      </w:r>
      <w:r>
        <w:rPr>
          <w:rFonts w:hint="eastAsia"/>
        </w:rPr>
        <w:t>形，致力於達成有賸餘或維持收支平衡之</w:t>
      </w:r>
      <w:r w:rsidRPr="00A46ECD">
        <w:rPr>
          <w:rFonts w:hint="eastAsia"/>
        </w:rPr>
        <w:t>目標。</w:t>
      </w:r>
    </w:p>
    <w:p w14:paraId="25F37B2F" w14:textId="77777777" w:rsidR="00CE4A85" w:rsidRPr="00E93B72" w:rsidRDefault="00CE4A85" w:rsidP="001214D1">
      <w:pPr>
        <w:spacing w:beforeLines="25" w:before="127"/>
        <w:ind w:leftChars="0" w:left="0" w:firstLineChars="0" w:firstLine="0"/>
        <w:rPr>
          <w:rFonts w:hAnsi="標楷體"/>
          <w:b/>
        </w:rPr>
      </w:pPr>
      <w:r w:rsidRPr="00E93B72">
        <w:rPr>
          <w:rFonts w:hint="eastAsia"/>
          <w:b/>
        </w:rPr>
        <w:t xml:space="preserve">表1  </w:t>
      </w:r>
      <w:r>
        <w:rPr>
          <w:rFonts w:hAnsi="標楷體"/>
          <w:b/>
        </w:rPr>
        <w:t>110</w:t>
      </w:r>
      <w:r w:rsidRPr="00E93B72">
        <w:rPr>
          <w:rFonts w:hAnsi="標楷體" w:hint="eastAsia"/>
          <w:b/>
        </w:rPr>
        <w:t>至11</w:t>
      </w:r>
      <w:r>
        <w:rPr>
          <w:rFonts w:hAnsi="標楷體" w:hint="eastAsia"/>
          <w:b/>
        </w:rPr>
        <w:t>4</w:t>
      </w:r>
      <w:r w:rsidRPr="00E93B72">
        <w:rPr>
          <w:rFonts w:hAnsi="標楷體" w:hint="eastAsia"/>
          <w:b/>
        </w:rPr>
        <w:t>年度</w:t>
      </w:r>
      <w:r>
        <w:rPr>
          <w:rFonts w:hAnsi="標楷體" w:hint="eastAsia"/>
          <w:b/>
        </w:rPr>
        <w:t>嘉義大學</w:t>
      </w:r>
      <w:r w:rsidRPr="00E93B72">
        <w:rPr>
          <w:rFonts w:hAnsi="標楷體" w:hint="eastAsia"/>
          <w:b/>
        </w:rPr>
        <w:t>收支餘絀概況表</w:t>
      </w:r>
      <w:r>
        <w:rPr>
          <w:rFonts w:hAnsi="標楷體" w:hint="eastAsia"/>
          <w:b/>
        </w:rPr>
        <w:t xml:space="preserve">     </w:t>
      </w: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CE4A85" w:rsidRPr="00E93B72" w14:paraId="38E12CC9" w14:textId="77777777" w:rsidTr="001214D1">
        <w:trPr>
          <w:trHeight w:val="340"/>
          <w:tblHeader/>
        </w:trPr>
        <w:tc>
          <w:tcPr>
            <w:tcW w:w="1134" w:type="dxa"/>
            <w:shd w:val="clear" w:color="auto" w:fill="auto"/>
            <w:vAlign w:val="center"/>
          </w:tcPr>
          <w:p w14:paraId="08C97100" w14:textId="77777777" w:rsidR="00CE4A85" w:rsidRPr="00E93B72" w:rsidRDefault="00CE4A85" w:rsidP="001D2CA0">
            <w:pPr>
              <w:pStyle w:val="142"/>
              <w:jc w:val="center"/>
            </w:pPr>
            <w:r w:rsidRPr="00E93B72">
              <w:rPr>
                <w:rFonts w:hint="eastAsia"/>
              </w:rPr>
              <w:t>年度</w:t>
            </w:r>
          </w:p>
        </w:tc>
        <w:tc>
          <w:tcPr>
            <w:tcW w:w="2439" w:type="dxa"/>
            <w:shd w:val="clear" w:color="auto" w:fill="auto"/>
            <w:vAlign w:val="center"/>
          </w:tcPr>
          <w:p w14:paraId="3300C5F2" w14:textId="77777777" w:rsidR="00CE4A85" w:rsidRPr="00E93B72" w:rsidRDefault="00CE4A85" w:rsidP="001D2CA0">
            <w:pPr>
              <w:pStyle w:val="142"/>
              <w:jc w:val="center"/>
            </w:pPr>
            <w:r w:rsidRPr="00E93B72">
              <w:rPr>
                <w:rFonts w:hint="eastAsia"/>
              </w:rPr>
              <w:t>收入總額(A)</w:t>
            </w:r>
          </w:p>
        </w:tc>
        <w:tc>
          <w:tcPr>
            <w:tcW w:w="2439" w:type="dxa"/>
            <w:shd w:val="clear" w:color="auto" w:fill="auto"/>
            <w:vAlign w:val="center"/>
          </w:tcPr>
          <w:p w14:paraId="3FB6B08D" w14:textId="77777777" w:rsidR="00CE4A85" w:rsidRPr="00E93B72" w:rsidRDefault="00CE4A85" w:rsidP="001D2CA0">
            <w:pPr>
              <w:pStyle w:val="142"/>
              <w:jc w:val="center"/>
            </w:pPr>
            <w:r w:rsidRPr="00E93B72">
              <w:rPr>
                <w:rFonts w:hint="eastAsia"/>
              </w:rPr>
              <w:t>支出總額(B)</w:t>
            </w:r>
          </w:p>
        </w:tc>
        <w:tc>
          <w:tcPr>
            <w:tcW w:w="2440" w:type="dxa"/>
            <w:shd w:val="clear" w:color="auto" w:fill="auto"/>
            <w:vAlign w:val="center"/>
          </w:tcPr>
          <w:p w14:paraId="5E9FF0AE" w14:textId="77777777" w:rsidR="00CE4A85" w:rsidRPr="00E93B72" w:rsidRDefault="00CE4A85" w:rsidP="001D2CA0">
            <w:pPr>
              <w:pStyle w:val="142"/>
              <w:jc w:val="center"/>
            </w:pPr>
            <w:r w:rsidRPr="00E93B72">
              <w:rPr>
                <w:rFonts w:hint="eastAsia"/>
              </w:rPr>
              <w:t>餘絀金額(C=A-B)</w:t>
            </w:r>
          </w:p>
        </w:tc>
      </w:tr>
      <w:tr w:rsidR="00CE4A85" w:rsidRPr="00E93B72" w14:paraId="46D24864" w14:textId="77777777" w:rsidTr="001214D1">
        <w:trPr>
          <w:trHeight w:val="340"/>
        </w:trPr>
        <w:tc>
          <w:tcPr>
            <w:tcW w:w="1134" w:type="dxa"/>
            <w:shd w:val="clear" w:color="auto" w:fill="auto"/>
            <w:vAlign w:val="center"/>
          </w:tcPr>
          <w:p w14:paraId="317FF23D" w14:textId="77777777" w:rsidR="00CE4A85" w:rsidRPr="00E93B72" w:rsidRDefault="00CE4A85" w:rsidP="001D2CA0">
            <w:pPr>
              <w:pStyle w:val="142"/>
              <w:jc w:val="center"/>
            </w:pPr>
            <w:r w:rsidRPr="00E93B72">
              <w:rPr>
                <w:rFonts w:hint="eastAsia"/>
              </w:rPr>
              <w:t>110</w:t>
            </w:r>
          </w:p>
        </w:tc>
        <w:tc>
          <w:tcPr>
            <w:tcW w:w="2439" w:type="dxa"/>
            <w:shd w:val="clear" w:color="auto" w:fill="auto"/>
            <w:vAlign w:val="center"/>
          </w:tcPr>
          <w:p w14:paraId="147CD220" w14:textId="77777777" w:rsidR="00CE4A85" w:rsidRPr="00E93B72" w:rsidRDefault="00CE4A85" w:rsidP="001D2CA0">
            <w:pPr>
              <w:pStyle w:val="142"/>
              <w:jc w:val="right"/>
            </w:pPr>
            <w:r>
              <w:rPr>
                <w:rFonts w:hint="eastAsia"/>
              </w:rPr>
              <w:t>2</w:t>
            </w:r>
            <w:r>
              <w:t>,</w:t>
            </w:r>
            <w:r>
              <w:rPr>
                <w:rFonts w:hint="eastAsia"/>
              </w:rPr>
              <w:t>522</w:t>
            </w:r>
            <w:r>
              <w:t>,</w:t>
            </w:r>
            <w:r>
              <w:rPr>
                <w:rFonts w:hint="eastAsia"/>
              </w:rPr>
              <w:t>758</w:t>
            </w:r>
          </w:p>
        </w:tc>
        <w:tc>
          <w:tcPr>
            <w:tcW w:w="2439" w:type="dxa"/>
            <w:shd w:val="clear" w:color="auto" w:fill="auto"/>
            <w:vAlign w:val="center"/>
          </w:tcPr>
          <w:p w14:paraId="1395BF70" w14:textId="77777777" w:rsidR="00CE4A85" w:rsidRPr="00E93B72" w:rsidRDefault="00CE4A85" w:rsidP="001D2CA0">
            <w:pPr>
              <w:pStyle w:val="142"/>
              <w:jc w:val="right"/>
            </w:pPr>
            <w:r>
              <w:rPr>
                <w:rFonts w:hint="eastAsia"/>
              </w:rPr>
              <w:t>2</w:t>
            </w:r>
            <w:r>
              <w:t>,</w:t>
            </w:r>
            <w:r>
              <w:rPr>
                <w:rFonts w:hint="eastAsia"/>
              </w:rPr>
              <w:t>516</w:t>
            </w:r>
            <w:r>
              <w:t>,163</w:t>
            </w:r>
          </w:p>
        </w:tc>
        <w:tc>
          <w:tcPr>
            <w:tcW w:w="2440" w:type="dxa"/>
            <w:shd w:val="clear" w:color="auto" w:fill="auto"/>
            <w:vAlign w:val="center"/>
          </w:tcPr>
          <w:p w14:paraId="72DDECCC" w14:textId="77777777" w:rsidR="00CE4A85" w:rsidRPr="00E93B72" w:rsidRDefault="00CE4A85" w:rsidP="001D2CA0">
            <w:pPr>
              <w:pStyle w:val="142"/>
              <w:jc w:val="right"/>
            </w:pPr>
            <w:r>
              <w:rPr>
                <w:rFonts w:hint="eastAsia"/>
              </w:rPr>
              <w:t>6,595</w:t>
            </w:r>
          </w:p>
        </w:tc>
      </w:tr>
      <w:tr w:rsidR="00CE4A85" w:rsidRPr="00E93B72" w14:paraId="12628F76" w14:textId="77777777" w:rsidTr="001214D1">
        <w:trPr>
          <w:trHeight w:val="340"/>
        </w:trPr>
        <w:tc>
          <w:tcPr>
            <w:tcW w:w="1134" w:type="dxa"/>
            <w:shd w:val="clear" w:color="auto" w:fill="auto"/>
            <w:vAlign w:val="center"/>
          </w:tcPr>
          <w:p w14:paraId="0C300EF4" w14:textId="77777777" w:rsidR="00CE4A85" w:rsidRPr="00E93B72" w:rsidRDefault="00CE4A85" w:rsidP="001D2CA0">
            <w:pPr>
              <w:pStyle w:val="142"/>
              <w:jc w:val="center"/>
            </w:pPr>
            <w:r>
              <w:rPr>
                <w:rFonts w:hint="eastAsia"/>
              </w:rPr>
              <w:t>111</w:t>
            </w:r>
          </w:p>
        </w:tc>
        <w:tc>
          <w:tcPr>
            <w:tcW w:w="2439" w:type="dxa"/>
            <w:shd w:val="clear" w:color="auto" w:fill="auto"/>
            <w:vAlign w:val="center"/>
          </w:tcPr>
          <w:p w14:paraId="2ABA6C53" w14:textId="77777777" w:rsidR="00CE4A85" w:rsidRPr="00E93B72" w:rsidRDefault="00CE4A85" w:rsidP="001D2CA0">
            <w:pPr>
              <w:pStyle w:val="142"/>
              <w:jc w:val="right"/>
            </w:pPr>
            <w:r>
              <w:rPr>
                <w:rFonts w:hint="eastAsia"/>
              </w:rPr>
              <w:t>2,622,659</w:t>
            </w:r>
          </w:p>
        </w:tc>
        <w:tc>
          <w:tcPr>
            <w:tcW w:w="2439" w:type="dxa"/>
            <w:shd w:val="clear" w:color="auto" w:fill="auto"/>
            <w:vAlign w:val="center"/>
          </w:tcPr>
          <w:p w14:paraId="4CDA8325" w14:textId="77777777" w:rsidR="00CE4A85" w:rsidRPr="00E93B72" w:rsidRDefault="00CE4A85" w:rsidP="001D2CA0">
            <w:pPr>
              <w:pStyle w:val="142"/>
              <w:jc w:val="right"/>
            </w:pPr>
            <w:r>
              <w:rPr>
                <w:rFonts w:hint="eastAsia"/>
              </w:rPr>
              <w:t>2,635,074</w:t>
            </w:r>
          </w:p>
        </w:tc>
        <w:tc>
          <w:tcPr>
            <w:tcW w:w="2440" w:type="dxa"/>
            <w:shd w:val="clear" w:color="auto" w:fill="auto"/>
            <w:vAlign w:val="center"/>
          </w:tcPr>
          <w:p w14:paraId="75E5F7DB" w14:textId="77777777" w:rsidR="00CE4A85" w:rsidRPr="00E93B72" w:rsidRDefault="00CE4A85" w:rsidP="001D2CA0">
            <w:pPr>
              <w:pStyle w:val="142"/>
              <w:jc w:val="right"/>
            </w:pPr>
            <w:r>
              <w:rPr>
                <w:rFonts w:hint="eastAsia"/>
              </w:rPr>
              <w:t>-12,415</w:t>
            </w:r>
          </w:p>
        </w:tc>
      </w:tr>
      <w:tr w:rsidR="00CE4A85" w:rsidRPr="00E93B72" w14:paraId="2683B989" w14:textId="77777777" w:rsidTr="001214D1">
        <w:trPr>
          <w:trHeight w:val="340"/>
        </w:trPr>
        <w:tc>
          <w:tcPr>
            <w:tcW w:w="1134" w:type="dxa"/>
            <w:shd w:val="clear" w:color="auto" w:fill="auto"/>
            <w:vAlign w:val="center"/>
          </w:tcPr>
          <w:p w14:paraId="6A2661EE" w14:textId="77777777" w:rsidR="00CE4A85" w:rsidRPr="00E93B72" w:rsidRDefault="00CE4A85" w:rsidP="001D2CA0">
            <w:pPr>
              <w:pStyle w:val="142"/>
              <w:jc w:val="center"/>
            </w:pPr>
            <w:r>
              <w:rPr>
                <w:rFonts w:hint="eastAsia"/>
              </w:rPr>
              <w:t>11</w:t>
            </w:r>
            <w:r>
              <w:t>2</w:t>
            </w:r>
          </w:p>
        </w:tc>
        <w:tc>
          <w:tcPr>
            <w:tcW w:w="2439" w:type="dxa"/>
            <w:shd w:val="clear" w:color="auto" w:fill="auto"/>
            <w:vAlign w:val="center"/>
          </w:tcPr>
          <w:p w14:paraId="5D87CCEA" w14:textId="77777777" w:rsidR="00CE4A85" w:rsidRPr="00E93B72" w:rsidRDefault="00CE4A85" w:rsidP="001D2CA0">
            <w:pPr>
              <w:pStyle w:val="142"/>
              <w:jc w:val="right"/>
            </w:pPr>
            <w:r>
              <w:rPr>
                <w:rFonts w:hint="eastAsia"/>
              </w:rPr>
              <w:t>2,666,993</w:t>
            </w:r>
          </w:p>
        </w:tc>
        <w:tc>
          <w:tcPr>
            <w:tcW w:w="2439" w:type="dxa"/>
            <w:shd w:val="clear" w:color="auto" w:fill="auto"/>
            <w:vAlign w:val="center"/>
          </w:tcPr>
          <w:p w14:paraId="3DCD0499" w14:textId="77777777" w:rsidR="00CE4A85" w:rsidRPr="00E93B72" w:rsidRDefault="00CE4A85" w:rsidP="001D2CA0">
            <w:pPr>
              <w:pStyle w:val="142"/>
              <w:jc w:val="right"/>
            </w:pPr>
            <w:r>
              <w:rPr>
                <w:rFonts w:hint="eastAsia"/>
              </w:rPr>
              <w:t>2,667,521</w:t>
            </w:r>
          </w:p>
        </w:tc>
        <w:tc>
          <w:tcPr>
            <w:tcW w:w="2440" w:type="dxa"/>
            <w:shd w:val="clear" w:color="auto" w:fill="auto"/>
            <w:vAlign w:val="center"/>
          </w:tcPr>
          <w:p w14:paraId="7D364861" w14:textId="77777777" w:rsidR="00CE4A85" w:rsidRPr="00E93B72" w:rsidRDefault="00CE4A85" w:rsidP="001D2CA0">
            <w:pPr>
              <w:pStyle w:val="142"/>
              <w:jc w:val="right"/>
            </w:pPr>
            <w:r>
              <w:rPr>
                <w:rFonts w:hint="eastAsia"/>
              </w:rPr>
              <w:t>-528</w:t>
            </w:r>
          </w:p>
        </w:tc>
      </w:tr>
      <w:tr w:rsidR="00CE4A85" w:rsidRPr="00E93B72" w14:paraId="192C27C2" w14:textId="77777777" w:rsidTr="001214D1">
        <w:trPr>
          <w:trHeight w:val="340"/>
        </w:trPr>
        <w:tc>
          <w:tcPr>
            <w:tcW w:w="1134" w:type="dxa"/>
            <w:shd w:val="clear" w:color="auto" w:fill="auto"/>
            <w:vAlign w:val="center"/>
          </w:tcPr>
          <w:p w14:paraId="26717FD5" w14:textId="77777777" w:rsidR="00CE4A85" w:rsidRDefault="00CE4A85" w:rsidP="001D2CA0">
            <w:pPr>
              <w:pStyle w:val="142"/>
              <w:jc w:val="center"/>
            </w:pPr>
            <w:r>
              <w:rPr>
                <w:rFonts w:hint="eastAsia"/>
              </w:rPr>
              <w:t>113</w:t>
            </w:r>
          </w:p>
        </w:tc>
        <w:tc>
          <w:tcPr>
            <w:tcW w:w="2439" w:type="dxa"/>
            <w:shd w:val="clear" w:color="auto" w:fill="auto"/>
            <w:vAlign w:val="center"/>
          </w:tcPr>
          <w:p w14:paraId="6B41D7A8" w14:textId="77777777" w:rsidR="00CE4A85" w:rsidRDefault="00CE4A85" w:rsidP="001D2CA0">
            <w:pPr>
              <w:pStyle w:val="142"/>
              <w:jc w:val="right"/>
            </w:pPr>
            <w:r>
              <w:rPr>
                <w:rFonts w:hint="eastAsia"/>
              </w:rPr>
              <w:t>2,648,858</w:t>
            </w:r>
          </w:p>
        </w:tc>
        <w:tc>
          <w:tcPr>
            <w:tcW w:w="2439" w:type="dxa"/>
            <w:shd w:val="clear" w:color="auto" w:fill="auto"/>
            <w:vAlign w:val="center"/>
          </w:tcPr>
          <w:p w14:paraId="57FB3A98" w14:textId="77777777" w:rsidR="00CE4A85" w:rsidRDefault="00CE4A85" w:rsidP="001D2CA0">
            <w:pPr>
              <w:pStyle w:val="142"/>
              <w:jc w:val="right"/>
            </w:pPr>
            <w:r>
              <w:rPr>
                <w:rFonts w:hint="eastAsia"/>
              </w:rPr>
              <w:t>2,730,891</w:t>
            </w:r>
          </w:p>
        </w:tc>
        <w:tc>
          <w:tcPr>
            <w:tcW w:w="2440" w:type="dxa"/>
            <w:shd w:val="clear" w:color="auto" w:fill="auto"/>
            <w:vAlign w:val="center"/>
          </w:tcPr>
          <w:p w14:paraId="5C03CF14" w14:textId="77777777" w:rsidR="00CE4A85" w:rsidRDefault="00CE4A85" w:rsidP="001D2CA0">
            <w:pPr>
              <w:pStyle w:val="142"/>
              <w:jc w:val="right"/>
            </w:pPr>
            <w:r>
              <w:rPr>
                <w:rFonts w:hint="eastAsia"/>
              </w:rPr>
              <w:t>-82</w:t>
            </w:r>
            <w:r>
              <w:t>,</w:t>
            </w:r>
            <w:r>
              <w:rPr>
                <w:rFonts w:hint="eastAsia"/>
              </w:rPr>
              <w:t>033</w:t>
            </w:r>
          </w:p>
        </w:tc>
      </w:tr>
      <w:tr w:rsidR="00CE4A85" w:rsidRPr="00E93B72" w14:paraId="74C76E79" w14:textId="77777777" w:rsidTr="001214D1">
        <w:trPr>
          <w:trHeight w:val="340"/>
        </w:trPr>
        <w:tc>
          <w:tcPr>
            <w:tcW w:w="1134" w:type="dxa"/>
            <w:shd w:val="clear" w:color="auto" w:fill="auto"/>
            <w:vAlign w:val="center"/>
          </w:tcPr>
          <w:p w14:paraId="4DFDE9C2" w14:textId="77777777" w:rsidR="00CE4A85" w:rsidRDefault="00CE4A85" w:rsidP="001D2CA0">
            <w:pPr>
              <w:pStyle w:val="142"/>
              <w:jc w:val="center"/>
            </w:pPr>
            <w:r>
              <w:rPr>
                <w:rFonts w:hint="eastAsia"/>
              </w:rPr>
              <w:t>114</w:t>
            </w:r>
          </w:p>
        </w:tc>
        <w:tc>
          <w:tcPr>
            <w:tcW w:w="2439" w:type="dxa"/>
            <w:shd w:val="clear" w:color="auto" w:fill="auto"/>
            <w:vAlign w:val="center"/>
          </w:tcPr>
          <w:p w14:paraId="20FD9EBB" w14:textId="77777777" w:rsidR="00CE4A85" w:rsidRDefault="00CE4A85" w:rsidP="001D2CA0">
            <w:pPr>
              <w:pStyle w:val="142"/>
              <w:jc w:val="right"/>
            </w:pPr>
            <w:r>
              <w:rPr>
                <w:rFonts w:hint="eastAsia"/>
              </w:rPr>
              <w:t>2,726,341</w:t>
            </w:r>
          </w:p>
        </w:tc>
        <w:tc>
          <w:tcPr>
            <w:tcW w:w="2439" w:type="dxa"/>
            <w:shd w:val="clear" w:color="auto" w:fill="auto"/>
            <w:vAlign w:val="center"/>
          </w:tcPr>
          <w:p w14:paraId="3CBF2AF3" w14:textId="77777777" w:rsidR="00CE4A85" w:rsidRDefault="00CE4A85" w:rsidP="001D2CA0">
            <w:pPr>
              <w:pStyle w:val="142"/>
              <w:jc w:val="right"/>
            </w:pPr>
            <w:r>
              <w:rPr>
                <w:rFonts w:hint="eastAsia"/>
              </w:rPr>
              <w:t>2,844,632</w:t>
            </w:r>
          </w:p>
        </w:tc>
        <w:tc>
          <w:tcPr>
            <w:tcW w:w="2440" w:type="dxa"/>
            <w:shd w:val="clear" w:color="auto" w:fill="auto"/>
            <w:vAlign w:val="center"/>
          </w:tcPr>
          <w:p w14:paraId="0CDF7CE7" w14:textId="77777777" w:rsidR="00CE4A85" w:rsidRDefault="00CE4A85" w:rsidP="001D2CA0">
            <w:pPr>
              <w:pStyle w:val="142"/>
              <w:jc w:val="right"/>
            </w:pPr>
            <w:r>
              <w:rPr>
                <w:rFonts w:hint="eastAsia"/>
              </w:rPr>
              <w:t>-118,291</w:t>
            </w:r>
          </w:p>
        </w:tc>
      </w:tr>
    </w:tbl>
    <w:p w14:paraId="21E61FE1" w14:textId="77777777" w:rsidR="00CE4A85" w:rsidRPr="00E93B72" w:rsidRDefault="00CE4A85" w:rsidP="001D2CA0">
      <w:pPr>
        <w:pStyle w:val="142"/>
        <w:jc w:val="both"/>
      </w:pPr>
      <w:r w:rsidRPr="00E93B72">
        <w:rPr>
          <w:rFonts w:hint="eastAsia"/>
        </w:rPr>
        <w:lastRenderedPageBreak/>
        <w:t>說    明：1.</w:t>
      </w:r>
      <w:r>
        <w:t>110</w:t>
      </w:r>
      <w:r w:rsidRPr="00867DC6">
        <w:rPr>
          <w:rFonts w:hint="eastAsia"/>
        </w:rPr>
        <w:t>至</w:t>
      </w:r>
      <w:r>
        <w:rPr>
          <w:rFonts w:hint="eastAsia"/>
        </w:rPr>
        <w:t>11</w:t>
      </w:r>
      <w:r>
        <w:t>2</w:t>
      </w:r>
      <w:r w:rsidRPr="00867DC6">
        <w:rPr>
          <w:rFonts w:hint="eastAsia"/>
        </w:rPr>
        <w:t>年度為決算審定數；11</w:t>
      </w:r>
      <w:r>
        <w:t>3</w:t>
      </w:r>
      <w:r w:rsidRPr="00867DC6">
        <w:rPr>
          <w:rFonts w:hint="eastAsia"/>
        </w:rPr>
        <w:t>及11</w:t>
      </w:r>
      <w:r>
        <w:t>4</w:t>
      </w:r>
      <w:r w:rsidRPr="00867DC6">
        <w:rPr>
          <w:rFonts w:hint="eastAsia"/>
        </w:rPr>
        <w:t>年度為</w:t>
      </w:r>
      <w:r w:rsidRPr="00E93B72">
        <w:rPr>
          <w:rFonts w:hint="eastAsia"/>
        </w:rPr>
        <w:t>預算案數。</w:t>
      </w:r>
    </w:p>
    <w:p w14:paraId="1461C166" w14:textId="77777777" w:rsidR="00CE4A85" w:rsidRPr="00E93B72" w:rsidRDefault="00CE4A85" w:rsidP="001D2CA0">
      <w:pPr>
        <w:pStyle w:val="142"/>
        <w:ind w:leftChars="425" w:left="1447" w:hangingChars="100" w:hanging="243"/>
        <w:jc w:val="both"/>
      </w:pPr>
      <w:r w:rsidRPr="00E93B72">
        <w:rPr>
          <w:rFonts w:hint="eastAsia"/>
        </w:rPr>
        <w:t>2.收入總額含業務收入及業務外收入；支出總額含業務成本與費用及業務外費用。</w:t>
      </w:r>
    </w:p>
    <w:p w14:paraId="0545248C" w14:textId="77777777" w:rsidR="00CE4A85" w:rsidRPr="00E93B72" w:rsidRDefault="00CE4A85" w:rsidP="001D2CA0">
      <w:pPr>
        <w:pStyle w:val="142"/>
      </w:pPr>
      <w:r w:rsidRPr="00E93B72">
        <w:rPr>
          <w:rFonts w:hint="eastAsia"/>
        </w:rPr>
        <w:t>資料來源：</w:t>
      </w:r>
      <w:r>
        <w:rPr>
          <w:rFonts w:hint="eastAsia"/>
        </w:rPr>
        <w:t>嘉義大學1</w:t>
      </w:r>
      <w:r>
        <w:t>14</w:t>
      </w:r>
      <w:r w:rsidRPr="00E93B72">
        <w:rPr>
          <w:rFonts w:hint="eastAsia"/>
        </w:rPr>
        <w:t>年度預</w:t>
      </w:r>
      <w:r>
        <w:rPr>
          <w:rFonts w:hint="eastAsia"/>
        </w:rPr>
        <w:t>算案</w:t>
      </w:r>
      <w:r w:rsidRPr="00E93B72">
        <w:rPr>
          <w:rFonts w:hint="eastAsia"/>
        </w:rPr>
        <w:t>。</w:t>
      </w:r>
    </w:p>
    <w:p w14:paraId="4897D511" w14:textId="77777777" w:rsidR="00CE4A85" w:rsidRDefault="00CE4A85" w:rsidP="002D6B32">
      <w:pPr>
        <w:spacing w:beforeLines="25" w:before="127" w:line="400" w:lineRule="exact"/>
        <w:ind w:leftChars="0" w:left="0" w:firstLineChars="0" w:firstLine="0"/>
        <w:rPr>
          <w:b/>
        </w:rPr>
      </w:pPr>
    </w:p>
    <w:p w14:paraId="03D5CE96" w14:textId="77777777" w:rsidR="00CE4A85" w:rsidRPr="00E93B72" w:rsidRDefault="00CE4A85" w:rsidP="002D6B32">
      <w:pPr>
        <w:spacing w:beforeLines="25" w:before="127" w:line="400" w:lineRule="exact"/>
        <w:ind w:leftChars="0" w:left="0" w:firstLineChars="0" w:firstLine="0"/>
        <w:rPr>
          <w:rFonts w:hAnsi="標楷體"/>
          <w:b/>
        </w:rPr>
      </w:pPr>
      <w:r w:rsidRPr="00E93B72">
        <w:rPr>
          <w:rFonts w:hint="eastAsia"/>
          <w:b/>
        </w:rPr>
        <w:t>表</w:t>
      </w:r>
      <w:r>
        <w:rPr>
          <w:b/>
        </w:rPr>
        <w:t>2</w:t>
      </w:r>
      <w:r w:rsidRPr="00E93B72">
        <w:rPr>
          <w:rFonts w:hint="eastAsia"/>
          <w:b/>
        </w:rPr>
        <w:t xml:space="preserve">  </w:t>
      </w:r>
      <w:r>
        <w:rPr>
          <w:rFonts w:hAnsi="標楷體"/>
          <w:b/>
        </w:rPr>
        <w:t>110</w:t>
      </w:r>
      <w:r w:rsidRPr="00E93B72">
        <w:rPr>
          <w:rFonts w:hAnsi="標楷體" w:hint="eastAsia"/>
          <w:b/>
        </w:rPr>
        <w:t>至11</w:t>
      </w:r>
      <w:r>
        <w:rPr>
          <w:rFonts w:hAnsi="標楷體"/>
          <w:b/>
        </w:rPr>
        <w:t>4</w:t>
      </w:r>
      <w:r w:rsidRPr="00E93B72">
        <w:rPr>
          <w:rFonts w:hAnsi="標楷體" w:hint="eastAsia"/>
          <w:b/>
        </w:rPr>
        <w:t>年度</w:t>
      </w:r>
      <w:r w:rsidRPr="00016DAB">
        <w:rPr>
          <w:rFonts w:hAnsi="標楷體" w:hint="eastAsia"/>
          <w:b/>
        </w:rPr>
        <w:t>嘉義大學</w:t>
      </w:r>
      <w:r>
        <w:rPr>
          <w:rFonts w:hAnsi="標楷體" w:hint="eastAsia"/>
          <w:b/>
        </w:rPr>
        <w:t>政府補助及自籌</w:t>
      </w:r>
      <w:r w:rsidRPr="00E93B72">
        <w:rPr>
          <w:rFonts w:hAnsi="標楷體" w:hint="eastAsia"/>
          <w:b/>
        </w:rPr>
        <w:t>收</w:t>
      </w:r>
      <w:r>
        <w:rPr>
          <w:rFonts w:hAnsi="標楷體" w:hint="eastAsia"/>
          <w:b/>
        </w:rPr>
        <w:t>支餘絀情形</w:t>
      </w:r>
      <w:r w:rsidRPr="00E93B72">
        <w:rPr>
          <w:rFonts w:hAnsi="標楷體" w:hint="eastAsia"/>
          <w:b/>
        </w:rPr>
        <w:t>表</w:t>
      </w:r>
    </w:p>
    <w:p w14:paraId="3C630910" w14:textId="77777777" w:rsidR="00CE4A85" w:rsidRPr="00E93B72" w:rsidRDefault="00CE4A85" w:rsidP="001214D1">
      <w:pPr>
        <w:ind w:leftChars="0" w:left="561" w:firstLineChars="295" w:firstLine="717"/>
        <w:jc w:val="right"/>
        <w:rPr>
          <w:rFonts w:hAnsi="標楷體"/>
          <w:sz w:val="24"/>
          <w:szCs w:val="24"/>
        </w:rPr>
      </w:pP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06"/>
        <w:gridCol w:w="3412"/>
        <w:gridCol w:w="3413"/>
      </w:tblGrid>
      <w:tr w:rsidR="00CE4A85" w:rsidRPr="00A9277C" w14:paraId="417C8942" w14:textId="77777777" w:rsidTr="001214D1">
        <w:trPr>
          <w:trHeight w:val="340"/>
          <w:tblHeader/>
        </w:trPr>
        <w:tc>
          <w:tcPr>
            <w:tcW w:w="1606" w:type="dxa"/>
            <w:shd w:val="clear" w:color="auto" w:fill="auto"/>
            <w:vAlign w:val="center"/>
          </w:tcPr>
          <w:p w14:paraId="3E5F89F9" w14:textId="77777777" w:rsidR="00CE4A85" w:rsidRPr="00A9277C" w:rsidRDefault="00CE4A85" w:rsidP="00A9277C">
            <w:pPr>
              <w:pStyle w:val="142"/>
              <w:jc w:val="center"/>
            </w:pPr>
            <w:r w:rsidRPr="00A9277C">
              <w:rPr>
                <w:rFonts w:hint="eastAsia"/>
              </w:rPr>
              <w:t>年度</w:t>
            </w:r>
          </w:p>
        </w:tc>
        <w:tc>
          <w:tcPr>
            <w:tcW w:w="3412" w:type="dxa"/>
            <w:shd w:val="clear" w:color="auto" w:fill="auto"/>
            <w:vAlign w:val="center"/>
          </w:tcPr>
          <w:p w14:paraId="723CE328" w14:textId="77777777" w:rsidR="00CE4A85" w:rsidRPr="00A9277C" w:rsidRDefault="00CE4A85" w:rsidP="00A9277C">
            <w:pPr>
              <w:pStyle w:val="142"/>
              <w:jc w:val="center"/>
            </w:pPr>
            <w:r w:rsidRPr="00A9277C">
              <w:rPr>
                <w:rFonts w:hint="eastAsia"/>
              </w:rPr>
              <w:t>政府補助收支餘絀</w:t>
            </w:r>
          </w:p>
        </w:tc>
        <w:tc>
          <w:tcPr>
            <w:tcW w:w="3413" w:type="dxa"/>
            <w:shd w:val="clear" w:color="auto" w:fill="auto"/>
            <w:vAlign w:val="center"/>
          </w:tcPr>
          <w:p w14:paraId="24E35D3C" w14:textId="77777777" w:rsidR="00CE4A85" w:rsidRPr="00A9277C" w:rsidRDefault="00CE4A85" w:rsidP="00A9277C">
            <w:pPr>
              <w:pStyle w:val="142"/>
              <w:jc w:val="center"/>
            </w:pPr>
            <w:r w:rsidRPr="00A9277C">
              <w:rPr>
                <w:rFonts w:hint="eastAsia"/>
              </w:rPr>
              <w:t>自籌收支餘絀</w:t>
            </w:r>
          </w:p>
        </w:tc>
      </w:tr>
      <w:tr w:rsidR="00CE4A85" w:rsidRPr="00A9277C" w14:paraId="558E8DA5" w14:textId="77777777" w:rsidTr="001214D1">
        <w:trPr>
          <w:trHeight w:val="340"/>
        </w:trPr>
        <w:tc>
          <w:tcPr>
            <w:tcW w:w="1606" w:type="dxa"/>
            <w:shd w:val="clear" w:color="auto" w:fill="auto"/>
            <w:vAlign w:val="center"/>
          </w:tcPr>
          <w:p w14:paraId="61AA873C" w14:textId="77777777" w:rsidR="00CE4A85" w:rsidRPr="00A9277C" w:rsidRDefault="00CE4A85" w:rsidP="00A9277C">
            <w:pPr>
              <w:pStyle w:val="142"/>
              <w:jc w:val="center"/>
            </w:pPr>
            <w:r w:rsidRPr="00A9277C">
              <w:rPr>
                <w:rFonts w:hint="eastAsia"/>
              </w:rPr>
              <w:t>110</w:t>
            </w:r>
          </w:p>
        </w:tc>
        <w:tc>
          <w:tcPr>
            <w:tcW w:w="3412" w:type="dxa"/>
            <w:shd w:val="clear" w:color="auto" w:fill="auto"/>
            <w:vAlign w:val="center"/>
          </w:tcPr>
          <w:p w14:paraId="6612F5F7" w14:textId="77777777" w:rsidR="00CE4A85" w:rsidRPr="00A9277C" w:rsidRDefault="00CE4A85" w:rsidP="00A9277C">
            <w:pPr>
              <w:pStyle w:val="142"/>
              <w:jc w:val="right"/>
            </w:pPr>
            <w:r w:rsidRPr="00A9277C">
              <w:t>-123,694</w:t>
            </w:r>
          </w:p>
        </w:tc>
        <w:tc>
          <w:tcPr>
            <w:tcW w:w="3413" w:type="dxa"/>
            <w:shd w:val="clear" w:color="auto" w:fill="auto"/>
            <w:vAlign w:val="center"/>
          </w:tcPr>
          <w:p w14:paraId="0072F786" w14:textId="77777777" w:rsidR="00CE4A85" w:rsidRPr="00A9277C" w:rsidRDefault="00CE4A85" w:rsidP="00A9277C">
            <w:pPr>
              <w:pStyle w:val="142"/>
              <w:jc w:val="right"/>
            </w:pPr>
            <w:r w:rsidRPr="00A9277C">
              <w:t>130,289</w:t>
            </w:r>
          </w:p>
        </w:tc>
      </w:tr>
      <w:tr w:rsidR="00CE4A85" w:rsidRPr="00A9277C" w14:paraId="117D8B4A" w14:textId="77777777" w:rsidTr="001214D1">
        <w:trPr>
          <w:trHeight w:val="340"/>
        </w:trPr>
        <w:tc>
          <w:tcPr>
            <w:tcW w:w="1606" w:type="dxa"/>
            <w:shd w:val="clear" w:color="auto" w:fill="auto"/>
            <w:vAlign w:val="center"/>
          </w:tcPr>
          <w:p w14:paraId="58DCD519" w14:textId="77777777" w:rsidR="00CE4A85" w:rsidRPr="00A9277C" w:rsidRDefault="00CE4A85" w:rsidP="00A9277C">
            <w:pPr>
              <w:pStyle w:val="142"/>
              <w:jc w:val="center"/>
            </w:pPr>
            <w:r w:rsidRPr="00A9277C">
              <w:rPr>
                <w:rFonts w:hint="eastAsia"/>
              </w:rPr>
              <w:t>111</w:t>
            </w:r>
          </w:p>
        </w:tc>
        <w:tc>
          <w:tcPr>
            <w:tcW w:w="3412" w:type="dxa"/>
            <w:shd w:val="clear" w:color="auto" w:fill="auto"/>
            <w:vAlign w:val="center"/>
          </w:tcPr>
          <w:p w14:paraId="2AE80370" w14:textId="77777777" w:rsidR="00CE4A85" w:rsidRPr="00A9277C" w:rsidRDefault="00CE4A85" w:rsidP="00A9277C">
            <w:pPr>
              <w:pStyle w:val="142"/>
              <w:jc w:val="right"/>
            </w:pPr>
            <w:r w:rsidRPr="00A9277C">
              <w:t>-89,204</w:t>
            </w:r>
          </w:p>
        </w:tc>
        <w:tc>
          <w:tcPr>
            <w:tcW w:w="3413" w:type="dxa"/>
            <w:shd w:val="clear" w:color="auto" w:fill="auto"/>
            <w:vAlign w:val="center"/>
          </w:tcPr>
          <w:p w14:paraId="21D8B3FC" w14:textId="77777777" w:rsidR="00CE4A85" w:rsidRPr="00A9277C" w:rsidRDefault="00CE4A85" w:rsidP="00A9277C">
            <w:pPr>
              <w:pStyle w:val="142"/>
              <w:jc w:val="right"/>
            </w:pPr>
            <w:r w:rsidRPr="00A9277C">
              <w:t>76,789</w:t>
            </w:r>
          </w:p>
        </w:tc>
      </w:tr>
      <w:tr w:rsidR="00CE4A85" w:rsidRPr="00A9277C" w14:paraId="4E7183E8" w14:textId="77777777" w:rsidTr="001214D1">
        <w:trPr>
          <w:trHeight w:val="340"/>
        </w:trPr>
        <w:tc>
          <w:tcPr>
            <w:tcW w:w="1606" w:type="dxa"/>
            <w:shd w:val="clear" w:color="auto" w:fill="auto"/>
            <w:vAlign w:val="center"/>
          </w:tcPr>
          <w:p w14:paraId="185546F7" w14:textId="77777777" w:rsidR="00CE4A85" w:rsidRPr="00A9277C" w:rsidRDefault="00CE4A85" w:rsidP="00A9277C">
            <w:pPr>
              <w:pStyle w:val="142"/>
              <w:jc w:val="center"/>
            </w:pPr>
            <w:r w:rsidRPr="00A9277C">
              <w:rPr>
                <w:rFonts w:hint="eastAsia"/>
              </w:rPr>
              <w:t>11</w:t>
            </w:r>
            <w:r w:rsidRPr="00A9277C">
              <w:t>2</w:t>
            </w:r>
          </w:p>
        </w:tc>
        <w:tc>
          <w:tcPr>
            <w:tcW w:w="3412" w:type="dxa"/>
            <w:shd w:val="clear" w:color="auto" w:fill="auto"/>
            <w:vAlign w:val="center"/>
          </w:tcPr>
          <w:p w14:paraId="1A90243C" w14:textId="77777777" w:rsidR="00CE4A85" w:rsidRPr="00A9277C" w:rsidRDefault="00CE4A85" w:rsidP="00A9277C">
            <w:pPr>
              <w:pStyle w:val="142"/>
              <w:jc w:val="right"/>
            </w:pPr>
            <w:r w:rsidRPr="00A9277C">
              <w:rPr>
                <w:rFonts w:hint="eastAsia"/>
              </w:rPr>
              <w:t>-66,664</w:t>
            </w:r>
          </w:p>
        </w:tc>
        <w:tc>
          <w:tcPr>
            <w:tcW w:w="3413" w:type="dxa"/>
            <w:shd w:val="clear" w:color="auto" w:fill="auto"/>
            <w:vAlign w:val="center"/>
          </w:tcPr>
          <w:p w14:paraId="26CAD59C" w14:textId="77777777" w:rsidR="00CE4A85" w:rsidRPr="00A9277C" w:rsidRDefault="00CE4A85" w:rsidP="00A9277C">
            <w:pPr>
              <w:pStyle w:val="142"/>
              <w:jc w:val="right"/>
            </w:pPr>
            <w:r w:rsidRPr="00A9277C">
              <w:rPr>
                <w:rFonts w:hint="eastAsia"/>
              </w:rPr>
              <w:t>66</w:t>
            </w:r>
            <w:r w:rsidRPr="00A9277C">
              <w:t>,</w:t>
            </w:r>
            <w:r w:rsidRPr="00A9277C">
              <w:rPr>
                <w:rFonts w:hint="eastAsia"/>
              </w:rPr>
              <w:t>136</w:t>
            </w:r>
          </w:p>
        </w:tc>
      </w:tr>
      <w:tr w:rsidR="00CE4A85" w:rsidRPr="00A9277C" w14:paraId="32A2B828" w14:textId="77777777" w:rsidTr="001214D1">
        <w:trPr>
          <w:trHeight w:val="340"/>
        </w:trPr>
        <w:tc>
          <w:tcPr>
            <w:tcW w:w="1606" w:type="dxa"/>
            <w:shd w:val="clear" w:color="auto" w:fill="auto"/>
            <w:vAlign w:val="center"/>
          </w:tcPr>
          <w:p w14:paraId="73DE4AFF" w14:textId="77777777" w:rsidR="00CE4A85" w:rsidRPr="00A9277C" w:rsidRDefault="00CE4A85" w:rsidP="00A9277C">
            <w:pPr>
              <w:pStyle w:val="142"/>
              <w:jc w:val="center"/>
            </w:pPr>
            <w:r w:rsidRPr="00A9277C">
              <w:rPr>
                <w:rFonts w:hint="eastAsia"/>
              </w:rPr>
              <w:t>113</w:t>
            </w:r>
          </w:p>
        </w:tc>
        <w:tc>
          <w:tcPr>
            <w:tcW w:w="3412" w:type="dxa"/>
            <w:shd w:val="clear" w:color="auto" w:fill="auto"/>
            <w:vAlign w:val="center"/>
          </w:tcPr>
          <w:p w14:paraId="31F0122C" w14:textId="77777777" w:rsidR="00CE4A85" w:rsidRPr="00A9277C" w:rsidRDefault="00CE4A85" w:rsidP="00A9277C">
            <w:pPr>
              <w:pStyle w:val="142"/>
              <w:jc w:val="right"/>
            </w:pPr>
            <w:r w:rsidRPr="00A9277C">
              <w:rPr>
                <w:rFonts w:hint="eastAsia"/>
              </w:rPr>
              <w:t>-156,126</w:t>
            </w:r>
          </w:p>
        </w:tc>
        <w:tc>
          <w:tcPr>
            <w:tcW w:w="3413" w:type="dxa"/>
            <w:shd w:val="clear" w:color="auto" w:fill="auto"/>
            <w:vAlign w:val="center"/>
          </w:tcPr>
          <w:p w14:paraId="61F5ED6F" w14:textId="77777777" w:rsidR="00CE4A85" w:rsidRPr="00A9277C" w:rsidRDefault="00CE4A85" w:rsidP="00A9277C">
            <w:pPr>
              <w:pStyle w:val="142"/>
              <w:jc w:val="right"/>
            </w:pPr>
            <w:r w:rsidRPr="00A9277C">
              <w:rPr>
                <w:rFonts w:hint="eastAsia"/>
              </w:rPr>
              <w:t>74</w:t>
            </w:r>
            <w:r w:rsidRPr="00A9277C">
              <w:t>,</w:t>
            </w:r>
            <w:r w:rsidRPr="00A9277C">
              <w:rPr>
                <w:rFonts w:hint="eastAsia"/>
              </w:rPr>
              <w:t>093</w:t>
            </w:r>
          </w:p>
        </w:tc>
      </w:tr>
      <w:tr w:rsidR="00CE4A85" w:rsidRPr="00A9277C" w14:paraId="22BCDD4F" w14:textId="77777777" w:rsidTr="001214D1">
        <w:trPr>
          <w:trHeight w:val="340"/>
        </w:trPr>
        <w:tc>
          <w:tcPr>
            <w:tcW w:w="1606" w:type="dxa"/>
            <w:shd w:val="clear" w:color="auto" w:fill="auto"/>
            <w:vAlign w:val="center"/>
          </w:tcPr>
          <w:p w14:paraId="277FA189" w14:textId="77777777" w:rsidR="00CE4A85" w:rsidRPr="00A9277C" w:rsidRDefault="00CE4A85" w:rsidP="00A9277C">
            <w:pPr>
              <w:pStyle w:val="142"/>
              <w:jc w:val="center"/>
            </w:pPr>
            <w:r w:rsidRPr="00A9277C">
              <w:rPr>
                <w:rFonts w:hint="eastAsia"/>
              </w:rPr>
              <w:t>114</w:t>
            </w:r>
          </w:p>
        </w:tc>
        <w:tc>
          <w:tcPr>
            <w:tcW w:w="3412" w:type="dxa"/>
            <w:shd w:val="clear" w:color="auto" w:fill="auto"/>
            <w:vAlign w:val="center"/>
          </w:tcPr>
          <w:p w14:paraId="6664D7CA" w14:textId="77777777" w:rsidR="00CE4A85" w:rsidRPr="00A9277C" w:rsidRDefault="00CE4A85" w:rsidP="00A9277C">
            <w:pPr>
              <w:pStyle w:val="142"/>
              <w:jc w:val="right"/>
            </w:pPr>
            <w:r w:rsidRPr="00A9277C">
              <w:rPr>
                <w:rFonts w:hint="eastAsia"/>
              </w:rPr>
              <w:t>-176</w:t>
            </w:r>
            <w:r w:rsidRPr="00A9277C">
              <w:t>,</w:t>
            </w:r>
            <w:r w:rsidRPr="00A9277C">
              <w:rPr>
                <w:rFonts w:hint="eastAsia"/>
              </w:rPr>
              <w:t>974</w:t>
            </w:r>
          </w:p>
        </w:tc>
        <w:tc>
          <w:tcPr>
            <w:tcW w:w="3413" w:type="dxa"/>
            <w:shd w:val="clear" w:color="auto" w:fill="auto"/>
            <w:vAlign w:val="center"/>
          </w:tcPr>
          <w:p w14:paraId="45B7441D" w14:textId="77777777" w:rsidR="00CE4A85" w:rsidRPr="00A9277C" w:rsidRDefault="00CE4A85" w:rsidP="00A9277C">
            <w:pPr>
              <w:pStyle w:val="142"/>
              <w:jc w:val="right"/>
            </w:pPr>
            <w:r w:rsidRPr="00A9277C">
              <w:rPr>
                <w:rFonts w:hint="eastAsia"/>
              </w:rPr>
              <w:t>58,683</w:t>
            </w:r>
          </w:p>
        </w:tc>
      </w:tr>
    </w:tbl>
    <w:p w14:paraId="4282F232" w14:textId="77777777" w:rsidR="00CE4A85" w:rsidRPr="00BD0EED" w:rsidRDefault="00CE4A85" w:rsidP="001D2CA0">
      <w:pPr>
        <w:pStyle w:val="142"/>
        <w:jc w:val="both"/>
      </w:pPr>
      <w:r w:rsidRPr="00E93B72">
        <w:rPr>
          <w:rFonts w:hint="eastAsia"/>
        </w:rPr>
        <w:t>說    明：</w:t>
      </w:r>
      <w:r w:rsidRPr="00016DAB">
        <w:rPr>
          <w:rFonts w:hint="eastAsia"/>
        </w:rPr>
        <w:t>110至112年度為決算審定數；113及114年度為預算案數。</w:t>
      </w:r>
    </w:p>
    <w:p w14:paraId="3492417B" w14:textId="77777777" w:rsidR="00CE4A85" w:rsidRPr="00E93B72" w:rsidRDefault="00CE4A85" w:rsidP="001D2CA0">
      <w:pPr>
        <w:pStyle w:val="142"/>
        <w:ind w:left="1216" w:hangingChars="500" w:hanging="1216"/>
        <w:jc w:val="both"/>
      </w:pPr>
      <w:r w:rsidRPr="00E93B72">
        <w:rPr>
          <w:rFonts w:hint="eastAsia"/>
        </w:rPr>
        <w:t>資料來源：</w:t>
      </w:r>
      <w:r>
        <w:rPr>
          <w:rFonts w:hint="eastAsia"/>
        </w:rPr>
        <w:t>整理自</w:t>
      </w:r>
      <w:r w:rsidRPr="00BD0EED">
        <w:rPr>
          <w:rFonts w:hint="eastAsia"/>
        </w:rPr>
        <w:t>110</w:t>
      </w:r>
      <w:r>
        <w:rPr>
          <w:rFonts w:hint="eastAsia"/>
        </w:rPr>
        <w:t>至112</w:t>
      </w:r>
      <w:r w:rsidRPr="00BD0EED">
        <w:rPr>
          <w:rFonts w:hint="eastAsia"/>
        </w:rPr>
        <w:t>年度中央政府總決算附屬單位決算及綜計表審核報告</w:t>
      </w:r>
      <w:r>
        <w:t>-</w:t>
      </w:r>
      <w:r w:rsidRPr="00BD0EED">
        <w:rPr>
          <w:rFonts w:hint="eastAsia"/>
        </w:rPr>
        <w:t>非營業部分</w:t>
      </w:r>
      <w:r>
        <w:rPr>
          <w:rFonts w:hint="eastAsia"/>
        </w:rPr>
        <w:t>、嘉義大學1</w:t>
      </w:r>
      <w:r>
        <w:t>13</w:t>
      </w:r>
      <w:r>
        <w:rPr>
          <w:rFonts w:hint="eastAsia"/>
        </w:rPr>
        <w:t>及114</w:t>
      </w:r>
      <w:r w:rsidRPr="00E93B72">
        <w:rPr>
          <w:rFonts w:hint="eastAsia"/>
        </w:rPr>
        <w:t>年度預算</w:t>
      </w:r>
      <w:r>
        <w:rPr>
          <w:rFonts w:hint="eastAsia"/>
        </w:rPr>
        <w:t>案</w:t>
      </w:r>
      <w:r w:rsidRPr="00E93B72">
        <w:rPr>
          <w:rFonts w:hint="eastAsia"/>
        </w:rPr>
        <w:t>。</w:t>
      </w:r>
    </w:p>
    <w:p w14:paraId="69E6D2F0" w14:textId="77777777" w:rsidR="00CE4A85" w:rsidRPr="00EF1C72" w:rsidRDefault="00CE4A85" w:rsidP="00EF1C72">
      <w:pPr>
        <w:pStyle w:val="ab"/>
        <w:wordWrap w:val="0"/>
      </w:pPr>
      <w:r w:rsidRPr="00EF1C72">
        <w:rPr>
          <w:rFonts w:hint="eastAsia"/>
        </w:rPr>
        <w:t>(分機：19</w:t>
      </w:r>
      <w:r>
        <w:t>26</w:t>
      </w:r>
      <w:r w:rsidRPr="00EF1C72">
        <w:rPr>
          <w:rFonts w:hint="eastAsia"/>
        </w:rPr>
        <w:t xml:space="preserve"> 黃</w:t>
      </w:r>
      <w:r>
        <w:rPr>
          <w:rFonts w:hint="eastAsia"/>
        </w:rPr>
        <w:t>芝穎</w:t>
      </w:r>
      <w:r w:rsidRPr="00EF1C72">
        <w:rPr>
          <w:rFonts w:hint="eastAsia"/>
        </w:rPr>
        <w:t>)</w:t>
      </w:r>
    </w:p>
    <w:sectPr w:rsidR="00CE4A85" w:rsidRPr="00EF1C72"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8E70B5">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6C72C9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8E70B5">
      <w:rPr>
        <w:rStyle w:val="af6"/>
        <w:noProof/>
      </w:rPr>
      <w:t>3</w:t>
    </w:r>
    <w:r>
      <w:rPr>
        <w:rStyle w:val="af6"/>
      </w:rPr>
      <w:fldChar w:fldCharType="end"/>
    </w:r>
  </w:p>
  <w:p w14:paraId="44D11F74" w14:textId="77777777" w:rsidR="00D36F94" w:rsidRPr="001F2930" w:rsidRDefault="008E70B5"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8E70B5">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5737376C" w14:textId="77777777" w:rsidR="00CE4A85" w:rsidRPr="00ED6000" w:rsidRDefault="00CE4A85" w:rsidP="00A715C1">
      <w:pPr>
        <w:pStyle w:val="142"/>
        <w:ind w:leftChars="10" w:left="94" w:hangingChars="27" w:hanging="66"/>
      </w:pPr>
      <w:r w:rsidRPr="00ED6000">
        <w:rPr>
          <w:rStyle w:val="af2"/>
        </w:rPr>
        <w:footnoteRef/>
      </w:r>
      <w:r w:rsidRPr="00ED6000">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2">
    <w:p w14:paraId="7C561C32" w14:textId="77777777" w:rsidR="00CE4A85" w:rsidRPr="00E466C3" w:rsidRDefault="00CE4A85" w:rsidP="00A715C1">
      <w:pPr>
        <w:pStyle w:val="142"/>
        <w:ind w:leftChars="9" w:left="93" w:hangingChars="28" w:hanging="68"/>
      </w:pPr>
      <w:r w:rsidRPr="00ED6000">
        <w:rPr>
          <w:rStyle w:val="af2"/>
        </w:rPr>
        <w:footnoteRef/>
      </w:r>
      <w:r w:rsidRPr="00ED6000">
        <w:rPr>
          <w:rFonts w:hint="eastAsia"/>
        </w:rPr>
        <w:t>國立大學校院校務基金管理及監督辦法第23條第1項規定：「學校校務基金及各項自籌收入之執行，應以有賸餘或維持收支平衡為原則；如實際執行有短絀情形，學校應擬訂開源節流計畫，經管理委員會審議通過後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8E70B5">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8E70B5"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8E70B5">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8E70B5"/>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20D0B-9130-499C-B28D-29E3B94B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266</Words>
  <Characters>1522</Characters>
  <Application>Microsoft Office Word</Application>
  <DocSecurity>0</DocSecurity>
  <Lines>12</Lines>
  <Paragraphs>3</Paragraphs>
  <ScaleCrop>false</ScaleCrop>
  <Company>HOME</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