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EB2E0" w14:textId="0AA265D9" w:rsidR="004D58F2" w:rsidRPr="002011EC" w:rsidRDefault="004D58F2" w:rsidP="002011EC">
      <w:pPr>
        <w:pStyle w:val="aa"/>
      </w:pPr>
      <w:bookmarkStart w:id="0" w:name="_GoBack"/>
      <w:bookmarkEnd w:id="0"/>
      <w:r w:rsidRPr="002011EC">
        <w:rPr>
          <w:rFonts w:hint="eastAsia"/>
        </w:rPr>
        <w:t>各國立大學校院（不含臺灣大學、政治大學、中興大學、成功大學、</w:t>
      </w:r>
      <w:r>
        <w:rPr>
          <w:rFonts w:hint="eastAsia"/>
        </w:rPr>
        <w:t>陽明交通大學、</w:t>
      </w:r>
      <w:r w:rsidRPr="002011EC">
        <w:rPr>
          <w:rFonts w:hint="eastAsia"/>
        </w:rPr>
        <w:t>臺灣師範大學）校務基金11</w:t>
      </w:r>
      <w:r w:rsidRPr="002011EC">
        <w:t>4</w:t>
      </w:r>
      <w:r w:rsidRPr="002011EC">
        <w:rPr>
          <w:rFonts w:hint="eastAsia"/>
        </w:rPr>
        <w:t>年度預算評估報告</w:t>
      </w:r>
    </w:p>
    <w:p w14:paraId="5D17B176" w14:textId="77777777" w:rsidR="00CE4A85" w:rsidRPr="00CC47AF" w:rsidRDefault="00CE4A85" w:rsidP="007230C6">
      <w:pPr>
        <w:pStyle w:val="14"/>
        <w:ind w:left="567" w:hanging="567"/>
        <w:rPr>
          <w:rFonts w:hAnsi="標楷體"/>
        </w:rPr>
      </w:pPr>
      <w:bookmarkStart w:id="1" w:name="_Toc466981708"/>
      <w:bookmarkStart w:id="2" w:name="_Toc180413006"/>
      <w:bookmarkStart w:id="3" w:name="_Toc213475603"/>
      <w:r w:rsidRPr="00CC47AF">
        <w:rPr>
          <w:rFonts w:hAnsi="標楷體" w:hint="eastAsia"/>
        </w:rPr>
        <w:t>一一、</w:t>
      </w:r>
      <w:r>
        <w:rPr>
          <w:rFonts w:hAnsi="標楷體" w:hint="eastAsia"/>
        </w:rPr>
        <w:t>臺東大學校務基金</w:t>
      </w:r>
      <w:bookmarkEnd w:id="1"/>
      <w:r>
        <w:rPr>
          <w:rFonts w:hAnsi="標楷體" w:hint="eastAsia"/>
        </w:rPr>
        <w:t>近年自籌收支賸餘多</w:t>
      </w:r>
      <w:r w:rsidRPr="002055EC">
        <w:rPr>
          <w:rFonts w:hAnsi="標楷體" w:hint="eastAsia"/>
        </w:rPr>
        <w:t>不足</w:t>
      </w:r>
      <w:r>
        <w:rPr>
          <w:rFonts w:hAnsi="標楷體" w:hint="eastAsia"/>
        </w:rPr>
        <w:t>以</w:t>
      </w:r>
      <w:r w:rsidRPr="002055EC">
        <w:rPr>
          <w:rFonts w:hAnsi="標楷體" w:hint="eastAsia"/>
        </w:rPr>
        <w:t>彌補政府補助收支短絀，</w:t>
      </w:r>
      <w:r>
        <w:rPr>
          <w:rFonts w:hAnsi="標楷體" w:hint="eastAsia"/>
        </w:rPr>
        <w:t>而1</w:t>
      </w:r>
      <w:r>
        <w:rPr>
          <w:rFonts w:hAnsi="標楷體"/>
        </w:rPr>
        <w:t>14</w:t>
      </w:r>
      <w:r w:rsidRPr="002055EC">
        <w:rPr>
          <w:rFonts w:hAnsi="標楷體" w:hint="eastAsia"/>
        </w:rPr>
        <w:t>年度</w:t>
      </w:r>
      <w:r>
        <w:rPr>
          <w:rFonts w:hAnsi="標楷體" w:hint="eastAsia"/>
        </w:rPr>
        <w:t>預計</w:t>
      </w:r>
      <w:r w:rsidRPr="002055EC">
        <w:rPr>
          <w:rFonts w:hAnsi="標楷體" w:hint="eastAsia"/>
        </w:rPr>
        <w:t>收支短絀</w:t>
      </w:r>
      <w:r>
        <w:rPr>
          <w:rFonts w:hAnsi="標楷體" w:hint="eastAsia"/>
        </w:rPr>
        <w:t>數則為近年新高</w:t>
      </w:r>
      <w:bookmarkEnd w:id="2"/>
    </w:p>
    <w:p w14:paraId="70FFD10F" w14:textId="77777777" w:rsidR="00CE4A85" w:rsidRDefault="00CE4A85" w:rsidP="00D60E50">
      <w:pPr>
        <w:ind w:left="566" w:firstLine="566"/>
      </w:pPr>
      <w:r>
        <w:rPr>
          <w:rFonts w:hAnsi="標楷體" w:hint="eastAsia"/>
        </w:rPr>
        <w:t>臺東大學</w:t>
      </w:r>
      <w:r w:rsidRPr="00CC47AF">
        <w:rPr>
          <w:rFonts w:hAnsi="標楷體" w:hint="eastAsia"/>
        </w:rPr>
        <w:t>校務基金</w:t>
      </w:r>
      <w:r>
        <w:rPr>
          <w:rFonts w:hint="eastAsia"/>
        </w:rPr>
        <w:t>1</w:t>
      </w:r>
      <w:r>
        <w:t>14</w:t>
      </w:r>
      <w:r w:rsidRPr="001802C0">
        <w:rPr>
          <w:rFonts w:hint="eastAsia"/>
        </w:rPr>
        <w:t>年度預算案編列</w:t>
      </w:r>
      <w:r>
        <w:rPr>
          <w:rFonts w:hint="eastAsia"/>
        </w:rPr>
        <w:t>政府補助收支短絀</w:t>
      </w:r>
      <w:r>
        <w:t>1億</w:t>
      </w:r>
      <w:r>
        <w:rPr>
          <w:rFonts w:hint="eastAsia"/>
        </w:rPr>
        <w:t>9</w:t>
      </w:r>
      <w:r>
        <w:t>,896萬</w:t>
      </w:r>
      <w:r>
        <w:rPr>
          <w:rFonts w:hint="eastAsia"/>
        </w:rPr>
        <w:t>6</w:t>
      </w:r>
      <w:r>
        <w:t>千元</w:t>
      </w:r>
      <w:r>
        <w:rPr>
          <w:rFonts w:hint="eastAsia"/>
        </w:rPr>
        <w:t>，</w:t>
      </w:r>
      <w:r>
        <w:t>自籌收入賸餘645萬</w:t>
      </w:r>
      <w:r>
        <w:rPr>
          <w:rFonts w:hint="eastAsia"/>
        </w:rPr>
        <w:t>8</w:t>
      </w:r>
      <w:r>
        <w:t>千元</w:t>
      </w:r>
      <w:r>
        <w:rPr>
          <w:rFonts w:hint="eastAsia"/>
        </w:rPr>
        <w:t>，預計整體</w:t>
      </w:r>
      <w:r>
        <w:t>收支短絀1</w:t>
      </w:r>
      <w:r>
        <w:rPr>
          <w:rFonts w:hint="eastAsia"/>
        </w:rPr>
        <w:t>億</w:t>
      </w:r>
      <w:r>
        <w:t>9,250萬8</w:t>
      </w:r>
      <w:r>
        <w:rPr>
          <w:rFonts w:hint="eastAsia"/>
        </w:rPr>
        <w:t>千</w:t>
      </w:r>
      <w:r>
        <w:t>元</w:t>
      </w:r>
      <w:r w:rsidRPr="001802C0">
        <w:rPr>
          <w:rFonts w:hint="eastAsia"/>
        </w:rPr>
        <w:t>。</w:t>
      </w:r>
      <w:r>
        <w:rPr>
          <w:rFonts w:hint="eastAsia"/>
        </w:rPr>
        <w:t>按該校</w:t>
      </w:r>
      <w:r w:rsidRPr="001802C0">
        <w:rPr>
          <w:rFonts w:hint="eastAsia"/>
        </w:rPr>
        <w:t>校務基金</w:t>
      </w:r>
      <w:r>
        <w:rPr>
          <w:rFonts w:hint="eastAsia"/>
        </w:rPr>
        <w:t>1</w:t>
      </w:r>
      <w:r>
        <w:t>09</w:t>
      </w:r>
      <w:r>
        <w:rPr>
          <w:rFonts w:hint="eastAsia"/>
        </w:rPr>
        <w:t>至112年度</w:t>
      </w:r>
      <w:r w:rsidRPr="001802C0">
        <w:rPr>
          <w:rFonts w:hint="eastAsia"/>
        </w:rPr>
        <w:t>收支相抵後</w:t>
      </w:r>
      <w:r>
        <w:rPr>
          <w:rFonts w:hint="eastAsia"/>
        </w:rPr>
        <w:t>均</w:t>
      </w:r>
      <w:r w:rsidRPr="001802C0">
        <w:rPr>
          <w:rFonts w:hint="eastAsia"/>
        </w:rPr>
        <w:t>呈短絀，</w:t>
      </w:r>
      <w:r>
        <w:rPr>
          <w:rFonts w:hint="eastAsia"/>
        </w:rPr>
        <w:t>而</w:t>
      </w:r>
      <w:r>
        <w:rPr>
          <w:rFonts w:hAnsi="標楷體" w:hint="eastAsia"/>
          <w:szCs w:val="20"/>
        </w:rPr>
        <w:t>1</w:t>
      </w:r>
      <w:r>
        <w:rPr>
          <w:rFonts w:hAnsi="標楷體"/>
          <w:szCs w:val="20"/>
        </w:rPr>
        <w:t>14</w:t>
      </w:r>
      <w:r>
        <w:rPr>
          <w:rFonts w:hAnsi="標楷體" w:hint="eastAsia"/>
          <w:szCs w:val="20"/>
        </w:rPr>
        <w:t>年度預算案預計本期短絀則為1</w:t>
      </w:r>
      <w:r>
        <w:rPr>
          <w:rFonts w:hAnsi="標楷體"/>
          <w:szCs w:val="20"/>
        </w:rPr>
        <w:t>09</w:t>
      </w:r>
      <w:r>
        <w:rPr>
          <w:rFonts w:hAnsi="標楷體" w:hint="eastAsia"/>
          <w:szCs w:val="20"/>
        </w:rPr>
        <w:t>年度以來新高，容顯仍</w:t>
      </w:r>
      <w:r w:rsidRPr="001802C0">
        <w:rPr>
          <w:rFonts w:hint="eastAsia"/>
        </w:rPr>
        <w:t>未能達成</w:t>
      </w:r>
      <w:r w:rsidRPr="001A6759">
        <w:rPr>
          <w:rFonts w:hint="eastAsia"/>
        </w:rPr>
        <w:t>基金自給自足原則及年度賸餘逐年成長</w:t>
      </w:r>
      <w:r>
        <w:rPr>
          <w:rFonts w:hint="eastAsia"/>
        </w:rPr>
        <w:t>(</w:t>
      </w:r>
      <w:r w:rsidRPr="001A6759">
        <w:rPr>
          <w:rFonts w:hint="eastAsia"/>
        </w:rPr>
        <w:t>短絀積極改善</w:t>
      </w:r>
      <w:r>
        <w:rPr>
          <w:rFonts w:hint="eastAsia"/>
        </w:rPr>
        <w:t>)</w:t>
      </w:r>
      <w:r w:rsidRPr="001802C0">
        <w:rPr>
          <w:rFonts w:hint="eastAsia"/>
        </w:rPr>
        <w:t>之目標</w:t>
      </w:r>
      <w:r w:rsidRPr="00934E36">
        <w:rPr>
          <w:rFonts w:hint="eastAsia"/>
        </w:rPr>
        <w:t>。經查：</w:t>
      </w:r>
    </w:p>
    <w:p w14:paraId="21041A72" w14:textId="77777777" w:rsidR="00CE4A85" w:rsidRPr="009B0E38" w:rsidRDefault="00CE4A85" w:rsidP="00D60E50">
      <w:pPr>
        <w:pStyle w:val="a4"/>
        <w:ind w:left="849" w:hanging="283"/>
        <w:rPr>
          <w:b/>
        </w:rPr>
      </w:pPr>
      <w:r w:rsidRPr="00DF1E27">
        <w:rPr>
          <w:rFonts w:hint="eastAsia"/>
          <w:b/>
        </w:rPr>
        <w:t>(一)</w:t>
      </w:r>
      <w:r w:rsidRPr="00D60E50">
        <w:rPr>
          <w:rFonts w:hAnsi="標楷體" w:hint="eastAsia"/>
          <w:b/>
          <w:bCs/>
        </w:rPr>
        <w:t>臺東大學</w:t>
      </w:r>
      <w:r w:rsidRPr="002055EC">
        <w:rPr>
          <w:rFonts w:hint="eastAsia"/>
          <w:b/>
        </w:rPr>
        <w:t>近年預算執行結果，自籌收支賸餘數</w:t>
      </w:r>
      <w:r>
        <w:rPr>
          <w:rFonts w:hint="eastAsia"/>
          <w:b/>
        </w:rPr>
        <w:t>概有減少狀況</w:t>
      </w:r>
    </w:p>
    <w:p w14:paraId="357753C4" w14:textId="77777777" w:rsidR="00CE4A85" w:rsidRDefault="00CE4A85" w:rsidP="00D60E50">
      <w:pPr>
        <w:pStyle w:val="2"/>
        <w:ind w:left="850" w:firstLine="566"/>
      </w:pPr>
      <w:r>
        <w:rPr>
          <w:rFonts w:hint="eastAsia"/>
        </w:rPr>
        <w:t>依</w:t>
      </w:r>
      <w:r w:rsidRPr="000D31F0">
        <w:rPr>
          <w:rFonts w:hint="eastAsia"/>
        </w:rPr>
        <w:t>國立大學校院校務基金管理及監督辦法第23條第1項規定：「學校校務基金及各項自籌收入</w:t>
      </w:r>
      <w:r>
        <w:rPr>
          <w:rStyle w:val="af2"/>
          <w:kern w:val="0"/>
        </w:rPr>
        <w:footnoteReference w:id="1"/>
      </w:r>
      <w:r w:rsidRPr="000D31F0">
        <w:rPr>
          <w:rFonts w:hint="eastAsia"/>
        </w:rPr>
        <w:t>之執行，應以有賸餘或維持收支平衡為原則；如實際執行有短絀情形，學校應擬訂開源節流計畫，經管理委員會審議通過後執行。」</w:t>
      </w:r>
      <w:r w:rsidRPr="00D81175">
        <w:rPr>
          <w:rFonts w:hint="eastAsia"/>
        </w:rPr>
        <w:t>臺東大學</w:t>
      </w:r>
      <w:r>
        <w:rPr>
          <w:rFonts w:hint="eastAsia"/>
        </w:rPr>
        <w:t>1</w:t>
      </w:r>
      <w:r>
        <w:t>09至</w:t>
      </w:r>
      <w:r>
        <w:rPr>
          <w:rFonts w:hint="eastAsia"/>
        </w:rPr>
        <w:t>1</w:t>
      </w:r>
      <w:r>
        <w:t>12年度營運結果自籌收支雖均有賸餘</w:t>
      </w:r>
      <w:r>
        <w:rPr>
          <w:rFonts w:hint="eastAsia"/>
        </w:rPr>
        <w:t>，</w:t>
      </w:r>
      <w:r>
        <w:t>然</w:t>
      </w:r>
      <w:r w:rsidRPr="00254872">
        <w:rPr>
          <w:rFonts w:hint="eastAsia"/>
        </w:rPr>
        <w:t>賸餘數概有減少</w:t>
      </w:r>
      <w:r>
        <w:rPr>
          <w:rFonts w:hint="eastAsia"/>
        </w:rPr>
        <w:t>狀況，1</w:t>
      </w:r>
      <w:r>
        <w:t>1</w:t>
      </w:r>
      <w:r>
        <w:rPr>
          <w:rFonts w:hint="eastAsia"/>
        </w:rPr>
        <w:t>2</w:t>
      </w:r>
      <w:r>
        <w:t>年度</w:t>
      </w:r>
      <w:r w:rsidRPr="007C6C6B">
        <w:rPr>
          <w:rFonts w:hint="eastAsia"/>
        </w:rPr>
        <w:t>自籌收支賸餘</w:t>
      </w:r>
      <w:r>
        <w:rPr>
          <w:rFonts w:hint="eastAsia"/>
        </w:rPr>
        <w:t>647</w:t>
      </w:r>
      <w:r>
        <w:t>萬</w:t>
      </w:r>
      <w:r>
        <w:rPr>
          <w:rFonts w:hint="eastAsia"/>
        </w:rPr>
        <w:t>8</w:t>
      </w:r>
      <w:r>
        <w:t>千元</w:t>
      </w:r>
      <w:r>
        <w:rPr>
          <w:rFonts w:hint="eastAsia"/>
        </w:rPr>
        <w:t>，較1</w:t>
      </w:r>
      <w:r>
        <w:t>09年度</w:t>
      </w:r>
      <w:r>
        <w:rPr>
          <w:rFonts w:hint="eastAsia"/>
        </w:rPr>
        <w:t>之</w:t>
      </w:r>
      <w:r>
        <w:t>2,031萬</w:t>
      </w:r>
      <w:r>
        <w:rPr>
          <w:rFonts w:hint="eastAsia"/>
        </w:rPr>
        <w:t>8千</w:t>
      </w:r>
      <w:r>
        <w:t>元減少</w:t>
      </w:r>
      <w:r>
        <w:rPr>
          <w:rFonts w:hint="eastAsia"/>
        </w:rPr>
        <w:t>1</w:t>
      </w:r>
      <w:r>
        <w:t>,</w:t>
      </w:r>
      <w:r>
        <w:rPr>
          <w:rFonts w:hint="eastAsia"/>
        </w:rPr>
        <w:t>384</w:t>
      </w:r>
      <w:r>
        <w:t>萬元</w:t>
      </w:r>
      <w:r>
        <w:rPr>
          <w:rFonts w:hint="eastAsia"/>
        </w:rPr>
        <w:t>，</w:t>
      </w:r>
      <w:r>
        <w:t>減幅</w:t>
      </w:r>
      <w:r>
        <w:rPr>
          <w:rFonts w:hint="eastAsia"/>
        </w:rPr>
        <w:t>68</w:t>
      </w:r>
      <w:r>
        <w:t>.</w:t>
      </w:r>
      <w:r>
        <w:rPr>
          <w:rFonts w:hint="eastAsia"/>
        </w:rPr>
        <w:t>12</w:t>
      </w:r>
      <w:r>
        <w:t>%(詳表</w:t>
      </w:r>
      <w:r>
        <w:rPr>
          <w:rFonts w:hint="eastAsia"/>
        </w:rPr>
        <w:t>1），</w:t>
      </w:r>
      <w:r w:rsidRPr="00254872">
        <w:rPr>
          <w:rFonts w:hint="eastAsia"/>
          <w:bCs/>
        </w:rPr>
        <w:t>自籌收支</w:t>
      </w:r>
      <w:r>
        <w:rPr>
          <w:rFonts w:hint="eastAsia"/>
        </w:rPr>
        <w:t>執行成效容顯仍有提升空間。</w:t>
      </w:r>
    </w:p>
    <w:p w14:paraId="3DD56390" w14:textId="77777777" w:rsidR="00CE4A85" w:rsidRPr="00DA23A4" w:rsidRDefault="00CE4A85" w:rsidP="005F463B">
      <w:pPr>
        <w:pStyle w:val="a4"/>
        <w:ind w:left="849" w:hanging="283"/>
      </w:pPr>
      <w:r w:rsidRPr="0055008F">
        <w:rPr>
          <w:rFonts w:hint="eastAsia"/>
          <w:b/>
        </w:rPr>
        <w:t>(二)</w:t>
      </w:r>
      <w:r>
        <w:rPr>
          <w:rFonts w:hint="eastAsia"/>
          <w:b/>
        </w:rPr>
        <w:t>1</w:t>
      </w:r>
      <w:r>
        <w:rPr>
          <w:b/>
        </w:rPr>
        <w:t>09</w:t>
      </w:r>
      <w:r>
        <w:rPr>
          <w:rFonts w:hint="eastAsia"/>
          <w:b/>
        </w:rPr>
        <w:t>至112年度自籌收支賸餘數均不足彌補政府補助收支短絀數，致各年度整體收支均為短絀；</w:t>
      </w:r>
      <w:r w:rsidRPr="003F22E3">
        <w:rPr>
          <w:rFonts w:hint="eastAsia"/>
          <w:b/>
        </w:rPr>
        <w:t>114年度預計短絀</w:t>
      </w:r>
      <w:r>
        <w:rPr>
          <w:rFonts w:hint="eastAsia"/>
          <w:b/>
        </w:rPr>
        <w:t>數則為近年</w:t>
      </w:r>
      <w:r w:rsidRPr="003F22E3">
        <w:rPr>
          <w:rFonts w:hint="eastAsia"/>
          <w:b/>
        </w:rPr>
        <w:t>新高</w:t>
      </w:r>
    </w:p>
    <w:p w14:paraId="3E597197" w14:textId="77777777" w:rsidR="00CE4A85" w:rsidRDefault="00CE4A85" w:rsidP="00D60E50">
      <w:pPr>
        <w:pStyle w:val="2"/>
        <w:ind w:left="850" w:firstLine="566"/>
      </w:pPr>
      <w:r w:rsidRPr="00910C29">
        <w:rPr>
          <w:rFonts w:hint="eastAsia"/>
        </w:rPr>
        <w:lastRenderedPageBreak/>
        <w:t>依國立大學校院校務基金設置條例第11條第1項</w:t>
      </w:r>
      <w:r>
        <w:rPr>
          <w:rStyle w:val="af2"/>
        </w:rPr>
        <w:footnoteReference w:id="2"/>
      </w:r>
      <w:r>
        <w:rPr>
          <w:rFonts w:hint="eastAsia"/>
        </w:rPr>
        <w:t>及</w:t>
      </w:r>
      <w:r w:rsidRPr="00AC74B0">
        <w:t>11</w:t>
      </w:r>
      <w:r>
        <w:rPr>
          <w:rFonts w:hint="eastAsia"/>
        </w:rPr>
        <w:t>4</w:t>
      </w:r>
      <w:r w:rsidRPr="00AC74B0">
        <w:rPr>
          <w:rFonts w:hint="eastAsia"/>
        </w:rPr>
        <w:t>年度中央政府總預算附屬單位預算共同項目編列作業規範，對於作業基金之業務收支及賸餘規定</w:t>
      </w:r>
      <w:r>
        <w:rPr>
          <w:rStyle w:val="af2"/>
        </w:rPr>
        <w:footnoteReference w:id="3"/>
      </w:r>
      <w:r>
        <w:rPr>
          <w:rFonts w:hint="eastAsia"/>
        </w:rPr>
        <w:t>略以</w:t>
      </w:r>
      <w:r w:rsidRPr="00AC74B0">
        <w:rPr>
          <w:rFonts w:hint="eastAsia"/>
        </w:rPr>
        <w:t>，國立大學校院校務基金預算之編製，應於自給自足基礎下，力求有賸餘無短絀，年度賸餘應以逐年成長或積極改善短絀為目標。</w:t>
      </w:r>
    </w:p>
    <w:p w14:paraId="08678560" w14:textId="77777777" w:rsidR="00CE4A85" w:rsidRDefault="00CE4A85" w:rsidP="00D60E50">
      <w:pPr>
        <w:pStyle w:val="2"/>
        <w:ind w:left="850" w:firstLine="566"/>
      </w:pPr>
      <w:r>
        <w:rPr>
          <w:rFonts w:hint="eastAsia"/>
        </w:rPr>
        <w:t>揆</w:t>
      </w:r>
      <w:r w:rsidRPr="00F5462F">
        <w:rPr>
          <w:rFonts w:hint="eastAsia"/>
        </w:rPr>
        <w:t>1</w:t>
      </w:r>
      <w:r>
        <w:rPr>
          <w:rFonts w:hint="eastAsia"/>
        </w:rPr>
        <w:t>0</w:t>
      </w:r>
      <w:r>
        <w:t>9</w:t>
      </w:r>
      <w:r w:rsidRPr="00F5462F">
        <w:rPr>
          <w:rFonts w:hint="eastAsia"/>
        </w:rPr>
        <w:t>至1</w:t>
      </w:r>
      <w:r>
        <w:t>1</w:t>
      </w:r>
      <w:r>
        <w:rPr>
          <w:rFonts w:hint="eastAsia"/>
        </w:rPr>
        <w:t>2</w:t>
      </w:r>
      <w:r w:rsidRPr="00F5462F">
        <w:rPr>
          <w:rFonts w:hint="eastAsia"/>
        </w:rPr>
        <w:t>年度</w:t>
      </w:r>
      <w:r>
        <w:rPr>
          <w:rFonts w:hint="eastAsia"/>
        </w:rPr>
        <w:t>台東</w:t>
      </w:r>
      <w:r w:rsidRPr="00F5462F">
        <w:rPr>
          <w:rFonts w:hint="eastAsia"/>
        </w:rPr>
        <w:t>大學校務基金</w:t>
      </w:r>
      <w:r>
        <w:rPr>
          <w:rFonts w:hint="eastAsia"/>
        </w:rPr>
        <w:t>政府補助收入執行結果皆產生短絀(同表1</w:t>
      </w:r>
      <w:r>
        <w:t>)</w:t>
      </w:r>
      <w:r>
        <w:rPr>
          <w:rFonts w:hint="eastAsia"/>
        </w:rPr>
        <w:t>，雖同期間自籌收支均有賸餘，惟並不足以彌補政府補助收支短絀數，致各該年度收支決算數均為短絀，</w:t>
      </w:r>
      <w:r>
        <w:t>短絀</w:t>
      </w:r>
      <w:r>
        <w:rPr>
          <w:rFonts w:hint="eastAsia"/>
        </w:rPr>
        <w:t>金額介於1億</w:t>
      </w:r>
      <w:r>
        <w:t>4,020</w:t>
      </w:r>
      <w:r>
        <w:rPr>
          <w:rFonts w:hint="eastAsia"/>
        </w:rPr>
        <w:t>萬</w:t>
      </w:r>
      <w:r>
        <w:t>3</w:t>
      </w:r>
      <w:r>
        <w:rPr>
          <w:rFonts w:hint="eastAsia"/>
        </w:rPr>
        <w:t>千元至1億</w:t>
      </w:r>
      <w:r>
        <w:t>8,297</w:t>
      </w:r>
      <w:r>
        <w:rPr>
          <w:rFonts w:hint="eastAsia"/>
        </w:rPr>
        <w:t>萬</w:t>
      </w:r>
      <w:r>
        <w:t>1</w:t>
      </w:r>
      <w:r>
        <w:rPr>
          <w:rFonts w:hint="eastAsia"/>
        </w:rPr>
        <w:t>千元間；1</w:t>
      </w:r>
      <w:r>
        <w:t>13年度截至</w:t>
      </w:r>
      <w:r>
        <w:rPr>
          <w:rFonts w:hint="eastAsia"/>
        </w:rPr>
        <w:t>8</w:t>
      </w:r>
      <w:r>
        <w:t>月底</w:t>
      </w:r>
      <w:r>
        <w:rPr>
          <w:rFonts w:hint="eastAsia"/>
        </w:rPr>
        <w:t>止</w:t>
      </w:r>
      <w:r w:rsidRPr="007B19A3">
        <w:rPr>
          <w:rFonts w:hint="eastAsia"/>
          <w:bCs/>
          <w:spacing w:val="-20"/>
        </w:rPr>
        <w:t>收支</w:t>
      </w:r>
      <w:r>
        <w:t>短絀</w:t>
      </w:r>
      <w:r>
        <w:rPr>
          <w:rFonts w:hint="eastAsia"/>
        </w:rPr>
        <w:t>為1</w:t>
      </w:r>
      <w:r>
        <w:t>億2,320萬</w:t>
      </w:r>
      <w:r>
        <w:rPr>
          <w:rFonts w:hint="eastAsia"/>
        </w:rPr>
        <w:t>8</w:t>
      </w:r>
      <w:r>
        <w:t>千元</w:t>
      </w:r>
      <w:r>
        <w:rPr>
          <w:rFonts w:hint="eastAsia"/>
        </w:rPr>
        <w:t>。1</w:t>
      </w:r>
      <w:r>
        <w:t>14</w:t>
      </w:r>
      <w:r>
        <w:rPr>
          <w:rFonts w:hint="eastAsia"/>
        </w:rPr>
        <w:t>年度預算案仍預計為收支短絀，且其預計短絀數1億9,</w:t>
      </w:r>
      <w:r>
        <w:t>250</w:t>
      </w:r>
      <w:r>
        <w:rPr>
          <w:rFonts w:hint="eastAsia"/>
        </w:rPr>
        <w:t>萬8千元為自1</w:t>
      </w:r>
      <w:r>
        <w:t>09</w:t>
      </w:r>
      <w:r>
        <w:rPr>
          <w:rFonts w:hint="eastAsia"/>
        </w:rPr>
        <w:t>年度以來新高。</w:t>
      </w:r>
    </w:p>
    <w:p w14:paraId="06746D59" w14:textId="77777777" w:rsidR="00CE4A85" w:rsidRDefault="00CE4A85" w:rsidP="00D60E50">
      <w:pPr>
        <w:ind w:leftChars="40" w:left="1111" w:rightChars="-12" w:right="-34" w:hangingChars="352" w:hanging="998"/>
        <w:jc w:val="left"/>
        <w:rPr>
          <w:sz w:val="24"/>
        </w:rPr>
      </w:pPr>
      <w:r>
        <w:rPr>
          <w:rFonts w:hAnsi="標楷體" w:hint="eastAsia"/>
          <w:b/>
        </w:rPr>
        <w:t>表1</w:t>
      </w:r>
      <w:r>
        <w:rPr>
          <w:rFonts w:hAnsi="標楷體"/>
          <w:b/>
        </w:rPr>
        <w:t xml:space="preserve">  </w:t>
      </w:r>
      <w:r>
        <w:rPr>
          <w:rFonts w:hAnsi="標楷體" w:hint="eastAsia"/>
          <w:b/>
        </w:rPr>
        <w:t>台東</w:t>
      </w:r>
      <w:r w:rsidRPr="00934E36">
        <w:rPr>
          <w:rFonts w:hAnsi="標楷體" w:hint="eastAsia"/>
          <w:b/>
        </w:rPr>
        <w:t>大學</w:t>
      </w:r>
      <w:r>
        <w:rPr>
          <w:rFonts w:hAnsi="標楷體" w:hint="eastAsia"/>
          <w:b/>
        </w:rPr>
        <w:t>10</w:t>
      </w:r>
      <w:r>
        <w:rPr>
          <w:rFonts w:hAnsi="標楷體"/>
          <w:b/>
        </w:rPr>
        <w:t>9</w:t>
      </w:r>
      <w:r>
        <w:rPr>
          <w:rFonts w:hAnsi="標楷體" w:hint="eastAsia"/>
          <w:b/>
        </w:rPr>
        <w:t>至1</w:t>
      </w:r>
      <w:r>
        <w:rPr>
          <w:rFonts w:hAnsi="標楷體"/>
          <w:b/>
        </w:rPr>
        <w:t>14</w:t>
      </w:r>
      <w:r>
        <w:rPr>
          <w:rFonts w:hAnsi="標楷體" w:hint="eastAsia"/>
          <w:b/>
        </w:rPr>
        <w:t>年度</w:t>
      </w:r>
      <w:r w:rsidRPr="00934E36">
        <w:rPr>
          <w:rFonts w:hAnsi="標楷體" w:hint="eastAsia"/>
          <w:b/>
        </w:rPr>
        <w:t>收支餘絀明細表</w:t>
      </w:r>
      <w:r>
        <w:rPr>
          <w:rFonts w:hAnsi="標楷體" w:hint="eastAsia"/>
          <w:b/>
        </w:rPr>
        <w:t xml:space="preserve"> </w:t>
      </w:r>
      <w:r w:rsidRPr="00934E36">
        <w:rPr>
          <w:rFonts w:hint="eastAsia"/>
          <w:sz w:val="24"/>
        </w:rPr>
        <w:t>單位：新</w:t>
      </w:r>
      <w:r>
        <w:rPr>
          <w:rFonts w:hint="eastAsia"/>
          <w:sz w:val="24"/>
        </w:rPr>
        <w:t>臺</w:t>
      </w:r>
      <w:r w:rsidRPr="00934E36">
        <w:rPr>
          <w:rFonts w:hint="eastAsia"/>
          <w:sz w:val="24"/>
        </w:rPr>
        <w:t>幣千元</w:t>
      </w:r>
    </w:p>
    <w:tbl>
      <w:tblPr>
        <w:tblW w:w="8383" w:type="dxa"/>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48"/>
        <w:gridCol w:w="1264"/>
        <w:gridCol w:w="1274"/>
        <w:gridCol w:w="1288"/>
        <w:gridCol w:w="1259"/>
        <w:gridCol w:w="1176"/>
        <w:gridCol w:w="1274"/>
      </w:tblGrid>
      <w:tr w:rsidR="00CE4A85" w:rsidRPr="00953C00" w14:paraId="0C26A3D8" w14:textId="77777777" w:rsidTr="00977809">
        <w:tc>
          <w:tcPr>
            <w:tcW w:w="848" w:type="dxa"/>
            <w:vMerge w:val="restart"/>
            <w:shd w:val="clear" w:color="auto" w:fill="auto"/>
            <w:vAlign w:val="center"/>
          </w:tcPr>
          <w:p w14:paraId="3B93AF06" w14:textId="77777777" w:rsidR="00CE4A85" w:rsidRPr="00953C00" w:rsidRDefault="00CE4A85" w:rsidP="00977809">
            <w:pPr>
              <w:pStyle w:val="142"/>
              <w:jc w:val="center"/>
              <w:rPr>
                <w:b/>
                <w:spacing w:val="-20"/>
              </w:rPr>
            </w:pPr>
            <w:r w:rsidRPr="00953C00">
              <w:rPr>
                <w:rFonts w:hint="eastAsia"/>
                <w:b/>
                <w:spacing w:val="-20"/>
              </w:rPr>
              <w:t>年度</w:t>
            </w:r>
          </w:p>
        </w:tc>
        <w:tc>
          <w:tcPr>
            <w:tcW w:w="2538" w:type="dxa"/>
            <w:gridSpan w:val="2"/>
            <w:shd w:val="clear" w:color="auto" w:fill="auto"/>
            <w:vAlign w:val="center"/>
          </w:tcPr>
          <w:p w14:paraId="2BAE3BCB" w14:textId="77777777" w:rsidR="00CE4A85" w:rsidRPr="00953C00" w:rsidRDefault="00CE4A85" w:rsidP="00977809">
            <w:pPr>
              <w:pStyle w:val="142"/>
              <w:jc w:val="center"/>
              <w:rPr>
                <w:b/>
                <w:spacing w:val="-20"/>
              </w:rPr>
            </w:pPr>
            <w:r w:rsidRPr="00953C00">
              <w:rPr>
                <w:rFonts w:hint="eastAsia"/>
                <w:b/>
                <w:spacing w:val="-20"/>
              </w:rPr>
              <w:t>政府補助收支餘絀數(A)</w:t>
            </w:r>
          </w:p>
        </w:tc>
        <w:tc>
          <w:tcPr>
            <w:tcW w:w="2547" w:type="dxa"/>
            <w:gridSpan w:val="2"/>
            <w:shd w:val="clear" w:color="auto" w:fill="auto"/>
            <w:vAlign w:val="center"/>
          </w:tcPr>
          <w:p w14:paraId="5638A094" w14:textId="77777777" w:rsidR="00CE4A85" w:rsidRPr="00953C00" w:rsidRDefault="00CE4A85" w:rsidP="00977809">
            <w:pPr>
              <w:pStyle w:val="142"/>
              <w:jc w:val="center"/>
              <w:rPr>
                <w:b/>
                <w:spacing w:val="-20"/>
              </w:rPr>
            </w:pPr>
            <w:r w:rsidRPr="00953C00">
              <w:rPr>
                <w:rFonts w:hint="eastAsia"/>
                <w:b/>
                <w:spacing w:val="-20"/>
              </w:rPr>
              <w:t>自籌收支餘絀數(B)</w:t>
            </w:r>
          </w:p>
        </w:tc>
        <w:tc>
          <w:tcPr>
            <w:tcW w:w="2450" w:type="dxa"/>
            <w:gridSpan w:val="2"/>
            <w:shd w:val="clear" w:color="auto" w:fill="auto"/>
            <w:vAlign w:val="center"/>
          </w:tcPr>
          <w:p w14:paraId="557532B1" w14:textId="77777777" w:rsidR="00CE4A85" w:rsidRPr="00953C00" w:rsidRDefault="00CE4A85" w:rsidP="00977809">
            <w:pPr>
              <w:pStyle w:val="142"/>
              <w:jc w:val="center"/>
              <w:rPr>
                <w:b/>
                <w:spacing w:val="-20"/>
              </w:rPr>
            </w:pPr>
            <w:r w:rsidRPr="00953C00">
              <w:rPr>
                <w:rFonts w:hint="eastAsia"/>
                <w:b/>
                <w:spacing w:val="-20"/>
              </w:rPr>
              <w:t>收支餘絀數(C=A+B)</w:t>
            </w:r>
          </w:p>
        </w:tc>
      </w:tr>
      <w:tr w:rsidR="00CE4A85" w:rsidRPr="00953C00" w14:paraId="1DD1E9B9" w14:textId="77777777" w:rsidTr="00977809">
        <w:tc>
          <w:tcPr>
            <w:tcW w:w="848" w:type="dxa"/>
            <w:vMerge/>
            <w:shd w:val="clear" w:color="auto" w:fill="auto"/>
          </w:tcPr>
          <w:p w14:paraId="41684C64" w14:textId="77777777" w:rsidR="00CE4A85" w:rsidRPr="00953C00" w:rsidRDefault="00CE4A85" w:rsidP="00977809">
            <w:pPr>
              <w:pStyle w:val="142"/>
              <w:jc w:val="center"/>
              <w:rPr>
                <w:b/>
                <w:spacing w:val="-20"/>
              </w:rPr>
            </w:pPr>
          </w:p>
        </w:tc>
        <w:tc>
          <w:tcPr>
            <w:tcW w:w="1264" w:type="dxa"/>
            <w:shd w:val="clear" w:color="auto" w:fill="auto"/>
            <w:vAlign w:val="center"/>
          </w:tcPr>
          <w:p w14:paraId="594777A3" w14:textId="77777777" w:rsidR="00CE4A85" w:rsidRPr="00953C00" w:rsidRDefault="00CE4A85" w:rsidP="00977809">
            <w:pPr>
              <w:pStyle w:val="142"/>
              <w:jc w:val="center"/>
              <w:rPr>
                <w:b/>
                <w:spacing w:val="-20"/>
              </w:rPr>
            </w:pPr>
            <w:r w:rsidRPr="00953C00">
              <w:rPr>
                <w:rFonts w:hint="eastAsia"/>
                <w:b/>
                <w:spacing w:val="-20"/>
              </w:rPr>
              <w:t>預算數</w:t>
            </w:r>
          </w:p>
        </w:tc>
        <w:tc>
          <w:tcPr>
            <w:tcW w:w="1274" w:type="dxa"/>
            <w:shd w:val="clear" w:color="auto" w:fill="auto"/>
            <w:vAlign w:val="center"/>
          </w:tcPr>
          <w:p w14:paraId="25C583DB" w14:textId="77777777" w:rsidR="00CE4A85" w:rsidRPr="00953C00" w:rsidRDefault="00CE4A85" w:rsidP="00977809">
            <w:pPr>
              <w:pStyle w:val="142"/>
              <w:jc w:val="center"/>
              <w:rPr>
                <w:b/>
                <w:spacing w:val="-20"/>
              </w:rPr>
            </w:pPr>
            <w:r w:rsidRPr="00953C00">
              <w:rPr>
                <w:rFonts w:hint="eastAsia"/>
                <w:b/>
                <w:spacing w:val="-20"/>
              </w:rPr>
              <w:t>決算審定數</w:t>
            </w:r>
          </w:p>
        </w:tc>
        <w:tc>
          <w:tcPr>
            <w:tcW w:w="1288" w:type="dxa"/>
            <w:shd w:val="clear" w:color="auto" w:fill="auto"/>
            <w:vAlign w:val="center"/>
          </w:tcPr>
          <w:p w14:paraId="256021A8" w14:textId="77777777" w:rsidR="00CE4A85" w:rsidRPr="00953C00" w:rsidRDefault="00CE4A85" w:rsidP="00977809">
            <w:pPr>
              <w:pStyle w:val="142"/>
              <w:jc w:val="center"/>
              <w:rPr>
                <w:b/>
                <w:spacing w:val="-20"/>
              </w:rPr>
            </w:pPr>
            <w:r w:rsidRPr="00953C00">
              <w:rPr>
                <w:rFonts w:hint="eastAsia"/>
                <w:b/>
                <w:spacing w:val="-20"/>
              </w:rPr>
              <w:t>預算數</w:t>
            </w:r>
          </w:p>
        </w:tc>
        <w:tc>
          <w:tcPr>
            <w:tcW w:w="1259" w:type="dxa"/>
            <w:shd w:val="clear" w:color="auto" w:fill="auto"/>
            <w:vAlign w:val="center"/>
          </w:tcPr>
          <w:p w14:paraId="73F7ED3D" w14:textId="77777777" w:rsidR="00CE4A85" w:rsidRPr="00953C00" w:rsidRDefault="00CE4A85" w:rsidP="00977809">
            <w:pPr>
              <w:pStyle w:val="142"/>
              <w:jc w:val="center"/>
              <w:rPr>
                <w:b/>
                <w:spacing w:val="-20"/>
              </w:rPr>
            </w:pPr>
            <w:r w:rsidRPr="00953C00">
              <w:rPr>
                <w:rFonts w:hint="eastAsia"/>
                <w:b/>
                <w:spacing w:val="-20"/>
              </w:rPr>
              <w:t>決算審定數</w:t>
            </w:r>
          </w:p>
        </w:tc>
        <w:tc>
          <w:tcPr>
            <w:tcW w:w="1176" w:type="dxa"/>
            <w:shd w:val="clear" w:color="auto" w:fill="auto"/>
            <w:vAlign w:val="center"/>
          </w:tcPr>
          <w:p w14:paraId="09553ABE" w14:textId="77777777" w:rsidR="00CE4A85" w:rsidRPr="00953C00" w:rsidRDefault="00CE4A85" w:rsidP="00977809">
            <w:pPr>
              <w:pStyle w:val="142"/>
              <w:jc w:val="center"/>
              <w:rPr>
                <w:b/>
                <w:spacing w:val="-20"/>
              </w:rPr>
            </w:pPr>
            <w:r w:rsidRPr="00953C00">
              <w:rPr>
                <w:rFonts w:hint="eastAsia"/>
                <w:b/>
                <w:spacing w:val="-20"/>
              </w:rPr>
              <w:t>預算數</w:t>
            </w:r>
          </w:p>
        </w:tc>
        <w:tc>
          <w:tcPr>
            <w:tcW w:w="1274" w:type="dxa"/>
            <w:shd w:val="clear" w:color="auto" w:fill="auto"/>
            <w:vAlign w:val="center"/>
          </w:tcPr>
          <w:p w14:paraId="25BB4EFC" w14:textId="77777777" w:rsidR="00CE4A85" w:rsidRPr="00953C00" w:rsidRDefault="00CE4A85" w:rsidP="00977809">
            <w:pPr>
              <w:pStyle w:val="142"/>
              <w:jc w:val="center"/>
              <w:rPr>
                <w:b/>
                <w:spacing w:val="-20"/>
              </w:rPr>
            </w:pPr>
            <w:r w:rsidRPr="00953C00">
              <w:rPr>
                <w:rFonts w:hint="eastAsia"/>
                <w:b/>
                <w:spacing w:val="-20"/>
              </w:rPr>
              <w:t>決算審定數</w:t>
            </w:r>
          </w:p>
        </w:tc>
      </w:tr>
      <w:tr w:rsidR="00CE4A85" w:rsidRPr="00953C00" w14:paraId="29C35DFB" w14:textId="77777777" w:rsidTr="00977809">
        <w:tc>
          <w:tcPr>
            <w:tcW w:w="848" w:type="dxa"/>
            <w:shd w:val="clear" w:color="auto" w:fill="auto"/>
          </w:tcPr>
          <w:p w14:paraId="19001F53" w14:textId="77777777" w:rsidR="00CE4A85" w:rsidRPr="00CB2421" w:rsidRDefault="00CE4A85" w:rsidP="00BB3A21">
            <w:pPr>
              <w:pStyle w:val="142"/>
              <w:jc w:val="center"/>
              <w:rPr>
                <w:rFonts w:hAnsi="標楷體"/>
                <w:color w:val="000000"/>
                <w:szCs w:val="24"/>
              </w:rPr>
            </w:pPr>
            <w:r w:rsidRPr="00CB2421">
              <w:rPr>
                <w:rFonts w:hAnsi="標楷體"/>
                <w:color w:val="000000"/>
                <w:szCs w:val="24"/>
              </w:rPr>
              <w:t>109</w:t>
            </w:r>
          </w:p>
        </w:tc>
        <w:tc>
          <w:tcPr>
            <w:tcW w:w="1264" w:type="dxa"/>
            <w:shd w:val="clear" w:color="auto" w:fill="auto"/>
          </w:tcPr>
          <w:p w14:paraId="34BE60B6" w14:textId="77777777" w:rsidR="00CE4A85" w:rsidRPr="00CB2421" w:rsidRDefault="00CE4A85" w:rsidP="00BB3A21">
            <w:pPr>
              <w:pStyle w:val="142"/>
              <w:jc w:val="right"/>
              <w:rPr>
                <w:rFonts w:hAnsi="標楷體"/>
                <w:color w:val="000000"/>
                <w:szCs w:val="24"/>
              </w:rPr>
            </w:pPr>
            <w:r w:rsidRPr="00CB2421">
              <w:rPr>
                <w:rFonts w:hAnsi="標楷體" w:hint="eastAsia"/>
                <w:color w:val="000000"/>
                <w:szCs w:val="24"/>
              </w:rPr>
              <w:t>-173</w:t>
            </w:r>
            <w:r w:rsidRPr="00CB2421">
              <w:rPr>
                <w:rFonts w:hAnsi="標楷體"/>
                <w:color w:val="000000"/>
                <w:szCs w:val="24"/>
              </w:rPr>
              <w:t>,</w:t>
            </w:r>
            <w:r w:rsidRPr="00CB2421">
              <w:rPr>
                <w:rFonts w:hAnsi="標楷體" w:hint="eastAsia"/>
                <w:color w:val="000000"/>
                <w:szCs w:val="24"/>
              </w:rPr>
              <w:t>899</w:t>
            </w:r>
          </w:p>
        </w:tc>
        <w:tc>
          <w:tcPr>
            <w:tcW w:w="1274" w:type="dxa"/>
            <w:shd w:val="clear" w:color="auto" w:fill="auto"/>
          </w:tcPr>
          <w:p w14:paraId="0690EA61" w14:textId="77777777" w:rsidR="00CE4A85" w:rsidRPr="00CB2421" w:rsidRDefault="00CE4A85" w:rsidP="00BB3A21">
            <w:pPr>
              <w:pStyle w:val="142"/>
              <w:jc w:val="right"/>
              <w:rPr>
                <w:rFonts w:hAnsi="標楷體"/>
                <w:color w:val="000000"/>
                <w:szCs w:val="24"/>
              </w:rPr>
            </w:pPr>
            <w:r>
              <w:rPr>
                <w:rFonts w:hAnsi="標楷體" w:hint="eastAsia"/>
                <w:color w:val="000000"/>
                <w:szCs w:val="24"/>
              </w:rPr>
              <w:t>-170</w:t>
            </w:r>
            <w:r>
              <w:rPr>
                <w:rFonts w:hAnsi="標楷體"/>
                <w:color w:val="000000"/>
                <w:szCs w:val="24"/>
              </w:rPr>
              <w:t>,</w:t>
            </w:r>
            <w:r>
              <w:rPr>
                <w:rFonts w:hAnsi="標楷體" w:hint="eastAsia"/>
                <w:color w:val="000000"/>
                <w:szCs w:val="24"/>
              </w:rPr>
              <w:t>363</w:t>
            </w:r>
          </w:p>
        </w:tc>
        <w:tc>
          <w:tcPr>
            <w:tcW w:w="1288" w:type="dxa"/>
            <w:shd w:val="clear" w:color="auto" w:fill="auto"/>
          </w:tcPr>
          <w:p w14:paraId="007C50ED" w14:textId="77777777" w:rsidR="00CE4A85" w:rsidRPr="00CB2421" w:rsidRDefault="00CE4A85" w:rsidP="00BB3A21">
            <w:pPr>
              <w:pStyle w:val="142"/>
              <w:jc w:val="right"/>
              <w:rPr>
                <w:rFonts w:hAnsi="標楷體"/>
                <w:color w:val="000000"/>
                <w:szCs w:val="24"/>
              </w:rPr>
            </w:pPr>
            <w:r>
              <w:rPr>
                <w:rFonts w:hAnsi="標楷體" w:hint="eastAsia"/>
                <w:color w:val="000000"/>
                <w:szCs w:val="24"/>
              </w:rPr>
              <w:t>34</w:t>
            </w:r>
            <w:r>
              <w:rPr>
                <w:rFonts w:hAnsi="標楷體"/>
                <w:color w:val="000000"/>
                <w:szCs w:val="24"/>
              </w:rPr>
              <w:t>,</w:t>
            </w:r>
            <w:r>
              <w:rPr>
                <w:rFonts w:hAnsi="標楷體" w:hint="eastAsia"/>
                <w:color w:val="000000"/>
                <w:szCs w:val="24"/>
              </w:rPr>
              <w:t>076</w:t>
            </w:r>
          </w:p>
        </w:tc>
        <w:tc>
          <w:tcPr>
            <w:tcW w:w="1259" w:type="dxa"/>
            <w:shd w:val="clear" w:color="auto" w:fill="auto"/>
          </w:tcPr>
          <w:p w14:paraId="3C3944BA" w14:textId="77777777" w:rsidR="00CE4A85" w:rsidRPr="00CB2421" w:rsidRDefault="00CE4A85" w:rsidP="00BB3A21">
            <w:pPr>
              <w:pStyle w:val="142"/>
              <w:jc w:val="right"/>
              <w:rPr>
                <w:rFonts w:hAnsi="標楷體"/>
                <w:color w:val="000000"/>
                <w:szCs w:val="24"/>
              </w:rPr>
            </w:pPr>
            <w:r>
              <w:rPr>
                <w:rFonts w:hAnsi="標楷體" w:hint="eastAsia"/>
                <w:color w:val="000000"/>
                <w:szCs w:val="24"/>
              </w:rPr>
              <w:t>20</w:t>
            </w:r>
            <w:r>
              <w:rPr>
                <w:rFonts w:hAnsi="標楷體"/>
                <w:color w:val="000000"/>
                <w:szCs w:val="24"/>
              </w:rPr>
              <w:t>,</w:t>
            </w:r>
            <w:r>
              <w:rPr>
                <w:rFonts w:hAnsi="標楷體" w:hint="eastAsia"/>
                <w:color w:val="000000"/>
                <w:szCs w:val="24"/>
              </w:rPr>
              <w:t>318</w:t>
            </w:r>
          </w:p>
        </w:tc>
        <w:tc>
          <w:tcPr>
            <w:tcW w:w="1176" w:type="dxa"/>
            <w:shd w:val="clear" w:color="auto" w:fill="auto"/>
          </w:tcPr>
          <w:p w14:paraId="7C0E68FD" w14:textId="77777777" w:rsidR="00CE4A85" w:rsidRPr="00CB2421" w:rsidRDefault="00CE4A85" w:rsidP="00BB3A21">
            <w:pPr>
              <w:pStyle w:val="142"/>
              <w:jc w:val="right"/>
              <w:rPr>
                <w:rFonts w:hAnsi="標楷體"/>
                <w:color w:val="000000"/>
                <w:szCs w:val="24"/>
              </w:rPr>
            </w:pPr>
            <w:r>
              <w:rPr>
                <w:rFonts w:hAnsi="標楷體" w:hint="eastAsia"/>
                <w:color w:val="000000"/>
                <w:szCs w:val="24"/>
              </w:rPr>
              <w:t>-139</w:t>
            </w:r>
            <w:r>
              <w:rPr>
                <w:rFonts w:hAnsi="標楷體"/>
                <w:color w:val="000000"/>
                <w:szCs w:val="24"/>
              </w:rPr>
              <w:t>,</w:t>
            </w:r>
            <w:r>
              <w:rPr>
                <w:rFonts w:hAnsi="標楷體" w:hint="eastAsia"/>
                <w:color w:val="000000"/>
                <w:szCs w:val="24"/>
              </w:rPr>
              <w:t>823</w:t>
            </w:r>
          </w:p>
        </w:tc>
        <w:tc>
          <w:tcPr>
            <w:tcW w:w="1274" w:type="dxa"/>
            <w:shd w:val="clear" w:color="auto" w:fill="auto"/>
          </w:tcPr>
          <w:p w14:paraId="4FDE99E9" w14:textId="77777777" w:rsidR="00CE4A85" w:rsidRPr="00CB2421" w:rsidRDefault="00CE4A85" w:rsidP="00BB3A21">
            <w:pPr>
              <w:pStyle w:val="142"/>
              <w:jc w:val="right"/>
              <w:rPr>
                <w:rFonts w:hAnsi="標楷體"/>
                <w:color w:val="000000"/>
                <w:szCs w:val="24"/>
              </w:rPr>
            </w:pPr>
            <w:r>
              <w:rPr>
                <w:rFonts w:hAnsi="標楷體" w:hint="eastAsia"/>
                <w:color w:val="000000"/>
                <w:szCs w:val="24"/>
              </w:rPr>
              <w:t>-150</w:t>
            </w:r>
            <w:r>
              <w:rPr>
                <w:rFonts w:hAnsi="標楷體"/>
                <w:color w:val="000000"/>
                <w:szCs w:val="24"/>
              </w:rPr>
              <w:t>,</w:t>
            </w:r>
            <w:r>
              <w:rPr>
                <w:rFonts w:hAnsi="標楷體" w:hint="eastAsia"/>
                <w:color w:val="000000"/>
                <w:szCs w:val="24"/>
              </w:rPr>
              <w:t>045</w:t>
            </w:r>
          </w:p>
        </w:tc>
      </w:tr>
      <w:tr w:rsidR="00CE4A85" w:rsidRPr="00953C00" w14:paraId="37D55B0F" w14:textId="77777777" w:rsidTr="00977809">
        <w:tc>
          <w:tcPr>
            <w:tcW w:w="848" w:type="dxa"/>
            <w:shd w:val="clear" w:color="auto" w:fill="auto"/>
          </w:tcPr>
          <w:p w14:paraId="46F933F6" w14:textId="77777777" w:rsidR="00CE4A85" w:rsidRPr="00CB2421" w:rsidRDefault="00CE4A85" w:rsidP="00BB3A21">
            <w:pPr>
              <w:pStyle w:val="142"/>
              <w:jc w:val="center"/>
              <w:rPr>
                <w:rFonts w:hAnsi="標楷體"/>
                <w:color w:val="000000"/>
                <w:szCs w:val="24"/>
              </w:rPr>
            </w:pPr>
            <w:r w:rsidRPr="00CB2421">
              <w:rPr>
                <w:rFonts w:hAnsi="標楷體"/>
                <w:color w:val="000000"/>
                <w:szCs w:val="24"/>
              </w:rPr>
              <w:t>110</w:t>
            </w:r>
          </w:p>
        </w:tc>
        <w:tc>
          <w:tcPr>
            <w:tcW w:w="1264" w:type="dxa"/>
            <w:shd w:val="clear" w:color="auto" w:fill="auto"/>
            <w:vAlign w:val="center"/>
          </w:tcPr>
          <w:p w14:paraId="614B2CAC" w14:textId="77777777" w:rsidR="00CE4A85" w:rsidRPr="00CB2421" w:rsidRDefault="00CE4A85" w:rsidP="00BB3A21">
            <w:pPr>
              <w:pStyle w:val="142"/>
              <w:jc w:val="right"/>
              <w:rPr>
                <w:spacing w:val="-20"/>
                <w:szCs w:val="24"/>
              </w:rPr>
            </w:pPr>
            <w:r w:rsidRPr="00CB2421">
              <w:rPr>
                <w:rFonts w:hAnsi="標楷體" w:hint="eastAsia"/>
                <w:color w:val="000000"/>
                <w:szCs w:val="24"/>
              </w:rPr>
              <w:t>-156,855</w:t>
            </w:r>
          </w:p>
        </w:tc>
        <w:tc>
          <w:tcPr>
            <w:tcW w:w="1274" w:type="dxa"/>
            <w:shd w:val="clear" w:color="auto" w:fill="auto"/>
            <w:vAlign w:val="center"/>
          </w:tcPr>
          <w:p w14:paraId="1BFDA731" w14:textId="77777777" w:rsidR="00CE4A85" w:rsidRPr="00CB2421" w:rsidRDefault="00CE4A85" w:rsidP="00BB3A21">
            <w:pPr>
              <w:pStyle w:val="142"/>
              <w:jc w:val="right"/>
              <w:rPr>
                <w:spacing w:val="-20"/>
                <w:szCs w:val="24"/>
              </w:rPr>
            </w:pPr>
            <w:r w:rsidRPr="00CB2421">
              <w:rPr>
                <w:rFonts w:hAnsi="標楷體" w:hint="eastAsia"/>
                <w:color w:val="000000"/>
                <w:szCs w:val="24"/>
              </w:rPr>
              <w:t>-164,196</w:t>
            </w:r>
          </w:p>
        </w:tc>
        <w:tc>
          <w:tcPr>
            <w:tcW w:w="1288" w:type="dxa"/>
            <w:shd w:val="clear" w:color="auto" w:fill="auto"/>
            <w:vAlign w:val="center"/>
          </w:tcPr>
          <w:p w14:paraId="6D03BB12" w14:textId="77777777" w:rsidR="00CE4A85" w:rsidRPr="00CB2421" w:rsidRDefault="00CE4A85" w:rsidP="00BB3A21">
            <w:pPr>
              <w:pStyle w:val="142"/>
              <w:jc w:val="right"/>
              <w:rPr>
                <w:spacing w:val="-20"/>
                <w:szCs w:val="24"/>
              </w:rPr>
            </w:pPr>
            <w:r w:rsidRPr="00CB2421">
              <w:rPr>
                <w:rFonts w:hAnsi="標楷體" w:hint="eastAsia"/>
                <w:color w:val="000000"/>
                <w:szCs w:val="24"/>
              </w:rPr>
              <w:t>20,369</w:t>
            </w:r>
          </w:p>
        </w:tc>
        <w:tc>
          <w:tcPr>
            <w:tcW w:w="1259" w:type="dxa"/>
            <w:shd w:val="clear" w:color="auto" w:fill="auto"/>
            <w:vAlign w:val="center"/>
          </w:tcPr>
          <w:p w14:paraId="432C8B30" w14:textId="77777777" w:rsidR="00CE4A85" w:rsidRPr="00CB2421" w:rsidRDefault="00CE4A85" w:rsidP="00BB3A21">
            <w:pPr>
              <w:pStyle w:val="142"/>
              <w:jc w:val="right"/>
              <w:rPr>
                <w:spacing w:val="-20"/>
                <w:szCs w:val="24"/>
              </w:rPr>
            </w:pPr>
            <w:r w:rsidRPr="00CB2421">
              <w:rPr>
                <w:rFonts w:hAnsi="標楷體" w:hint="eastAsia"/>
                <w:color w:val="000000"/>
                <w:szCs w:val="24"/>
              </w:rPr>
              <w:t>23,993</w:t>
            </w:r>
          </w:p>
        </w:tc>
        <w:tc>
          <w:tcPr>
            <w:tcW w:w="1176" w:type="dxa"/>
            <w:shd w:val="clear" w:color="auto" w:fill="auto"/>
            <w:vAlign w:val="center"/>
          </w:tcPr>
          <w:p w14:paraId="1EE48EC6" w14:textId="77777777" w:rsidR="00CE4A85" w:rsidRPr="00CB2421" w:rsidRDefault="00CE4A85" w:rsidP="00BB3A21">
            <w:pPr>
              <w:pStyle w:val="142"/>
              <w:jc w:val="right"/>
              <w:rPr>
                <w:spacing w:val="-20"/>
                <w:szCs w:val="24"/>
              </w:rPr>
            </w:pPr>
            <w:r w:rsidRPr="00CB2421">
              <w:rPr>
                <w:rFonts w:hAnsi="標楷體" w:hint="eastAsia"/>
                <w:color w:val="000000"/>
                <w:szCs w:val="24"/>
              </w:rPr>
              <w:t>-136,486</w:t>
            </w:r>
          </w:p>
        </w:tc>
        <w:tc>
          <w:tcPr>
            <w:tcW w:w="1274" w:type="dxa"/>
            <w:shd w:val="clear" w:color="auto" w:fill="auto"/>
            <w:vAlign w:val="center"/>
          </w:tcPr>
          <w:p w14:paraId="41460FB5" w14:textId="77777777" w:rsidR="00CE4A85" w:rsidRPr="00CB2421" w:rsidRDefault="00CE4A85" w:rsidP="00BB3A21">
            <w:pPr>
              <w:pStyle w:val="142"/>
              <w:jc w:val="right"/>
              <w:rPr>
                <w:spacing w:val="-20"/>
                <w:szCs w:val="24"/>
              </w:rPr>
            </w:pPr>
            <w:r w:rsidRPr="00CB2421">
              <w:rPr>
                <w:rFonts w:hAnsi="標楷體" w:hint="eastAsia"/>
                <w:color w:val="000000"/>
                <w:szCs w:val="24"/>
              </w:rPr>
              <w:t>-140,203</w:t>
            </w:r>
          </w:p>
        </w:tc>
      </w:tr>
      <w:tr w:rsidR="00CE4A85" w:rsidRPr="00953C00" w14:paraId="1013F211" w14:textId="77777777" w:rsidTr="00977809">
        <w:tc>
          <w:tcPr>
            <w:tcW w:w="848" w:type="dxa"/>
            <w:shd w:val="clear" w:color="auto" w:fill="auto"/>
          </w:tcPr>
          <w:p w14:paraId="0F133328" w14:textId="77777777" w:rsidR="00CE4A85" w:rsidRPr="00CB2421" w:rsidRDefault="00CE4A85" w:rsidP="00BB3A21">
            <w:pPr>
              <w:pStyle w:val="142"/>
              <w:jc w:val="center"/>
              <w:rPr>
                <w:rFonts w:hAnsi="標楷體"/>
                <w:color w:val="000000"/>
                <w:szCs w:val="24"/>
              </w:rPr>
            </w:pPr>
            <w:r w:rsidRPr="00CB2421">
              <w:rPr>
                <w:rFonts w:hAnsi="標楷體"/>
                <w:color w:val="000000"/>
                <w:szCs w:val="24"/>
              </w:rPr>
              <w:t>111</w:t>
            </w:r>
          </w:p>
        </w:tc>
        <w:tc>
          <w:tcPr>
            <w:tcW w:w="1264" w:type="dxa"/>
            <w:shd w:val="clear" w:color="auto" w:fill="auto"/>
            <w:vAlign w:val="center"/>
          </w:tcPr>
          <w:p w14:paraId="6E9E3DCD" w14:textId="77777777" w:rsidR="00CE4A85" w:rsidRPr="00CB2421" w:rsidRDefault="00CE4A85" w:rsidP="00BB3A21">
            <w:pPr>
              <w:pStyle w:val="142"/>
              <w:jc w:val="right"/>
              <w:rPr>
                <w:spacing w:val="-20"/>
                <w:szCs w:val="24"/>
              </w:rPr>
            </w:pPr>
            <w:r w:rsidRPr="00CB2421">
              <w:rPr>
                <w:rFonts w:hAnsi="標楷體" w:hint="eastAsia"/>
                <w:color w:val="000000"/>
                <w:szCs w:val="24"/>
              </w:rPr>
              <w:t>-172,316</w:t>
            </w:r>
          </w:p>
        </w:tc>
        <w:tc>
          <w:tcPr>
            <w:tcW w:w="1274" w:type="dxa"/>
            <w:shd w:val="clear" w:color="auto" w:fill="auto"/>
            <w:vAlign w:val="center"/>
          </w:tcPr>
          <w:p w14:paraId="47B5CB1F" w14:textId="77777777" w:rsidR="00CE4A85" w:rsidRPr="00CB2421" w:rsidRDefault="00CE4A85" w:rsidP="00BB3A21">
            <w:pPr>
              <w:pStyle w:val="142"/>
              <w:jc w:val="right"/>
              <w:rPr>
                <w:spacing w:val="-20"/>
                <w:szCs w:val="24"/>
              </w:rPr>
            </w:pPr>
            <w:r w:rsidRPr="00CB2421">
              <w:rPr>
                <w:rFonts w:hAnsi="標楷體" w:hint="eastAsia"/>
                <w:color w:val="000000"/>
                <w:szCs w:val="24"/>
              </w:rPr>
              <w:t>-186,225</w:t>
            </w:r>
          </w:p>
        </w:tc>
        <w:tc>
          <w:tcPr>
            <w:tcW w:w="1288" w:type="dxa"/>
            <w:shd w:val="clear" w:color="auto" w:fill="auto"/>
            <w:vAlign w:val="center"/>
          </w:tcPr>
          <w:p w14:paraId="243E4299" w14:textId="77777777" w:rsidR="00CE4A85" w:rsidRPr="00CB2421" w:rsidRDefault="00CE4A85" w:rsidP="00BB3A21">
            <w:pPr>
              <w:pStyle w:val="142"/>
              <w:jc w:val="right"/>
              <w:rPr>
                <w:spacing w:val="-20"/>
                <w:szCs w:val="24"/>
              </w:rPr>
            </w:pPr>
            <w:r w:rsidRPr="00CB2421">
              <w:rPr>
                <w:rFonts w:hAnsi="標楷體" w:hint="eastAsia"/>
                <w:color w:val="000000"/>
                <w:szCs w:val="24"/>
              </w:rPr>
              <w:t>19,451</w:t>
            </w:r>
          </w:p>
        </w:tc>
        <w:tc>
          <w:tcPr>
            <w:tcW w:w="1259" w:type="dxa"/>
            <w:shd w:val="clear" w:color="auto" w:fill="auto"/>
            <w:vAlign w:val="center"/>
          </w:tcPr>
          <w:p w14:paraId="038DB55D" w14:textId="77777777" w:rsidR="00CE4A85" w:rsidRPr="00CB2421" w:rsidRDefault="00CE4A85" w:rsidP="00BB3A21">
            <w:pPr>
              <w:pStyle w:val="142"/>
              <w:jc w:val="right"/>
              <w:rPr>
                <w:spacing w:val="-20"/>
                <w:szCs w:val="24"/>
              </w:rPr>
            </w:pPr>
            <w:r w:rsidRPr="00CB2421">
              <w:rPr>
                <w:rFonts w:hAnsi="標楷體" w:hint="eastAsia"/>
                <w:color w:val="000000"/>
                <w:szCs w:val="24"/>
              </w:rPr>
              <w:t>3,254</w:t>
            </w:r>
          </w:p>
        </w:tc>
        <w:tc>
          <w:tcPr>
            <w:tcW w:w="1176" w:type="dxa"/>
            <w:shd w:val="clear" w:color="auto" w:fill="auto"/>
            <w:vAlign w:val="center"/>
          </w:tcPr>
          <w:p w14:paraId="6E7352BA" w14:textId="77777777" w:rsidR="00CE4A85" w:rsidRPr="00CB2421" w:rsidRDefault="00CE4A85" w:rsidP="00BB3A21">
            <w:pPr>
              <w:pStyle w:val="142"/>
              <w:jc w:val="right"/>
              <w:rPr>
                <w:spacing w:val="-20"/>
                <w:szCs w:val="24"/>
              </w:rPr>
            </w:pPr>
            <w:r w:rsidRPr="00CB2421">
              <w:rPr>
                <w:rFonts w:hAnsi="標楷體" w:hint="eastAsia"/>
                <w:color w:val="000000"/>
                <w:szCs w:val="24"/>
              </w:rPr>
              <w:t>-152,865</w:t>
            </w:r>
          </w:p>
        </w:tc>
        <w:tc>
          <w:tcPr>
            <w:tcW w:w="1274" w:type="dxa"/>
            <w:shd w:val="clear" w:color="auto" w:fill="auto"/>
            <w:vAlign w:val="center"/>
          </w:tcPr>
          <w:p w14:paraId="59398E46" w14:textId="77777777" w:rsidR="00CE4A85" w:rsidRPr="00CB2421" w:rsidRDefault="00CE4A85" w:rsidP="00BB3A21">
            <w:pPr>
              <w:pStyle w:val="142"/>
              <w:jc w:val="right"/>
              <w:rPr>
                <w:spacing w:val="-20"/>
                <w:szCs w:val="24"/>
              </w:rPr>
            </w:pPr>
            <w:r w:rsidRPr="00CB2421">
              <w:rPr>
                <w:rFonts w:hAnsi="標楷體" w:hint="eastAsia"/>
                <w:color w:val="000000"/>
                <w:szCs w:val="24"/>
              </w:rPr>
              <w:t>-182,971</w:t>
            </w:r>
          </w:p>
        </w:tc>
      </w:tr>
      <w:tr w:rsidR="00CE4A85" w:rsidRPr="00953C00" w14:paraId="49FBA7E1" w14:textId="77777777" w:rsidTr="00977809">
        <w:tc>
          <w:tcPr>
            <w:tcW w:w="848" w:type="dxa"/>
            <w:shd w:val="clear" w:color="auto" w:fill="auto"/>
          </w:tcPr>
          <w:p w14:paraId="683A3976" w14:textId="77777777" w:rsidR="00CE4A85" w:rsidRPr="00CB2421" w:rsidRDefault="00CE4A85" w:rsidP="00BB3A21">
            <w:pPr>
              <w:pStyle w:val="142"/>
              <w:jc w:val="center"/>
              <w:rPr>
                <w:rFonts w:hAnsi="標楷體"/>
                <w:color w:val="000000"/>
                <w:szCs w:val="24"/>
              </w:rPr>
            </w:pPr>
            <w:r w:rsidRPr="00CB2421">
              <w:rPr>
                <w:rFonts w:hAnsi="標楷體"/>
                <w:color w:val="000000"/>
                <w:szCs w:val="24"/>
              </w:rPr>
              <w:t>112</w:t>
            </w:r>
          </w:p>
        </w:tc>
        <w:tc>
          <w:tcPr>
            <w:tcW w:w="1264" w:type="dxa"/>
            <w:shd w:val="clear" w:color="auto" w:fill="auto"/>
            <w:vAlign w:val="center"/>
          </w:tcPr>
          <w:p w14:paraId="1CBB420E" w14:textId="77777777" w:rsidR="00CE4A85" w:rsidRPr="00CB2421" w:rsidRDefault="00CE4A85" w:rsidP="00BB3A21">
            <w:pPr>
              <w:pStyle w:val="142"/>
              <w:jc w:val="right"/>
              <w:rPr>
                <w:spacing w:val="-20"/>
                <w:szCs w:val="24"/>
              </w:rPr>
            </w:pPr>
            <w:r w:rsidRPr="00CB2421">
              <w:rPr>
                <w:rFonts w:hAnsi="標楷體" w:hint="eastAsia"/>
                <w:color w:val="000000"/>
                <w:szCs w:val="24"/>
              </w:rPr>
              <w:t>-170,274</w:t>
            </w:r>
          </w:p>
        </w:tc>
        <w:tc>
          <w:tcPr>
            <w:tcW w:w="1274" w:type="dxa"/>
            <w:shd w:val="clear" w:color="auto" w:fill="auto"/>
            <w:vAlign w:val="center"/>
          </w:tcPr>
          <w:p w14:paraId="56E1D2EC" w14:textId="77777777" w:rsidR="00CE4A85" w:rsidRPr="00CB2421" w:rsidRDefault="00CE4A85" w:rsidP="00BB3A21">
            <w:pPr>
              <w:pStyle w:val="142"/>
              <w:jc w:val="right"/>
              <w:rPr>
                <w:spacing w:val="-20"/>
                <w:szCs w:val="24"/>
              </w:rPr>
            </w:pPr>
            <w:r w:rsidRPr="00CB2421">
              <w:rPr>
                <w:rFonts w:hAnsi="標楷體" w:hint="eastAsia"/>
                <w:color w:val="000000"/>
                <w:szCs w:val="24"/>
              </w:rPr>
              <w:t>-158,385</w:t>
            </w:r>
          </w:p>
        </w:tc>
        <w:tc>
          <w:tcPr>
            <w:tcW w:w="1288" w:type="dxa"/>
            <w:shd w:val="clear" w:color="auto" w:fill="auto"/>
            <w:vAlign w:val="center"/>
          </w:tcPr>
          <w:p w14:paraId="30659EA6" w14:textId="77777777" w:rsidR="00CE4A85" w:rsidRPr="00CB2421" w:rsidRDefault="00CE4A85" w:rsidP="00BB3A21">
            <w:pPr>
              <w:pStyle w:val="142"/>
              <w:jc w:val="right"/>
              <w:rPr>
                <w:spacing w:val="-20"/>
                <w:szCs w:val="24"/>
              </w:rPr>
            </w:pPr>
            <w:r w:rsidRPr="00CB2421">
              <w:rPr>
                <w:rFonts w:hAnsi="標楷體" w:hint="eastAsia"/>
                <w:color w:val="000000"/>
                <w:szCs w:val="24"/>
              </w:rPr>
              <w:t>-3,208</w:t>
            </w:r>
          </w:p>
        </w:tc>
        <w:tc>
          <w:tcPr>
            <w:tcW w:w="1259" w:type="dxa"/>
            <w:shd w:val="clear" w:color="auto" w:fill="auto"/>
            <w:vAlign w:val="center"/>
          </w:tcPr>
          <w:p w14:paraId="458403E5" w14:textId="77777777" w:rsidR="00CE4A85" w:rsidRPr="00CB2421" w:rsidRDefault="00CE4A85" w:rsidP="00BB3A21">
            <w:pPr>
              <w:pStyle w:val="142"/>
              <w:jc w:val="right"/>
              <w:rPr>
                <w:spacing w:val="-20"/>
                <w:szCs w:val="24"/>
              </w:rPr>
            </w:pPr>
            <w:r w:rsidRPr="00CB2421">
              <w:rPr>
                <w:rFonts w:hAnsi="標楷體" w:hint="eastAsia"/>
                <w:color w:val="000000"/>
                <w:szCs w:val="24"/>
              </w:rPr>
              <w:t>6,478</w:t>
            </w:r>
          </w:p>
        </w:tc>
        <w:tc>
          <w:tcPr>
            <w:tcW w:w="1176" w:type="dxa"/>
            <w:shd w:val="clear" w:color="auto" w:fill="auto"/>
            <w:vAlign w:val="center"/>
          </w:tcPr>
          <w:p w14:paraId="74964DDE" w14:textId="77777777" w:rsidR="00CE4A85" w:rsidRPr="00CB2421" w:rsidRDefault="00CE4A85" w:rsidP="00BB3A21">
            <w:pPr>
              <w:pStyle w:val="142"/>
              <w:jc w:val="right"/>
              <w:rPr>
                <w:spacing w:val="-20"/>
                <w:szCs w:val="24"/>
              </w:rPr>
            </w:pPr>
            <w:r w:rsidRPr="00CB2421">
              <w:rPr>
                <w:rFonts w:hAnsi="標楷體" w:hint="eastAsia"/>
                <w:color w:val="000000"/>
                <w:szCs w:val="24"/>
              </w:rPr>
              <w:t>-173,482</w:t>
            </w:r>
          </w:p>
        </w:tc>
        <w:tc>
          <w:tcPr>
            <w:tcW w:w="1274" w:type="dxa"/>
            <w:shd w:val="clear" w:color="auto" w:fill="auto"/>
            <w:vAlign w:val="center"/>
          </w:tcPr>
          <w:p w14:paraId="45362A25" w14:textId="77777777" w:rsidR="00CE4A85" w:rsidRPr="00CB2421" w:rsidRDefault="00CE4A85" w:rsidP="00BB3A21">
            <w:pPr>
              <w:pStyle w:val="142"/>
              <w:jc w:val="right"/>
              <w:rPr>
                <w:spacing w:val="-20"/>
                <w:szCs w:val="24"/>
              </w:rPr>
            </w:pPr>
            <w:r w:rsidRPr="00CB2421">
              <w:rPr>
                <w:rFonts w:hAnsi="標楷體" w:hint="eastAsia"/>
                <w:color w:val="000000"/>
                <w:szCs w:val="24"/>
              </w:rPr>
              <w:t>-151,907</w:t>
            </w:r>
          </w:p>
        </w:tc>
      </w:tr>
      <w:tr w:rsidR="00CE4A85" w:rsidRPr="00953C00" w14:paraId="6D62E716" w14:textId="77777777" w:rsidTr="00977809">
        <w:tc>
          <w:tcPr>
            <w:tcW w:w="848" w:type="dxa"/>
            <w:shd w:val="clear" w:color="auto" w:fill="auto"/>
          </w:tcPr>
          <w:p w14:paraId="566445CB" w14:textId="77777777" w:rsidR="00CE4A85" w:rsidRPr="00CB2421" w:rsidRDefault="00CE4A85" w:rsidP="00BB3A21">
            <w:pPr>
              <w:pStyle w:val="142"/>
              <w:jc w:val="center"/>
              <w:rPr>
                <w:rFonts w:hAnsi="標楷體"/>
                <w:color w:val="000000"/>
                <w:szCs w:val="24"/>
              </w:rPr>
            </w:pPr>
            <w:r w:rsidRPr="00CB2421">
              <w:rPr>
                <w:rFonts w:hAnsi="標楷體"/>
                <w:color w:val="000000"/>
                <w:szCs w:val="24"/>
              </w:rPr>
              <w:t>113</w:t>
            </w:r>
          </w:p>
        </w:tc>
        <w:tc>
          <w:tcPr>
            <w:tcW w:w="1264" w:type="dxa"/>
            <w:shd w:val="clear" w:color="auto" w:fill="auto"/>
            <w:vAlign w:val="center"/>
          </w:tcPr>
          <w:p w14:paraId="5FD65B87" w14:textId="77777777" w:rsidR="00CE4A85" w:rsidRPr="00CB2421" w:rsidRDefault="00CE4A85" w:rsidP="00BB3A21">
            <w:pPr>
              <w:pStyle w:val="142"/>
              <w:jc w:val="right"/>
              <w:rPr>
                <w:spacing w:val="-20"/>
                <w:szCs w:val="24"/>
              </w:rPr>
            </w:pPr>
            <w:r w:rsidRPr="00CB2421">
              <w:rPr>
                <w:rFonts w:hAnsi="標楷體" w:hint="eastAsia"/>
                <w:color w:val="000000"/>
                <w:szCs w:val="24"/>
              </w:rPr>
              <w:t>-180,670</w:t>
            </w:r>
          </w:p>
        </w:tc>
        <w:tc>
          <w:tcPr>
            <w:tcW w:w="1274" w:type="dxa"/>
            <w:shd w:val="clear" w:color="auto" w:fill="auto"/>
            <w:vAlign w:val="center"/>
          </w:tcPr>
          <w:p w14:paraId="3D8241A1" w14:textId="77777777" w:rsidR="00CE4A85" w:rsidRPr="00CB2421" w:rsidRDefault="00CE4A85" w:rsidP="00BB3A21">
            <w:pPr>
              <w:pStyle w:val="142"/>
              <w:jc w:val="right"/>
              <w:rPr>
                <w:spacing w:val="-20"/>
                <w:szCs w:val="24"/>
              </w:rPr>
            </w:pPr>
            <w:r w:rsidRPr="00CB2421">
              <w:rPr>
                <w:rFonts w:hAnsi="標楷體" w:hint="eastAsia"/>
                <w:color w:val="000000"/>
                <w:szCs w:val="24"/>
              </w:rPr>
              <w:t>-103,903</w:t>
            </w:r>
          </w:p>
        </w:tc>
        <w:tc>
          <w:tcPr>
            <w:tcW w:w="1288" w:type="dxa"/>
            <w:shd w:val="clear" w:color="auto" w:fill="auto"/>
            <w:vAlign w:val="center"/>
          </w:tcPr>
          <w:p w14:paraId="491C936E" w14:textId="77777777" w:rsidR="00CE4A85" w:rsidRPr="00CB2421" w:rsidRDefault="00CE4A85" w:rsidP="00BB3A21">
            <w:pPr>
              <w:pStyle w:val="142"/>
              <w:jc w:val="right"/>
              <w:rPr>
                <w:spacing w:val="-20"/>
                <w:szCs w:val="24"/>
              </w:rPr>
            </w:pPr>
            <w:r w:rsidRPr="00CB2421">
              <w:rPr>
                <w:rFonts w:hAnsi="標楷體" w:hint="eastAsia"/>
                <w:color w:val="000000"/>
                <w:szCs w:val="24"/>
              </w:rPr>
              <w:t>2,690</w:t>
            </w:r>
          </w:p>
        </w:tc>
        <w:tc>
          <w:tcPr>
            <w:tcW w:w="1259" w:type="dxa"/>
            <w:shd w:val="clear" w:color="auto" w:fill="auto"/>
            <w:vAlign w:val="center"/>
          </w:tcPr>
          <w:p w14:paraId="6850C9E9" w14:textId="77777777" w:rsidR="00CE4A85" w:rsidRPr="00CB2421" w:rsidRDefault="00CE4A85" w:rsidP="00BB3A21">
            <w:pPr>
              <w:pStyle w:val="142"/>
              <w:jc w:val="right"/>
              <w:rPr>
                <w:spacing w:val="-20"/>
                <w:szCs w:val="24"/>
              </w:rPr>
            </w:pPr>
            <w:r w:rsidRPr="00CB2421">
              <w:rPr>
                <w:rFonts w:hAnsi="標楷體" w:hint="eastAsia"/>
                <w:color w:val="000000"/>
                <w:szCs w:val="24"/>
              </w:rPr>
              <w:t>-19,305</w:t>
            </w:r>
          </w:p>
        </w:tc>
        <w:tc>
          <w:tcPr>
            <w:tcW w:w="1176" w:type="dxa"/>
            <w:shd w:val="clear" w:color="auto" w:fill="auto"/>
            <w:vAlign w:val="center"/>
          </w:tcPr>
          <w:p w14:paraId="7E5EDF82" w14:textId="77777777" w:rsidR="00CE4A85" w:rsidRPr="00CB2421" w:rsidRDefault="00CE4A85" w:rsidP="00BB3A21">
            <w:pPr>
              <w:pStyle w:val="142"/>
              <w:jc w:val="right"/>
              <w:rPr>
                <w:spacing w:val="-20"/>
                <w:szCs w:val="24"/>
              </w:rPr>
            </w:pPr>
            <w:r w:rsidRPr="00CB2421">
              <w:rPr>
                <w:rFonts w:hAnsi="標楷體" w:hint="eastAsia"/>
                <w:color w:val="000000"/>
                <w:szCs w:val="24"/>
              </w:rPr>
              <w:t>-177,980</w:t>
            </w:r>
          </w:p>
        </w:tc>
        <w:tc>
          <w:tcPr>
            <w:tcW w:w="1274" w:type="dxa"/>
            <w:shd w:val="clear" w:color="auto" w:fill="auto"/>
            <w:vAlign w:val="center"/>
          </w:tcPr>
          <w:p w14:paraId="18B185B3" w14:textId="77777777" w:rsidR="00CE4A85" w:rsidRPr="00CB2421" w:rsidRDefault="00CE4A85" w:rsidP="00BB3A21">
            <w:pPr>
              <w:pStyle w:val="142"/>
              <w:jc w:val="right"/>
              <w:rPr>
                <w:spacing w:val="-20"/>
                <w:szCs w:val="24"/>
              </w:rPr>
            </w:pPr>
            <w:r w:rsidRPr="00CB2421">
              <w:rPr>
                <w:rFonts w:hAnsi="標楷體" w:hint="eastAsia"/>
                <w:color w:val="000000"/>
                <w:szCs w:val="24"/>
              </w:rPr>
              <w:t>-123,208</w:t>
            </w:r>
          </w:p>
        </w:tc>
      </w:tr>
      <w:tr w:rsidR="00CE4A85" w:rsidRPr="00953C00" w14:paraId="6B865AF5" w14:textId="77777777" w:rsidTr="00977809">
        <w:tc>
          <w:tcPr>
            <w:tcW w:w="848" w:type="dxa"/>
            <w:shd w:val="clear" w:color="auto" w:fill="auto"/>
          </w:tcPr>
          <w:p w14:paraId="064826A4" w14:textId="77777777" w:rsidR="00CE4A85" w:rsidRPr="00CB2421" w:rsidRDefault="00CE4A85" w:rsidP="00BB3A21">
            <w:pPr>
              <w:pStyle w:val="142"/>
              <w:jc w:val="center"/>
              <w:rPr>
                <w:rFonts w:hAnsi="標楷體"/>
                <w:color w:val="000000"/>
                <w:szCs w:val="24"/>
              </w:rPr>
            </w:pPr>
            <w:r w:rsidRPr="00CB2421">
              <w:rPr>
                <w:rFonts w:hAnsi="標楷體"/>
                <w:color w:val="000000"/>
                <w:szCs w:val="24"/>
              </w:rPr>
              <w:t>114</w:t>
            </w:r>
          </w:p>
        </w:tc>
        <w:tc>
          <w:tcPr>
            <w:tcW w:w="1264" w:type="dxa"/>
            <w:shd w:val="clear" w:color="auto" w:fill="auto"/>
            <w:vAlign w:val="center"/>
          </w:tcPr>
          <w:p w14:paraId="18FF0792" w14:textId="77777777" w:rsidR="00CE4A85" w:rsidRPr="00CB2421" w:rsidRDefault="00CE4A85" w:rsidP="00BB3A21">
            <w:pPr>
              <w:pStyle w:val="142"/>
              <w:jc w:val="right"/>
              <w:rPr>
                <w:spacing w:val="-20"/>
                <w:szCs w:val="24"/>
              </w:rPr>
            </w:pPr>
            <w:r w:rsidRPr="00CB2421">
              <w:rPr>
                <w:rFonts w:hAnsi="標楷體" w:hint="eastAsia"/>
                <w:color w:val="000000"/>
                <w:szCs w:val="24"/>
              </w:rPr>
              <w:t>-198,966</w:t>
            </w:r>
          </w:p>
        </w:tc>
        <w:tc>
          <w:tcPr>
            <w:tcW w:w="1274" w:type="dxa"/>
            <w:shd w:val="clear" w:color="auto" w:fill="auto"/>
          </w:tcPr>
          <w:p w14:paraId="0AD2230A" w14:textId="77777777" w:rsidR="00CE4A85" w:rsidRPr="00CB2421" w:rsidRDefault="00CE4A85" w:rsidP="00BB3A21">
            <w:pPr>
              <w:pStyle w:val="142"/>
              <w:jc w:val="right"/>
              <w:rPr>
                <w:spacing w:val="-20"/>
                <w:szCs w:val="24"/>
              </w:rPr>
            </w:pPr>
          </w:p>
        </w:tc>
        <w:tc>
          <w:tcPr>
            <w:tcW w:w="1288" w:type="dxa"/>
            <w:shd w:val="clear" w:color="auto" w:fill="auto"/>
            <w:vAlign w:val="center"/>
          </w:tcPr>
          <w:p w14:paraId="3A96F68C" w14:textId="77777777" w:rsidR="00CE4A85" w:rsidRPr="00CB2421" w:rsidRDefault="00CE4A85" w:rsidP="00BB3A21">
            <w:pPr>
              <w:pStyle w:val="142"/>
              <w:jc w:val="right"/>
              <w:rPr>
                <w:spacing w:val="-20"/>
                <w:szCs w:val="24"/>
              </w:rPr>
            </w:pPr>
            <w:r w:rsidRPr="00CB2421">
              <w:rPr>
                <w:rFonts w:hAnsi="標楷體" w:hint="eastAsia"/>
                <w:color w:val="000000"/>
                <w:szCs w:val="24"/>
              </w:rPr>
              <w:t>6,458</w:t>
            </w:r>
          </w:p>
        </w:tc>
        <w:tc>
          <w:tcPr>
            <w:tcW w:w="1259" w:type="dxa"/>
            <w:shd w:val="clear" w:color="auto" w:fill="auto"/>
          </w:tcPr>
          <w:p w14:paraId="4C7D3060" w14:textId="77777777" w:rsidR="00CE4A85" w:rsidRPr="00CB2421" w:rsidRDefault="00CE4A85" w:rsidP="00BB3A21">
            <w:pPr>
              <w:pStyle w:val="142"/>
              <w:jc w:val="right"/>
              <w:rPr>
                <w:spacing w:val="-20"/>
                <w:szCs w:val="24"/>
              </w:rPr>
            </w:pPr>
          </w:p>
        </w:tc>
        <w:tc>
          <w:tcPr>
            <w:tcW w:w="1176" w:type="dxa"/>
            <w:shd w:val="clear" w:color="auto" w:fill="auto"/>
            <w:vAlign w:val="center"/>
          </w:tcPr>
          <w:p w14:paraId="79B5B2B5" w14:textId="77777777" w:rsidR="00CE4A85" w:rsidRPr="00CB2421" w:rsidRDefault="00CE4A85" w:rsidP="00BB3A21">
            <w:pPr>
              <w:pStyle w:val="142"/>
              <w:jc w:val="right"/>
              <w:rPr>
                <w:spacing w:val="-20"/>
                <w:szCs w:val="24"/>
              </w:rPr>
            </w:pPr>
            <w:r w:rsidRPr="00CB2421">
              <w:rPr>
                <w:rFonts w:hAnsi="標楷體" w:hint="eastAsia"/>
                <w:color w:val="000000"/>
                <w:szCs w:val="24"/>
              </w:rPr>
              <w:t>-192,508</w:t>
            </w:r>
          </w:p>
        </w:tc>
        <w:tc>
          <w:tcPr>
            <w:tcW w:w="1274" w:type="dxa"/>
            <w:shd w:val="clear" w:color="auto" w:fill="auto"/>
          </w:tcPr>
          <w:p w14:paraId="4A95AFCE" w14:textId="77777777" w:rsidR="00CE4A85" w:rsidRPr="00CB2421" w:rsidRDefault="00CE4A85" w:rsidP="00BB3A21">
            <w:pPr>
              <w:pStyle w:val="142"/>
              <w:jc w:val="right"/>
              <w:rPr>
                <w:spacing w:val="-20"/>
                <w:szCs w:val="24"/>
              </w:rPr>
            </w:pPr>
          </w:p>
        </w:tc>
      </w:tr>
    </w:tbl>
    <w:p w14:paraId="1C5C6324" w14:textId="77777777" w:rsidR="00CE4A85" w:rsidRDefault="00CE4A85" w:rsidP="00D60E50">
      <w:pPr>
        <w:spacing w:line="280" w:lineRule="exact"/>
        <w:ind w:leftChars="49" w:left="1088" w:rightChars="-100" w:right="-283" w:hangingChars="390" w:hanging="949"/>
        <w:rPr>
          <w:sz w:val="24"/>
        </w:rPr>
      </w:pPr>
      <w:r>
        <w:rPr>
          <w:rFonts w:hint="eastAsia"/>
          <w:sz w:val="24"/>
        </w:rPr>
        <w:t xml:space="preserve">說 </w:t>
      </w:r>
      <w:r>
        <w:rPr>
          <w:sz w:val="24"/>
        </w:rPr>
        <w:t xml:space="preserve">   明</w:t>
      </w:r>
      <w:r>
        <w:rPr>
          <w:rFonts w:hint="eastAsia"/>
          <w:sz w:val="24"/>
        </w:rPr>
        <w:t>：</w:t>
      </w:r>
      <w:r>
        <w:rPr>
          <w:sz w:val="24"/>
        </w:rPr>
        <w:t>11</w:t>
      </w:r>
      <w:r>
        <w:rPr>
          <w:rFonts w:hint="eastAsia"/>
          <w:sz w:val="24"/>
        </w:rPr>
        <w:t>3</w:t>
      </w:r>
      <w:r>
        <w:rPr>
          <w:sz w:val="24"/>
        </w:rPr>
        <w:t>年度執行數係截至</w:t>
      </w:r>
      <w:r>
        <w:rPr>
          <w:rFonts w:hint="eastAsia"/>
          <w:sz w:val="24"/>
        </w:rPr>
        <w:t>8</w:t>
      </w:r>
      <w:r>
        <w:rPr>
          <w:sz w:val="24"/>
        </w:rPr>
        <w:t>月底止之數據</w:t>
      </w:r>
      <w:r w:rsidRPr="00953C00">
        <w:rPr>
          <w:rFonts w:hint="eastAsia"/>
          <w:sz w:val="24"/>
        </w:rPr>
        <w:t>。</w:t>
      </w:r>
    </w:p>
    <w:p w14:paraId="1F54128E" w14:textId="77777777" w:rsidR="00CE4A85" w:rsidRPr="00934E36" w:rsidRDefault="00CE4A85" w:rsidP="00D60E50">
      <w:pPr>
        <w:spacing w:line="280" w:lineRule="exact"/>
        <w:ind w:leftChars="49" w:left="1088" w:rightChars="-100" w:right="-283" w:hangingChars="390" w:hanging="949"/>
        <w:rPr>
          <w:rFonts w:hAnsi="標楷體"/>
          <w:sz w:val="24"/>
        </w:rPr>
      </w:pPr>
      <w:r w:rsidRPr="00934E36">
        <w:rPr>
          <w:rFonts w:hAnsi="標楷體"/>
          <w:sz w:val="24"/>
        </w:rPr>
        <w:t>資料來源</w:t>
      </w:r>
      <w:r>
        <w:rPr>
          <w:rFonts w:hAnsi="標楷體" w:hint="eastAsia"/>
          <w:sz w:val="24"/>
        </w:rPr>
        <w:t>：台東大學提供</w:t>
      </w:r>
      <w:r w:rsidRPr="00934E36">
        <w:rPr>
          <w:rFonts w:hAnsi="標楷體"/>
          <w:sz w:val="24"/>
        </w:rPr>
        <w:t>。</w:t>
      </w:r>
    </w:p>
    <w:p w14:paraId="77588715" w14:textId="77777777" w:rsidR="00CE4A85" w:rsidRPr="00CC47AF" w:rsidRDefault="00CE4A85" w:rsidP="00CB544D">
      <w:pPr>
        <w:ind w:left="566" w:firstLine="566"/>
        <w:rPr>
          <w:rFonts w:hAnsi="標楷體"/>
        </w:rPr>
      </w:pPr>
      <w:r w:rsidRPr="00BE2C28">
        <w:rPr>
          <w:rFonts w:hAnsi="標楷體" w:hint="eastAsia"/>
          <w:szCs w:val="20"/>
        </w:rPr>
        <w:t>綜上，</w:t>
      </w:r>
      <w:r>
        <w:rPr>
          <w:rFonts w:hAnsi="標楷體" w:hint="eastAsia"/>
          <w:szCs w:val="20"/>
        </w:rPr>
        <w:t>台東大學近年</w:t>
      </w:r>
      <w:r w:rsidRPr="00315F53">
        <w:rPr>
          <w:rFonts w:hAnsi="標楷體" w:hint="eastAsia"/>
          <w:szCs w:val="20"/>
        </w:rPr>
        <w:t>自籌收支賸餘概呈減少</w:t>
      </w:r>
      <w:r>
        <w:rPr>
          <w:rFonts w:hAnsi="標楷體" w:hint="eastAsia"/>
          <w:szCs w:val="20"/>
        </w:rPr>
        <w:t>狀況</w:t>
      </w:r>
      <w:r w:rsidRPr="00315F53">
        <w:rPr>
          <w:rFonts w:hAnsi="標楷體" w:hint="eastAsia"/>
          <w:szCs w:val="20"/>
        </w:rPr>
        <w:t>，</w:t>
      </w:r>
      <w:r w:rsidRPr="003D6F5A">
        <w:rPr>
          <w:rFonts w:hAnsi="標楷體" w:hint="eastAsia"/>
          <w:szCs w:val="20"/>
        </w:rPr>
        <w:t>且</w:t>
      </w:r>
      <w:r>
        <w:rPr>
          <w:rFonts w:hAnsi="標楷體" w:hint="eastAsia"/>
          <w:szCs w:val="20"/>
        </w:rPr>
        <w:t>賸餘數多</w:t>
      </w:r>
      <w:r w:rsidRPr="003D6F5A">
        <w:rPr>
          <w:rFonts w:hint="eastAsia"/>
        </w:rPr>
        <w:t>不足</w:t>
      </w:r>
      <w:r>
        <w:rPr>
          <w:rFonts w:hint="eastAsia"/>
        </w:rPr>
        <w:t>以</w:t>
      </w:r>
      <w:r w:rsidRPr="003D6F5A">
        <w:rPr>
          <w:rFonts w:hint="eastAsia"/>
        </w:rPr>
        <w:t>彌補政府補助收支短絀數，</w:t>
      </w:r>
      <w:r>
        <w:rPr>
          <w:rFonts w:hint="eastAsia"/>
        </w:rPr>
        <w:t>致該校</w:t>
      </w:r>
      <w:r>
        <w:rPr>
          <w:rFonts w:hAnsi="標楷體" w:hint="eastAsia"/>
          <w:szCs w:val="20"/>
        </w:rPr>
        <w:t>1</w:t>
      </w:r>
      <w:r>
        <w:rPr>
          <w:rFonts w:hAnsi="標楷體"/>
          <w:szCs w:val="20"/>
        </w:rPr>
        <w:t>09</w:t>
      </w:r>
      <w:r>
        <w:rPr>
          <w:rFonts w:hAnsi="標楷體" w:hint="eastAsia"/>
          <w:szCs w:val="20"/>
        </w:rPr>
        <w:t>至1</w:t>
      </w:r>
      <w:r>
        <w:rPr>
          <w:rFonts w:hAnsi="標楷體"/>
          <w:szCs w:val="20"/>
        </w:rPr>
        <w:t>12</w:t>
      </w:r>
      <w:r w:rsidRPr="00315F53">
        <w:rPr>
          <w:rFonts w:hAnsi="標楷體" w:hint="eastAsia"/>
          <w:szCs w:val="20"/>
        </w:rPr>
        <w:t>年度</w:t>
      </w:r>
      <w:r w:rsidRPr="003D6F5A">
        <w:rPr>
          <w:rFonts w:hint="eastAsia"/>
        </w:rPr>
        <w:t>收支</w:t>
      </w:r>
      <w:r>
        <w:rPr>
          <w:rFonts w:hint="eastAsia"/>
        </w:rPr>
        <w:lastRenderedPageBreak/>
        <w:t>決算數均</w:t>
      </w:r>
      <w:r w:rsidRPr="003D6F5A">
        <w:rPr>
          <w:rFonts w:hint="eastAsia"/>
        </w:rPr>
        <w:t>為短絀</w:t>
      </w:r>
      <w:r>
        <w:rPr>
          <w:rFonts w:hAnsi="標楷體" w:hint="eastAsia"/>
          <w:szCs w:val="20"/>
        </w:rPr>
        <w:t>；而1</w:t>
      </w:r>
      <w:r>
        <w:rPr>
          <w:rFonts w:hAnsi="標楷體"/>
          <w:szCs w:val="20"/>
        </w:rPr>
        <w:t>14</w:t>
      </w:r>
      <w:r>
        <w:rPr>
          <w:rFonts w:hAnsi="標楷體" w:hint="eastAsia"/>
          <w:szCs w:val="20"/>
        </w:rPr>
        <w:t>年度預算案</w:t>
      </w:r>
      <w:r w:rsidRPr="009D4324">
        <w:rPr>
          <w:rFonts w:hAnsi="標楷體" w:hint="eastAsia"/>
          <w:szCs w:val="20"/>
        </w:rPr>
        <w:t>預計</w:t>
      </w:r>
      <w:r>
        <w:rPr>
          <w:rFonts w:hAnsi="標楷體" w:hint="eastAsia"/>
          <w:szCs w:val="20"/>
        </w:rPr>
        <w:t>收支</w:t>
      </w:r>
      <w:r w:rsidRPr="009D4324">
        <w:rPr>
          <w:rFonts w:hAnsi="標楷體" w:hint="eastAsia"/>
          <w:szCs w:val="20"/>
        </w:rPr>
        <w:t>仍為短絀</w:t>
      </w:r>
      <w:r>
        <w:rPr>
          <w:rFonts w:hAnsi="標楷體" w:hint="eastAsia"/>
          <w:szCs w:val="20"/>
        </w:rPr>
        <w:t>，且</w:t>
      </w:r>
      <w:r>
        <w:rPr>
          <w:rFonts w:hint="eastAsia"/>
        </w:rPr>
        <w:t>短絀金額為1</w:t>
      </w:r>
      <w:r>
        <w:t>09</w:t>
      </w:r>
      <w:r>
        <w:rPr>
          <w:rFonts w:hint="eastAsia"/>
        </w:rPr>
        <w:t>年度以來新高</w:t>
      </w:r>
      <w:r>
        <w:rPr>
          <w:rFonts w:hAnsi="標楷體" w:hint="eastAsia"/>
          <w:szCs w:val="20"/>
        </w:rPr>
        <w:t>，爰該校允宜妥謀提高自籌收支賸餘及改善政府補助收支短絀之策，以達力求</w:t>
      </w:r>
      <w:r w:rsidRPr="0070696F">
        <w:rPr>
          <w:rFonts w:hAnsi="標楷體" w:hint="eastAsia"/>
          <w:szCs w:val="20"/>
        </w:rPr>
        <w:t>有賸餘</w:t>
      </w:r>
      <w:r>
        <w:rPr>
          <w:rFonts w:hAnsi="標楷體" w:hint="eastAsia"/>
          <w:szCs w:val="20"/>
        </w:rPr>
        <w:t>無短絀之</w:t>
      </w:r>
      <w:r w:rsidRPr="0070696F">
        <w:rPr>
          <w:rFonts w:hAnsi="標楷體" w:hint="eastAsia"/>
          <w:szCs w:val="20"/>
        </w:rPr>
        <w:t>目標</w:t>
      </w:r>
      <w:r w:rsidRPr="00793712">
        <w:rPr>
          <w:rFonts w:ascii="Times New Roman" w:hint="eastAsia"/>
          <w:szCs w:val="20"/>
        </w:rPr>
        <w:t>。</w:t>
      </w:r>
    </w:p>
    <w:p w14:paraId="1A4324FF" w14:textId="742F0F57" w:rsidR="00CE4A85" w:rsidRPr="00CC47AF" w:rsidRDefault="00CE4A85" w:rsidP="00D402C0">
      <w:pPr>
        <w:pStyle w:val="ab"/>
        <w:ind w:left="648" w:hanging="648"/>
        <w:rPr>
          <w:rFonts w:hAnsi="標楷體"/>
        </w:rPr>
      </w:pPr>
      <w:r w:rsidRPr="00CC47AF">
        <w:rPr>
          <w:rFonts w:hAnsi="標楷體" w:hint="eastAsia"/>
        </w:rPr>
        <w:t>（分機：1924 曾文煌）</w:t>
      </w:r>
      <w:bookmarkEnd w:id="3"/>
    </w:p>
    <w:sectPr w:rsidR="00CE4A85" w:rsidRPr="00CC47AF" w:rsidSect="001F2930">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51AE1" w14:textId="77777777" w:rsidR="00DB4C7F" w:rsidRDefault="00DB4C7F">
      <w:pPr>
        <w:spacing w:line="240" w:lineRule="auto"/>
        <w:ind w:left="560" w:firstLine="560"/>
      </w:pPr>
      <w:r>
        <w:separator/>
      </w:r>
    </w:p>
  </w:endnote>
  <w:endnote w:type="continuationSeparator" w:id="0">
    <w:p w14:paraId="05642604" w14:textId="77777777" w:rsidR="00DB4C7F" w:rsidRDefault="00DB4C7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F28B1"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0D1712D2" w14:textId="77777777" w:rsidR="00D36F94" w:rsidRDefault="003F367D">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8F793" w14:textId="09027933"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3F367D">
      <w:rPr>
        <w:rStyle w:val="af6"/>
        <w:noProof/>
      </w:rPr>
      <w:t>3</w:t>
    </w:r>
    <w:r>
      <w:rPr>
        <w:rStyle w:val="af6"/>
      </w:rPr>
      <w:fldChar w:fldCharType="end"/>
    </w:r>
  </w:p>
  <w:p w14:paraId="44D11F74" w14:textId="77777777" w:rsidR="00D36F94" w:rsidRPr="001F2930" w:rsidRDefault="003F367D" w:rsidP="001F2930">
    <w:pPr>
      <w:pStyle w:val="af0"/>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BBA49" w14:textId="77777777" w:rsidR="00D36F94" w:rsidRDefault="003F367D">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7F9EF" w14:textId="77777777" w:rsidR="00DB4C7F" w:rsidRDefault="00DB4C7F">
      <w:pPr>
        <w:spacing w:line="240" w:lineRule="auto"/>
        <w:ind w:left="560" w:firstLine="560"/>
      </w:pPr>
      <w:r>
        <w:separator/>
      </w:r>
    </w:p>
  </w:footnote>
  <w:footnote w:type="continuationSeparator" w:id="0">
    <w:p w14:paraId="7BA5EDC8" w14:textId="77777777" w:rsidR="00DB4C7F" w:rsidRDefault="00DB4C7F">
      <w:pPr>
        <w:spacing w:line="240" w:lineRule="auto"/>
        <w:ind w:left="560" w:firstLine="560"/>
      </w:pPr>
      <w:r>
        <w:continuationSeparator/>
      </w:r>
    </w:p>
  </w:footnote>
  <w:footnote w:id="1">
    <w:p w14:paraId="1CEF0190" w14:textId="77777777" w:rsidR="00CE4A85" w:rsidRPr="003643FD" w:rsidRDefault="00CE4A85" w:rsidP="00EF0BA9">
      <w:pPr>
        <w:pStyle w:val="142"/>
        <w:ind w:leftChars="-5" w:left="166" w:hangingChars="74" w:hanging="180"/>
        <w:jc w:val="both"/>
      </w:pPr>
      <w:r>
        <w:rPr>
          <w:rStyle w:val="af2"/>
        </w:rPr>
        <w:footnoteRef/>
      </w:r>
      <w:r>
        <w:t xml:space="preserve"> </w:t>
      </w:r>
      <w:r>
        <w:rPr>
          <w:rFonts w:hint="eastAsia"/>
        </w:rPr>
        <w:t>自籌收入項目包括：學雜費淨收入(學雜費收入扣除學雜費減免)、建教合作收入、推廣教育收入、權利金收入、雜項業務收入、利息收入、資產使用及權利金收入、違規罰款收入、受贈收入、賠(補)償收入、雜項收入。</w:t>
      </w:r>
    </w:p>
  </w:footnote>
  <w:footnote w:id="2">
    <w:p w14:paraId="181BAA43" w14:textId="77777777" w:rsidR="00CE4A85" w:rsidRDefault="00CE4A85" w:rsidP="00EF0BA9">
      <w:pPr>
        <w:pStyle w:val="142"/>
        <w:ind w:leftChars="-4" w:left="169" w:hangingChars="74" w:hanging="180"/>
      </w:pPr>
      <w:r>
        <w:rPr>
          <w:rStyle w:val="af2"/>
        </w:rPr>
        <w:footnoteRef/>
      </w:r>
      <w:r>
        <w:t xml:space="preserve"> </w:t>
      </w:r>
      <w:r w:rsidRPr="00910C29">
        <w:rPr>
          <w:rFonts w:hint="eastAsia"/>
        </w:rPr>
        <w:t>國立大學校院校務基金設置條例第11條第1項規定：「校務基金預算之編製，應以國立大學校院中長程發展計畫為基礎，審酌基金之財務及預估收支情形，在維持基金收支平衡或有賸餘之原則下，定明預估之教育績效目標，並納入年度財務規劃報告書，由國立大學校院公告之。」</w:t>
      </w:r>
    </w:p>
  </w:footnote>
  <w:footnote w:id="3">
    <w:p w14:paraId="785F819C" w14:textId="77777777" w:rsidR="00CE4A85" w:rsidRDefault="00CE4A85" w:rsidP="00EF0BA9">
      <w:pPr>
        <w:pStyle w:val="142"/>
        <w:ind w:left="168" w:hangingChars="69" w:hanging="168"/>
      </w:pPr>
      <w:r>
        <w:rPr>
          <w:rStyle w:val="af2"/>
        </w:rPr>
        <w:footnoteRef/>
      </w:r>
      <w:r>
        <w:t xml:space="preserve"> </w:t>
      </w:r>
      <w:r w:rsidRPr="00AC74B0">
        <w:rPr>
          <w:rFonts w:hint="eastAsia"/>
        </w:rPr>
        <w:t>11</w:t>
      </w:r>
      <w:r>
        <w:rPr>
          <w:rFonts w:hint="eastAsia"/>
        </w:rPr>
        <w:t>4</w:t>
      </w:r>
      <w:r w:rsidRPr="00AC74B0">
        <w:rPr>
          <w:rFonts w:hint="eastAsia"/>
        </w:rPr>
        <w:t>年度中央政府總預算附屬單位預算共同項目編列作業規範，</w:t>
      </w:r>
      <w:r>
        <w:rPr>
          <w:rFonts w:hint="eastAsia"/>
        </w:rPr>
        <w:t>貳、</w:t>
      </w:r>
      <w:r w:rsidRPr="00CD56CE">
        <w:rPr>
          <w:rFonts w:hint="eastAsia"/>
        </w:rPr>
        <w:t>作業基金</w:t>
      </w:r>
      <w:r>
        <w:rPr>
          <w:rFonts w:hint="eastAsia"/>
        </w:rPr>
        <w:t>、甲、一規定：</w:t>
      </w:r>
      <w:r w:rsidRPr="00AC74B0">
        <w:rPr>
          <w:rFonts w:hint="eastAsia"/>
        </w:rPr>
        <w:t>「（一）應依基金設立目的，考量其財務能力，本自給自足原則，…</w:t>
      </w:r>
      <w:r>
        <w:rPr>
          <w:rFonts w:hint="eastAsia"/>
        </w:rPr>
        <w:t>。</w:t>
      </w:r>
      <w:r w:rsidRPr="00AC74B0">
        <w:rPr>
          <w:rFonts w:hint="eastAsia"/>
        </w:rPr>
        <w:t>（二）各基金應力求有賸餘無短絀，年度賸餘應以逐年成長（短絀積極改善）為目標。…。」</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78C6D" w14:textId="77777777" w:rsidR="00D36F94" w:rsidRDefault="003F367D">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71C01" w14:textId="77777777" w:rsidR="00D36F94" w:rsidRPr="001F2930" w:rsidRDefault="003F367D" w:rsidP="001F293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E0324" w14:textId="77777777" w:rsidR="00D36F94" w:rsidRDefault="003F367D">
    <w:pPr>
      <w:pStyle w:val="ae"/>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75E0F"/>
    <w:rsid w:val="000F2BEC"/>
    <w:rsid w:val="001F2930"/>
    <w:rsid w:val="00227B71"/>
    <w:rsid w:val="00235FCB"/>
    <w:rsid w:val="00267452"/>
    <w:rsid w:val="002E6F6E"/>
    <w:rsid w:val="003F367D"/>
    <w:rsid w:val="00463026"/>
    <w:rsid w:val="004D58F2"/>
    <w:rsid w:val="005367A2"/>
    <w:rsid w:val="006D33C6"/>
    <w:rsid w:val="00703000"/>
    <w:rsid w:val="0081074E"/>
    <w:rsid w:val="009847DA"/>
    <w:rsid w:val="00A715C1"/>
    <w:rsid w:val="00B238F2"/>
    <w:rsid w:val="00B90711"/>
    <w:rsid w:val="00C26FEC"/>
    <w:rsid w:val="00CA363F"/>
    <w:rsid w:val="00CE22CA"/>
    <w:rsid w:val="00CE4A85"/>
    <w:rsid w:val="00D45D58"/>
    <w:rsid w:val="00DB4C7F"/>
    <w:rsid w:val="00E75A6A"/>
    <w:rsid w:val="00E866E9"/>
    <w:rsid w:val="00ED5806"/>
    <w:rsid w:val="00EE7941"/>
    <w:rsid w:val="00EE7DF5"/>
    <w:rsid w:val="00EF0B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68C38B"/>
  <w15:chartTrackingRefBased/>
  <w15:docId w15:val="{9A4DD4D6-3AD6-4CE9-96C7-AB53C53E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unhideWhenUsed/>
    <w:rsid w:val="00E866E9"/>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pPr>
      <w:tabs>
        <w:tab w:val="right" w:leader="hyphen" w:pos="8490"/>
      </w:tabs>
      <w:ind w:leftChars="0" w:left="566" w:hangingChars="200" w:hanging="566"/>
    </w:pPr>
  </w:style>
  <w:style w:type="character" w:customStyle="1" w:styleId="af">
    <w:name w:val="頁首 字元"/>
    <w:basedOn w:val="a0"/>
    <w:link w:val="ae"/>
    <w:uiPriority w:val="99"/>
    <w:rsid w:val="00E866E9"/>
    <w:rPr>
      <w:rFonts w:ascii="標楷體" w:eastAsia="標楷體"/>
      <w:snapToGrid w:val="0"/>
      <w:kern w:val="2"/>
    </w:rPr>
  </w:style>
  <w:style w:type="paragraph" w:styleId="af0">
    <w:name w:val="footer"/>
    <w:basedOn w:val="a"/>
    <w:link w:val="af1"/>
    <w:uiPriority w:val="99"/>
    <w:unhideWhenUsed/>
    <w:rsid w:val="00E866E9"/>
    <w:pPr>
      <w:tabs>
        <w:tab w:val="center" w:pos="4153"/>
        <w:tab w:val="right" w:pos="8306"/>
      </w:tabs>
      <w:snapToGrid w:val="0"/>
    </w:pPr>
    <w:rPr>
      <w:sz w:val="20"/>
      <w:szCs w:val="20"/>
    </w:rPr>
  </w:style>
  <w:style w:type="character" w:customStyle="1" w:styleId="af1">
    <w:name w:val="頁尾 字元"/>
    <w:basedOn w:val="a0"/>
    <w:link w:val="af0"/>
    <w:uiPriority w:val="99"/>
    <w:rsid w:val="00E866E9"/>
    <w:rPr>
      <w:rFonts w:ascii="標楷體" w:eastAsia="標楷體"/>
      <w:snapToGrid w:val="0"/>
      <w:kern w:val="2"/>
    </w:rPr>
  </w:style>
  <w:style w:type="character" w:customStyle="1" w:styleId="143">
    <w:name w:val="表格內文(14行高) 字元"/>
    <w:link w:val="142"/>
    <w:qFormat/>
    <w:rsid w:val="004D58F2"/>
    <w:rPr>
      <w:rFonts w:ascii="標楷體" w:eastAsia="標楷體"/>
      <w:snapToGrid w:val="0"/>
      <w:kern w:val="2"/>
      <w:sz w:val="24"/>
      <w:szCs w:val="28"/>
    </w:rPr>
  </w:style>
  <w:style w:type="character" w:customStyle="1" w:styleId="1">
    <w:name w:val="(一)(二)(三) 字元1"/>
    <w:link w:val="a4"/>
    <w:rsid w:val="004D58F2"/>
    <w:rPr>
      <w:rFonts w:ascii="標楷體" w:eastAsia="標楷體"/>
      <w:snapToGrid w:val="0"/>
      <w:kern w:val="2"/>
      <w:sz w:val="28"/>
      <w:szCs w:val="28"/>
    </w:rPr>
  </w:style>
  <w:style w:type="character" w:customStyle="1" w:styleId="21">
    <w:name w:val="(一)下內文縮2 字元"/>
    <w:link w:val="2"/>
    <w:rsid w:val="004D58F2"/>
    <w:rPr>
      <w:rFonts w:ascii="標楷體" w:eastAsia="標楷體"/>
      <w:snapToGrid w:val="0"/>
      <w:kern w:val="2"/>
      <w:sz w:val="28"/>
      <w:szCs w:val="28"/>
    </w:rPr>
  </w:style>
  <w:style w:type="character" w:customStyle="1" w:styleId="141">
    <w:name w:val="第二層(14號字) 字元1"/>
    <w:link w:val="14"/>
    <w:rsid w:val="004D58F2"/>
    <w:rPr>
      <w:rFonts w:ascii="標楷體" w:eastAsia="標楷體"/>
      <w:b/>
      <w:snapToGrid w:val="0"/>
      <w:kern w:val="2"/>
      <w:sz w:val="28"/>
    </w:rPr>
  </w:style>
  <w:style w:type="character" w:customStyle="1" w:styleId="200">
    <w:name w:val="表格內文(20行高) 字元"/>
    <w:link w:val="20"/>
    <w:rsid w:val="004D58F2"/>
    <w:rPr>
      <w:rFonts w:ascii="標楷體" w:eastAsia="標楷體"/>
      <w:snapToGrid w:val="0"/>
      <w:kern w:val="2"/>
      <w:sz w:val="24"/>
      <w:szCs w:val="28"/>
    </w:rPr>
  </w:style>
  <w:style w:type="character" w:styleId="af2">
    <w:name w:val="footnote reference"/>
    <w:aliases w:val="FR,Ref,de nota al pie,註腳內容,Error-Fußnotenzeichen5,Error-Fußnotenzeichen6,Error-Fußnotenzeichen3,Error-Fusnotßnotenzeichen5,Error-Fußnotenzeic"/>
    <w:uiPriority w:val="99"/>
    <w:unhideWhenUsed/>
    <w:qFormat/>
    <w:rsid w:val="004D58F2"/>
    <w:rPr>
      <w:vertAlign w:val="superscript"/>
    </w:rPr>
  </w:style>
  <w:style w:type="character" w:customStyle="1" w:styleId="ac">
    <w:name w:val="姓名及分機 字元"/>
    <w:link w:val="ab"/>
    <w:rsid w:val="004D58F2"/>
    <w:rPr>
      <w:rFonts w:ascii="標楷體" w:eastAsia="標楷體"/>
      <w:snapToGrid w:val="0"/>
      <w:kern w:val="2"/>
      <w:sz w:val="24"/>
      <w:szCs w:val="28"/>
    </w:rPr>
  </w:style>
  <w:style w:type="character" w:customStyle="1" w:styleId="af3">
    <w:name w:val="(一)(二)(三) 字元"/>
    <w:rsid w:val="004D58F2"/>
    <w:rPr>
      <w:rFonts w:ascii="標楷體" w:eastAsia="標楷體"/>
      <w:snapToGrid w:val="0"/>
      <w:kern w:val="2"/>
      <w:sz w:val="28"/>
      <w:szCs w:val="28"/>
    </w:rPr>
  </w:style>
  <w:style w:type="paragraph" w:customStyle="1" w:styleId="0">
    <w:name w:val="0註腳"/>
    <w:basedOn w:val="af4"/>
    <w:qFormat/>
    <w:rsid w:val="004D58F2"/>
    <w:pPr>
      <w:spacing w:line="300" w:lineRule="exact"/>
      <w:ind w:leftChars="0" w:left="71" w:hangingChars="35" w:hanging="71"/>
    </w:pPr>
    <w:rPr>
      <w:rFonts w:hAnsi="標楷體" w:cs="Arial"/>
      <w:sz w:val="24"/>
      <w:szCs w:val="24"/>
      <w:lang w:val="x-none" w:eastAsia="zh-HK"/>
    </w:rPr>
  </w:style>
  <w:style w:type="paragraph" w:styleId="af4">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uiPriority w:val="99"/>
    <w:unhideWhenUsed/>
    <w:qFormat/>
    <w:rsid w:val="004D58F2"/>
    <w:pPr>
      <w:snapToGrid w:val="0"/>
      <w:jc w:val="left"/>
    </w:pPr>
    <w:rPr>
      <w:sz w:val="20"/>
      <w:szCs w:val="20"/>
    </w:rPr>
  </w:style>
  <w:style w:type="character" w:customStyle="1" w:styleId="af5">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basedOn w:val="a0"/>
    <w:link w:val="af4"/>
    <w:uiPriority w:val="99"/>
    <w:rsid w:val="004D58F2"/>
    <w:rPr>
      <w:rFonts w:ascii="標楷體" w:eastAsia="標楷體"/>
      <w:snapToGrid w:val="0"/>
      <w:kern w:val="2"/>
    </w:rPr>
  </w:style>
  <w:style w:type="character" w:customStyle="1" w:styleId="1230">
    <w:name w:val="1.2.3. 字元"/>
    <w:link w:val="123"/>
    <w:locked/>
    <w:rsid w:val="004D58F2"/>
    <w:rPr>
      <w:rFonts w:ascii="標楷體" w:eastAsia="標楷體"/>
      <w:snapToGrid w:val="0"/>
      <w:kern w:val="2"/>
      <w:sz w:val="28"/>
      <w:szCs w:val="28"/>
    </w:rPr>
  </w:style>
  <w:style w:type="character" w:customStyle="1" w:styleId="145">
    <w:name w:val="第二層(14號字) 字元"/>
    <w:rsid w:val="004D58F2"/>
    <w:rPr>
      <w:rFonts w:ascii="標楷體" w:eastAsia="標楷體"/>
      <w:b/>
      <w:snapToGrid w:val="0"/>
      <w:kern w:val="2"/>
      <w:sz w:val="28"/>
    </w:rPr>
  </w:style>
  <w:style w:type="character" w:styleId="af6">
    <w:name w:val="page number"/>
    <w:rsid w:val="004D58F2"/>
  </w:style>
  <w:style w:type="character" w:customStyle="1" w:styleId="1410">
    <w:name w:val="表格內文(14行高) 字元1"/>
    <w:rsid w:val="00703000"/>
    <w:rPr>
      <w:rFonts w:ascii="標楷體" w:eastAsia="標楷體"/>
      <w:snapToGrid w:val="0"/>
      <w:kern w:val="2"/>
      <w:sz w:val="24"/>
      <w:szCs w:val="28"/>
      <w:lang w:val="en-US" w:eastAsia="zh-TW" w:bidi="ar-SA"/>
    </w:rPr>
  </w:style>
  <w:style w:type="character" w:customStyle="1" w:styleId="210">
    <w:name w:val="(一)下內文縮2 字元1"/>
    <w:rsid w:val="00703000"/>
    <w:rPr>
      <w:rFonts w:ascii="標楷體" w:eastAsia="標楷體"/>
      <w:snapToGrid w:val="0"/>
      <w:kern w:val="2"/>
      <w:sz w:val="28"/>
      <w:szCs w:val="28"/>
    </w:rPr>
  </w:style>
  <w:style w:type="character" w:customStyle="1" w:styleId="23">
    <w:name w:val="(一)(二)(三) 字元2"/>
    <w:rsid w:val="00227B71"/>
    <w:rPr>
      <w:rFonts w:ascii="標楷體" w:eastAsia="標楷體"/>
      <w:kern w:val="2"/>
      <w:sz w:val="28"/>
      <w:szCs w:val="24"/>
      <w:lang w:val="en-US" w:eastAsia="zh-TW" w:bidi="ar-SA"/>
    </w:rPr>
  </w:style>
  <w:style w:type="character" w:customStyle="1" w:styleId="a7">
    <w:name w:val="結論 字元"/>
    <w:link w:val="a6"/>
    <w:rsid w:val="00227B71"/>
    <w:rPr>
      <w:rFonts w:ascii="標楷體" w:eastAsia="標楷體"/>
      <w:snapToGrid w:val="0"/>
      <w:kern w:val="2"/>
      <w:sz w:val="28"/>
      <w:szCs w:val="28"/>
    </w:rPr>
  </w:style>
  <w:style w:type="character" w:styleId="af7">
    <w:name w:val="Hyperlink"/>
    <w:basedOn w:val="a0"/>
    <w:uiPriority w:val="99"/>
    <w:unhideWhenUsed/>
    <w:rsid w:val="001F29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621028-A148-4A56-B0EF-432DA3611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226</Words>
  <Characters>1292</Characters>
  <Application>Microsoft Office Word</Application>
  <DocSecurity>0</DocSecurity>
  <Lines>10</Lines>
  <Paragraphs>3</Paragraphs>
  <ScaleCrop>false</ScaleCrop>
  <Company>HOME</Company>
  <LinksUpToDate>false</LinksUpToDate>
  <CharactersWithSpaces>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2024-10-24T03:52:00Z</dcterms:created>
  <dcterms:modified xsi:type="dcterms:W3CDTF">2024-10-24T03:52:00Z</dcterms:modified>
</cp:coreProperties>
</file>