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367E6977" w14:textId="4617E9B3" w:rsidR="00CE4A85" w:rsidRPr="00EB67EF" w:rsidRDefault="00CE4A85" w:rsidP="009A0043">
      <w:pPr>
        <w:pStyle w:val="14"/>
        <w:ind w:left="567" w:hanging="567"/>
      </w:pPr>
      <w:bookmarkStart w:id="1" w:name="_Toc180413009"/>
      <w:r w:rsidRPr="009A0043">
        <w:rPr>
          <w:rFonts w:hint="eastAsia"/>
        </w:rPr>
        <w:t>一四、</w:t>
      </w:r>
      <w:r w:rsidRPr="00EB67EF">
        <w:rPr>
          <w:rFonts w:hint="eastAsia"/>
        </w:rPr>
        <w:t>臺南大學近年收支短絀數漸增，112年度已超逾6千萬元，允宜積極籌劃提升自籌收入及落實各項撙節支出措施</w:t>
      </w:r>
      <w:bookmarkEnd w:id="1"/>
    </w:p>
    <w:p w14:paraId="2AA0BE58" w14:textId="77777777" w:rsidR="00CE4A85" w:rsidRDefault="00CE4A85" w:rsidP="004B6AAA">
      <w:pPr>
        <w:ind w:left="566" w:firstLine="566"/>
      </w:pPr>
      <w:r w:rsidRPr="000B0799">
        <w:rPr>
          <w:rFonts w:hint="eastAsia"/>
        </w:rPr>
        <w:t>臺南大學校務基金11</w:t>
      </w:r>
      <w:r>
        <w:rPr>
          <w:rFonts w:hint="eastAsia"/>
        </w:rPr>
        <w:t>4</w:t>
      </w:r>
      <w:r w:rsidRPr="000B0799">
        <w:rPr>
          <w:rFonts w:hint="eastAsia"/>
        </w:rPr>
        <w:t>年度預算案編列業務收入1</w:t>
      </w:r>
      <w:r>
        <w:rPr>
          <w:rFonts w:hint="eastAsia"/>
        </w:rPr>
        <w:t>3</w:t>
      </w:r>
      <w:r w:rsidRPr="000B0799">
        <w:rPr>
          <w:rFonts w:hint="eastAsia"/>
        </w:rPr>
        <w:t>億</w:t>
      </w:r>
      <w:r>
        <w:rPr>
          <w:rFonts w:hint="eastAsia"/>
        </w:rPr>
        <w:t>4</w:t>
      </w:r>
      <w:r w:rsidRPr="000B0799">
        <w:rPr>
          <w:rFonts w:hint="eastAsia"/>
        </w:rPr>
        <w:t>,</w:t>
      </w:r>
      <w:r>
        <w:rPr>
          <w:rFonts w:hint="eastAsia"/>
        </w:rPr>
        <w:t>376</w:t>
      </w:r>
      <w:r w:rsidRPr="000B0799">
        <w:rPr>
          <w:rFonts w:hint="eastAsia"/>
        </w:rPr>
        <w:t>萬</w:t>
      </w:r>
      <w:r>
        <w:rPr>
          <w:rFonts w:hint="eastAsia"/>
        </w:rPr>
        <w:t>9千</w:t>
      </w:r>
      <w:r w:rsidRPr="000B0799">
        <w:rPr>
          <w:rFonts w:hint="eastAsia"/>
        </w:rPr>
        <w:t>元、業務成本與費用1</w:t>
      </w:r>
      <w:r>
        <w:rPr>
          <w:rFonts w:hint="eastAsia"/>
        </w:rPr>
        <w:t>4</w:t>
      </w:r>
      <w:r w:rsidRPr="000B0799">
        <w:rPr>
          <w:rFonts w:hint="eastAsia"/>
        </w:rPr>
        <w:t>億5,</w:t>
      </w:r>
      <w:r>
        <w:rPr>
          <w:rFonts w:hint="eastAsia"/>
        </w:rPr>
        <w:t>904</w:t>
      </w:r>
      <w:r w:rsidRPr="000B0799">
        <w:rPr>
          <w:rFonts w:hint="eastAsia"/>
        </w:rPr>
        <w:t>萬</w:t>
      </w:r>
      <w:r>
        <w:rPr>
          <w:rFonts w:hint="eastAsia"/>
        </w:rPr>
        <w:t>6</w:t>
      </w:r>
      <w:r w:rsidRPr="000B0799">
        <w:rPr>
          <w:rFonts w:hint="eastAsia"/>
        </w:rPr>
        <w:t>千元、業務外收入</w:t>
      </w:r>
      <w:r>
        <w:rPr>
          <w:rFonts w:hint="eastAsia"/>
        </w:rPr>
        <w:t>6</w:t>
      </w:r>
      <w:r w:rsidRPr="000B0799">
        <w:rPr>
          <w:rFonts w:hint="eastAsia"/>
        </w:rPr>
        <w:t>,</w:t>
      </w:r>
      <w:r>
        <w:rPr>
          <w:rFonts w:hint="eastAsia"/>
        </w:rPr>
        <w:t>210</w:t>
      </w:r>
      <w:r w:rsidRPr="000B0799">
        <w:rPr>
          <w:rFonts w:hint="eastAsia"/>
        </w:rPr>
        <w:t>萬</w:t>
      </w:r>
      <w:r>
        <w:rPr>
          <w:rFonts w:hint="eastAsia"/>
        </w:rPr>
        <w:t>2千</w:t>
      </w:r>
      <w:r w:rsidRPr="000B0799">
        <w:rPr>
          <w:rFonts w:hint="eastAsia"/>
        </w:rPr>
        <w:t>元及業務外費用2,</w:t>
      </w:r>
      <w:r>
        <w:rPr>
          <w:rFonts w:hint="eastAsia"/>
        </w:rPr>
        <w:t>484</w:t>
      </w:r>
      <w:r w:rsidRPr="000B0799">
        <w:rPr>
          <w:rFonts w:hint="eastAsia"/>
        </w:rPr>
        <w:t>萬</w:t>
      </w:r>
      <w:r>
        <w:rPr>
          <w:rFonts w:hint="eastAsia"/>
        </w:rPr>
        <w:t>2千</w:t>
      </w:r>
      <w:r w:rsidRPr="000B0799">
        <w:rPr>
          <w:rFonts w:hint="eastAsia"/>
        </w:rPr>
        <w:t>元，收支相抵後，預計短絀7,</w:t>
      </w:r>
      <w:r>
        <w:rPr>
          <w:rFonts w:hint="eastAsia"/>
        </w:rPr>
        <w:t>801</w:t>
      </w:r>
      <w:r w:rsidRPr="000B0799">
        <w:rPr>
          <w:rFonts w:hint="eastAsia"/>
        </w:rPr>
        <w:t>萬</w:t>
      </w:r>
      <w:r>
        <w:rPr>
          <w:rFonts w:hint="eastAsia"/>
        </w:rPr>
        <w:t>7</w:t>
      </w:r>
      <w:r w:rsidRPr="000B0799">
        <w:rPr>
          <w:rFonts w:hint="eastAsia"/>
        </w:rPr>
        <w:t>千元</w:t>
      </w:r>
      <w:r>
        <w:rPr>
          <w:rFonts w:hint="eastAsia"/>
        </w:rPr>
        <w:t>，</w:t>
      </w:r>
      <w:r w:rsidRPr="000B0799">
        <w:rPr>
          <w:rFonts w:hint="eastAsia"/>
        </w:rPr>
        <w:t>較11</w:t>
      </w:r>
      <w:r>
        <w:rPr>
          <w:rFonts w:hint="eastAsia"/>
        </w:rPr>
        <w:t>3年度預算案增加</w:t>
      </w:r>
      <w:r w:rsidRPr="000B0799">
        <w:rPr>
          <w:rFonts w:hint="eastAsia"/>
        </w:rPr>
        <w:t>短絀</w:t>
      </w:r>
      <w:r>
        <w:rPr>
          <w:rFonts w:hint="eastAsia"/>
        </w:rPr>
        <w:t>670</w:t>
      </w:r>
      <w:r w:rsidRPr="000B0799">
        <w:rPr>
          <w:rFonts w:hint="eastAsia"/>
        </w:rPr>
        <w:t>萬</w:t>
      </w:r>
      <w:r>
        <w:rPr>
          <w:rFonts w:hint="eastAsia"/>
        </w:rPr>
        <w:t>2</w:t>
      </w:r>
      <w:r w:rsidRPr="000B0799">
        <w:rPr>
          <w:rFonts w:hint="eastAsia"/>
        </w:rPr>
        <w:t>千元，較11</w:t>
      </w:r>
      <w:r>
        <w:rPr>
          <w:rFonts w:hint="eastAsia"/>
        </w:rPr>
        <w:t>2</w:t>
      </w:r>
      <w:r w:rsidRPr="000B0799">
        <w:rPr>
          <w:rFonts w:hint="eastAsia"/>
        </w:rPr>
        <w:t>年度決算</w:t>
      </w:r>
      <w:r>
        <w:rPr>
          <w:rFonts w:hint="eastAsia"/>
        </w:rPr>
        <w:t>數</w:t>
      </w:r>
      <w:r w:rsidRPr="000B0799">
        <w:rPr>
          <w:rFonts w:hint="eastAsia"/>
        </w:rPr>
        <w:t>增加短絀</w:t>
      </w:r>
      <w:r>
        <w:rPr>
          <w:rFonts w:hint="eastAsia"/>
        </w:rPr>
        <w:t>1</w:t>
      </w:r>
      <w:r w:rsidRPr="000B0799">
        <w:rPr>
          <w:rFonts w:hint="eastAsia"/>
        </w:rPr>
        <w:t>,</w:t>
      </w:r>
      <w:r>
        <w:rPr>
          <w:rFonts w:hint="eastAsia"/>
        </w:rPr>
        <w:t>613</w:t>
      </w:r>
      <w:r w:rsidRPr="000B0799">
        <w:rPr>
          <w:rFonts w:hint="eastAsia"/>
        </w:rPr>
        <w:t>萬</w:t>
      </w:r>
      <w:r>
        <w:rPr>
          <w:rFonts w:hint="eastAsia"/>
        </w:rPr>
        <w:t>8</w:t>
      </w:r>
      <w:r w:rsidRPr="000B0799">
        <w:rPr>
          <w:rFonts w:hint="eastAsia"/>
        </w:rPr>
        <w:t>千元</w:t>
      </w:r>
      <w:r>
        <w:rPr>
          <w:rFonts w:hint="eastAsia"/>
        </w:rPr>
        <w:t>。謹</w:t>
      </w:r>
      <w:r w:rsidRPr="00CD5960">
        <w:rPr>
          <w:rFonts w:hint="eastAsia"/>
        </w:rPr>
        <w:t>說明如下：</w:t>
      </w:r>
    </w:p>
    <w:p w14:paraId="73B2EDB6" w14:textId="77777777" w:rsidR="00CE4A85" w:rsidRPr="009310FE" w:rsidRDefault="00CE4A85" w:rsidP="009310FE">
      <w:pPr>
        <w:pStyle w:val="a4"/>
        <w:ind w:left="849" w:hanging="283"/>
        <w:rPr>
          <w:b/>
          <w:bCs/>
        </w:rPr>
      </w:pPr>
      <w:r w:rsidRPr="009310FE">
        <w:rPr>
          <w:rFonts w:hint="eastAsia"/>
          <w:b/>
          <w:bCs/>
        </w:rPr>
        <w:t>(一)國立大學校院校務基金預算之編製及執行，</w:t>
      </w:r>
      <w:r>
        <w:rPr>
          <w:rFonts w:hint="eastAsia"/>
          <w:b/>
          <w:bCs/>
        </w:rPr>
        <w:t>應</w:t>
      </w:r>
      <w:r w:rsidRPr="00C37AD9">
        <w:rPr>
          <w:rFonts w:hint="eastAsia"/>
          <w:b/>
          <w:bCs/>
        </w:rPr>
        <w:t>以有賸餘或維持收支平衡為原則</w:t>
      </w:r>
    </w:p>
    <w:p w14:paraId="325664B7" w14:textId="77777777" w:rsidR="00CE4A85" w:rsidRPr="007F3299" w:rsidRDefault="00CE4A85" w:rsidP="000162F2">
      <w:pPr>
        <w:pStyle w:val="2"/>
        <w:ind w:left="850" w:firstLine="566"/>
      </w:pPr>
      <w:r w:rsidRPr="007F3299">
        <w:rPr>
          <w:rFonts w:hint="eastAsia"/>
        </w:rPr>
        <w:t>按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且依國立大學校院校務基金管理及監督辦法第</w:t>
      </w:r>
      <w:r w:rsidRPr="007F3299">
        <w:t>23</w:t>
      </w:r>
      <w:r w:rsidRPr="007F3299">
        <w:rPr>
          <w:rFonts w:hint="eastAsia"/>
        </w:rPr>
        <w:t>條第</w:t>
      </w:r>
      <w:r w:rsidRPr="007F3299">
        <w:t>1</w:t>
      </w:r>
      <w:r w:rsidRPr="007F3299">
        <w:rPr>
          <w:rFonts w:hint="eastAsia"/>
        </w:rPr>
        <w:t>項規定：「</w:t>
      </w:r>
      <w:r w:rsidRPr="00B66F63">
        <w:rPr>
          <w:rFonts w:hint="eastAsia"/>
        </w:rPr>
        <w:t>學校校務基金及各項自籌收入之執行，應以有賸餘或維持收支平衡為原則；如實際執行有短絀情形，學校應擬訂開源節流計畫，經管理委員會審議通過後執行。</w:t>
      </w:r>
      <w:r w:rsidRPr="007F3299">
        <w:rPr>
          <w:rFonts w:hint="eastAsia"/>
        </w:rPr>
        <w:t>」準此，國立大學校院校務基金預算之編製及執行，應以維持收支平衡或有賸餘為原則，如遇有短絀情形，則宜</w:t>
      </w:r>
      <w:r>
        <w:rPr>
          <w:rFonts w:hint="eastAsia"/>
        </w:rPr>
        <w:t>落實執行所訂</w:t>
      </w:r>
      <w:r w:rsidRPr="00B66F63">
        <w:rPr>
          <w:rFonts w:hint="eastAsia"/>
        </w:rPr>
        <w:t>開源節流計畫</w:t>
      </w:r>
      <w:r w:rsidRPr="007F3299">
        <w:rPr>
          <w:rFonts w:hint="eastAsia"/>
        </w:rPr>
        <w:t>。</w:t>
      </w:r>
    </w:p>
    <w:p w14:paraId="3762953A" w14:textId="77777777" w:rsidR="00CE4A85" w:rsidRPr="004351D4" w:rsidRDefault="00CE4A85" w:rsidP="004351D4">
      <w:pPr>
        <w:pStyle w:val="a4"/>
        <w:ind w:left="849" w:hanging="283"/>
        <w:rPr>
          <w:b/>
          <w:bCs/>
        </w:rPr>
      </w:pPr>
      <w:r w:rsidRPr="004351D4">
        <w:rPr>
          <w:rFonts w:hint="eastAsia"/>
          <w:b/>
          <w:bCs/>
        </w:rPr>
        <w:t>(二)該校112年度財務收支短絀數已超逾6千萬元，亟待研謀開源節流措施，以穩健基金財務</w:t>
      </w:r>
    </w:p>
    <w:p w14:paraId="5C039641" w14:textId="77777777" w:rsidR="00CE4A85" w:rsidRPr="005C0C57" w:rsidRDefault="00CE4A85" w:rsidP="000162F2">
      <w:pPr>
        <w:pStyle w:val="2"/>
        <w:ind w:left="850" w:firstLine="566"/>
      </w:pPr>
      <w:bookmarkStart w:id="2" w:name="_Hlk177576620"/>
      <w:r w:rsidRPr="005C0C57">
        <w:rPr>
          <w:rFonts w:hint="eastAsia"/>
        </w:rPr>
        <w:t>揆諸臺南大學109至114年度之收支及餘絀情形(詳表1)，</w:t>
      </w:r>
      <w:r w:rsidRPr="005C0C57">
        <w:rPr>
          <w:rFonts w:hint="eastAsia"/>
        </w:rPr>
        <w:lastRenderedPageBreak/>
        <w:t>各年度均為短絀，且</w:t>
      </w:r>
      <w:r>
        <w:rPr>
          <w:rFonts w:hint="eastAsia"/>
        </w:rPr>
        <w:t>短</w:t>
      </w:r>
      <w:r w:rsidRPr="005C0C57">
        <w:rPr>
          <w:rFonts w:hint="eastAsia"/>
        </w:rPr>
        <w:t>絀決算數自109年度起皆超逾5,000萬元，112年度更增至6</w:t>
      </w:r>
      <w:r w:rsidRPr="005C0C57">
        <w:t>,</w:t>
      </w:r>
      <w:r w:rsidRPr="005C0C57">
        <w:rPr>
          <w:rFonts w:hint="eastAsia"/>
        </w:rPr>
        <w:t>187萬9千元，較111年度之5</w:t>
      </w:r>
      <w:r w:rsidRPr="005C0C57">
        <w:t>,</w:t>
      </w:r>
      <w:r w:rsidRPr="005C0C57">
        <w:rPr>
          <w:rFonts w:hint="eastAsia"/>
        </w:rPr>
        <w:t>120萬4千元增加1</w:t>
      </w:r>
      <w:r w:rsidRPr="005C0C57">
        <w:t>,</w:t>
      </w:r>
      <w:r w:rsidRPr="005C0C57">
        <w:rPr>
          <w:rFonts w:hint="eastAsia"/>
        </w:rPr>
        <w:t>067萬5千元，增幅高達20.85%，另113及114年度預</w:t>
      </w:r>
      <w:r>
        <w:rPr>
          <w:rFonts w:hint="eastAsia"/>
        </w:rPr>
        <w:t>估</w:t>
      </w:r>
      <w:r w:rsidRPr="005C0C57">
        <w:rPr>
          <w:rFonts w:hint="eastAsia"/>
        </w:rPr>
        <w:t>短絀數，</w:t>
      </w:r>
      <w:r>
        <w:rPr>
          <w:rFonts w:hint="eastAsia"/>
        </w:rPr>
        <w:t>則</w:t>
      </w:r>
      <w:r w:rsidRPr="005C0C57">
        <w:rPr>
          <w:rFonts w:hint="eastAsia"/>
        </w:rPr>
        <w:t>各為7,131萬5千元及7,801萬7千元，顯示整體收支短絀情形恐漸趨嚴峻。洽據該校表示，為改善基金收支短絀，業已研擬相關開源節流措施，故110年度起總收入概呈穩定增加</w:t>
      </w:r>
      <w:r>
        <w:rPr>
          <w:rFonts w:hint="eastAsia"/>
        </w:rPr>
        <w:t>。</w:t>
      </w:r>
      <w:r w:rsidRPr="005C0C57">
        <w:rPr>
          <w:rFonts w:hint="eastAsia"/>
        </w:rPr>
        <w:t>惟進一步觀察自籌收入部分，雖亦隨總收入增加而同趨勢上升，惟至112年度</w:t>
      </w:r>
      <w:r>
        <w:rPr>
          <w:rFonts w:hint="eastAsia"/>
        </w:rPr>
        <w:t>止</w:t>
      </w:r>
      <w:r w:rsidRPr="005C0C57">
        <w:rPr>
          <w:rFonts w:hint="eastAsia"/>
        </w:rPr>
        <w:t>，自籌收入占總收入之比率仍未達5成，實屬偏低</w:t>
      </w:r>
      <w:r>
        <w:rPr>
          <w:rFonts w:hint="eastAsia"/>
        </w:rPr>
        <w:t>，且預計113及114年度均未及4成</w:t>
      </w:r>
      <w:r w:rsidRPr="005C0C57">
        <w:rPr>
          <w:rFonts w:hint="eastAsia"/>
        </w:rPr>
        <w:t>；另受到近年物價及人力成本上漲等因素影響，總支出亦呈增加，是以，該校雖已積極研謀提升收入來源，仍因支出增加幅度更甚，以致難以抑低短絀數。此外，</w:t>
      </w:r>
      <w:r>
        <w:rPr>
          <w:rFonts w:hint="eastAsia"/>
        </w:rPr>
        <w:t>參</w:t>
      </w:r>
      <w:r w:rsidRPr="005C0C57">
        <w:rPr>
          <w:rFonts w:hint="eastAsia"/>
        </w:rPr>
        <w:t>據教育部預測</w:t>
      </w:r>
      <w:r w:rsidRPr="005C0C57">
        <w:rPr>
          <w:rStyle w:val="af2"/>
        </w:rPr>
        <w:footnoteReference w:id="1"/>
      </w:r>
      <w:r w:rsidRPr="005C0C57">
        <w:rPr>
          <w:rFonts w:hint="eastAsia"/>
        </w:rPr>
        <w:t>，113學年大學一年級學生總數已低於19萬人，至117學年將再降至16.4萬人之低點，面臨我國少子化趨勢，學雜費收入恐不易提升，未來除</w:t>
      </w:r>
      <w:r>
        <w:rPr>
          <w:rFonts w:hint="eastAsia"/>
        </w:rPr>
        <w:t>多元發展</w:t>
      </w:r>
      <w:r w:rsidRPr="005C0C57">
        <w:rPr>
          <w:rFonts w:hint="eastAsia"/>
        </w:rPr>
        <w:t>積極增裕各項自籌收入外，宜賡續落實相關節流措施，以穩健基金財務收支。</w:t>
      </w:r>
    </w:p>
    <w:bookmarkEnd w:id="2"/>
    <w:p w14:paraId="10A820B2" w14:textId="77777777" w:rsidR="00CE4A85" w:rsidRDefault="00CE4A85" w:rsidP="006E20A9">
      <w:pPr>
        <w:adjustRightInd w:val="0"/>
        <w:spacing w:line="480" w:lineRule="exact"/>
        <w:ind w:leftChars="0" w:left="490" w:rightChars="-200" w:right="-566" w:hangingChars="173" w:hanging="490"/>
        <w:rPr>
          <w:b/>
        </w:rPr>
      </w:pPr>
      <w:r w:rsidRPr="00CD5960">
        <w:rPr>
          <w:rFonts w:hint="eastAsia"/>
          <w:b/>
        </w:rPr>
        <w:t>表</w:t>
      </w:r>
      <w:r>
        <w:rPr>
          <w:rFonts w:hint="eastAsia"/>
          <w:b/>
        </w:rPr>
        <w:t>1</w:t>
      </w:r>
      <w:r w:rsidRPr="00CD5960">
        <w:rPr>
          <w:rFonts w:hint="eastAsia"/>
          <w:b/>
        </w:rPr>
        <w:t xml:space="preserve">  </w:t>
      </w:r>
      <w:r w:rsidRPr="001B7A3D">
        <w:rPr>
          <w:rFonts w:hint="eastAsia"/>
          <w:b/>
        </w:rPr>
        <w:t>臺南大學校務基金</w:t>
      </w:r>
      <w:r>
        <w:rPr>
          <w:rFonts w:hint="eastAsia"/>
          <w:b/>
        </w:rPr>
        <w:t>109至114</w:t>
      </w:r>
      <w:r w:rsidRPr="001B7A3D">
        <w:rPr>
          <w:rFonts w:hint="eastAsia"/>
          <w:b/>
        </w:rPr>
        <w:t>年度收支及餘絀</w:t>
      </w:r>
      <w:r>
        <w:rPr>
          <w:rFonts w:hint="eastAsia"/>
          <w:b/>
        </w:rPr>
        <w:t>情形</w:t>
      </w:r>
      <w:r w:rsidRPr="001B7A3D">
        <w:rPr>
          <w:rFonts w:hint="eastAsia"/>
          <w:b/>
        </w:rPr>
        <w:t>一覽表</w:t>
      </w:r>
    </w:p>
    <w:p w14:paraId="1CFB016B" w14:textId="77777777" w:rsidR="00CE4A85" w:rsidRDefault="00CE4A85" w:rsidP="004351D4">
      <w:pPr>
        <w:pStyle w:val="142"/>
        <w:jc w:val="right"/>
      </w:pPr>
      <w:r>
        <w:rPr>
          <w:rFonts w:hint="eastAsia"/>
        </w:rPr>
        <w:t>單位：新臺</w:t>
      </w:r>
      <w:r w:rsidRPr="00742568">
        <w:rPr>
          <w:rFonts w:hint="eastAsia"/>
        </w:rPr>
        <w:t>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1560"/>
        <w:gridCol w:w="1417"/>
        <w:gridCol w:w="1276"/>
        <w:gridCol w:w="1528"/>
        <w:gridCol w:w="1528"/>
      </w:tblGrid>
      <w:tr w:rsidR="00CE4A85" w:rsidRPr="00CC3D5B" w14:paraId="1117F7BF" w14:textId="77777777" w:rsidTr="001A0F63">
        <w:trPr>
          <w:tblHeader/>
        </w:trPr>
        <w:tc>
          <w:tcPr>
            <w:tcW w:w="1134" w:type="dxa"/>
            <w:vMerge w:val="restart"/>
            <w:vAlign w:val="center"/>
          </w:tcPr>
          <w:p w14:paraId="6472148D" w14:textId="77777777" w:rsidR="00CE4A85" w:rsidRPr="004351D4" w:rsidRDefault="00CE4A85" w:rsidP="004351D4">
            <w:pPr>
              <w:pStyle w:val="142"/>
              <w:jc w:val="center"/>
            </w:pPr>
            <w:r w:rsidRPr="004351D4">
              <w:rPr>
                <w:rFonts w:hint="eastAsia"/>
              </w:rPr>
              <w:t>年度</w:t>
            </w:r>
          </w:p>
        </w:tc>
        <w:tc>
          <w:tcPr>
            <w:tcW w:w="4253" w:type="dxa"/>
            <w:gridSpan w:val="3"/>
            <w:tcBorders>
              <w:bottom w:val="nil"/>
            </w:tcBorders>
            <w:vAlign w:val="center"/>
          </w:tcPr>
          <w:p w14:paraId="078B4549" w14:textId="77777777" w:rsidR="00CE4A85" w:rsidRPr="004351D4" w:rsidRDefault="00CE4A85" w:rsidP="004351D4">
            <w:pPr>
              <w:pStyle w:val="142"/>
              <w:jc w:val="center"/>
            </w:pPr>
            <w:r w:rsidRPr="004351D4">
              <w:rPr>
                <w:rFonts w:hint="eastAsia"/>
              </w:rPr>
              <w:t>總收入</w:t>
            </w:r>
          </w:p>
        </w:tc>
        <w:tc>
          <w:tcPr>
            <w:tcW w:w="1528" w:type="dxa"/>
            <w:vMerge w:val="restart"/>
            <w:vAlign w:val="center"/>
          </w:tcPr>
          <w:p w14:paraId="04EDAFC1" w14:textId="77777777" w:rsidR="00CE4A85" w:rsidRPr="004351D4" w:rsidRDefault="00CE4A85" w:rsidP="004351D4">
            <w:pPr>
              <w:pStyle w:val="142"/>
              <w:jc w:val="center"/>
            </w:pPr>
            <w:r w:rsidRPr="004351D4">
              <w:rPr>
                <w:rFonts w:hint="eastAsia"/>
              </w:rPr>
              <w:t>總支出</w:t>
            </w:r>
          </w:p>
        </w:tc>
        <w:tc>
          <w:tcPr>
            <w:tcW w:w="1528" w:type="dxa"/>
            <w:vMerge w:val="restart"/>
            <w:vAlign w:val="center"/>
          </w:tcPr>
          <w:p w14:paraId="2D7C355D" w14:textId="77777777" w:rsidR="00CE4A85" w:rsidRPr="004351D4" w:rsidRDefault="00CE4A85" w:rsidP="004351D4">
            <w:pPr>
              <w:pStyle w:val="142"/>
              <w:jc w:val="center"/>
            </w:pPr>
            <w:r w:rsidRPr="004351D4">
              <w:rPr>
                <w:rFonts w:hint="eastAsia"/>
              </w:rPr>
              <w:t>本期餘絀</w:t>
            </w:r>
          </w:p>
        </w:tc>
      </w:tr>
      <w:tr w:rsidR="00CE4A85" w:rsidRPr="008E2713" w14:paraId="7D6450F5" w14:textId="77777777" w:rsidTr="001A0F63">
        <w:tc>
          <w:tcPr>
            <w:tcW w:w="1134" w:type="dxa"/>
            <w:vMerge/>
          </w:tcPr>
          <w:p w14:paraId="5F880E63" w14:textId="77777777" w:rsidR="00CE4A85" w:rsidRPr="004351D4" w:rsidRDefault="00CE4A85" w:rsidP="004351D4">
            <w:pPr>
              <w:pStyle w:val="142"/>
            </w:pPr>
          </w:p>
        </w:tc>
        <w:tc>
          <w:tcPr>
            <w:tcW w:w="1560" w:type="dxa"/>
            <w:tcBorders>
              <w:top w:val="nil"/>
              <w:bottom w:val="single" w:sz="6" w:space="0" w:color="auto"/>
            </w:tcBorders>
            <w:vAlign w:val="center"/>
          </w:tcPr>
          <w:p w14:paraId="019CC80E" w14:textId="77777777" w:rsidR="00CE4A85" w:rsidRPr="004351D4" w:rsidRDefault="00CE4A85" w:rsidP="004351D4">
            <w:pPr>
              <w:pStyle w:val="142"/>
            </w:pPr>
          </w:p>
        </w:tc>
        <w:tc>
          <w:tcPr>
            <w:tcW w:w="1417" w:type="dxa"/>
            <w:tcBorders>
              <w:top w:val="single" w:sz="6" w:space="0" w:color="auto"/>
            </w:tcBorders>
            <w:vAlign w:val="center"/>
          </w:tcPr>
          <w:p w14:paraId="76B37DA0" w14:textId="77777777" w:rsidR="00CE4A85" w:rsidRPr="004351D4" w:rsidRDefault="00CE4A85" w:rsidP="004351D4">
            <w:pPr>
              <w:pStyle w:val="142"/>
              <w:jc w:val="center"/>
            </w:pPr>
            <w:r w:rsidRPr="004351D4">
              <w:rPr>
                <w:rFonts w:hint="eastAsia"/>
              </w:rPr>
              <w:t>自籌收入</w:t>
            </w:r>
          </w:p>
        </w:tc>
        <w:tc>
          <w:tcPr>
            <w:tcW w:w="1276" w:type="dxa"/>
            <w:tcBorders>
              <w:top w:val="single" w:sz="6" w:space="0" w:color="auto"/>
            </w:tcBorders>
            <w:vAlign w:val="center"/>
          </w:tcPr>
          <w:p w14:paraId="5EE75A56" w14:textId="77777777" w:rsidR="00CE4A85" w:rsidRPr="004351D4" w:rsidRDefault="00CE4A85" w:rsidP="004351D4">
            <w:pPr>
              <w:pStyle w:val="142"/>
              <w:jc w:val="center"/>
            </w:pPr>
            <w:r>
              <w:rPr>
                <w:rFonts w:hint="eastAsia"/>
              </w:rPr>
              <w:t>占比</w:t>
            </w:r>
          </w:p>
        </w:tc>
        <w:tc>
          <w:tcPr>
            <w:tcW w:w="1528" w:type="dxa"/>
            <w:vMerge/>
          </w:tcPr>
          <w:p w14:paraId="6C817A51" w14:textId="77777777" w:rsidR="00CE4A85" w:rsidRPr="004351D4" w:rsidRDefault="00CE4A85" w:rsidP="004351D4">
            <w:pPr>
              <w:pStyle w:val="142"/>
            </w:pPr>
          </w:p>
        </w:tc>
        <w:tc>
          <w:tcPr>
            <w:tcW w:w="1528" w:type="dxa"/>
            <w:vMerge/>
          </w:tcPr>
          <w:p w14:paraId="3E3E76E7" w14:textId="77777777" w:rsidR="00CE4A85" w:rsidRPr="004351D4" w:rsidRDefault="00CE4A85" w:rsidP="004351D4">
            <w:pPr>
              <w:pStyle w:val="142"/>
            </w:pPr>
          </w:p>
        </w:tc>
      </w:tr>
      <w:tr w:rsidR="00CE4A85" w:rsidRPr="008E2713" w14:paraId="59835F0E" w14:textId="77777777" w:rsidTr="00286010">
        <w:trPr>
          <w:trHeight w:val="312"/>
        </w:trPr>
        <w:tc>
          <w:tcPr>
            <w:tcW w:w="1134" w:type="dxa"/>
            <w:vAlign w:val="center"/>
          </w:tcPr>
          <w:p w14:paraId="0C82CD6E" w14:textId="77777777" w:rsidR="00CE4A85" w:rsidRPr="004351D4" w:rsidRDefault="00CE4A85" w:rsidP="004351D4">
            <w:pPr>
              <w:pStyle w:val="142"/>
              <w:jc w:val="center"/>
            </w:pPr>
            <w:r w:rsidRPr="004351D4">
              <w:t>109</w:t>
            </w:r>
          </w:p>
        </w:tc>
        <w:tc>
          <w:tcPr>
            <w:tcW w:w="1560" w:type="dxa"/>
            <w:vAlign w:val="center"/>
          </w:tcPr>
          <w:p w14:paraId="110FA358" w14:textId="77777777" w:rsidR="00CE4A85" w:rsidRPr="004351D4" w:rsidRDefault="00CE4A85" w:rsidP="004351D4">
            <w:pPr>
              <w:pStyle w:val="142"/>
              <w:jc w:val="right"/>
            </w:pPr>
            <w:r w:rsidRPr="004351D4">
              <w:t>1,</w:t>
            </w:r>
            <w:r w:rsidRPr="004351D4">
              <w:rPr>
                <w:rFonts w:hint="eastAsia"/>
              </w:rPr>
              <w:t>30</w:t>
            </w:r>
            <w:r w:rsidRPr="004351D4">
              <w:t>2,</w:t>
            </w:r>
            <w:r w:rsidRPr="004351D4">
              <w:rPr>
                <w:rFonts w:hint="eastAsia"/>
              </w:rPr>
              <w:t>546</w:t>
            </w:r>
          </w:p>
        </w:tc>
        <w:tc>
          <w:tcPr>
            <w:tcW w:w="1417" w:type="dxa"/>
            <w:vAlign w:val="center"/>
          </w:tcPr>
          <w:p w14:paraId="1FFA2B28" w14:textId="77777777" w:rsidR="00CE4A85" w:rsidRPr="004351D4" w:rsidRDefault="00CE4A85" w:rsidP="004351D4">
            <w:pPr>
              <w:pStyle w:val="142"/>
              <w:jc w:val="right"/>
            </w:pPr>
            <w:r w:rsidRPr="004351D4">
              <w:rPr>
                <w:rFonts w:hint="eastAsia"/>
              </w:rPr>
              <w:t>531,306</w:t>
            </w:r>
          </w:p>
        </w:tc>
        <w:tc>
          <w:tcPr>
            <w:tcW w:w="1276" w:type="dxa"/>
            <w:vAlign w:val="center"/>
          </w:tcPr>
          <w:p w14:paraId="5B565C3F" w14:textId="77777777" w:rsidR="00CE4A85" w:rsidRPr="004351D4" w:rsidRDefault="00CE4A85" w:rsidP="004351D4">
            <w:pPr>
              <w:pStyle w:val="142"/>
              <w:jc w:val="right"/>
            </w:pPr>
            <w:r w:rsidRPr="004351D4">
              <w:t>40.</w:t>
            </w:r>
            <w:r w:rsidRPr="004351D4">
              <w:rPr>
                <w:rFonts w:hint="eastAsia"/>
              </w:rPr>
              <w:t>79%</w:t>
            </w:r>
          </w:p>
        </w:tc>
        <w:tc>
          <w:tcPr>
            <w:tcW w:w="1528" w:type="dxa"/>
            <w:vAlign w:val="center"/>
          </w:tcPr>
          <w:p w14:paraId="1B1DB801" w14:textId="77777777" w:rsidR="00CE4A85" w:rsidRPr="004351D4" w:rsidRDefault="00CE4A85" w:rsidP="004351D4">
            <w:pPr>
              <w:pStyle w:val="142"/>
              <w:jc w:val="right"/>
            </w:pPr>
            <w:r w:rsidRPr="004351D4">
              <w:t>1,</w:t>
            </w:r>
            <w:r w:rsidRPr="004351D4">
              <w:rPr>
                <w:rFonts w:hint="eastAsia"/>
              </w:rPr>
              <w:t>352</w:t>
            </w:r>
            <w:r w:rsidRPr="004351D4">
              <w:t>,</w:t>
            </w:r>
            <w:r w:rsidRPr="004351D4">
              <w:rPr>
                <w:rFonts w:hint="eastAsia"/>
              </w:rPr>
              <w:t>734</w:t>
            </w:r>
          </w:p>
        </w:tc>
        <w:tc>
          <w:tcPr>
            <w:tcW w:w="1528" w:type="dxa"/>
            <w:vAlign w:val="center"/>
          </w:tcPr>
          <w:p w14:paraId="5E28AD0B" w14:textId="77777777" w:rsidR="00CE4A85" w:rsidRPr="004351D4" w:rsidRDefault="00CE4A85" w:rsidP="004351D4">
            <w:pPr>
              <w:pStyle w:val="142"/>
              <w:jc w:val="right"/>
            </w:pPr>
            <w:r w:rsidRPr="004351D4">
              <w:t>-</w:t>
            </w:r>
            <w:r w:rsidRPr="004351D4">
              <w:rPr>
                <w:rFonts w:hint="eastAsia"/>
              </w:rPr>
              <w:t>5</w:t>
            </w:r>
            <w:r w:rsidRPr="004351D4">
              <w:t>0,</w:t>
            </w:r>
            <w:r w:rsidRPr="004351D4">
              <w:rPr>
                <w:rFonts w:hint="eastAsia"/>
              </w:rPr>
              <w:t>188</w:t>
            </w:r>
          </w:p>
        </w:tc>
      </w:tr>
      <w:tr w:rsidR="00CE4A85" w:rsidRPr="008E2713" w14:paraId="41359194" w14:textId="77777777" w:rsidTr="00286010">
        <w:trPr>
          <w:trHeight w:val="312"/>
        </w:trPr>
        <w:tc>
          <w:tcPr>
            <w:tcW w:w="1134" w:type="dxa"/>
            <w:vAlign w:val="center"/>
          </w:tcPr>
          <w:p w14:paraId="1FE270AF" w14:textId="77777777" w:rsidR="00CE4A85" w:rsidRPr="004351D4" w:rsidRDefault="00CE4A85" w:rsidP="004351D4">
            <w:pPr>
              <w:pStyle w:val="142"/>
              <w:jc w:val="center"/>
            </w:pPr>
            <w:r w:rsidRPr="004351D4">
              <w:rPr>
                <w:rFonts w:hint="eastAsia"/>
              </w:rPr>
              <w:t>110</w:t>
            </w:r>
          </w:p>
        </w:tc>
        <w:tc>
          <w:tcPr>
            <w:tcW w:w="1560" w:type="dxa"/>
            <w:vAlign w:val="center"/>
          </w:tcPr>
          <w:p w14:paraId="4D099FD2" w14:textId="77777777" w:rsidR="00CE4A85" w:rsidRPr="004351D4" w:rsidRDefault="00CE4A85" w:rsidP="004351D4">
            <w:pPr>
              <w:pStyle w:val="142"/>
              <w:jc w:val="right"/>
            </w:pPr>
            <w:r w:rsidRPr="004351D4">
              <w:rPr>
                <w:rFonts w:hint="eastAsia"/>
              </w:rPr>
              <w:t>1,299,343</w:t>
            </w:r>
          </w:p>
        </w:tc>
        <w:tc>
          <w:tcPr>
            <w:tcW w:w="1417" w:type="dxa"/>
            <w:vAlign w:val="center"/>
          </w:tcPr>
          <w:p w14:paraId="0545289D" w14:textId="77777777" w:rsidR="00CE4A85" w:rsidRPr="004351D4" w:rsidRDefault="00CE4A85" w:rsidP="004351D4">
            <w:pPr>
              <w:pStyle w:val="142"/>
              <w:jc w:val="right"/>
            </w:pPr>
            <w:r w:rsidRPr="004351D4">
              <w:rPr>
                <w:rFonts w:hint="eastAsia"/>
              </w:rPr>
              <w:t>541,090</w:t>
            </w:r>
          </w:p>
        </w:tc>
        <w:tc>
          <w:tcPr>
            <w:tcW w:w="1276" w:type="dxa"/>
            <w:vAlign w:val="center"/>
          </w:tcPr>
          <w:p w14:paraId="4933C309" w14:textId="77777777" w:rsidR="00CE4A85" w:rsidRPr="004351D4" w:rsidRDefault="00CE4A85" w:rsidP="004351D4">
            <w:pPr>
              <w:pStyle w:val="142"/>
              <w:jc w:val="right"/>
            </w:pPr>
            <w:r w:rsidRPr="004351D4">
              <w:rPr>
                <w:rFonts w:hint="eastAsia"/>
              </w:rPr>
              <w:t>41.64%</w:t>
            </w:r>
          </w:p>
        </w:tc>
        <w:tc>
          <w:tcPr>
            <w:tcW w:w="1528" w:type="dxa"/>
            <w:vAlign w:val="center"/>
          </w:tcPr>
          <w:p w14:paraId="61CE0C5B" w14:textId="77777777" w:rsidR="00CE4A85" w:rsidRPr="004351D4" w:rsidRDefault="00CE4A85" w:rsidP="004351D4">
            <w:pPr>
              <w:pStyle w:val="142"/>
              <w:jc w:val="right"/>
            </w:pPr>
            <w:r w:rsidRPr="004351D4">
              <w:rPr>
                <w:rFonts w:hint="eastAsia"/>
              </w:rPr>
              <w:t>1,350,832</w:t>
            </w:r>
          </w:p>
        </w:tc>
        <w:tc>
          <w:tcPr>
            <w:tcW w:w="1528" w:type="dxa"/>
            <w:vAlign w:val="center"/>
          </w:tcPr>
          <w:p w14:paraId="38BCE1F7" w14:textId="77777777" w:rsidR="00CE4A85" w:rsidRPr="004351D4" w:rsidRDefault="00CE4A85" w:rsidP="004351D4">
            <w:pPr>
              <w:pStyle w:val="142"/>
              <w:jc w:val="right"/>
            </w:pPr>
            <w:r w:rsidRPr="004351D4">
              <w:rPr>
                <w:rFonts w:hint="eastAsia"/>
              </w:rPr>
              <w:t>-51,489</w:t>
            </w:r>
          </w:p>
        </w:tc>
      </w:tr>
      <w:tr w:rsidR="00CE4A85" w:rsidRPr="008E2713" w14:paraId="39AFDA9C" w14:textId="77777777" w:rsidTr="00286010">
        <w:trPr>
          <w:trHeight w:val="312"/>
        </w:trPr>
        <w:tc>
          <w:tcPr>
            <w:tcW w:w="1134" w:type="dxa"/>
            <w:vAlign w:val="center"/>
          </w:tcPr>
          <w:p w14:paraId="3F1EB43B" w14:textId="77777777" w:rsidR="00CE4A85" w:rsidRPr="004351D4" w:rsidRDefault="00CE4A85" w:rsidP="004351D4">
            <w:pPr>
              <w:pStyle w:val="142"/>
              <w:jc w:val="center"/>
            </w:pPr>
            <w:r w:rsidRPr="004351D4">
              <w:rPr>
                <w:rFonts w:hint="eastAsia"/>
              </w:rPr>
              <w:t>111</w:t>
            </w:r>
          </w:p>
        </w:tc>
        <w:tc>
          <w:tcPr>
            <w:tcW w:w="1560" w:type="dxa"/>
            <w:vAlign w:val="center"/>
          </w:tcPr>
          <w:p w14:paraId="17F510A1" w14:textId="77777777" w:rsidR="00CE4A85" w:rsidRPr="004351D4" w:rsidRDefault="00CE4A85" w:rsidP="004351D4">
            <w:pPr>
              <w:pStyle w:val="142"/>
              <w:jc w:val="right"/>
            </w:pPr>
            <w:r w:rsidRPr="004351D4">
              <w:rPr>
                <w:rFonts w:hint="eastAsia"/>
              </w:rPr>
              <w:t>1,350</w:t>
            </w:r>
            <w:r w:rsidRPr="004351D4">
              <w:t>,341</w:t>
            </w:r>
          </w:p>
        </w:tc>
        <w:tc>
          <w:tcPr>
            <w:tcW w:w="1417" w:type="dxa"/>
            <w:vAlign w:val="center"/>
          </w:tcPr>
          <w:p w14:paraId="2F8BB81F" w14:textId="77777777" w:rsidR="00CE4A85" w:rsidRPr="004351D4" w:rsidRDefault="00CE4A85" w:rsidP="004351D4">
            <w:pPr>
              <w:pStyle w:val="142"/>
              <w:jc w:val="right"/>
            </w:pPr>
            <w:r w:rsidRPr="004351D4">
              <w:rPr>
                <w:rFonts w:hint="eastAsia"/>
              </w:rPr>
              <w:t>5</w:t>
            </w:r>
            <w:r w:rsidRPr="004351D4">
              <w:t>58,658</w:t>
            </w:r>
          </w:p>
        </w:tc>
        <w:tc>
          <w:tcPr>
            <w:tcW w:w="1276" w:type="dxa"/>
            <w:vAlign w:val="center"/>
          </w:tcPr>
          <w:p w14:paraId="1E23499E" w14:textId="77777777" w:rsidR="00CE4A85" w:rsidRPr="004351D4" w:rsidRDefault="00CE4A85" w:rsidP="004351D4">
            <w:pPr>
              <w:pStyle w:val="142"/>
              <w:jc w:val="right"/>
            </w:pPr>
            <w:r w:rsidRPr="004351D4">
              <w:rPr>
                <w:rFonts w:hint="eastAsia"/>
              </w:rPr>
              <w:t>4</w:t>
            </w:r>
            <w:r w:rsidRPr="004351D4">
              <w:t>1.37</w:t>
            </w:r>
            <w:r w:rsidRPr="004351D4">
              <w:rPr>
                <w:rFonts w:hint="eastAsia"/>
              </w:rPr>
              <w:t>%</w:t>
            </w:r>
          </w:p>
        </w:tc>
        <w:tc>
          <w:tcPr>
            <w:tcW w:w="1528" w:type="dxa"/>
            <w:vAlign w:val="center"/>
          </w:tcPr>
          <w:p w14:paraId="4ACBE965" w14:textId="77777777" w:rsidR="00CE4A85" w:rsidRPr="004351D4" w:rsidRDefault="00CE4A85" w:rsidP="004351D4">
            <w:pPr>
              <w:pStyle w:val="142"/>
              <w:jc w:val="right"/>
            </w:pPr>
            <w:r w:rsidRPr="004351D4">
              <w:rPr>
                <w:rFonts w:hint="eastAsia"/>
              </w:rPr>
              <w:t>1,</w:t>
            </w:r>
            <w:r w:rsidRPr="004351D4">
              <w:t>401</w:t>
            </w:r>
            <w:r w:rsidRPr="004351D4">
              <w:rPr>
                <w:rFonts w:hint="eastAsia"/>
              </w:rPr>
              <w:t>,</w:t>
            </w:r>
            <w:r w:rsidRPr="004351D4">
              <w:t>545</w:t>
            </w:r>
          </w:p>
        </w:tc>
        <w:tc>
          <w:tcPr>
            <w:tcW w:w="1528" w:type="dxa"/>
            <w:vAlign w:val="center"/>
          </w:tcPr>
          <w:p w14:paraId="0BC5ADF9" w14:textId="77777777" w:rsidR="00CE4A85" w:rsidRPr="004351D4" w:rsidRDefault="00CE4A85" w:rsidP="004351D4">
            <w:pPr>
              <w:pStyle w:val="142"/>
              <w:jc w:val="right"/>
            </w:pPr>
            <w:r w:rsidRPr="004351D4">
              <w:rPr>
                <w:rFonts w:hint="eastAsia"/>
              </w:rPr>
              <w:t>-</w:t>
            </w:r>
            <w:r w:rsidRPr="004351D4">
              <w:t>51</w:t>
            </w:r>
            <w:r w:rsidRPr="004351D4">
              <w:rPr>
                <w:rFonts w:hint="eastAsia"/>
              </w:rPr>
              <w:t>,</w:t>
            </w:r>
            <w:r w:rsidRPr="004351D4">
              <w:t>204</w:t>
            </w:r>
          </w:p>
        </w:tc>
      </w:tr>
      <w:tr w:rsidR="00CE4A85" w:rsidRPr="008E2713" w14:paraId="02251D66" w14:textId="77777777" w:rsidTr="00286010">
        <w:trPr>
          <w:trHeight w:val="312"/>
        </w:trPr>
        <w:tc>
          <w:tcPr>
            <w:tcW w:w="1134" w:type="dxa"/>
            <w:vAlign w:val="center"/>
          </w:tcPr>
          <w:p w14:paraId="2A627282" w14:textId="77777777" w:rsidR="00CE4A85" w:rsidRPr="004351D4" w:rsidRDefault="00CE4A85" w:rsidP="004351D4">
            <w:pPr>
              <w:pStyle w:val="142"/>
              <w:jc w:val="center"/>
            </w:pPr>
            <w:r w:rsidRPr="004351D4">
              <w:rPr>
                <w:rFonts w:hint="eastAsia"/>
              </w:rPr>
              <w:t>112</w:t>
            </w:r>
          </w:p>
        </w:tc>
        <w:tc>
          <w:tcPr>
            <w:tcW w:w="1560" w:type="dxa"/>
            <w:vAlign w:val="center"/>
          </w:tcPr>
          <w:p w14:paraId="1DCFA4EB" w14:textId="77777777" w:rsidR="00CE4A85" w:rsidRPr="004351D4" w:rsidRDefault="00CE4A85" w:rsidP="004351D4">
            <w:pPr>
              <w:pStyle w:val="142"/>
              <w:jc w:val="right"/>
            </w:pPr>
            <w:r w:rsidRPr="004351D4">
              <w:rPr>
                <w:rFonts w:hint="eastAsia"/>
              </w:rPr>
              <w:t>1,</w:t>
            </w:r>
            <w:r w:rsidRPr="004351D4">
              <w:t>412</w:t>
            </w:r>
            <w:r w:rsidRPr="004351D4">
              <w:rPr>
                <w:rFonts w:hint="eastAsia"/>
              </w:rPr>
              <w:t>,</w:t>
            </w:r>
            <w:r w:rsidRPr="004351D4">
              <w:t>679</w:t>
            </w:r>
          </w:p>
        </w:tc>
        <w:tc>
          <w:tcPr>
            <w:tcW w:w="1417" w:type="dxa"/>
            <w:vAlign w:val="center"/>
          </w:tcPr>
          <w:p w14:paraId="41F68DFC" w14:textId="77777777" w:rsidR="00CE4A85" w:rsidRPr="004351D4" w:rsidRDefault="00CE4A85" w:rsidP="004351D4">
            <w:pPr>
              <w:pStyle w:val="142"/>
              <w:jc w:val="right"/>
            </w:pPr>
            <w:r w:rsidRPr="004351D4">
              <w:t>607</w:t>
            </w:r>
            <w:r w:rsidRPr="004351D4">
              <w:rPr>
                <w:rFonts w:hint="eastAsia"/>
              </w:rPr>
              <w:t>,</w:t>
            </w:r>
            <w:r w:rsidRPr="004351D4">
              <w:t>846</w:t>
            </w:r>
          </w:p>
        </w:tc>
        <w:tc>
          <w:tcPr>
            <w:tcW w:w="1276" w:type="dxa"/>
            <w:vAlign w:val="center"/>
          </w:tcPr>
          <w:p w14:paraId="2AB1C262" w14:textId="77777777" w:rsidR="00CE4A85" w:rsidRPr="004351D4" w:rsidRDefault="00CE4A85" w:rsidP="004351D4">
            <w:pPr>
              <w:pStyle w:val="142"/>
              <w:jc w:val="right"/>
            </w:pPr>
            <w:r w:rsidRPr="004351D4">
              <w:rPr>
                <w:rFonts w:hint="eastAsia"/>
              </w:rPr>
              <w:t>4</w:t>
            </w:r>
            <w:r w:rsidRPr="004351D4">
              <w:t>3</w:t>
            </w:r>
            <w:r w:rsidRPr="004351D4">
              <w:rPr>
                <w:rFonts w:hint="eastAsia"/>
              </w:rPr>
              <w:t>.</w:t>
            </w:r>
            <w:r w:rsidRPr="004351D4">
              <w:t>03</w:t>
            </w:r>
            <w:r w:rsidRPr="004351D4">
              <w:rPr>
                <w:rFonts w:hint="eastAsia"/>
              </w:rPr>
              <w:t>%</w:t>
            </w:r>
          </w:p>
        </w:tc>
        <w:tc>
          <w:tcPr>
            <w:tcW w:w="1528" w:type="dxa"/>
            <w:vAlign w:val="center"/>
          </w:tcPr>
          <w:p w14:paraId="007AE82C" w14:textId="77777777" w:rsidR="00CE4A85" w:rsidRPr="004351D4" w:rsidRDefault="00CE4A85" w:rsidP="004351D4">
            <w:pPr>
              <w:pStyle w:val="142"/>
              <w:jc w:val="right"/>
            </w:pPr>
            <w:r w:rsidRPr="004351D4">
              <w:rPr>
                <w:rFonts w:hint="eastAsia"/>
              </w:rPr>
              <w:t>1,</w:t>
            </w:r>
            <w:r w:rsidRPr="004351D4">
              <w:t>474</w:t>
            </w:r>
            <w:r w:rsidRPr="004351D4">
              <w:rPr>
                <w:rFonts w:hint="eastAsia"/>
              </w:rPr>
              <w:t>,5</w:t>
            </w:r>
            <w:r w:rsidRPr="004351D4">
              <w:t>58</w:t>
            </w:r>
          </w:p>
        </w:tc>
        <w:tc>
          <w:tcPr>
            <w:tcW w:w="1528" w:type="dxa"/>
            <w:vAlign w:val="center"/>
          </w:tcPr>
          <w:p w14:paraId="062986CD" w14:textId="77777777" w:rsidR="00CE4A85" w:rsidRPr="004351D4" w:rsidRDefault="00CE4A85" w:rsidP="004351D4">
            <w:pPr>
              <w:pStyle w:val="142"/>
              <w:jc w:val="right"/>
            </w:pPr>
            <w:r w:rsidRPr="004351D4">
              <w:rPr>
                <w:rFonts w:hint="eastAsia"/>
              </w:rPr>
              <w:t>-</w:t>
            </w:r>
            <w:r w:rsidRPr="004351D4">
              <w:t>61</w:t>
            </w:r>
            <w:r w:rsidRPr="004351D4">
              <w:rPr>
                <w:rFonts w:hint="eastAsia"/>
              </w:rPr>
              <w:t>,</w:t>
            </w:r>
            <w:r w:rsidRPr="004351D4">
              <w:t>879</w:t>
            </w:r>
          </w:p>
        </w:tc>
      </w:tr>
      <w:tr w:rsidR="00CE4A85" w:rsidRPr="008E2713" w14:paraId="23DA9D52" w14:textId="77777777" w:rsidTr="00286010">
        <w:trPr>
          <w:trHeight w:val="312"/>
        </w:trPr>
        <w:tc>
          <w:tcPr>
            <w:tcW w:w="1134" w:type="dxa"/>
            <w:vAlign w:val="center"/>
          </w:tcPr>
          <w:p w14:paraId="64E5967F" w14:textId="77777777" w:rsidR="00CE4A85" w:rsidRPr="004351D4" w:rsidRDefault="00CE4A85" w:rsidP="004351D4">
            <w:pPr>
              <w:pStyle w:val="142"/>
              <w:jc w:val="center"/>
            </w:pPr>
            <w:r w:rsidRPr="004351D4">
              <w:rPr>
                <w:rFonts w:hint="eastAsia"/>
              </w:rPr>
              <w:t>113</w:t>
            </w:r>
          </w:p>
        </w:tc>
        <w:tc>
          <w:tcPr>
            <w:tcW w:w="1560" w:type="dxa"/>
            <w:vAlign w:val="center"/>
          </w:tcPr>
          <w:p w14:paraId="56CB68CC" w14:textId="77777777" w:rsidR="00CE4A85" w:rsidRPr="004351D4" w:rsidRDefault="00CE4A85" w:rsidP="004351D4">
            <w:pPr>
              <w:pStyle w:val="142"/>
              <w:jc w:val="right"/>
            </w:pPr>
            <w:r w:rsidRPr="004351D4">
              <w:rPr>
                <w:rFonts w:hint="eastAsia"/>
              </w:rPr>
              <w:t>1,356,919</w:t>
            </w:r>
          </w:p>
        </w:tc>
        <w:tc>
          <w:tcPr>
            <w:tcW w:w="1417" w:type="dxa"/>
            <w:vAlign w:val="center"/>
          </w:tcPr>
          <w:p w14:paraId="54802D47" w14:textId="77777777" w:rsidR="00CE4A85" w:rsidRPr="004351D4" w:rsidRDefault="00CE4A85" w:rsidP="004351D4">
            <w:pPr>
              <w:pStyle w:val="142"/>
              <w:jc w:val="right"/>
            </w:pPr>
            <w:r w:rsidRPr="004351D4">
              <w:rPr>
                <w:rFonts w:hint="eastAsia"/>
              </w:rPr>
              <w:t>5</w:t>
            </w:r>
            <w:r w:rsidRPr="004351D4">
              <w:t>30,975</w:t>
            </w:r>
          </w:p>
        </w:tc>
        <w:tc>
          <w:tcPr>
            <w:tcW w:w="1276" w:type="dxa"/>
            <w:vAlign w:val="center"/>
          </w:tcPr>
          <w:p w14:paraId="5455EE75" w14:textId="77777777" w:rsidR="00CE4A85" w:rsidRPr="004351D4" w:rsidRDefault="00CE4A85" w:rsidP="004351D4">
            <w:pPr>
              <w:pStyle w:val="142"/>
              <w:jc w:val="right"/>
            </w:pPr>
            <w:r w:rsidRPr="004351D4">
              <w:rPr>
                <w:rFonts w:hint="eastAsia"/>
              </w:rPr>
              <w:t>3</w:t>
            </w:r>
            <w:r w:rsidRPr="004351D4">
              <w:t>9.13</w:t>
            </w:r>
            <w:r w:rsidRPr="004351D4">
              <w:rPr>
                <w:rFonts w:hint="eastAsia"/>
              </w:rPr>
              <w:t>%</w:t>
            </w:r>
          </w:p>
        </w:tc>
        <w:tc>
          <w:tcPr>
            <w:tcW w:w="1528" w:type="dxa"/>
            <w:vAlign w:val="center"/>
          </w:tcPr>
          <w:p w14:paraId="7FA9ED65" w14:textId="77777777" w:rsidR="00CE4A85" w:rsidRPr="004351D4" w:rsidRDefault="00CE4A85" w:rsidP="004351D4">
            <w:pPr>
              <w:pStyle w:val="142"/>
              <w:jc w:val="right"/>
            </w:pPr>
            <w:r w:rsidRPr="004351D4">
              <w:rPr>
                <w:rFonts w:hint="eastAsia"/>
              </w:rPr>
              <w:t>1,428,234</w:t>
            </w:r>
          </w:p>
        </w:tc>
        <w:tc>
          <w:tcPr>
            <w:tcW w:w="1528" w:type="dxa"/>
            <w:vAlign w:val="center"/>
          </w:tcPr>
          <w:p w14:paraId="3505354D" w14:textId="77777777" w:rsidR="00CE4A85" w:rsidRPr="004351D4" w:rsidRDefault="00CE4A85" w:rsidP="004351D4">
            <w:pPr>
              <w:pStyle w:val="142"/>
              <w:jc w:val="right"/>
            </w:pPr>
            <w:r w:rsidRPr="004351D4">
              <w:rPr>
                <w:rFonts w:hint="eastAsia"/>
              </w:rPr>
              <w:t>-7</w:t>
            </w:r>
            <w:r w:rsidRPr="004351D4">
              <w:t>1</w:t>
            </w:r>
            <w:r w:rsidRPr="004351D4">
              <w:rPr>
                <w:rFonts w:hint="eastAsia"/>
              </w:rPr>
              <w:t>,</w:t>
            </w:r>
            <w:r w:rsidRPr="004351D4">
              <w:t>315</w:t>
            </w:r>
          </w:p>
        </w:tc>
      </w:tr>
      <w:tr w:rsidR="00CE4A85" w:rsidRPr="008E2713" w14:paraId="299C5629" w14:textId="77777777" w:rsidTr="00286010">
        <w:trPr>
          <w:trHeight w:val="312"/>
        </w:trPr>
        <w:tc>
          <w:tcPr>
            <w:tcW w:w="1134" w:type="dxa"/>
            <w:vAlign w:val="center"/>
          </w:tcPr>
          <w:p w14:paraId="14D21E2B" w14:textId="77777777" w:rsidR="00CE4A85" w:rsidRPr="004351D4" w:rsidRDefault="00CE4A85" w:rsidP="004351D4">
            <w:pPr>
              <w:pStyle w:val="142"/>
              <w:jc w:val="center"/>
            </w:pPr>
            <w:r w:rsidRPr="004351D4">
              <w:rPr>
                <w:rFonts w:hint="eastAsia"/>
              </w:rPr>
              <w:t>114</w:t>
            </w:r>
          </w:p>
        </w:tc>
        <w:tc>
          <w:tcPr>
            <w:tcW w:w="1560" w:type="dxa"/>
            <w:vAlign w:val="center"/>
          </w:tcPr>
          <w:p w14:paraId="5BDC271E" w14:textId="77777777" w:rsidR="00CE4A85" w:rsidRPr="004351D4" w:rsidRDefault="00CE4A85" w:rsidP="004351D4">
            <w:pPr>
              <w:pStyle w:val="142"/>
              <w:jc w:val="right"/>
            </w:pPr>
            <w:r w:rsidRPr="004351D4">
              <w:rPr>
                <w:rFonts w:hint="eastAsia"/>
              </w:rPr>
              <w:t>1</w:t>
            </w:r>
            <w:r w:rsidRPr="004351D4">
              <w:t>,</w:t>
            </w:r>
            <w:r w:rsidRPr="004351D4">
              <w:rPr>
                <w:rFonts w:hint="eastAsia"/>
              </w:rPr>
              <w:t>405</w:t>
            </w:r>
            <w:r w:rsidRPr="004351D4">
              <w:t>,</w:t>
            </w:r>
            <w:r w:rsidRPr="004351D4">
              <w:rPr>
                <w:rFonts w:hint="eastAsia"/>
              </w:rPr>
              <w:t>871</w:t>
            </w:r>
          </w:p>
        </w:tc>
        <w:tc>
          <w:tcPr>
            <w:tcW w:w="1417" w:type="dxa"/>
            <w:vAlign w:val="center"/>
          </w:tcPr>
          <w:p w14:paraId="27D59F63" w14:textId="77777777" w:rsidR="00CE4A85" w:rsidRPr="004351D4" w:rsidRDefault="00CE4A85" w:rsidP="004351D4">
            <w:pPr>
              <w:pStyle w:val="142"/>
              <w:jc w:val="right"/>
            </w:pPr>
            <w:r w:rsidRPr="004351D4">
              <w:rPr>
                <w:rFonts w:hint="eastAsia"/>
              </w:rPr>
              <w:t>5</w:t>
            </w:r>
            <w:r w:rsidRPr="004351D4">
              <w:t>57,726</w:t>
            </w:r>
          </w:p>
        </w:tc>
        <w:tc>
          <w:tcPr>
            <w:tcW w:w="1276" w:type="dxa"/>
            <w:vAlign w:val="center"/>
          </w:tcPr>
          <w:p w14:paraId="49506B9C" w14:textId="77777777" w:rsidR="00CE4A85" w:rsidRPr="004351D4" w:rsidRDefault="00CE4A85" w:rsidP="004351D4">
            <w:pPr>
              <w:pStyle w:val="142"/>
              <w:jc w:val="right"/>
            </w:pPr>
            <w:r w:rsidRPr="004351D4">
              <w:rPr>
                <w:rFonts w:hint="eastAsia"/>
              </w:rPr>
              <w:t>3</w:t>
            </w:r>
            <w:r w:rsidRPr="004351D4">
              <w:t>9.67</w:t>
            </w:r>
            <w:r w:rsidRPr="004351D4">
              <w:rPr>
                <w:rFonts w:hint="eastAsia"/>
              </w:rPr>
              <w:t>%</w:t>
            </w:r>
          </w:p>
        </w:tc>
        <w:tc>
          <w:tcPr>
            <w:tcW w:w="1528" w:type="dxa"/>
            <w:vAlign w:val="center"/>
          </w:tcPr>
          <w:p w14:paraId="2D3D26ED" w14:textId="77777777" w:rsidR="00CE4A85" w:rsidRPr="004351D4" w:rsidRDefault="00CE4A85" w:rsidP="004351D4">
            <w:pPr>
              <w:pStyle w:val="142"/>
              <w:jc w:val="right"/>
            </w:pPr>
            <w:r w:rsidRPr="004351D4">
              <w:rPr>
                <w:rFonts w:hint="eastAsia"/>
              </w:rPr>
              <w:t>1</w:t>
            </w:r>
            <w:r w:rsidRPr="004351D4">
              <w:t>,</w:t>
            </w:r>
            <w:r w:rsidRPr="004351D4">
              <w:rPr>
                <w:rFonts w:hint="eastAsia"/>
              </w:rPr>
              <w:t>483</w:t>
            </w:r>
            <w:r w:rsidRPr="004351D4">
              <w:t>,</w:t>
            </w:r>
            <w:r w:rsidRPr="004351D4">
              <w:rPr>
                <w:rFonts w:hint="eastAsia"/>
              </w:rPr>
              <w:t>888</w:t>
            </w:r>
          </w:p>
        </w:tc>
        <w:tc>
          <w:tcPr>
            <w:tcW w:w="1528" w:type="dxa"/>
            <w:vAlign w:val="center"/>
          </w:tcPr>
          <w:p w14:paraId="1E0B111D" w14:textId="77777777" w:rsidR="00CE4A85" w:rsidRPr="004351D4" w:rsidRDefault="00CE4A85" w:rsidP="004351D4">
            <w:pPr>
              <w:pStyle w:val="142"/>
              <w:jc w:val="right"/>
            </w:pPr>
            <w:r w:rsidRPr="004351D4">
              <w:rPr>
                <w:rFonts w:hint="eastAsia"/>
              </w:rPr>
              <w:t>-78</w:t>
            </w:r>
            <w:r w:rsidRPr="004351D4">
              <w:t>,</w:t>
            </w:r>
            <w:r w:rsidRPr="004351D4">
              <w:rPr>
                <w:rFonts w:hint="eastAsia"/>
              </w:rPr>
              <w:t>017</w:t>
            </w:r>
          </w:p>
        </w:tc>
      </w:tr>
    </w:tbl>
    <w:p w14:paraId="6DA22774" w14:textId="77777777" w:rsidR="00CE4A85" w:rsidRPr="006E20A9" w:rsidRDefault="00CE4A85" w:rsidP="006E20A9">
      <w:pPr>
        <w:pStyle w:val="142"/>
      </w:pPr>
      <w:r w:rsidRPr="006E20A9">
        <w:rPr>
          <w:rFonts w:hint="eastAsia"/>
        </w:rPr>
        <w:t>說    明：109至112年度為決算數，113及114年度為預算案數。</w:t>
      </w:r>
    </w:p>
    <w:p w14:paraId="00D06EB4" w14:textId="77777777" w:rsidR="00CE4A85" w:rsidRPr="006E20A9" w:rsidRDefault="00CE4A85" w:rsidP="006E20A9">
      <w:pPr>
        <w:pStyle w:val="142"/>
      </w:pPr>
      <w:r w:rsidRPr="006E20A9">
        <w:rPr>
          <w:rFonts w:hint="eastAsia"/>
        </w:rPr>
        <w:t>資料來源：臺南大學校務基金各年度預、決算書。</w:t>
      </w:r>
    </w:p>
    <w:p w14:paraId="57338FAF" w14:textId="77777777" w:rsidR="00CE4A85" w:rsidRDefault="00CE4A85" w:rsidP="007F3299">
      <w:pPr>
        <w:ind w:left="566" w:firstLine="566"/>
      </w:pPr>
      <w:r>
        <w:rPr>
          <w:rFonts w:hint="eastAsia"/>
        </w:rPr>
        <w:t>綜上，</w:t>
      </w:r>
      <w:r w:rsidRPr="001B7A3D">
        <w:rPr>
          <w:rFonts w:hint="eastAsia"/>
        </w:rPr>
        <w:t>臺南大學校務基金決算數連年短絀，</w:t>
      </w:r>
      <w:r>
        <w:rPr>
          <w:rFonts w:hint="eastAsia"/>
        </w:rPr>
        <w:t>未能達成收支平</w:t>
      </w:r>
      <w:r>
        <w:rPr>
          <w:rFonts w:hint="eastAsia"/>
        </w:rPr>
        <w:lastRenderedPageBreak/>
        <w:t>衡之目標，</w:t>
      </w:r>
      <w:r w:rsidRPr="00667FA7">
        <w:rPr>
          <w:rFonts w:hint="eastAsia"/>
        </w:rPr>
        <w:t>近年來自籌收入</w:t>
      </w:r>
      <w:r>
        <w:rPr>
          <w:rFonts w:hint="eastAsia"/>
        </w:rPr>
        <w:t>雖有提升，惟</w:t>
      </w:r>
      <w:r w:rsidRPr="00667FA7">
        <w:rPr>
          <w:rFonts w:hint="eastAsia"/>
        </w:rPr>
        <w:t>比率</w:t>
      </w:r>
      <w:r>
        <w:rPr>
          <w:rFonts w:hint="eastAsia"/>
        </w:rPr>
        <w:t>尚</w:t>
      </w:r>
      <w:r w:rsidRPr="00667FA7">
        <w:rPr>
          <w:rFonts w:hint="eastAsia"/>
        </w:rPr>
        <w:t>未</w:t>
      </w:r>
      <w:r>
        <w:rPr>
          <w:rFonts w:hint="eastAsia"/>
        </w:rPr>
        <w:t>及5成，且預計114年度再降至4成以下，仍待研謀改善；</w:t>
      </w:r>
      <w:r w:rsidRPr="001B7A3D">
        <w:rPr>
          <w:rFonts w:hint="eastAsia"/>
        </w:rPr>
        <w:t>該校</w:t>
      </w:r>
      <w:r w:rsidRPr="00667FA7">
        <w:rPr>
          <w:rFonts w:hint="eastAsia"/>
        </w:rPr>
        <w:t>允宜</w:t>
      </w:r>
      <w:r>
        <w:rPr>
          <w:rFonts w:hint="eastAsia"/>
        </w:rPr>
        <w:t>配合社會發展趨勢及產業需求，以多元面向增加</w:t>
      </w:r>
      <w:r w:rsidRPr="00667FA7">
        <w:rPr>
          <w:rFonts w:hint="eastAsia"/>
        </w:rPr>
        <w:t>自籌</w:t>
      </w:r>
      <w:r>
        <w:rPr>
          <w:rFonts w:hint="eastAsia"/>
        </w:rPr>
        <w:t>財源，</w:t>
      </w:r>
      <w:r w:rsidRPr="00667FA7">
        <w:rPr>
          <w:rFonts w:hint="eastAsia"/>
        </w:rPr>
        <w:t>俾增裕基金收入</w:t>
      </w:r>
      <w:r>
        <w:rPr>
          <w:rFonts w:hint="eastAsia"/>
        </w:rPr>
        <w:t>，並滾動檢討各項節流措施，抑減不必要之成本費用，以有效改善基金財務效能。</w:t>
      </w:r>
    </w:p>
    <w:p w14:paraId="701C116D" w14:textId="77777777" w:rsidR="00CE4A85" w:rsidRPr="009E33C3" w:rsidRDefault="00CE4A85" w:rsidP="00C23F81">
      <w:pPr>
        <w:pStyle w:val="ab"/>
        <w:ind w:left="567" w:hanging="567"/>
      </w:pPr>
      <w:r>
        <w:rPr>
          <w:rFonts w:hint="eastAsia"/>
        </w:rPr>
        <w:t>(</w:t>
      </w:r>
      <w:r w:rsidRPr="00C364DF">
        <w:rPr>
          <w:rFonts w:hint="eastAsia"/>
        </w:rPr>
        <w:t>分機：1934 劉宜姈</w:t>
      </w:r>
      <w:r>
        <w:rPr>
          <w:rFonts w:hint="eastAsia"/>
        </w:rPr>
        <w:t>)</w:t>
      </w:r>
    </w:p>
    <w:sectPr w:rsidR="00CE4A85" w:rsidRPr="009E33C3"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07B7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105BDC5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07B74">
      <w:rPr>
        <w:rStyle w:val="af6"/>
        <w:noProof/>
      </w:rPr>
      <w:t>3</w:t>
    </w:r>
    <w:r>
      <w:rPr>
        <w:rStyle w:val="af6"/>
      </w:rPr>
      <w:fldChar w:fldCharType="end"/>
    </w:r>
  </w:p>
  <w:p w14:paraId="44D11F74" w14:textId="77777777" w:rsidR="00D36F94" w:rsidRPr="001F2930" w:rsidRDefault="00D07B74"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07B7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7FD57AA1" w14:textId="77777777" w:rsidR="00CE4A85" w:rsidRDefault="00CE4A85" w:rsidP="001F2930">
      <w:pPr>
        <w:pStyle w:val="142"/>
      </w:pPr>
      <w:r>
        <w:rPr>
          <w:rStyle w:val="af2"/>
        </w:rPr>
        <w:footnoteRef/>
      </w:r>
      <w:r>
        <w:t xml:space="preserve"> </w:t>
      </w:r>
      <w:r>
        <w:rPr>
          <w:rFonts w:hint="eastAsia"/>
        </w:rPr>
        <w:t>參見教育部113年6月3日公布「</w:t>
      </w:r>
      <w:r w:rsidRPr="00B0603A">
        <w:rPr>
          <w:rFonts w:hint="eastAsia"/>
        </w:rPr>
        <w:t>各教育階段學生數預測報告</w:t>
      </w:r>
      <w:r>
        <w:rPr>
          <w:rFonts w:hint="eastAsia"/>
        </w:rPr>
        <w:t>(</w:t>
      </w:r>
      <w:r w:rsidRPr="00B0603A">
        <w:rPr>
          <w:rFonts w:hint="eastAsia"/>
        </w:rPr>
        <w:t>113</w:t>
      </w:r>
      <w:r>
        <w:rPr>
          <w:rFonts w:hint="eastAsia"/>
        </w:rPr>
        <w:t>~</w:t>
      </w:r>
      <w:r w:rsidRPr="00B0603A">
        <w:rPr>
          <w:rFonts w:hint="eastAsia"/>
        </w:rPr>
        <w:t>128學年度</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07B7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07B74"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07B74">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07B74"/>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A7224-8FCC-46B7-9DC7-E8F7328E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254</Words>
  <Characters>1449</Characters>
  <Application>Microsoft Office Word</Application>
  <DocSecurity>0</DocSecurity>
  <Lines>12</Lines>
  <Paragraphs>3</Paragraphs>
  <ScaleCrop>false</ScaleCrop>
  <Company>HOME</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