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6A5B331B" w14:textId="6E175162" w:rsidR="00703000" w:rsidRPr="00DA1140" w:rsidRDefault="00703000" w:rsidP="00633434">
      <w:pPr>
        <w:pStyle w:val="14"/>
        <w:ind w:left="567" w:hanging="567"/>
        <w:rPr>
          <w:rFonts w:hAnsi="標楷體"/>
          <w:color w:val="000000"/>
        </w:rPr>
      </w:pPr>
      <w:bookmarkStart w:id="1" w:name="_Toc180413017"/>
      <w:r w:rsidRPr="00DA1140">
        <w:rPr>
          <w:rFonts w:hAnsi="標楷體" w:hint="eastAsia"/>
          <w:color w:val="000000"/>
        </w:rPr>
        <w:t>二二、臺灣藝術大學</w:t>
      </w:r>
      <w:r>
        <w:rPr>
          <w:rFonts w:hAnsi="標楷體" w:hint="eastAsia"/>
          <w:color w:val="000000"/>
        </w:rPr>
        <w:t>賡續</w:t>
      </w:r>
      <w:r w:rsidRPr="00DA1140">
        <w:rPr>
          <w:rFonts w:hAnsi="標楷體" w:hint="eastAsia"/>
          <w:color w:val="000000"/>
        </w:rPr>
        <w:t>辦理</w:t>
      </w:r>
      <w:r w:rsidRPr="008C6274">
        <w:rPr>
          <w:rFonts w:hAnsi="標楷體" w:hint="eastAsia"/>
          <w:color w:val="000000"/>
        </w:rPr>
        <w:t>校區學生宿舍興建工程</w:t>
      </w:r>
      <w:r>
        <w:rPr>
          <w:rFonts w:hAnsi="標楷體" w:hint="eastAsia"/>
          <w:color w:val="000000"/>
        </w:rPr>
        <w:t>，鑑於計畫已4次修正，工期延展達5年，且總經費較原核定金額增幅1.83倍，</w:t>
      </w:r>
      <w:r w:rsidRPr="00A46316">
        <w:rPr>
          <w:rFonts w:hAnsi="標楷體" w:hint="eastAsia"/>
          <w:color w:val="000000"/>
        </w:rPr>
        <w:t>工程規劃</w:t>
      </w:r>
      <w:r>
        <w:rPr>
          <w:rFonts w:hAnsi="標楷體" w:hint="eastAsia"/>
          <w:color w:val="000000"/>
        </w:rPr>
        <w:t>及</w:t>
      </w:r>
      <w:r w:rsidRPr="00A46316">
        <w:rPr>
          <w:rFonts w:hAnsi="標楷體" w:hint="eastAsia"/>
          <w:color w:val="000000"/>
        </w:rPr>
        <w:t>計畫執行進度之控管</w:t>
      </w:r>
      <w:r>
        <w:rPr>
          <w:rFonts w:hAnsi="標楷體" w:hint="eastAsia"/>
          <w:color w:val="000000"/>
        </w:rPr>
        <w:t>，亟待檢討強化</w:t>
      </w:r>
      <w:bookmarkEnd w:id="1"/>
    </w:p>
    <w:p w14:paraId="47C47D0F" w14:textId="77777777" w:rsidR="00703000" w:rsidRPr="00DA1140" w:rsidRDefault="00703000" w:rsidP="00092D30">
      <w:pPr>
        <w:ind w:left="566" w:firstLine="566"/>
        <w:rPr>
          <w:rFonts w:hAnsi="標楷體"/>
          <w:color w:val="000000"/>
        </w:rPr>
      </w:pPr>
      <w:r w:rsidRPr="00DA1140">
        <w:rPr>
          <w:rFonts w:hAnsi="標楷體" w:hint="eastAsia"/>
          <w:color w:val="000000"/>
        </w:rPr>
        <w:t>臺灣藝術大學11</w:t>
      </w:r>
      <w:r>
        <w:rPr>
          <w:rFonts w:hAnsi="標楷體" w:hint="eastAsia"/>
          <w:color w:val="000000"/>
        </w:rPr>
        <w:t>4</w:t>
      </w:r>
      <w:r w:rsidRPr="00DA1140">
        <w:rPr>
          <w:rFonts w:hAnsi="標楷體" w:hint="eastAsia"/>
          <w:color w:val="000000"/>
        </w:rPr>
        <w:t>年度編列固定資產建設</w:t>
      </w:r>
      <w:r>
        <w:rPr>
          <w:rFonts w:hAnsi="標楷體" w:hint="eastAsia"/>
          <w:color w:val="000000"/>
        </w:rPr>
        <w:t>改良擴充</w:t>
      </w:r>
      <w:r w:rsidRPr="00DA1140">
        <w:rPr>
          <w:rFonts w:hAnsi="標楷體" w:hint="eastAsia"/>
          <w:color w:val="000000"/>
        </w:rPr>
        <w:t>計畫共</w:t>
      </w:r>
      <w:r>
        <w:rPr>
          <w:rFonts w:hAnsi="標楷體" w:hint="eastAsia"/>
          <w:color w:val="000000"/>
        </w:rPr>
        <w:t>2億5</w:t>
      </w:r>
      <w:r w:rsidRPr="00DA1140">
        <w:rPr>
          <w:rFonts w:hAnsi="標楷體"/>
          <w:color w:val="000000"/>
        </w:rPr>
        <w:t>,</w:t>
      </w:r>
      <w:r>
        <w:rPr>
          <w:rFonts w:hAnsi="標楷體" w:hint="eastAsia"/>
          <w:color w:val="000000"/>
        </w:rPr>
        <w:t>890</w:t>
      </w:r>
      <w:r w:rsidRPr="00DA1140">
        <w:rPr>
          <w:rFonts w:hAnsi="標楷體" w:hint="eastAsia"/>
          <w:color w:val="000000"/>
        </w:rPr>
        <w:t>萬</w:t>
      </w:r>
      <w:r>
        <w:rPr>
          <w:rFonts w:hAnsi="標楷體" w:hint="eastAsia"/>
          <w:color w:val="000000"/>
        </w:rPr>
        <w:t>2</w:t>
      </w:r>
      <w:r w:rsidRPr="00DA1140">
        <w:rPr>
          <w:rFonts w:hAnsi="標楷體" w:hint="eastAsia"/>
          <w:color w:val="000000"/>
        </w:rPr>
        <w:t>千元，包含分年性項目</w:t>
      </w:r>
      <w:r>
        <w:rPr>
          <w:rFonts w:hAnsi="標楷體" w:hint="eastAsia"/>
          <w:color w:val="000000"/>
        </w:rPr>
        <w:t>1億5</w:t>
      </w:r>
      <w:r>
        <w:rPr>
          <w:rFonts w:hAnsi="標楷體"/>
          <w:color w:val="000000"/>
        </w:rPr>
        <w:t>,</w:t>
      </w:r>
      <w:r>
        <w:rPr>
          <w:rFonts w:hAnsi="標楷體" w:hint="eastAsia"/>
          <w:color w:val="000000"/>
        </w:rPr>
        <w:t>000萬元</w:t>
      </w:r>
      <w:r w:rsidRPr="00DA1140">
        <w:rPr>
          <w:rFonts w:hAnsi="標楷體" w:hint="eastAsia"/>
          <w:color w:val="000000"/>
        </w:rPr>
        <w:t>及一</w:t>
      </w:r>
      <w:r>
        <w:rPr>
          <w:rFonts w:hAnsi="標楷體" w:hint="eastAsia"/>
          <w:color w:val="000000"/>
        </w:rPr>
        <w:t>次</w:t>
      </w:r>
      <w:r w:rsidRPr="00DA1140">
        <w:rPr>
          <w:rFonts w:hAnsi="標楷體" w:hint="eastAsia"/>
          <w:color w:val="000000"/>
        </w:rPr>
        <w:t>性項目</w:t>
      </w:r>
      <w:r w:rsidRPr="00051C6B">
        <w:rPr>
          <w:rFonts w:hAnsi="標楷體" w:hint="eastAsia"/>
          <w:color w:val="000000"/>
        </w:rPr>
        <w:t>1億890萬2千元</w:t>
      </w:r>
      <w:r w:rsidRPr="00DA1140">
        <w:rPr>
          <w:rFonts w:hAnsi="標楷體" w:hint="eastAsia"/>
          <w:color w:val="000000"/>
        </w:rPr>
        <w:t>。經查：</w:t>
      </w:r>
    </w:p>
    <w:p w14:paraId="57FE71A7" w14:textId="77777777" w:rsidR="00703000" w:rsidRPr="00DA1140" w:rsidRDefault="00703000" w:rsidP="001F30CC">
      <w:pPr>
        <w:pStyle w:val="a4"/>
        <w:ind w:left="849" w:hanging="283"/>
        <w:rPr>
          <w:rFonts w:hAnsi="標楷體"/>
          <w:b/>
          <w:color w:val="000000"/>
        </w:rPr>
      </w:pPr>
      <w:r w:rsidRPr="00DA1140">
        <w:rPr>
          <w:rFonts w:hAnsi="標楷體" w:hint="eastAsia"/>
          <w:b/>
          <w:color w:val="000000"/>
        </w:rPr>
        <w:t>(一)固定資產建設改良擴充</w:t>
      </w:r>
      <w:r>
        <w:rPr>
          <w:rFonts w:hAnsi="標楷體" w:hint="eastAsia"/>
          <w:b/>
          <w:color w:val="000000"/>
        </w:rPr>
        <w:t>114年預算編列情形及迄</w:t>
      </w:r>
      <w:r w:rsidRPr="00DA1140">
        <w:rPr>
          <w:rFonts w:hAnsi="標楷體" w:hint="eastAsia"/>
          <w:b/>
          <w:color w:val="000000"/>
        </w:rPr>
        <w:t>11</w:t>
      </w:r>
      <w:r>
        <w:rPr>
          <w:rFonts w:hAnsi="標楷體" w:hint="eastAsia"/>
          <w:b/>
          <w:color w:val="000000"/>
        </w:rPr>
        <w:t>3</w:t>
      </w:r>
      <w:r w:rsidRPr="00DA1140">
        <w:rPr>
          <w:rFonts w:hAnsi="標楷體" w:hint="eastAsia"/>
          <w:b/>
          <w:color w:val="000000"/>
        </w:rPr>
        <w:t>年8月底執行概況</w:t>
      </w:r>
    </w:p>
    <w:p w14:paraId="575AFF44" w14:textId="77777777" w:rsidR="00703000" w:rsidRPr="003E428A" w:rsidRDefault="00703000" w:rsidP="003B219A">
      <w:pPr>
        <w:pStyle w:val="123"/>
        <w:ind w:left="1133" w:hanging="283"/>
        <w:rPr>
          <w:rFonts w:hAnsi="標楷體"/>
        </w:rPr>
      </w:pPr>
      <w:r>
        <w:rPr>
          <w:rFonts w:hint="eastAsia"/>
        </w:rPr>
        <w:t>1.114年度固定資產建設改良擴充一次性項目編列</w:t>
      </w:r>
      <w:r w:rsidRPr="00AE1D1A">
        <w:rPr>
          <w:rFonts w:hint="eastAsia"/>
        </w:rPr>
        <w:t>1億</w:t>
      </w:r>
      <w:r>
        <w:rPr>
          <w:rFonts w:hint="eastAsia"/>
        </w:rPr>
        <w:t>890</w:t>
      </w:r>
      <w:r w:rsidRPr="00AE1D1A">
        <w:rPr>
          <w:rFonts w:hint="eastAsia"/>
        </w:rPr>
        <w:t>萬</w:t>
      </w:r>
      <w:r>
        <w:rPr>
          <w:rFonts w:hint="eastAsia"/>
        </w:rPr>
        <w:t>2千元，包括</w:t>
      </w:r>
      <w:r w:rsidRPr="003E428A">
        <w:rPr>
          <w:rFonts w:hAnsi="標楷體" w:hint="eastAsia"/>
        </w:rPr>
        <w:t>「房屋建築及設備」4</w:t>
      </w:r>
      <w:r w:rsidRPr="003E428A">
        <w:rPr>
          <w:rFonts w:hAnsi="標楷體"/>
        </w:rPr>
        <w:t>,</w:t>
      </w:r>
      <w:r w:rsidRPr="003E428A">
        <w:rPr>
          <w:rFonts w:hAnsi="標楷體" w:hint="eastAsia"/>
        </w:rPr>
        <w:t>561萬5千元、「機械及設備」3</w:t>
      </w:r>
      <w:r w:rsidRPr="003E428A">
        <w:rPr>
          <w:rFonts w:hAnsi="標楷體"/>
        </w:rPr>
        <w:t>,</w:t>
      </w:r>
      <w:r w:rsidRPr="003E428A">
        <w:rPr>
          <w:rFonts w:hAnsi="標楷體" w:hint="eastAsia"/>
        </w:rPr>
        <w:t>425萬9千元、「交通及運輸設備」962萬6千元</w:t>
      </w:r>
      <w:r>
        <w:rPr>
          <w:rFonts w:hAnsi="標楷體" w:hint="eastAsia"/>
        </w:rPr>
        <w:t>及</w:t>
      </w:r>
      <w:r w:rsidRPr="003E428A">
        <w:rPr>
          <w:rFonts w:hAnsi="標楷體" w:hint="eastAsia"/>
        </w:rPr>
        <w:t>「什項設備」1</w:t>
      </w:r>
      <w:r w:rsidRPr="003E428A">
        <w:rPr>
          <w:rFonts w:hAnsi="標楷體"/>
        </w:rPr>
        <w:t>,</w:t>
      </w:r>
      <w:r w:rsidRPr="003E428A">
        <w:rPr>
          <w:rFonts w:hAnsi="標楷體" w:hint="eastAsia"/>
        </w:rPr>
        <w:t>940萬2千元，較113年度減少4億1</w:t>
      </w:r>
      <w:r w:rsidRPr="003E428A">
        <w:rPr>
          <w:rFonts w:hAnsi="標楷體"/>
        </w:rPr>
        <w:t>,</w:t>
      </w:r>
      <w:r w:rsidRPr="003E428A">
        <w:rPr>
          <w:rFonts w:hAnsi="標楷體" w:hint="eastAsia"/>
        </w:rPr>
        <w:t>764萬6千元，主要係減列辦理文創生態園區所需之有償撥用國有土地。</w:t>
      </w:r>
    </w:p>
    <w:p w14:paraId="58FFA73F" w14:textId="77777777" w:rsidR="00703000" w:rsidRDefault="00703000" w:rsidP="003B219A">
      <w:pPr>
        <w:pStyle w:val="123"/>
        <w:ind w:left="1133" w:hanging="283"/>
      </w:pPr>
      <w:r>
        <w:rPr>
          <w:rFonts w:hint="eastAsia"/>
        </w:rPr>
        <w:t>2.113年度固定資產建設改良擴充可用預算數為5億8</w:t>
      </w:r>
      <w:r>
        <w:t>,</w:t>
      </w:r>
      <w:r>
        <w:rPr>
          <w:rFonts w:hint="eastAsia"/>
        </w:rPr>
        <w:t>654萬8千元，迄8月底執行數為2</w:t>
      </w:r>
      <w:r>
        <w:t>,</w:t>
      </w:r>
      <w:r>
        <w:rPr>
          <w:rFonts w:hint="eastAsia"/>
        </w:rPr>
        <w:t>177萬6千元(占預算分配數2</w:t>
      </w:r>
      <w:r>
        <w:t>,</w:t>
      </w:r>
      <w:r>
        <w:rPr>
          <w:rFonts w:hint="eastAsia"/>
        </w:rPr>
        <w:t>682萬8千元之比率81.17%)，詢據該校說明略以，已陸續辦理採購機械及設備與</w:t>
      </w:r>
      <w:r w:rsidRPr="00A26671">
        <w:rPr>
          <w:rFonts w:hint="eastAsia"/>
        </w:rPr>
        <w:t>什項設備</w:t>
      </w:r>
      <w:r>
        <w:rPr>
          <w:rFonts w:hint="eastAsia"/>
        </w:rPr>
        <w:t>，惟尚未完成核銷作業</w:t>
      </w:r>
      <w:r w:rsidRPr="002F3B24">
        <w:rPr>
          <w:rFonts w:hint="eastAsia"/>
        </w:rPr>
        <w:t>。</w:t>
      </w:r>
    </w:p>
    <w:p w14:paraId="62C00A08" w14:textId="77777777" w:rsidR="00703000" w:rsidRPr="00DA1140" w:rsidRDefault="00703000" w:rsidP="002F3B24">
      <w:pPr>
        <w:pStyle w:val="123"/>
        <w:ind w:left="1133" w:hanging="283"/>
      </w:pPr>
      <w:r>
        <w:rPr>
          <w:rFonts w:hint="eastAsia"/>
        </w:rPr>
        <w:t>3.</w:t>
      </w:r>
      <w:r w:rsidRPr="00DA1140">
        <w:rPr>
          <w:rFonts w:hint="eastAsia"/>
        </w:rPr>
        <w:t>臺灣藝術大學</w:t>
      </w:r>
      <w:r>
        <w:rPr>
          <w:rFonts w:hint="eastAsia"/>
        </w:rPr>
        <w:t>114</w:t>
      </w:r>
      <w:r w:rsidRPr="00DA1140">
        <w:rPr>
          <w:rFonts w:hint="eastAsia"/>
        </w:rPr>
        <w:t>年度</w:t>
      </w:r>
      <w:r>
        <w:rPr>
          <w:rFonts w:hint="eastAsia"/>
        </w:rPr>
        <w:t>於</w:t>
      </w:r>
      <w:r w:rsidRPr="00DA1140">
        <w:rPr>
          <w:rFonts w:hint="eastAsia"/>
        </w:rPr>
        <w:t>分年性項目</w:t>
      </w:r>
      <w:r>
        <w:rPr>
          <w:rFonts w:hint="eastAsia"/>
        </w:rPr>
        <w:t>賡續編列「</w:t>
      </w:r>
      <w:r w:rsidRPr="00DA1140">
        <w:rPr>
          <w:rFonts w:hint="eastAsia"/>
        </w:rPr>
        <w:t>校區學生宿舍興建工程</w:t>
      </w:r>
      <w:r>
        <w:rPr>
          <w:rFonts w:hint="eastAsia"/>
        </w:rPr>
        <w:t>」1億5</w:t>
      </w:r>
      <w:r>
        <w:t>,</w:t>
      </w:r>
      <w:r>
        <w:rPr>
          <w:rFonts w:hint="eastAsia"/>
        </w:rPr>
        <w:t>000萬元，截至113年度累計已編列預算數為</w:t>
      </w:r>
      <w:r w:rsidRPr="003A7670">
        <w:t>1,772</w:t>
      </w:r>
      <w:r>
        <w:rPr>
          <w:rFonts w:hint="eastAsia"/>
        </w:rPr>
        <w:t>萬</w:t>
      </w:r>
      <w:r w:rsidRPr="003A7670">
        <w:t>8</w:t>
      </w:r>
      <w:r>
        <w:rPr>
          <w:rFonts w:hint="eastAsia"/>
        </w:rPr>
        <w:t>千元，迄113年8月底累計實現數為639萬3千元，相關工程尚未完成招標作業</w:t>
      </w:r>
      <w:r w:rsidRPr="00FD6C88">
        <w:rPr>
          <w:rFonts w:hint="eastAsia"/>
        </w:rPr>
        <w:t>。</w:t>
      </w:r>
    </w:p>
    <w:p w14:paraId="7C4DAF31" w14:textId="77777777" w:rsidR="00703000" w:rsidRPr="00DA1140" w:rsidRDefault="00703000" w:rsidP="002F4450">
      <w:pPr>
        <w:pStyle w:val="a4"/>
        <w:ind w:left="849" w:hanging="283"/>
        <w:rPr>
          <w:rFonts w:hAnsi="標楷體"/>
          <w:b/>
          <w:color w:val="000000"/>
        </w:rPr>
      </w:pPr>
      <w:r w:rsidRPr="00DA1140">
        <w:rPr>
          <w:rFonts w:hAnsi="標楷體" w:hint="eastAsia"/>
          <w:b/>
          <w:color w:val="000000"/>
        </w:rPr>
        <w:t>(二)</w:t>
      </w:r>
      <w:r w:rsidRPr="000E6060">
        <w:rPr>
          <w:rFonts w:hAnsi="標楷體" w:hint="eastAsia"/>
          <w:b/>
          <w:color w:val="000000"/>
        </w:rPr>
        <w:t>「校區學生宿舍興建工程」</w:t>
      </w:r>
      <w:r>
        <w:rPr>
          <w:rFonts w:hAnsi="標楷體" w:hint="eastAsia"/>
          <w:b/>
          <w:color w:val="000000"/>
        </w:rPr>
        <w:t>已執行逾5年，惟仍未完成發包，</w:t>
      </w:r>
      <w:r>
        <w:rPr>
          <w:rFonts w:hAnsi="標楷體" w:hint="eastAsia"/>
          <w:b/>
          <w:color w:val="000000"/>
        </w:rPr>
        <w:lastRenderedPageBreak/>
        <w:t>又計畫已4次修正，總經費調增達1.83倍，允宜妥為檢討校園工程規劃作業，並強化計畫執行進度之控管</w:t>
      </w:r>
    </w:p>
    <w:p w14:paraId="4B46E648" w14:textId="77777777" w:rsidR="00703000" w:rsidRDefault="00703000" w:rsidP="002F4450">
      <w:pPr>
        <w:pStyle w:val="2"/>
        <w:ind w:left="850" w:firstLine="566"/>
        <w:rPr>
          <w:rFonts w:hAnsi="標楷體"/>
          <w:color w:val="000000"/>
        </w:rPr>
      </w:pPr>
      <w:r>
        <w:rPr>
          <w:rFonts w:hAnsi="標楷體" w:hint="eastAsia"/>
          <w:color w:val="000000"/>
        </w:rPr>
        <w:t>依據</w:t>
      </w:r>
      <w:r w:rsidRPr="00E9501C">
        <w:rPr>
          <w:rFonts w:hAnsi="標楷體" w:hint="eastAsia"/>
          <w:color w:val="000000"/>
        </w:rPr>
        <w:t>臺灣藝術大學</w:t>
      </w:r>
      <w:r>
        <w:rPr>
          <w:rFonts w:hAnsi="標楷體" w:hint="eastAsia"/>
          <w:color w:val="000000"/>
        </w:rPr>
        <w:t>提供之資料略以，</w:t>
      </w:r>
      <w:r w:rsidRPr="00DA1140">
        <w:rPr>
          <w:rFonts w:hAnsi="標楷體" w:hint="eastAsia"/>
          <w:color w:val="000000"/>
        </w:rPr>
        <w:t>「校區學生宿舍興建工程」</w:t>
      </w:r>
      <w:r>
        <w:rPr>
          <w:rFonts w:hAnsi="標楷體" w:hint="eastAsia"/>
          <w:color w:val="000000"/>
        </w:rPr>
        <w:t>計畫自106年7月間核定後，於113年3月經教育部同意第4次計畫修正，前3次計畫主要修正原因為調整(增)工項，第4次則因工程多次流標，經檢討後調整所需經費，依最新修正核定結果，計畫期程自111年展延至116年，總經費由原核定</w:t>
      </w:r>
      <w:r w:rsidRPr="00FD6C88">
        <w:rPr>
          <w:rFonts w:hAnsi="標楷體" w:hint="eastAsia"/>
          <w:color w:val="000000"/>
        </w:rPr>
        <w:t>2億9,285萬9</w:t>
      </w:r>
      <w:r>
        <w:rPr>
          <w:rFonts w:hAnsi="標楷體" w:hint="eastAsia"/>
          <w:color w:val="000000"/>
        </w:rPr>
        <w:t>千</w:t>
      </w:r>
      <w:r w:rsidRPr="00FD6C88">
        <w:rPr>
          <w:rFonts w:hAnsi="標楷體" w:hint="eastAsia"/>
          <w:color w:val="000000"/>
        </w:rPr>
        <w:t>元</w:t>
      </w:r>
      <w:r>
        <w:rPr>
          <w:rFonts w:hAnsi="標楷體" w:hint="eastAsia"/>
          <w:color w:val="000000"/>
        </w:rPr>
        <w:t>，經4次修正調增至</w:t>
      </w:r>
      <w:r w:rsidRPr="00FD6C88">
        <w:rPr>
          <w:rFonts w:hAnsi="標楷體" w:hint="eastAsia"/>
          <w:color w:val="000000"/>
        </w:rPr>
        <w:t>8億2,75</w:t>
      </w:r>
      <w:r>
        <w:rPr>
          <w:rFonts w:hAnsi="標楷體" w:hint="eastAsia"/>
          <w:color w:val="000000"/>
        </w:rPr>
        <w:t>9</w:t>
      </w:r>
      <w:r w:rsidRPr="00FD6C88">
        <w:rPr>
          <w:rFonts w:hAnsi="標楷體" w:hint="eastAsia"/>
          <w:color w:val="000000"/>
        </w:rPr>
        <w:t>萬元</w:t>
      </w:r>
      <w:r>
        <w:rPr>
          <w:rFonts w:hAnsi="標楷體" w:hint="eastAsia"/>
          <w:color w:val="000000"/>
        </w:rPr>
        <w:t>，其中</w:t>
      </w:r>
      <w:r w:rsidRPr="00FD6C88">
        <w:rPr>
          <w:rFonts w:hAnsi="標楷體"/>
          <w:color w:val="000000"/>
        </w:rPr>
        <w:t>6</w:t>
      </w:r>
      <w:r w:rsidRPr="00FD6C88">
        <w:rPr>
          <w:rFonts w:hAnsi="標楷體" w:hint="eastAsia"/>
          <w:color w:val="000000"/>
        </w:rPr>
        <w:t>億</w:t>
      </w:r>
      <w:r w:rsidRPr="00FD6C88">
        <w:rPr>
          <w:rFonts w:hAnsi="標楷體"/>
          <w:color w:val="000000"/>
        </w:rPr>
        <w:t>8,000</w:t>
      </w:r>
      <w:r w:rsidRPr="00FD6C88">
        <w:rPr>
          <w:rFonts w:hAnsi="標楷體" w:hint="eastAsia"/>
          <w:color w:val="000000"/>
        </w:rPr>
        <w:t>萬元</w:t>
      </w:r>
      <w:r>
        <w:rPr>
          <w:rFonts w:hAnsi="標楷體" w:hint="eastAsia"/>
          <w:color w:val="000000"/>
        </w:rPr>
        <w:t>預計以</w:t>
      </w:r>
      <w:r w:rsidRPr="00FD6C88">
        <w:rPr>
          <w:rFonts w:hAnsi="標楷體" w:hint="eastAsia"/>
          <w:color w:val="000000"/>
        </w:rPr>
        <w:t>銀行借款支應，</w:t>
      </w:r>
      <w:r>
        <w:rPr>
          <w:rFonts w:hAnsi="標楷體" w:hint="eastAsia"/>
          <w:color w:val="000000"/>
        </w:rPr>
        <w:t>餘</w:t>
      </w:r>
      <w:r w:rsidRPr="00FD6C88">
        <w:rPr>
          <w:rFonts w:hAnsi="標楷體"/>
          <w:color w:val="000000"/>
        </w:rPr>
        <w:t>1</w:t>
      </w:r>
      <w:r w:rsidRPr="00FD6C88">
        <w:rPr>
          <w:rFonts w:hAnsi="標楷體" w:hint="eastAsia"/>
          <w:color w:val="000000"/>
        </w:rPr>
        <w:t>億</w:t>
      </w:r>
      <w:r w:rsidRPr="00FD6C88">
        <w:rPr>
          <w:rFonts w:hAnsi="標楷體"/>
          <w:color w:val="000000"/>
        </w:rPr>
        <w:t>4,75</w:t>
      </w:r>
      <w:r>
        <w:rPr>
          <w:rFonts w:hAnsi="標楷體" w:hint="eastAsia"/>
          <w:color w:val="000000"/>
        </w:rPr>
        <w:t>9</w:t>
      </w:r>
      <w:r w:rsidRPr="00FD6C88">
        <w:rPr>
          <w:rFonts w:hAnsi="標楷體" w:hint="eastAsia"/>
          <w:color w:val="000000"/>
        </w:rPr>
        <w:t>萬元</w:t>
      </w:r>
      <w:r>
        <w:rPr>
          <w:rFonts w:hAnsi="標楷體" w:hint="eastAsia"/>
          <w:color w:val="000000"/>
        </w:rPr>
        <w:t>則</w:t>
      </w:r>
      <w:r w:rsidRPr="00FD6C88">
        <w:rPr>
          <w:rFonts w:hAnsi="標楷體" w:hint="eastAsia"/>
          <w:color w:val="000000"/>
        </w:rPr>
        <w:t>由</w:t>
      </w:r>
      <w:r>
        <w:rPr>
          <w:rFonts w:hAnsi="標楷體" w:hint="eastAsia"/>
          <w:color w:val="000000"/>
        </w:rPr>
        <w:t>該校</w:t>
      </w:r>
      <w:r w:rsidRPr="00FD6C88">
        <w:rPr>
          <w:rFonts w:hAnsi="標楷體" w:hint="eastAsia"/>
          <w:color w:val="000000"/>
        </w:rPr>
        <w:t>營運資金</w:t>
      </w:r>
      <w:r>
        <w:rPr>
          <w:rFonts w:hAnsi="標楷體" w:hint="eastAsia"/>
          <w:color w:val="000000"/>
        </w:rPr>
        <w:t>負擔</w:t>
      </w:r>
      <w:r w:rsidRPr="00FD6C88">
        <w:rPr>
          <w:rFonts w:hAnsi="標楷體" w:hint="eastAsia"/>
          <w:color w:val="000000"/>
        </w:rPr>
        <w:t>。</w:t>
      </w:r>
    </w:p>
    <w:p w14:paraId="79FD3F2E" w14:textId="77777777" w:rsidR="00703000" w:rsidRPr="00DA1140" w:rsidRDefault="00703000" w:rsidP="002F4450">
      <w:pPr>
        <w:pStyle w:val="2"/>
        <w:ind w:left="850" w:firstLine="566"/>
        <w:rPr>
          <w:rFonts w:hAnsi="標楷體"/>
          <w:color w:val="000000"/>
        </w:rPr>
      </w:pPr>
      <w:r>
        <w:rPr>
          <w:rFonts w:hAnsi="標楷體" w:hint="eastAsia"/>
          <w:color w:val="000000"/>
        </w:rPr>
        <w:t>據</w:t>
      </w:r>
      <w:r w:rsidRPr="003C439F">
        <w:rPr>
          <w:rFonts w:hAnsi="標楷體" w:hint="eastAsia"/>
          <w:color w:val="000000"/>
        </w:rPr>
        <w:t>臺灣藝術大學</w:t>
      </w:r>
      <w:r>
        <w:rPr>
          <w:rFonts w:hAnsi="標楷體" w:hint="eastAsia"/>
          <w:color w:val="000000"/>
        </w:rPr>
        <w:t>說明略以，</w:t>
      </w:r>
      <w:r w:rsidRPr="0095198C">
        <w:rPr>
          <w:rFonts w:hAnsi="標楷體" w:hint="eastAsia"/>
          <w:color w:val="000000"/>
        </w:rPr>
        <w:t>「校區學生宿舍興建工程」計畫</w:t>
      </w:r>
      <w:r>
        <w:rPr>
          <w:rFonts w:hAnsi="標楷體" w:hint="eastAsia"/>
          <w:color w:val="000000"/>
        </w:rPr>
        <w:t>於113年3月26日經教育部同意調整計畫經費後，於同年4月間上網招標，歷經3次開標均無廠商投標，該校隨即檢討預算，於同年8月再次上網招標，惟仍僅1家廠商投標而流標，該校將持續招標，期於年底前辦理工程決標作業，並於114年預計進行拆除及接地等相關工程</w:t>
      </w:r>
      <w:r w:rsidRPr="00FD6C88">
        <w:rPr>
          <w:rFonts w:hAnsi="標楷體" w:hint="eastAsia"/>
          <w:color w:val="000000"/>
        </w:rPr>
        <w:t>。</w:t>
      </w:r>
      <w:r>
        <w:rPr>
          <w:rFonts w:hAnsi="標楷體" w:hint="eastAsia"/>
          <w:color w:val="000000"/>
        </w:rPr>
        <w:t>鑑於</w:t>
      </w:r>
      <w:r w:rsidRPr="000E6060">
        <w:rPr>
          <w:rFonts w:hAnsi="標楷體" w:hint="eastAsia"/>
          <w:color w:val="000000"/>
        </w:rPr>
        <w:t>「校區學生宿舍興建工程」迄11</w:t>
      </w:r>
      <w:r>
        <w:rPr>
          <w:rFonts w:hAnsi="標楷體" w:hint="eastAsia"/>
          <w:color w:val="000000"/>
        </w:rPr>
        <w:t>3</w:t>
      </w:r>
      <w:r w:rsidRPr="000E6060">
        <w:rPr>
          <w:rFonts w:hAnsi="標楷體" w:hint="eastAsia"/>
          <w:color w:val="000000"/>
        </w:rPr>
        <w:t>年8月底已執行逾</w:t>
      </w:r>
      <w:r>
        <w:rPr>
          <w:rFonts w:hAnsi="標楷體" w:hint="eastAsia"/>
          <w:color w:val="000000"/>
        </w:rPr>
        <w:t>5</w:t>
      </w:r>
      <w:r w:rsidRPr="000E6060">
        <w:rPr>
          <w:rFonts w:hAnsi="標楷體" w:hint="eastAsia"/>
          <w:color w:val="000000"/>
        </w:rPr>
        <w:t>年，</w:t>
      </w:r>
      <w:r>
        <w:rPr>
          <w:rFonts w:hAnsi="標楷體" w:hint="eastAsia"/>
          <w:color w:val="000000"/>
        </w:rPr>
        <w:t>卻</w:t>
      </w:r>
      <w:r w:rsidRPr="000E6060">
        <w:rPr>
          <w:rFonts w:hAnsi="標楷體" w:hint="eastAsia"/>
          <w:color w:val="000000"/>
        </w:rPr>
        <w:t>尚未完成發包作業，又計畫修正次數</w:t>
      </w:r>
      <w:r>
        <w:rPr>
          <w:rFonts w:hAnsi="標楷體" w:hint="eastAsia"/>
          <w:color w:val="000000"/>
        </w:rPr>
        <w:t>高</w:t>
      </w:r>
      <w:r w:rsidRPr="000E6060">
        <w:rPr>
          <w:rFonts w:hAnsi="標楷體" w:hint="eastAsia"/>
          <w:color w:val="000000"/>
        </w:rPr>
        <w:t>達</w:t>
      </w:r>
      <w:r>
        <w:rPr>
          <w:rFonts w:hAnsi="標楷體" w:hint="eastAsia"/>
          <w:color w:val="000000"/>
        </w:rPr>
        <w:t>4</w:t>
      </w:r>
      <w:r w:rsidRPr="000E6060">
        <w:rPr>
          <w:rFonts w:hAnsi="標楷體" w:hint="eastAsia"/>
          <w:color w:val="000000"/>
        </w:rPr>
        <w:t>次，期程展延5年度，總經費較原核定所需經費增幅</w:t>
      </w:r>
      <w:r>
        <w:rPr>
          <w:rFonts w:hAnsi="標楷體" w:hint="eastAsia"/>
          <w:color w:val="000000"/>
        </w:rPr>
        <w:t>達1.83倍</w:t>
      </w:r>
      <w:r w:rsidRPr="000E6060">
        <w:rPr>
          <w:rFonts w:hAnsi="標楷體" w:hint="eastAsia"/>
          <w:color w:val="000000"/>
        </w:rPr>
        <w:t>，</w:t>
      </w:r>
      <w:r>
        <w:rPr>
          <w:rFonts w:hAnsi="標楷體" w:hint="eastAsia"/>
          <w:color w:val="000000"/>
        </w:rPr>
        <w:t>該校務基金</w:t>
      </w:r>
      <w:r w:rsidRPr="000E6060">
        <w:rPr>
          <w:rFonts w:hAnsi="標楷體" w:hint="eastAsia"/>
          <w:color w:val="000000"/>
        </w:rPr>
        <w:t>辦理校園工程規劃及計畫執行進度之控管</w:t>
      </w:r>
      <w:r>
        <w:rPr>
          <w:rFonts w:hAnsi="標楷體" w:hint="eastAsia"/>
          <w:color w:val="000000"/>
        </w:rPr>
        <w:t>，亟待檢討強化</w:t>
      </w:r>
      <w:r w:rsidRPr="000E6060">
        <w:rPr>
          <w:rFonts w:hAnsi="標楷體" w:hint="eastAsia"/>
          <w:color w:val="000000"/>
        </w:rPr>
        <w:t>。</w:t>
      </w:r>
    </w:p>
    <w:p w14:paraId="036DBE8D" w14:textId="77777777" w:rsidR="00703000" w:rsidRPr="00DA1140" w:rsidRDefault="00703000" w:rsidP="005D34A0">
      <w:pPr>
        <w:ind w:left="566" w:firstLine="566"/>
        <w:rPr>
          <w:rFonts w:hAnsi="標楷體"/>
          <w:color w:val="000000"/>
        </w:rPr>
      </w:pPr>
      <w:r w:rsidRPr="00DA1140">
        <w:rPr>
          <w:rFonts w:hAnsi="標楷體" w:hint="eastAsia"/>
          <w:color w:val="000000"/>
        </w:rPr>
        <w:t>綜上，臺灣藝術大學</w:t>
      </w:r>
      <w:r w:rsidRPr="000342BC">
        <w:rPr>
          <w:rFonts w:hAnsi="標楷體" w:hint="eastAsia"/>
          <w:color w:val="000000"/>
        </w:rPr>
        <w:t>114年度編列固定資產建設</w:t>
      </w:r>
      <w:r>
        <w:rPr>
          <w:rFonts w:hAnsi="標楷體" w:hint="eastAsia"/>
          <w:color w:val="000000"/>
        </w:rPr>
        <w:t>改良擴充</w:t>
      </w:r>
      <w:r w:rsidRPr="000342BC">
        <w:rPr>
          <w:rFonts w:hAnsi="標楷體" w:hint="eastAsia"/>
          <w:color w:val="000000"/>
        </w:rPr>
        <w:t>計畫共2億5,890萬2千元，</w:t>
      </w:r>
      <w:r>
        <w:rPr>
          <w:rFonts w:hAnsi="標楷體" w:hint="eastAsia"/>
          <w:color w:val="000000"/>
        </w:rPr>
        <w:t>其中分年性項目</w:t>
      </w:r>
      <w:r w:rsidRPr="00DA1140">
        <w:rPr>
          <w:rFonts w:hAnsi="標楷體" w:hint="eastAsia"/>
          <w:color w:val="000000"/>
        </w:rPr>
        <w:t>賡續編列「校區學生宿舍興建工程」</w:t>
      </w:r>
      <w:r>
        <w:rPr>
          <w:rFonts w:hAnsi="標楷體" w:hint="eastAsia"/>
          <w:color w:val="000000"/>
        </w:rPr>
        <w:t>1億5</w:t>
      </w:r>
      <w:r w:rsidRPr="00DA1140">
        <w:rPr>
          <w:rFonts w:hAnsi="標楷體" w:hint="eastAsia"/>
          <w:color w:val="000000"/>
        </w:rPr>
        <w:t>,000萬元，</w:t>
      </w:r>
      <w:r>
        <w:rPr>
          <w:rFonts w:hAnsi="標楷體" w:hint="eastAsia"/>
          <w:color w:val="000000"/>
        </w:rPr>
        <w:t>鑑於該項工程迄113年8月底仍未完成發包作業，且已4次修正計畫，執行期程展延5年，計畫總經費增幅逾1倍，</w:t>
      </w:r>
      <w:r w:rsidRPr="00DA1140">
        <w:rPr>
          <w:rFonts w:hAnsi="標楷體" w:hint="eastAsia"/>
          <w:color w:val="000000"/>
        </w:rPr>
        <w:t>允宜檢討加強</w:t>
      </w:r>
      <w:r>
        <w:rPr>
          <w:rFonts w:hAnsi="標楷體" w:hint="eastAsia"/>
          <w:color w:val="000000"/>
        </w:rPr>
        <w:t>工程規劃及進度</w:t>
      </w:r>
      <w:r w:rsidRPr="00DA1140">
        <w:rPr>
          <w:rFonts w:hAnsi="標楷體" w:hint="eastAsia"/>
          <w:color w:val="000000"/>
        </w:rPr>
        <w:t>控管。</w:t>
      </w:r>
    </w:p>
    <w:p w14:paraId="2433DDFF" w14:textId="77777777" w:rsidR="00703000" w:rsidRPr="00DA1140" w:rsidRDefault="00703000" w:rsidP="0045775F">
      <w:pPr>
        <w:pStyle w:val="ab"/>
        <w:rPr>
          <w:rFonts w:hAnsi="標楷體"/>
          <w:snapToGrid/>
          <w:color w:val="000000"/>
          <w:kern w:val="16"/>
        </w:rPr>
      </w:pPr>
      <w:r w:rsidRPr="00DA1140">
        <w:rPr>
          <w:rFonts w:hAnsi="標楷體" w:hint="eastAsia"/>
          <w:color w:val="000000"/>
        </w:rPr>
        <w:t>（分機：1922  羅玉姍）</w:t>
      </w:r>
    </w:p>
    <w:sectPr w:rsidR="00703000" w:rsidRPr="00DA1140"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CB398F">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37486B2B"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CB398F">
      <w:rPr>
        <w:rStyle w:val="af6"/>
        <w:noProof/>
      </w:rPr>
      <w:t>2</w:t>
    </w:r>
    <w:r>
      <w:rPr>
        <w:rStyle w:val="af6"/>
      </w:rPr>
      <w:fldChar w:fldCharType="end"/>
    </w:r>
  </w:p>
  <w:p w14:paraId="44D11F74" w14:textId="77777777" w:rsidR="00D36F94" w:rsidRPr="001F2930" w:rsidRDefault="00CB398F"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CB398F">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CB398F">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CB398F"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CB398F">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B398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9F090-9394-4779-9459-F99767435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200</Words>
  <Characters>1140</Characters>
  <Application>Microsoft Office Word</Application>
  <DocSecurity>0</DocSecurity>
  <Lines>9</Lines>
  <Paragraphs>2</Paragraphs>
  <ScaleCrop>false</ScaleCrop>
  <Company>HOME</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