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76359301" w14:textId="1E5DB04C" w:rsidR="00CE22CA" w:rsidRPr="00C82228" w:rsidRDefault="00CE22CA" w:rsidP="00C82228">
      <w:pPr>
        <w:pStyle w:val="14"/>
        <w:ind w:left="567" w:hanging="567"/>
      </w:pPr>
      <w:bookmarkStart w:id="1" w:name="_Toc180413020"/>
      <w:r w:rsidRPr="00C82228">
        <w:rPr>
          <w:rFonts w:hint="eastAsia"/>
        </w:rPr>
        <w:t>二五、臺灣科技大學辦理「新竹校區國際書院大樓及整體校園公共設施新建工程」因原</w:t>
      </w:r>
      <w:r>
        <w:rPr>
          <w:rFonts w:hint="eastAsia"/>
        </w:rPr>
        <w:t>廠商停工致終</w:t>
      </w:r>
      <w:r w:rsidRPr="00C82228">
        <w:rPr>
          <w:rFonts w:hint="eastAsia"/>
        </w:rPr>
        <w:t>止合約，允宜儘速</w:t>
      </w:r>
      <w:r>
        <w:rPr>
          <w:rFonts w:hint="eastAsia"/>
        </w:rPr>
        <w:t>辦理後續</w:t>
      </w:r>
      <w:r w:rsidRPr="00C82228">
        <w:rPr>
          <w:rFonts w:hint="eastAsia"/>
        </w:rPr>
        <w:t>招標</w:t>
      </w:r>
      <w:r>
        <w:rPr>
          <w:rFonts w:hint="eastAsia"/>
        </w:rPr>
        <w:t>事宜</w:t>
      </w:r>
      <w:r w:rsidRPr="00C82228">
        <w:rPr>
          <w:rFonts w:hint="eastAsia"/>
        </w:rPr>
        <w:t>，俾</w:t>
      </w:r>
      <w:r>
        <w:rPr>
          <w:rFonts w:hint="eastAsia"/>
        </w:rPr>
        <w:t>工程如期如質完工</w:t>
      </w:r>
      <w:bookmarkEnd w:id="1"/>
    </w:p>
    <w:p w14:paraId="00557AB0" w14:textId="77777777" w:rsidR="00CE22CA" w:rsidRDefault="00CE22CA" w:rsidP="003D19FD">
      <w:pPr>
        <w:ind w:left="566" w:firstLine="566"/>
      </w:pPr>
      <w:r w:rsidRPr="001F43BC">
        <w:rPr>
          <w:rFonts w:hint="eastAsia"/>
        </w:rPr>
        <w:t>臺灣科技大學校務基金</w:t>
      </w:r>
      <w:r>
        <w:rPr>
          <w:rFonts w:hint="eastAsia"/>
        </w:rPr>
        <w:t>114</w:t>
      </w:r>
      <w:r w:rsidRPr="001F43BC">
        <w:rPr>
          <w:rFonts w:hint="eastAsia"/>
        </w:rPr>
        <w:t>年度預算案編列業務收入</w:t>
      </w:r>
      <w:r>
        <w:rPr>
          <w:rFonts w:hint="eastAsia"/>
        </w:rPr>
        <w:t>40</w:t>
      </w:r>
      <w:r w:rsidRPr="001F43BC">
        <w:rPr>
          <w:rFonts w:hint="eastAsia"/>
        </w:rPr>
        <w:t>億</w:t>
      </w:r>
      <w:r>
        <w:rPr>
          <w:rFonts w:hint="eastAsia"/>
        </w:rPr>
        <w:t>2,688</w:t>
      </w:r>
      <w:r w:rsidRPr="001F43BC">
        <w:rPr>
          <w:rFonts w:hint="eastAsia"/>
        </w:rPr>
        <w:t>萬</w:t>
      </w:r>
      <w:r>
        <w:rPr>
          <w:rFonts w:hint="eastAsia"/>
        </w:rPr>
        <w:t>4</w:t>
      </w:r>
      <w:r w:rsidRPr="001F43BC">
        <w:rPr>
          <w:rFonts w:hint="eastAsia"/>
        </w:rPr>
        <w:t>千元，業務成本與費用</w:t>
      </w:r>
      <w:r>
        <w:rPr>
          <w:rFonts w:hint="eastAsia"/>
        </w:rPr>
        <w:t>43</w:t>
      </w:r>
      <w:r w:rsidRPr="001F43BC">
        <w:rPr>
          <w:rFonts w:hint="eastAsia"/>
        </w:rPr>
        <w:t>億</w:t>
      </w:r>
      <w:r>
        <w:rPr>
          <w:rFonts w:hint="eastAsia"/>
        </w:rPr>
        <w:t>3,648</w:t>
      </w:r>
      <w:r w:rsidRPr="001F43BC">
        <w:rPr>
          <w:rFonts w:hint="eastAsia"/>
        </w:rPr>
        <w:t>萬</w:t>
      </w:r>
      <w:r>
        <w:rPr>
          <w:rFonts w:hint="eastAsia"/>
        </w:rPr>
        <w:t>8</w:t>
      </w:r>
      <w:r w:rsidRPr="001F43BC">
        <w:rPr>
          <w:rFonts w:hint="eastAsia"/>
        </w:rPr>
        <w:t>千元，業務外收入2億</w:t>
      </w:r>
      <w:r>
        <w:rPr>
          <w:rFonts w:hint="eastAsia"/>
        </w:rPr>
        <w:t>9,928</w:t>
      </w:r>
      <w:r w:rsidRPr="001F43BC">
        <w:rPr>
          <w:rFonts w:hint="eastAsia"/>
        </w:rPr>
        <w:t>萬</w:t>
      </w:r>
      <w:r>
        <w:rPr>
          <w:rFonts w:hint="eastAsia"/>
        </w:rPr>
        <w:t>5</w:t>
      </w:r>
      <w:r w:rsidRPr="001F43BC">
        <w:rPr>
          <w:rFonts w:hint="eastAsia"/>
        </w:rPr>
        <w:t>千元，業務外費用</w:t>
      </w:r>
      <w:r>
        <w:rPr>
          <w:rFonts w:hint="eastAsia"/>
        </w:rPr>
        <w:t>9</w:t>
      </w:r>
      <w:r>
        <w:t>,598</w:t>
      </w:r>
      <w:r w:rsidRPr="001F43BC">
        <w:rPr>
          <w:rFonts w:hint="eastAsia"/>
        </w:rPr>
        <w:t>萬</w:t>
      </w:r>
      <w:r>
        <w:rPr>
          <w:rFonts w:hint="eastAsia"/>
        </w:rPr>
        <w:t>1千元，收支相抵後，預計短絀1億630</w:t>
      </w:r>
      <w:r w:rsidRPr="001F43BC">
        <w:rPr>
          <w:rFonts w:hint="eastAsia"/>
        </w:rPr>
        <w:t>萬元，較</w:t>
      </w:r>
      <w:r>
        <w:rPr>
          <w:rFonts w:hint="eastAsia"/>
        </w:rPr>
        <w:t>113年度預算案短絀1</w:t>
      </w:r>
      <w:r>
        <w:t>,173</w:t>
      </w:r>
      <w:r w:rsidRPr="001F43BC">
        <w:rPr>
          <w:rFonts w:hint="eastAsia"/>
        </w:rPr>
        <w:t>萬</w:t>
      </w:r>
      <w:r>
        <w:rPr>
          <w:rFonts w:hint="eastAsia"/>
        </w:rPr>
        <w:t>6千元，增加短絀9</w:t>
      </w:r>
      <w:r>
        <w:t>,456</w:t>
      </w:r>
      <w:r>
        <w:rPr>
          <w:rFonts w:hint="eastAsia"/>
        </w:rPr>
        <w:t>萬4千元。經查</w:t>
      </w:r>
      <w:r w:rsidRPr="001F43BC">
        <w:rPr>
          <w:rFonts w:hint="eastAsia"/>
        </w:rPr>
        <w:t>：</w:t>
      </w:r>
    </w:p>
    <w:p w14:paraId="6A506603" w14:textId="77777777" w:rsidR="00CE22CA" w:rsidRPr="003D19FD" w:rsidRDefault="00CE22CA" w:rsidP="003D19FD">
      <w:pPr>
        <w:pStyle w:val="a4"/>
        <w:ind w:left="849" w:hanging="283"/>
        <w:rPr>
          <w:b/>
        </w:rPr>
      </w:pPr>
      <w:r w:rsidRPr="003D19FD">
        <w:rPr>
          <w:rFonts w:hint="eastAsia"/>
          <w:b/>
        </w:rPr>
        <w:t>(一)「新竹校區國際書院大樓及整體校園公共設施新建工程」預計116年完工</w:t>
      </w:r>
    </w:p>
    <w:p w14:paraId="29666426" w14:textId="77777777" w:rsidR="00CE22CA" w:rsidRPr="00A7676E" w:rsidRDefault="00CE22CA" w:rsidP="003D19FD">
      <w:pPr>
        <w:pStyle w:val="2"/>
        <w:ind w:left="850" w:firstLine="566"/>
      </w:pPr>
      <w:r w:rsidRPr="00A7676E">
        <w:rPr>
          <w:rFonts w:hint="eastAsia"/>
        </w:rPr>
        <w:t>臺灣科技大學11</w:t>
      </w:r>
      <w:r>
        <w:rPr>
          <w:rFonts w:hint="eastAsia"/>
        </w:rPr>
        <w:t>4</w:t>
      </w:r>
      <w:r w:rsidRPr="00A7676E">
        <w:rPr>
          <w:rFonts w:hint="eastAsia"/>
        </w:rPr>
        <w:t>年度預算案於</w:t>
      </w:r>
      <w:r>
        <w:rPr>
          <w:rFonts w:hint="eastAsia"/>
        </w:rPr>
        <w:t>「</w:t>
      </w:r>
      <w:r w:rsidRPr="00A7676E">
        <w:rPr>
          <w:rFonts w:hint="eastAsia"/>
        </w:rPr>
        <w:t>一般建築及設備計畫-房屋及建築</w:t>
      </w:r>
      <w:r>
        <w:rPr>
          <w:rFonts w:hint="eastAsia"/>
        </w:rPr>
        <w:t>」</w:t>
      </w:r>
      <w:r w:rsidRPr="00A7676E">
        <w:rPr>
          <w:rFonts w:hint="eastAsia"/>
        </w:rPr>
        <w:t>編列「新竹校區國際書院大樓及整體校園公共設施新建工程」</w:t>
      </w:r>
      <w:r>
        <w:rPr>
          <w:rFonts w:hint="eastAsia"/>
        </w:rPr>
        <w:t>9</w:t>
      </w:r>
      <w:r w:rsidRPr="00A7676E">
        <w:rPr>
          <w:rFonts w:hint="eastAsia"/>
        </w:rPr>
        <w:t>,</w:t>
      </w:r>
      <w:r>
        <w:rPr>
          <w:rFonts w:hint="eastAsia"/>
        </w:rPr>
        <w:t>741</w:t>
      </w:r>
      <w:r w:rsidRPr="00A7676E">
        <w:rPr>
          <w:rFonts w:hint="eastAsia"/>
        </w:rPr>
        <w:t>萬</w:t>
      </w:r>
      <w:r>
        <w:rPr>
          <w:rFonts w:hint="eastAsia"/>
        </w:rPr>
        <w:t>7千</w:t>
      </w:r>
      <w:r w:rsidRPr="00A7676E">
        <w:rPr>
          <w:rFonts w:hint="eastAsia"/>
        </w:rPr>
        <w:t>元，該工程於109</w:t>
      </w:r>
      <w:r>
        <w:rPr>
          <w:rFonts w:hint="eastAsia"/>
        </w:rPr>
        <w:t>年開工，預計</w:t>
      </w:r>
      <w:r w:rsidRPr="00AF6646">
        <w:rPr>
          <w:rFonts w:hint="eastAsia"/>
          <w:color w:val="000000"/>
        </w:rPr>
        <w:t>116年完工，總經費4億5,000萬元，規劃興建地下1層、地上6層之鋼筋混凝土造建築物，總樓地板面積約1萬960平方公尺，</w:t>
      </w:r>
      <w:r w:rsidRPr="00A7676E">
        <w:rPr>
          <w:rFonts w:hint="eastAsia"/>
        </w:rPr>
        <w:t>以滿足校務中長期發展計畫之空間需求及有效強化相關產業研發、創新、教學、展示與活動機能</w:t>
      </w:r>
      <w:r>
        <w:rPr>
          <w:rStyle w:val="af2"/>
        </w:rPr>
        <w:footnoteReference w:id="1"/>
      </w:r>
      <w:r w:rsidRPr="00A7676E">
        <w:rPr>
          <w:rFonts w:hint="eastAsia"/>
        </w:rPr>
        <w:t>。</w:t>
      </w:r>
    </w:p>
    <w:p w14:paraId="581CCC9C" w14:textId="77777777" w:rsidR="00CE22CA" w:rsidRPr="00A7676E" w:rsidRDefault="00CE22CA" w:rsidP="00A7676E">
      <w:pPr>
        <w:pStyle w:val="a4"/>
        <w:ind w:left="849" w:hanging="283"/>
        <w:rPr>
          <w:b/>
        </w:rPr>
      </w:pPr>
      <w:r w:rsidRPr="00A7676E">
        <w:rPr>
          <w:rFonts w:hint="eastAsia"/>
          <w:b/>
        </w:rPr>
        <w:t>(二)新竹校區新建工程因</w:t>
      </w:r>
      <w:r>
        <w:rPr>
          <w:rFonts w:hint="eastAsia"/>
          <w:b/>
        </w:rPr>
        <w:t>原廠商停工致終止合約並進行訴訟，</w:t>
      </w:r>
      <w:r w:rsidRPr="00A7676E">
        <w:rPr>
          <w:rFonts w:hint="eastAsia"/>
          <w:b/>
        </w:rPr>
        <w:t>允宜儘速</w:t>
      </w:r>
      <w:r>
        <w:rPr>
          <w:rFonts w:hint="eastAsia"/>
          <w:b/>
        </w:rPr>
        <w:t>修訂招標文件並重新招標</w:t>
      </w:r>
      <w:r w:rsidRPr="00A7676E">
        <w:rPr>
          <w:rFonts w:hint="eastAsia"/>
          <w:b/>
        </w:rPr>
        <w:t>，</w:t>
      </w:r>
      <w:r>
        <w:rPr>
          <w:rFonts w:hint="eastAsia"/>
          <w:b/>
        </w:rPr>
        <w:t>俾順利動工</w:t>
      </w:r>
    </w:p>
    <w:p w14:paraId="63E26F76" w14:textId="77777777" w:rsidR="00CE22CA" w:rsidRDefault="00CE22CA" w:rsidP="00A7676E">
      <w:pPr>
        <w:pStyle w:val="2"/>
        <w:ind w:left="850" w:firstLine="566"/>
      </w:pPr>
      <w:r>
        <w:rPr>
          <w:rFonts w:hint="eastAsia"/>
        </w:rPr>
        <w:t>「</w:t>
      </w:r>
      <w:r w:rsidRPr="00A7676E">
        <w:rPr>
          <w:rFonts w:hint="eastAsia"/>
        </w:rPr>
        <w:t>新竹校區國際書院大樓及整體校園公共設施新建工程</w:t>
      </w:r>
      <w:r>
        <w:rPr>
          <w:rFonts w:hint="eastAsia"/>
        </w:rPr>
        <w:t>」除106年度可支用預算數全數執行完畢外，108至112年度可支用預算數介於2</w:t>
      </w:r>
      <w:r>
        <w:t>,891</w:t>
      </w:r>
      <w:r>
        <w:rPr>
          <w:rFonts w:hint="eastAsia"/>
        </w:rPr>
        <w:t>萬3千元至2億1</w:t>
      </w:r>
      <w:r>
        <w:t>42</w:t>
      </w:r>
      <w:r>
        <w:rPr>
          <w:rFonts w:hint="eastAsia"/>
        </w:rPr>
        <w:t>萬7千元間，各年度</w:t>
      </w:r>
      <w:r>
        <w:rPr>
          <w:rFonts w:hint="eastAsia"/>
        </w:rPr>
        <w:lastRenderedPageBreak/>
        <w:t>決算數占可支用預算數之比率介於0.75%至43.23%間，執行狀況未盡理想，而</w:t>
      </w:r>
      <w:r w:rsidRPr="00A7676E">
        <w:rPr>
          <w:rFonts w:hint="eastAsia"/>
        </w:rPr>
        <w:t>11</w:t>
      </w:r>
      <w:r>
        <w:rPr>
          <w:rFonts w:hint="eastAsia"/>
        </w:rPr>
        <w:t>3</w:t>
      </w:r>
      <w:r w:rsidRPr="00A7676E">
        <w:rPr>
          <w:rFonts w:hint="eastAsia"/>
        </w:rPr>
        <w:t>年</w:t>
      </w:r>
      <w:r>
        <w:rPr>
          <w:rFonts w:hint="eastAsia"/>
        </w:rPr>
        <w:t>度可支用預算數8</w:t>
      </w:r>
      <w:r>
        <w:t>,590</w:t>
      </w:r>
      <w:r>
        <w:rPr>
          <w:rFonts w:hint="eastAsia"/>
        </w:rPr>
        <w:t>萬元，迄</w:t>
      </w:r>
      <w:r w:rsidRPr="00A7676E">
        <w:t>7</w:t>
      </w:r>
      <w:r>
        <w:rPr>
          <w:rFonts w:hint="eastAsia"/>
        </w:rPr>
        <w:t>月底均未執行</w:t>
      </w:r>
      <w:r w:rsidRPr="008247BB">
        <w:rPr>
          <w:rFonts w:hint="eastAsia"/>
        </w:rPr>
        <w:t>(詳表1)</w:t>
      </w:r>
      <w:r w:rsidRPr="00A7676E">
        <w:rPr>
          <w:rFonts w:hint="eastAsia"/>
        </w:rPr>
        <w:t>。詢據臺灣科技大學表示，該工程自110年11月起發生無人施工、工程停擺之情事，經該校2次催告無用後，於110年12月24</w:t>
      </w:r>
      <w:r>
        <w:rPr>
          <w:rFonts w:hint="eastAsia"/>
        </w:rPr>
        <w:t>日與施工廠商終</w:t>
      </w:r>
      <w:r w:rsidRPr="00A7676E">
        <w:rPr>
          <w:rFonts w:hint="eastAsia"/>
        </w:rPr>
        <w:t>止契約，原廠商</w:t>
      </w:r>
      <w:r>
        <w:rPr>
          <w:rFonts w:hint="eastAsia"/>
        </w:rPr>
        <w:t>於1</w:t>
      </w:r>
      <w:r>
        <w:t>13</w:t>
      </w:r>
      <w:r>
        <w:rPr>
          <w:rFonts w:hint="eastAsia"/>
        </w:rPr>
        <w:t>年4月向臺灣臺北地方法院提請訴訟，該校已委任律師協助，分別於113年6月、8月開庭審理並續審訴訟中。該工程</w:t>
      </w:r>
      <w:r w:rsidRPr="001875B3">
        <w:rPr>
          <w:rFonts w:hint="eastAsia"/>
        </w:rPr>
        <w:t>第1</w:t>
      </w:r>
      <w:r>
        <w:rPr>
          <w:rFonts w:hint="eastAsia"/>
        </w:rPr>
        <w:t>次變更設計業於113年7月經教育部核准，該校刻正依採購工作及審查小組會議決議持續修正招標文件。</w:t>
      </w:r>
    </w:p>
    <w:p w14:paraId="00DAE633" w14:textId="77777777" w:rsidR="00CE22CA" w:rsidRPr="006F5026" w:rsidRDefault="00CE22CA" w:rsidP="0057108A">
      <w:pPr>
        <w:ind w:leftChars="0" w:left="850" w:hangingChars="300" w:hanging="850"/>
        <w:rPr>
          <w:sz w:val="24"/>
          <w:szCs w:val="24"/>
          <w:lang w:eastAsia="zh-HK"/>
        </w:rPr>
      </w:pPr>
      <w:r w:rsidRPr="00D949C9">
        <w:rPr>
          <w:rFonts w:hint="eastAsia"/>
          <w:b/>
          <w:lang w:eastAsia="zh-HK"/>
        </w:rPr>
        <w:t xml:space="preserve">表1  </w:t>
      </w:r>
      <w:r w:rsidRPr="006F5026">
        <w:rPr>
          <w:rFonts w:hint="eastAsia"/>
          <w:b/>
          <w:lang w:eastAsia="zh-HK"/>
        </w:rPr>
        <w:t>臺灣科技大學</w:t>
      </w:r>
      <w:r>
        <w:rPr>
          <w:rFonts w:hint="eastAsia"/>
          <w:b/>
        </w:rPr>
        <w:t>「</w:t>
      </w:r>
      <w:r w:rsidRPr="006F5026">
        <w:rPr>
          <w:rFonts w:hint="eastAsia"/>
          <w:b/>
          <w:lang w:eastAsia="zh-HK"/>
        </w:rPr>
        <w:t>新竹校區國際書院大樓及整體校園公共設施新建工程</w:t>
      </w:r>
      <w:r>
        <w:rPr>
          <w:rFonts w:hint="eastAsia"/>
          <w:b/>
        </w:rPr>
        <w:t>」</w:t>
      </w:r>
      <w:r w:rsidRPr="006F5026">
        <w:rPr>
          <w:rFonts w:hint="eastAsia"/>
          <w:b/>
          <w:lang w:eastAsia="zh-HK"/>
        </w:rPr>
        <w:t>預算編列與執行情形表</w:t>
      </w:r>
      <w:r>
        <w:rPr>
          <w:rFonts w:hint="eastAsia"/>
          <w:b/>
        </w:rPr>
        <w:t xml:space="preserve"> </w:t>
      </w:r>
      <w:r>
        <w:rPr>
          <w:b/>
        </w:rPr>
        <w:t xml:space="preserve">            </w:t>
      </w:r>
      <w:r w:rsidRPr="006F5026">
        <w:rPr>
          <w:rFonts w:hint="eastAsia"/>
          <w:sz w:val="24"/>
          <w:szCs w:val="24"/>
          <w:lang w:eastAsia="zh-HK"/>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17"/>
        <w:gridCol w:w="1418"/>
        <w:gridCol w:w="1417"/>
        <w:gridCol w:w="1418"/>
        <w:gridCol w:w="1417"/>
        <w:gridCol w:w="1418"/>
      </w:tblGrid>
      <w:tr w:rsidR="00CE22CA" w:rsidRPr="006F5026" w14:paraId="4C351457" w14:textId="77777777" w:rsidTr="00933D07">
        <w:trPr>
          <w:tblHeader/>
        </w:trPr>
        <w:tc>
          <w:tcPr>
            <w:tcW w:w="1417" w:type="dxa"/>
            <w:vMerge w:val="restart"/>
            <w:shd w:val="clear" w:color="auto" w:fill="auto"/>
            <w:vAlign w:val="center"/>
          </w:tcPr>
          <w:p w14:paraId="68BDEE51" w14:textId="77777777" w:rsidR="00CE22CA" w:rsidRPr="0047694A" w:rsidRDefault="00CE22CA" w:rsidP="00933D07">
            <w:pPr>
              <w:pStyle w:val="142"/>
              <w:jc w:val="center"/>
              <w:rPr>
                <w:b/>
              </w:rPr>
            </w:pPr>
            <w:r w:rsidRPr="0047694A">
              <w:rPr>
                <w:rFonts w:hint="eastAsia"/>
                <w:b/>
              </w:rPr>
              <w:t>年度</w:t>
            </w:r>
          </w:p>
        </w:tc>
        <w:tc>
          <w:tcPr>
            <w:tcW w:w="4253" w:type="dxa"/>
            <w:gridSpan w:val="3"/>
            <w:shd w:val="clear" w:color="auto" w:fill="auto"/>
            <w:vAlign w:val="center"/>
          </w:tcPr>
          <w:p w14:paraId="596C97AE" w14:textId="77777777" w:rsidR="00CE22CA" w:rsidRPr="0047694A" w:rsidRDefault="00CE22CA" w:rsidP="00933D07">
            <w:pPr>
              <w:pStyle w:val="142"/>
              <w:jc w:val="center"/>
              <w:rPr>
                <w:b/>
              </w:rPr>
            </w:pPr>
            <w:r w:rsidRPr="0047694A">
              <w:rPr>
                <w:rFonts w:hint="eastAsia"/>
                <w:b/>
              </w:rPr>
              <w:t>可支用預算數</w:t>
            </w:r>
          </w:p>
        </w:tc>
        <w:tc>
          <w:tcPr>
            <w:tcW w:w="2835" w:type="dxa"/>
            <w:gridSpan w:val="2"/>
            <w:shd w:val="clear" w:color="auto" w:fill="auto"/>
            <w:vAlign w:val="center"/>
          </w:tcPr>
          <w:p w14:paraId="3603D5FD" w14:textId="77777777" w:rsidR="00CE22CA" w:rsidRPr="0047694A" w:rsidRDefault="00CE22CA" w:rsidP="00933D07">
            <w:pPr>
              <w:pStyle w:val="142"/>
              <w:jc w:val="center"/>
              <w:rPr>
                <w:b/>
              </w:rPr>
            </w:pPr>
            <w:r w:rsidRPr="0047694A">
              <w:rPr>
                <w:rFonts w:hint="eastAsia"/>
                <w:b/>
              </w:rPr>
              <w:t>決算數</w:t>
            </w:r>
          </w:p>
        </w:tc>
      </w:tr>
      <w:tr w:rsidR="00CE22CA" w:rsidRPr="00986EA3" w14:paraId="291B5A50" w14:textId="77777777" w:rsidTr="00933D07">
        <w:trPr>
          <w:tblHeader/>
        </w:trPr>
        <w:tc>
          <w:tcPr>
            <w:tcW w:w="1417" w:type="dxa"/>
            <w:vMerge/>
            <w:shd w:val="clear" w:color="auto" w:fill="auto"/>
            <w:vAlign w:val="center"/>
          </w:tcPr>
          <w:p w14:paraId="2B5A27BF" w14:textId="77777777" w:rsidR="00CE22CA" w:rsidRPr="0047694A" w:rsidRDefault="00CE22CA" w:rsidP="00933D07">
            <w:pPr>
              <w:pStyle w:val="142"/>
              <w:jc w:val="center"/>
              <w:rPr>
                <w:b/>
              </w:rPr>
            </w:pPr>
          </w:p>
        </w:tc>
        <w:tc>
          <w:tcPr>
            <w:tcW w:w="1418" w:type="dxa"/>
            <w:shd w:val="clear" w:color="auto" w:fill="auto"/>
            <w:vAlign w:val="center"/>
          </w:tcPr>
          <w:p w14:paraId="3CB39192" w14:textId="77777777" w:rsidR="00CE22CA" w:rsidRPr="0047694A" w:rsidRDefault="00CE22CA" w:rsidP="00933D07">
            <w:pPr>
              <w:pStyle w:val="142"/>
              <w:jc w:val="center"/>
              <w:rPr>
                <w:b/>
              </w:rPr>
            </w:pPr>
            <w:r w:rsidRPr="0047694A">
              <w:rPr>
                <w:rFonts w:hint="eastAsia"/>
                <w:b/>
              </w:rPr>
              <w:t>以前年度</w:t>
            </w:r>
          </w:p>
          <w:p w14:paraId="4FE456F2" w14:textId="77777777" w:rsidR="00CE22CA" w:rsidRPr="0047694A" w:rsidRDefault="00CE22CA" w:rsidP="00933D07">
            <w:pPr>
              <w:pStyle w:val="142"/>
              <w:jc w:val="center"/>
              <w:rPr>
                <w:b/>
              </w:rPr>
            </w:pPr>
            <w:r w:rsidRPr="0047694A">
              <w:rPr>
                <w:rFonts w:hint="eastAsia"/>
                <w:b/>
              </w:rPr>
              <w:t>保留數</w:t>
            </w:r>
          </w:p>
        </w:tc>
        <w:tc>
          <w:tcPr>
            <w:tcW w:w="1417" w:type="dxa"/>
            <w:shd w:val="clear" w:color="auto" w:fill="auto"/>
            <w:vAlign w:val="center"/>
          </w:tcPr>
          <w:p w14:paraId="05E851A4" w14:textId="77777777" w:rsidR="00CE22CA" w:rsidRDefault="00CE22CA" w:rsidP="00933D07">
            <w:pPr>
              <w:pStyle w:val="142"/>
              <w:jc w:val="center"/>
              <w:rPr>
                <w:b/>
              </w:rPr>
            </w:pPr>
            <w:r w:rsidRPr="0047694A">
              <w:rPr>
                <w:rFonts w:hint="eastAsia"/>
                <w:b/>
              </w:rPr>
              <w:t>本年度</w:t>
            </w:r>
          </w:p>
          <w:p w14:paraId="3C90BE3F" w14:textId="77777777" w:rsidR="00CE22CA" w:rsidRPr="0047694A" w:rsidRDefault="00CE22CA" w:rsidP="00933D07">
            <w:pPr>
              <w:pStyle w:val="142"/>
              <w:jc w:val="center"/>
              <w:rPr>
                <w:b/>
              </w:rPr>
            </w:pPr>
            <w:r w:rsidRPr="0047694A">
              <w:rPr>
                <w:rFonts w:hint="eastAsia"/>
                <w:b/>
              </w:rPr>
              <w:t>預算數</w:t>
            </w:r>
          </w:p>
        </w:tc>
        <w:tc>
          <w:tcPr>
            <w:tcW w:w="1418" w:type="dxa"/>
            <w:shd w:val="clear" w:color="auto" w:fill="auto"/>
            <w:vAlign w:val="center"/>
          </w:tcPr>
          <w:p w14:paraId="17DF3D2C" w14:textId="77777777" w:rsidR="00CE22CA" w:rsidRPr="0047694A" w:rsidRDefault="00CE22CA" w:rsidP="00933D07">
            <w:pPr>
              <w:pStyle w:val="142"/>
              <w:jc w:val="center"/>
              <w:rPr>
                <w:b/>
              </w:rPr>
            </w:pPr>
            <w:r w:rsidRPr="0047694A">
              <w:rPr>
                <w:rFonts w:hint="eastAsia"/>
                <w:b/>
              </w:rPr>
              <w:t>合計</w:t>
            </w:r>
          </w:p>
        </w:tc>
        <w:tc>
          <w:tcPr>
            <w:tcW w:w="1417" w:type="dxa"/>
            <w:shd w:val="clear" w:color="auto" w:fill="auto"/>
            <w:vAlign w:val="center"/>
          </w:tcPr>
          <w:p w14:paraId="6A3A82FE" w14:textId="77777777" w:rsidR="00CE22CA" w:rsidRPr="0047694A" w:rsidRDefault="00CE22CA" w:rsidP="00933D07">
            <w:pPr>
              <w:pStyle w:val="142"/>
              <w:jc w:val="center"/>
              <w:rPr>
                <w:b/>
              </w:rPr>
            </w:pPr>
            <w:r>
              <w:rPr>
                <w:rFonts w:hint="eastAsia"/>
                <w:b/>
              </w:rPr>
              <w:t>金額</w:t>
            </w:r>
          </w:p>
        </w:tc>
        <w:tc>
          <w:tcPr>
            <w:tcW w:w="1418" w:type="dxa"/>
            <w:shd w:val="clear" w:color="auto" w:fill="auto"/>
            <w:vAlign w:val="center"/>
          </w:tcPr>
          <w:p w14:paraId="61C04B73" w14:textId="77777777" w:rsidR="00CE22CA" w:rsidRPr="0047694A" w:rsidRDefault="00CE22CA" w:rsidP="00933D07">
            <w:pPr>
              <w:pStyle w:val="142"/>
              <w:jc w:val="center"/>
              <w:rPr>
                <w:b/>
              </w:rPr>
            </w:pPr>
            <w:r w:rsidRPr="0047694A">
              <w:rPr>
                <w:rFonts w:hint="eastAsia"/>
                <w:b/>
              </w:rPr>
              <w:t>占可支用預算數之比率</w:t>
            </w:r>
          </w:p>
        </w:tc>
      </w:tr>
      <w:tr w:rsidR="00CE22CA" w:rsidRPr="006F5026" w14:paraId="0DF23687" w14:textId="77777777" w:rsidTr="00933D07">
        <w:tc>
          <w:tcPr>
            <w:tcW w:w="1417" w:type="dxa"/>
            <w:shd w:val="clear" w:color="auto" w:fill="auto"/>
            <w:vAlign w:val="center"/>
          </w:tcPr>
          <w:p w14:paraId="1964793F" w14:textId="77777777" w:rsidR="00CE22CA" w:rsidRPr="006F5026" w:rsidRDefault="00CE22CA" w:rsidP="00933D07">
            <w:pPr>
              <w:pStyle w:val="142"/>
              <w:jc w:val="center"/>
            </w:pPr>
            <w:r w:rsidRPr="006F5026">
              <w:t>106</w:t>
            </w:r>
          </w:p>
        </w:tc>
        <w:tc>
          <w:tcPr>
            <w:tcW w:w="1418" w:type="dxa"/>
            <w:shd w:val="clear" w:color="auto" w:fill="auto"/>
            <w:vAlign w:val="center"/>
          </w:tcPr>
          <w:p w14:paraId="3E8C129F" w14:textId="77777777" w:rsidR="00CE22CA" w:rsidRPr="006F5026" w:rsidRDefault="00CE22CA" w:rsidP="00933D07">
            <w:pPr>
              <w:pStyle w:val="142"/>
              <w:jc w:val="right"/>
            </w:pPr>
            <w:r>
              <w:rPr>
                <w:rFonts w:hint="eastAsia"/>
              </w:rPr>
              <w:t>-</w:t>
            </w:r>
          </w:p>
        </w:tc>
        <w:tc>
          <w:tcPr>
            <w:tcW w:w="1417" w:type="dxa"/>
            <w:shd w:val="clear" w:color="auto" w:fill="auto"/>
            <w:vAlign w:val="center"/>
          </w:tcPr>
          <w:p w14:paraId="1EB32219" w14:textId="77777777" w:rsidR="00CE22CA" w:rsidRPr="006F5026" w:rsidRDefault="00CE22CA" w:rsidP="00933D07">
            <w:pPr>
              <w:pStyle w:val="142"/>
              <w:jc w:val="right"/>
            </w:pPr>
            <w:r w:rsidRPr="006F5026">
              <w:rPr>
                <w:rFonts w:hint="eastAsia"/>
              </w:rPr>
              <w:t>1,213</w:t>
            </w:r>
          </w:p>
        </w:tc>
        <w:tc>
          <w:tcPr>
            <w:tcW w:w="1418" w:type="dxa"/>
            <w:shd w:val="clear" w:color="auto" w:fill="auto"/>
            <w:vAlign w:val="center"/>
          </w:tcPr>
          <w:p w14:paraId="592FE5BC" w14:textId="77777777" w:rsidR="00CE22CA" w:rsidRPr="006F5026" w:rsidRDefault="00CE22CA" w:rsidP="00933D07">
            <w:pPr>
              <w:pStyle w:val="142"/>
              <w:jc w:val="right"/>
            </w:pPr>
            <w:r w:rsidRPr="006F5026">
              <w:t>1</w:t>
            </w:r>
            <w:r w:rsidRPr="006F5026">
              <w:rPr>
                <w:rFonts w:hint="eastAsia"/>
              </w:rPr>
              <w:t>,</w:t>
            </w:r>
            <w:r w:rsidRPr="006F5026">
              <w:t>213</w:t>
            </w:r>
          </w:p>
        </w:tc>
        <w:tc>
          <w:tcPr>
            <w:tcW w:w="1417" w:type="dxa"/>
            <w:shd w:val="clear" w:color="auto" w:fill="auto"/>
            <w:vAlign w:val="center"/>
          </w:tcPr>
          <w:p w14:paraId="1D8D302C" w14:textId="77777777" w:rsidR="00CE22CA" w:rsidRPr="006F5026" w:rsidRDefault="00CE22CA" w:rsidP="00933D07">
            <w:pPr>
              <w:pStyle w:val="142"/>
              <w:jc w:val="right"/>
            </w:pPr>
            <w:r>
              <w:t>1,213</w:t>
            </w:r>
          </w:p>
        </w:tc>
        <w:tc>
          <w:tcPr>
            <w:tcW w:w="1418" w:type="dxa"/>
            <w:shd w:val="clear" w:color="auto" w:fill="auto"/>
            <w:vAlign w:val="center"/>
          </w:tcPr>
          <w:p w14:paraId="4C7DB76A" w14:textId="77777777" w:rsidR="00CE22CA" w:rsidRPr="006F5026" w:rsidRDefault="00CE22CA" w:rsidP="00933D07">
            <w:pPr>
              <w:pStyle w:val="142"/>
              <w:jc w:val="right"/>
            </w:pPr>
            <w:r>
              <w:t>100.00</w:t>
            </w:r>
          </w:p>
        </w:tc>
      </w:tr>
      <w:tr w:rsidR="00CE22CA" w:rsidRPr="006F5026" w14:paraId="71B6C08D" w14:textId="77777777" w:rsidTr="00933D07">
        <w:trPr>
          <w:trHeight w:val="278"/>
        </w:trPr>
        <w:tc>
          <w:tcPr>
            <w:tcW w:w="1417" w:type="dxa"/>
            <w:shd w:val="clear" w:color="auto" w:fill="auto"/>
            <w:vAlign w:val="center"/>
          </w:tcPr>
          <w:p w14:paraId="2022846E" w14:textId="77777777" w:rsidR="00CE22CA" w:rsidRPr="006F5026" w:rsidRDefault="00CE22CA" w:rsidP="00933D07">
            <w:pPr>
              <w:pStyle w:val="142"/>
              <w:jc w:val="center"/>
            </w:pPr>
            <w:r w:rsidRPr="006F5026">
              <w:rPr>
                <w:rFonts w:hint="eastAsia"/>
              </w:rPr>
              <w:t>107</w:t>
            </w:r>
          </w:p>
        </w:tc>
        <w:tc>
          <w:tcPr>
            <w:tcW w:w="1418" w:type="dxa"/>
            <w:shd w:val="clear" w:color="auto" w:fill="auto"/>
            <w:vAlign w:val="center"/>
          </w:tcPr>
          <w:p w14:paraId="673F29F4" w14:textId="77777777" w:rsidR="00CE22CA" w:rsidRPr="006F5026" w:rsidRDefault="00CE22CA" w:rsidP="00933D07">
            <w:pPr>
              <w:pStyle w:val="142"/>
              <w:jc w:val="right"/>
            </w:pPr>
            <w:r>
              <w:rPr>
                <w:rFonts w:hint="eastAsia"/>
              </w:rPr>
              <w:t>-</w:t>
            </w:r>
          </w:p>
        </w:tc>
        <w:tc>
          <w:tcPr>
            <w:tcW w:w="1417" w:type="dxa"/>
            <w:shd w:val="clear" w:color="auto" w:fill="auto"/>
            <w:vAlign w:val="center"/>
          </w:tcPr>
          <w:p w14:paraId="7D39661B" w14:textId="77777777" w:rsidR="00CE22CA" w:rsidRPr="006F5026" w:rsidRDefault="00CE22CA" w:rsidP="00933D07">
            <w:pPr>
              <w:pStyle w:val="142"/>
              <w:jc w:val="right"/>
            </w:pPr>
            <w:r>
              <w:t>-</w:t>
            </w:r>
          </w:p>
        </w:tc>
        <w:tc>
          <w:tcPr>
            <w:tcW w:w="1418" w:type="dxa"/>
            <w:shd w:val="clear" w:color="auto" w:fill="auto"/>
            <w:vAlign w:val="center"/>
          </w:tcPr>
          <w:p w14:paraId="1E0F0C4D" w14:textId="77777777" w:rsidR="00CE22CA" w:rsidRPr="006F5026" w:rsidRDefault="00CE22CA" w:rsidP="00933D07">
            <w:pPr>
              <w:pStyle w:val="142"/>
              <w:jc w:val="right"/>
            </w:pPr>
            <w:r>
              <w:t>-</w:t>
            </w:r>
          </w:p>
        </w:tc>
        <w:tc>
          <w:tcPr>
            <w:tcW w:w="1417" w:type="dxa"/>
            <w:shd w:val="clear" w:color="auto" w:fill="auto"/>
            <w:vAlign w:val="center"/>
          </w:tcPr>
          <w:p w14:paraId="4257AE6E" w14:textId="77777777" w:rsidR="00CE22CA" w:rsidRPr="006F5026" w:rsidRDefault="00CE22CA" w:rsidP="00933D07">
            <w:pPr>
              <w:pStyle w:val="142"/>
              <w:jc w:val="right"/>
            </w:pPr>
            <w:r>
              <w:t>-</w:t>
            </w:r>
          </w:p>
        </w:tc>
        <w:tc>
          <w:tcPr>
            <w:tcW w:w="1418" w:type="dxa"/>
            <w:shd w:val="clear" w:color="auto" w:fill="auto"/>
            <w:vAlign w:val="center"/>
          </w:tcPr>
          <w:p w14:paraId="38CB7E3D" w14:textId="77777777" w:rsidR="00CE22CA" w:rsidRPr="006F5026" w:rsidRDefault="00CE22CA" w:rsidP="00933D07">
            <w:pPr>
              <w:pStyle w:val="142"/>
              <w:jc w:val="right"/>
            </w:pPr>
            <w:r w:rsidRPr="006F5026">
              <w:rPr>
                <w:rFonts w:hint="eastAsia"/>
              </w:rPr>
              <w:t>-</w:t>
            </w:r>
          </w:p>
        </w:tc>
      </w:tr>
      <w:tr w:rsidR="00CE22CA" w:rsidRPr="006F5026" w14:paraId="1E31CF5A" w14:textId="77777777" w:rsidTr="00933D07">
        <w:trPr>
          <w:trHeight w:val="254"/>
        </w:trPr>
        <w:tc>
          <w:tcPr>
            <w:tcW w:w="1417" w:type="dxa"/>
            <w:shd w:val="clear" w:color="auto" w:fill="auto"/>
            <w:vAlign w:val="center"/>
          </w:tcPr>
          <w:p w14:paraId="0B05CBA0" w14:textId="77777777" w:rsidR="00CE22CA" w:rsidRPr="006F5026" w:rsidRDefault="00CE22CA" w:rsidP="00933D07">
            <w:pPr>
              <w:pStyle w:val="142"/>
              <w:jc w:val="center"/>
            </w:pPr>
            <w:r w:rsidRPr="006F5026">
              <w:rPr>
                <w:rFonts w:hint="eastAsia"/>
              </w:rPr>
              <w:t>108</w:t>
            </w:r>
          </w:p>
        </w:tc>
        <w:tc>
          <w:tcPr>
            <w:tcW w:w="1418" w:type="dxa"/>
            <w:shd w:val="clear" w:color="auto" w:fill="auto"/>
            <w:vAlign w:val="center"/>
          </w:tcPr>
          <w:p w14:paraId="786169E6" w14:textId="77777777" w:rsidR="00CE22CA" w:rsidRPr="006F5026" w:rsidRDefault="00CE22CA" w:rsidP="00933D07">
            <w:pPr>
              <w:pStyle w:val="142"/>
              <w:jc w:val="right"/>
            </w:pPr>
            <w:r>
              <w:rPr>
                <w:rFonts w:hint="eastAsia"/>
              </w:rPr>
              <w:t>-</w:t>
            </w:r>
          </w:p>
        </w:tc>
        <w:tc>
          <w:tcPr>
            <w:tcW w:w="1417" w:type="dxa"/>
            <w:shd w:val="clear" w:color="auto" w:fill="auto"/>
            <w:vAlign w:val="center"/>
          </w:tcPr>
          <w:p w14:paraId="4C28A646" w14:textId="77777777" w:rsidR="00CE22CA" w:rsidRPr="006F5026" w:rsidRDefault="00CE22CA" w:rsidP="00933D07">
            <w:pPr>
              <w:pStyle w:val="142"/>
              <w:jc w:val="right"/>
            </w:pPr>
            <w:r w:rsidRPr="006F5026">
              <w:rPr>
                <w:rFonts w:hint="eastAsia"/>
              </w:rPr>
              <w:t>28,913</w:t>
            </w:r>
          </w:p>
        </w:tc>
        <w:tc>
          <w:tcPr>
            <w:tcW w:w="1418" w:type="dxa"/>
            <w:shd w:val="clear" w:color="auto" w:fill="auto"/>
            <w:vAlign w:val="center"/>
          </w:tcPr>
          <w:p w14:paraId="4E7F9FE0" w14:textId="77777777" w:rsidR="00CE22CA" w:rsidRPr="006F5026" w:rsidRDefault="00CE22CA" w:rsidP="00933D07">
            <w:pPr>
              <w:pStyle w:val="142"/>
              <w:jc w:val="right"/>
            </w:pPr>
            <w:r w:rsidRPr="006F5026">
              <w:rPr>
                <w:rFonts w:hint="eastAsia"/>
              </w:rPr>
              <w:t>28</w:t>
            </w:r>
            <w:r w:rsidRPr="006F5026">
              <w:t>,</w:t>
            </w:r>
            <w:r w:rsidRPr="006F5026">
              <w:rPr>
                <w:rFonts w:hint="eastAsia"/>
              </w:rPr>
              <w:t>913</w:t>
            </w:r>
          </w:p>
        </w:tc>
        <w:tc>
          <w:tcPr>
            <w:tcW w:w="1417" w:type="dxa"/>
            <w:shd w:val="clear" w:color="auto" w:fill="auto"/>
            <w:vAlign w:val="center"/>
          </w:tcPr>
          <w:p w14:paraId="1125230E" w14:textId="77777777" w:rsidR="00CE22CA" w:rsidRPr="006F5026" w:rsidRDefault="00CE22CA" w:rsidP="00933D07">
            <w:pPr>
              <w:pStyle w:val="142"/>
              <w:jc w:val="right"/>
            </w:pPr>
            <w:r w:rsidRPr="006F5026">
              <w:rPr>
                <w:rFonts w:hint="eastAsia"/>
              </w:rPr>
              <w:t>1</w:t>
            </w:r>
            <w:r w:rsidRPr="006F5026">
              <w:t>2,499</w:t>
            </w:r>
          </w:p>
        </w:tc>
        <w:tc>
          <w:tcPr>
            <w:tcW w:w="1418" w:type="dxa"/>
            <w:shd w:val="clear" w:color="auto" w:fill="auto"/>
            <w:vAlign w:val="center"/>
          </w:tcPr>
          <w:p w14:paraId="58BE78EC" w14:textId="77777777" w:rsidR="00CE22CA" w:rsidRPr="006F5026" w:rsidRDefault="00CE22CA" w:rsidP="00933D07">
            <w:pPr>
              <w:pStyle w:val="142"/>
              <w:jc w:val="right"/>
            </w:pPr>
            <w:r w:rsidRPr="006F5026">
              <w:t>43.23</w:t>
            </w:r>
          </w:p>
        </w:tc>
      </w:tr>
      <w:tr w:rsidR="00CE22CA" w:rsidRPr="006F5026" w14:paraId="33A7396F" w14:textId="77777777" w:rsidTr="00933D07">
        <w:trPr>
          <w:trHeight w:val="304"/>
        </w:trPr>
        <w:tc>
          <w:tcPr>
            <w:tcW w:w="1417" w:type="dxa"/>
            <w:shd w:val="clear" w:color="auto" w:fill="auto"/>
            <w:vAlign w:val="center"/>
          </w:tcPr>
          <w:p w14:paraId="77EC6C76" w14:textId="77777777" w:rsidR="00CE22CA" w:rsidRPr="006F5026" w:rsidRDefault="00CE22CA" w:rsidP="00933D07">
            <w:pPr>
              <w:pStyle w:val="142"/>
              <w:jc w:val="center"/>
            </w:pPr>
            <w:r w:rsidRPr="006F5026">
              <w:rPr>
                <w:rFonts w:hint="eastAsia"/>
              </w:rPr>
              <w:t>109</w:t>
            </w:r>
          </w:p>
        </w:tc>
        <w:tc>
          <w:tcPr>
            <w:tcW w:w="1418" w:type="dxa"/>
            <w:shd w:val="clear" w:color="auto" w:fill="auto"/>
            <w:vAlign w:val="center"/>
          </w:tcPr>
          <w:p w14:paraId="4409D09F" w14:textId="77777777" w:rsidR="00CE22CA" w:rsidRPr="006F5026" w:rsidRDefault="00CE22CA" w:rsidP="00933D07">
            <w:pPr>
              <w:pStyle w:val="142"/>
              <w:jc w:val="right"/>
            </w:pPr>
            <w:r w:rsidRPr="006F5026">
              <w:rPr>
                <w:rFonts w:hint="eastAsia"/>
              </w:rPr>
              <w:t>16,414</w:t>
            </w:r>
          </w:p>
        </w:tc>
        <w:tc>
          <w:tcPr>
            <w:tcW w:w="1417" w:type="dxa"/>
            <w:shd w:val="clear" w:color="auto" w:fill="auto"/>
            <w:vAlign w:val="center"/>
          </w:tcPr>
          <w:p w14:paraId="47953103" w14:textId="77777777" w:rsidR="00CE22CA" w:rsidRPr="006F5026" w:rsidRDefault="00CE22CA" w:rsidP="00933D07">
            <w:pPr>
              <w:pStyle w:val="142"/>
              <w:jc w:val="right"/>
            </w:pPr>
            <w:r w:rsidRPr="006F5026">
              <w:rPr>
                <w:rFonts w:hint="eastAsia"/>
              </w:rPr>
              <w:t>126,859</w:t>
            </w:r>
          </w:p>
        </w:tc>
        <w:tc>
          <w:tcPr>
            <w:tcW w:w="1418" w:type="dxa"/>
            <w:shd w:val="clear" w:color="auto" w:fill="auto"/>
            <w:vAlign w:val="center"/>
          </w:tcPr>
          <w:p w14:paraId="41862458" w14:textId="77777777" w:rsidR="00CE22CA" w:rsidRPr="006F5026" w:rsidRDefault="00CE22CA" w:rsidP="00933D07">
            <w:pPr>
              <w:pStyle w:val="142"/>
              <w:jc w:val="right"/>
            </w:pPr>
            <w:r w:rsidRPr="006F5026">
              <w:rPr>
                <w:rFonts w:hint="eastAsia"/>
              </w:rPr>
              <w:t>143,273</w:t>
            </w:r>
          </w:p>
        </w:tc>
        <w:tc>
          <w:tcPr>
            <w:tcW w:w="1417" w:type="dxa"/>
            <w:shd w:val="clear" w:color="auto" w:fill="auto"/>
            <w:vAlign w:val="center"/>
          </w:tcPr>
          <w:p w14:paraId="522D1F28" w14:textId="77777777" w:rsidR="00CE22CA" w:rsidRPr="006F5026" w:rsidRDefault="00CE22CA" w:rsidP="00933D07">
            <w:pPr>
              <w:pStyle w:val="142"/>
              <w:jc w:val="right"/>
            </w:pPr>
            <w:r w:rsidRPr="006F5026">
              <w:rPr>
                <w:rFonts w:hint="eastAsia"/>
              </w:rPr>
              <w:t>8</w:t>
            </w:r>
            <w:r w:rsidRPr="006F5026">
              <w:t>,</w:t>
            </w:r>
            <w:r w:rsidRPr="006F5026">
              <w:rPr>
                <w:rFonts w:hint="eastAsia"/>
              </w:rPr>
              <w:t>353</w:t>
            </w:r>
          </w:p>
        </w:tc>
        <w:tc>
          <w:tcPr>
            <w:tcW w:w="1418" w:type="dxa"/>
            <w:shd w:val="clear" w:color="auto" w:fill="auto"/>
            <w:vAlign w:val="center"/>
          </w:tcPr>
          <w:p w14:paraId="28111D8C" w14:textId="77777777" w:rsidR="00CE22CA" w:rsidRPr="006F5026" w:rsidRDefault="00CE22CA" w:rsidP="00933D07">
            <w:pPr>
              <w:pStyle w:val="142"/>
              <w:jc w:val="right"/>
            </w:pPr>
            <w:r w:rsidRPr="006F5026">
              <w:rPr>
                <w:rFonts w:hint="eastAsia"/>
              </w:rPr>
              <w:t>5</w:t>
            </w:r>
            <w:r w:rsidRPr="006F5026">
              <w:t>.83</w:t>
            </w:r>
          </w:p>
        </w:tc>
      </w:tr>
      <w:tr w:rsidR="00CE22CA" w:rsidRPr="006F5026" w14:paraId="45BB7512" w14:textId="77777777" w:rsidTr="00933D07">
        <w:trPr>
          <w:trHeight w:val="181"/>
        </w:trPr>
        <w:tc>
          <w:tcPr>
            <w:tcW w:w="1417" w:type="dxa"/>
            <w:shd w:val="clear" w:color="auto" w:fill="auto"/>
            <w:vAlign w:val="center"/>
          </w:tcPr>
          <w:p w14:paraId="31532C4B" w14:textId="77777777" w:rsidR="00CE22CA" w:rsidRPr="006F5026" w:rsidRDefault="00CE22CA" w:rsidP="00933D07">
            <w:pPr>
              <w:pStyle w:val="142"/>
              <w:jc w:val="center"/>
            </w:pPr>
            <w:r w:rsidRPr="006F5026">
              <w:rPr>
                <w:rFonts w:hint="eastAsia"/>
              </w:rPr>
              <w:t>1</w:t>
            </w:r>
            <w:r w:rsidRPr="006F5026">
              <w:t>10</w:t>
            </w:r>
          </w:p>
        </w:tc>
        <w:tc>
          <w:tcPr>
            <w:tcW w:w="1418" w:type="dxa"/>
            <w:shd w:val="clear" w:color="auto" w:fill="auto"/>
            <w:vAlign w:val="center"/>
          </w:tcPr>
          <w:p w14:paraId="5ED71256" w14:textId="77777777" w:rsidR="00CE22CA" w:rsidRPr="006F5026" w:rsidRDefault="00CE22CA" w:rsidP="00933D07">
            <w:pPr>
              <w:pStyle w:val="142"/>
              <w:jc w:val="right"/>
            </w:pPr>
            <w:r w:rsidRPr="006F5026">
              <w:rPr>
                <w:rFonts w:hint="eastAsia"/>
              </w:rPr>
              <w:t>5</w:t>
            </w:r>
            <w:r w:rsidRPr="006F5026">
              <w:t>4,920</w:t>
            </w:r>
          </w:p>
        </w:tc>
        <w:tc>
          <w:tcPr>
            <w:tcW w:w="1417" w:type="dxa"/>
            <w:shd w:val="clear" w:color="auto" w:fill="auto"/>
            <w:vAlign w:val="center"/>
          </w:tcPr>
          <w:p w14:paraId="7BE745F4" w14:textId="77777777" w:rsidR="00CE22CA" w:rsidRPr="006F5026" w:rsidRDefault="00CE22CA" w:rsidP="00933D07">
            <w:pPr>
              <w:pStyle w:val="142"/>
              <w:jc w:val="right"/>
            </w:pPr>
            <w:r w:rsidRPr="006F5026">
              <w:rPr>
                <w:rFonts w:hint="eastAsia"/>
              </w:rPr>
              <w:t>146,507</w:t>
            </w:r>
          </w:p>
        </w:tc>
        <w:tc>
          <w:tcPr>
            <w:tcW w:w="1418" w:type="dxa"/>
            <w:shd w:val="clear" w:color="auto" w:fill="auto"/>
            <w:vAlign w:val="center"/>
          </w:tcPr>
          <w:p w14:paraId="7273A43D" w14:textId="77777777" w:rsidR="00CE22CA" w:rsidRPr="006F5026" w:rsidRDefault="00CE22CA" w:rsidP="00933D07">
            <w:pPr>
              <w:pStyle w:val="142"/>
              <w:jc w:val="right"/>
            </w:pPr>
            <w:r w:rsidRPr="006F5026">
              <w:rPr>
                <w:rFonts w:hint="eastAsia"/>
              </w:rPr>
              <w:t>201,427</w:t>
            </w:r>
          </w:p>
        </w:tc>
        <w:tc>
          <w:tcPr>
            <w:tcW w:w="1417" w:type="dxa"/>
            <w:shd w:val="clear" w:color="auto" w:fill="auto"/>
            <w:vAlign w:val="center"/>
          </w:tcPr>
          <w:p w14:paraId="5970A913" w14:textId="77777777" w:rsidR="00CE22CA" w:rsidRPr="006F5026" w:rsidRDefault="00CE22CA" w:rsidP="00933D07">
            <w:pPr>
              <w:pStyle w:val="142"/>
              <w:jc w:val="right"/>
            </w:pPr>
            <w:r w:rsidRPr="006F5026">
              <w:t>20,498</w:t>
            </w:r>
          </w:p>
        </w:tc>
        <w:tc>
          <w:tcPr>
            <w:tcW w:w="1418" w:type="dxa"/>
            <w:shd w:val="clear" w:color="auto" w:fill="auto"/>
            <w:vAlign w:val="center"/>
          </w:tcPr>
          <w:p w14:paraId="521333EA" w14:textId="77777777" w:rsidR="00CE22CA" w:rsidRPr="006F5026" w:rsidRDefault="00CE22CA" w:rsidP="00933D07">
            <w:pPr>
              <w:pStyle w:val="142"/>
              <w:jc w:val="right"/>
            </w:pPr>
            <w:r w:rsidRPr="006F5026">
              <w:t>10.18</w:t>
            </w:r>
          </w:p>
        </w:tc>
      </w:tr>
      <w:tr w:rsidR="00CE22CA" w:rsidRPr="006F5026" w14:paraId="339486E7" w14:textId="77777777" w:rsidTr="00933D07">
        <w:trPr>
          <w:trHeight w:val="181"/>
        </w:trPr>
        <w:tc>
          <w:tcPr>
            <w:tcW w:w="1417" w:type="dxa"/>
            <w:shd w:val="clear" w:color="auto" w:fill="auto"/>
            <w:vAlign w:val="center"/>
          </w:tcPr>
          <w:p w14:paraId="4386FDF1" w14:textId="77777777" w:rsidR="00CE22CA" w:rsidRPr="006F5026" w:rsidRDefault="00CE22CA" w:rsidP="00933D07">
            <w:pPr>
              <w:pStyle w:val="142"/>
              <w:jc w:val="center"/>
            </w:pPr>
            <w:r w:rsidRPr="006F5026">
              <w:rPr>
                <w:rFonts w:hint="eastAsia"/>
              </w:rPr>
              <w:t>1</w:t>
            </w:r>
            <w:r w:rsidRPr="006F5026">
              <w:t>11</w:t>
            </w:r>
          </w:p>
        </w:tc>
        <w:tc>
          <w:tcPr>
            <w:tcW w:w="1418" w:type="dxa"/>
            <w:shd w:val="clear" w:color="auto" w:fill="auto"/>
            <w:vAlign w:val="center"/>
          </w:tcPr>
          <w:p w14:paraId="2CC8EE8E" w14:textId="77777777" w:rsidR="00CE22CA" w:rsidRPr="00196A43" w:rsidRDefault="00CE22CA" w:rsidP="00933D07">
            <w:pPr>
              <w:pStyle w:val="142"/>
              <w:jc w:val="right"/>
              <w:rPr>
                <w:color w:val="000000"/>
              </w:rPr>
            </w:pPr>
            <w:r w:rsidRPr="00196A43">
              <w:rPr>
                <w:rFonts w:hint="eastAsia"/>
                <w:color w:val="000000"/>
              </w:rPr>
              <w:t>-</w:t>
            </w:r>
          </w:p>
        </w:tc>
        <w:tc>
          <w:tcPr>
            <w:tcW w:w="1417" w:type="dxa"/>
            <w:shd w:val="clear" w:color="auto" w:fill="auto"/>
            <w:vAlign w:val="center"/>
          </w:tcPr>
          <w:p w14:paraId="3374758F" w14:textId="77777777" w:rsidR="00CE22CA" w:rsidRPr="00196A43" w:rsidRDefault="00CE22CA" w:rsidP="00933D07">
            <w:pPr>
              <w:pStyle w:val="142"/>
              <w:jc w:val="right"/>
              <w:rPr>
                <w:color w:val="000000"/>
              </w:rPr>
            </w:pPr>
            <w:r w:rsidRPr="00196A43">
              <w:rPr>
                <w:rFonts w:hint="eastAsia"/>
                <w:color w:val="000000"/>
              </w:rPr>
              <w:t>106,508</w:t>
            </w:r>
          </w:p>
        </w:tc>
        <w:tc>
          <w:tcPr>
            <w:tcW w:w="1418" w:type="dxa"/>
            <w:shd w:val="clear" w:color="auto" w:fill="auto"/>
            <w:vAlign w:val="center"/>
          </w:tcPr>
          <w:p w14:paraId="15CEBCBA" w14:textId="77777777" w:rsidR="00CE22CA" w:rsidRPr="00196A43" w:rsidRDefault="00CE22CA" w:rsidP="00933D07">
            <w:pPr>
              <w:pStyle w:val="142"/>
              <w:jc w:val="right"/>
              <w:rPr>
                <w:color w:val="000000"/>
              </w:rPr>
            </w:pPr>
            <w:r w:rsidRPr="00196A43">
              <w:rPr>
                <w:rFonts w:hint="eastAsia"/>
                <w:color w:val="000000"/>
              </w:rPr>
              <w:t>106,508</w:t>
            </w:r>
          </w:p>
        </w:tc>
        <w:tc>
          <w:tcPr>
            <w:tcW w:w="1417" w:type="dxa"/>
            <w:shd w:val="clear" w:color="auto" w:fill="auto"/>
            <w:vAlign w:val="center"/>
          </w:tcPr>
          <w:p w14:paraId="372AF3E1" w14:textId="77777777" w:rsidR="00CE22CA" w:rsidRPr="00196A43" w:rsidRDefault="00CE22CA" w:rsidP="00933D07">
            <w:pPr>
              <w:pStyle w:val="142"/>
              <w:jc w:val="right"/>
              <w:rPr>
                <w:color w:val="000000"/>
              </w:rPr>
            </w:pPr>
            <w:r w:rsidRPr="00196A43">
              <w:rPr>
                <w:color w:val="000000"/>
              </w:rPr>
              <w:t>802</w:t>
            </w:r>
          </w:p>
        </w:tc>
        <w:tc>
          <w:tcPr>
            <w:tcW w:w="1418" w:type="dxa"/>
            <w:shd w:val="clear" w:color="auto" w:fill="auto"/>
            <w:vAlign w:val="center"/>
          </w:tcPr>
          <w:p w14:paraId="05DABD15" w14:textId="77777777" w:rsidR="00CE22CA" w:rsidRPr="00196A43" w:rsidRDefault="00CE22CA" w:rsidP="00933D07">
            <w:pPr>
              <w:pStyle w:val="142"/>
              <w:jc w:val="right"/>
              <w:rPr>
                <w:color w:val="000000"/>
              </w:rPr>
            </w:pPr>
            <w:r w:rsidRPr="00196A43">
              <w:rPr>
                <w:rFonts w:hint="eastAsia"/>
                <w:color w:val="000000"/>
              </w:rPr>
              <w:t>0</w:t>
            </w:r>
            <w:r w:rsidRPr="00196A43">
              <w:rPr>
                <w:color w:val="000000"/>
              </w:rPr>
              <w:t>.75</w:t>
            </w:r>
          </w:p>
        </w:tc>
      </w:tr>
      <w:tr w:rsidR="00CE22CA" w:rsidRPr="006F5026" w14:paraId="0DB62972" w14:textId="77777777" w:rsidTr="00933D07">
        <w:trPr>
          <w:trHeight w:val="181"/>
        </w:trPr>
        <w:tc>
          <w:tcPr>
            <w:tcW w:w="1417" w:type="dxa"/>
            <w:shd w:val="clear" w:color="auto" w:fill="auto"/>
            <w:vAlign w:val="center"/>
          </w:tcPr>
          <w:p w14:paraId="64080F34" w14:textId="77777777" w:rsidR="00CE22CA" w:rsidRPr="006F5026" w:rsidRDefault="00CE22CA" w:rsidP="00933D07">
            <w:pPr>
              <w:pStyle w:val="142"/>
              <w:jc w:val="center"/>
            </w:pPr>
            <w:r w:rsidRPr="006F5026">
              <w:rPr>
                <w:rFonts w:hint="eastAsia"/>
              </w:rPr>
              <w:t>1</w:t>
            </w:r>
            <w:r w:rsidRPr="006F5026">
              <w:t>12</w:t>
            </w:r>
          </w:p>
        </w:tc>
        <w:tc>
          <w:tcPr>
            <w:tcW w:w="1418" w:type="dxa"/>
            <w:shd w:val="clear" w:color="auto" w:fill="auto"/>
            <w:vAlign w:val="center"/>
          </w:tcPr>
          <w:p w14:paraId="243C1C14" w14:textId="77777777" w:rsidR="00CE22CA" w:rsidRPr="00196A43" w:rsidRDefault="00CE22CA" w:rsidP="00933D07">
            <w:pPr>
              <w:pStyle w:val="142"/>
              <w:jc w:val="right"/>
              <w:rPr>
                <w:color w:val="000000"/>
              </w:rPr>
            </w:pPr>
            <w:r w:rsidRPr="00196A43">
              <w:rPr>
                <w:rFonts w:hint="eastAsia"/>
                <w:color w:val="000000"/>
              </w:rPr>
              <w:t>-</w:t>
            </w:r>
          </w:p>
        </w:tc>
        <w:tc>
          <w:tcPr>
            <w:tcW w:w="1417" w:type="dxa"/>
            <w:shd w:val="clear" w:color="auto" w:fill="auto"/>
            <w:vAlign w:val="center"/>
          </w:tcPr>
          <w:p w14:paraId="310DEB1B" w14:textId="77777777" w:rsidR="00CE22CA" w:rsidRPr="00196A43" w:rsidRDefault="00CE22CA" w:rsidP="00933D07">
            <w:pPr>
              <w:pStyle w:val="142"/>
              <w:jc w:val="right"/>
              <w:rPr>
                <w:color w:val="000000"/>
              </w:rPr>
            </w:pPr>
            <w:r w:rsidRPr="00196A43">
              <w:rPr>
                <w:rFonts w:hint="eastAsia"/>
                <w:color w:val="000000"/>
              </w:rPr>
              <w:t>4</w:t>
            </w:r>
            <w:r w:rsidRPr="00196A43">
              <w:rPr>
                <w:color w:val="000000"/>
              </w:rPr>
              <w:t>0,000</w:t>
            </w:r>
          </w:p>
        </w:tc>
        <w:tc>
          <w:tcPr>
            <w:tcW w:w="1418" w:type="dxa"/>
            <w:shd w:val="clear" w:color="auto" w:fill="auto"/>
            <w:vAlign w:val="center"/>
          </w:tcPr>
          <w:p w14:paraId="7E013B5A" w14:textId="77777777" w:rsidR="00CE22CA" w:rsidRPr="00196A43" w:rsidRDefault="00CE22CA" w:rsidP="00933D07">
            <w:pPr>
              <w:pStyle w:val="142"/>
              <w:jc w:val="right"/>
              <w:rPr>
                <w:color w:val="000000"/>
              </w:rPr>
            </w:pPr>
            <w:r w:rsidRPr="00196A43">
              <w:rPr>
                <w:rFonts w:hint="eastAsia"/>
                <w:color w:val="000000"/>
              </w:rPr>
              <w:t>4</w:t>
            </w:r>
            <w:r w:rsidRPr="00196A43">
              <w:rPr>
                <w:color w:val="000000"/>
              </w:rPr>
              <w:t>0,000</w:t>
            </w:r>
          </w:p>
        </w:tc>
        <w:tc>
          <w:tcPr>
            <w:tcW w:w="1417" w:type="dxa"/>
            <w:shd w:val="clear" w:color="auto" w:fill="auto"/>
            <w:vAlign w:val="center"/>
          </w:tcPr>
          <w:p w14:paraId="104EF604" w14:textId="77777777" w:rsidR="00CE22CA" w:rsidRPr="00196A43" w:rsidRDefault="00CE22CA" w:rsidP="00933D07">
            <w:pPr>
              <w:pStyle w:val="142"/>
              <w:jc w:val="right"/>
              <w:rPr>
                <w:color w:val="000000"/>
              </w:rPr>
            </w:pPr>
            <w:r>
              <w:rPr>
                <w:color w:val="000000"/>
              </w:rPr>
              <w:t>901</w:t>
            </w:r>
          </w:p>
        </w:tc>
        <w:tc>
          <w:tcPr>
            <w:tcW w:w="1418" w:type="dxa"/>
            <w:shd w:val="clear" w:color="auto" w:fill="auto"/>
            <w:vAlign w:val="center"/>
          </w:tcPr>
          <w:p w14:paraId="4040B6EB" w14:textId="77777777" w:rsidR="00CE22CA" w:rsidRPr="00196A43" w:rsidRDefault="00CE22CA" w:rsidP="00933D07">
            <w:pPr>
              <w:pStyle w:val="142"/>
              <w:jc w:val="right"/>
              <w:rPr>
                <w:color w:val="000000"/>
              </w:rPr>
            </w:pPr>
            <w:r>
              <w:rPr>
                <w:color w:val="000000"/>
              </w:rPr>
              <w:t>2.25</w:t>
            </w:r>
          </w:p>
        </w:tc>
      </w:tr>
      <w:tr w:rsidR="00CE22CA" w:rsidRPr="006F5026" w14:paraId="5FBCB3C1" w14:textId="77777777" w:rsidTr="00933D07">
        <w:trPr>
          <w:trHeight w:val="181"/>
        </w:trPr>
        <w:tc>
          <w:tcPr>
            <w:tcW w:w="1417" w:type="dxa"/>
            <w:shd w:val="clear" w:color="auto" w:fill="auto"/>
            <w:vAlign w:val="center"/>
          </w:tcPr>
          <w:p w14:paraId="2060A640" w14:textId="77777777" w:rsidR="00CE22CA" w:rsidRPr="006F5026" w:rsidRDefault="00CE22CA" w:rsidP="00933D07">
            <w:pPr>
              <w:pStyle w:val="142"/>
              <w:jc w:val="center"/>
            </w:pPr>
            <w:r>
              <w:rPr>
                <w:rFonts w:hint="eastAsia"/>
              </w:rPr>
              <w:t>113</w:t>
            </w:r>
          </w:p>
        </w:tc>
        <w:tc>
          <w:tcPr>
            <w:tcW w:w="1418" w:type="dxa"/>
            <w:shd w:val="clear" w:color="auto" w:fill="auto"/>
            <w:vAlign w:val="center"/>
          </w:tcPr>
          <w:p w14:paraId="36D6A2B1" w14:textId="77777777" w:rsidR="00CE22CA" w:rsidRPr="00196A43" w:rsidRDefault="00CE22CA" w:rsidP="00933D07">
            <w:pPr>
              <w:pStyle w:val="142"/>
              <w:jc w:val="right"/>
              <w:rPr>
                <w:color w:val="000000"/>
              </w:rPr>
            </w:pPr>
            <w:r>
              <w:rPr>
                <w:rFonts w:hint="eastAsia"/>
                <w:color w:val="000000"/>
              </w:rPr>
              <w:t>-</w:t>
            </w:r>
          </w:p>
        </w:tc>
        <w:tc>
          <w:tcPr>
            <w:tcW w:w="1417" w:type="dxa"/>
            <w:shd w:val="clear" w:color="auto" w:fill="auto"/>
            <w:vAlign w:val="center"/>
          </w:tcPr>
          <w:p w14:paraId="632C380A" w14:textId="77777777" w:rsidR="00CE22CA" w:rsidRPr="00196A43" w:rsidRDefault="00CE22CA" w:rsidP="00933D07">
            <w:pPr>
              <w:pStyle w:val="142"/>
              <w:jc w:val="right"/>
              <w:rPr>
                <w:color w:val="000000"/>
              </w:rPr>
            </w:pPr>
            <w:r>
              <w:rPr>
                <w:color w:val="000000"/>
              </w:rPr>
              <w:t>85,900</w:t>
            </w:r>
          </w:p>
        </w:tc>
        <w:tc>
          <w:tcPr>
            <w:tcW w:w="1418" w:type="dxa"/>
            <w:shd w:val="clear" w:color="auto" w:fill="auto"/>
            <w:vAlign w:val="center"/>
          </w:tcPr>
          <w:p w14:paraId="326ECC5F" w14:textId="77777777" w:rsidR="00CE22CA" w:rsidRPr="00196A43" w:rsidRDefault="00CE22CA" w:rsidP="00933D07">
            <w:pPr>
              <w:pStyle w:val="142"/>
              <w:jc w:val="right"/>
              <w:rPr>
                <w:color w:val="000000"/>
              </w:rPr>
            </w:pPr>
            <w:r>
              <w:rPr>
                <w:rFonts w:hint="eastAsia"/>
                <w:color w:val="000000"/>
              </w:rPr>
              <w:t>8</w:t>
            </w:r>
            <w:r>
              <w:rPr>
                <w:color w:val="000000"/>
              </w:rPr>
              <w:t>5,900</w:t>
            </w:r>
          </w:p>
        </w:tc>
        <w:tc>
          <w:tcPr>
            <w:tcW w:w="1417" w:type="dxa"/>
            <w:shd w:val="clear" w:color="auto" w:fill="auto"/>
            <w:vAlign w:val="center"/>
          </w:tcPr>
          <w:p w14:paraId="5FA33233" w14:textId="77777777" w:rsidR="00CE22CA" w:rsidRPr="00196A43" w:rsidRDefault="00CE22CA" w:rsidP="00933D07">
            <w:pPr>
              <w:pStyle w:val="142"/>
              <w:jc w:val="right"/>
              <w:rPr>
                <w:color w:val="000000"/>
              </w:rPr>
            </w:pPr>
            <w:r>
              <w:rPr>
                <w:rFonts w:hint="eastAsia"/>
                <w:color w:val="000000"/>
              </w:rPr>
              <w:t>-</w:t>
            </w:r>
          </w:p>
        </w:tc>
        <w:tc>
          <w:tcPr>
            <w:tcW w:w="1418" w:type="dxa"/>
            <w:shd w:val="clear" w:color="auto" w:fill="auto"/>
            <w:vAlign w:val="center"/>
          </w:tcPr>
          <w:p w14:paraId="12C9B8A1" w14:textId="77777777" w:rsidR="00CE22CA" w:rsidRPr="00196A43" w:rsidRDefault="00CE22CA" w:rsidP="00933D07">
            <w:pPr>
              <w:pStyle w:val="142"/>
              <w:jc w:val="right"/>
              <w:rPr>
                <w:color w:val="000000"/>
              </w:rPr>
            </w:pPr>
            <w:r>
              <w:rPr>
                <w:rFonts w:hint="eastAsia"/>
                <w:color w:val="000000"/>
              </w:rPr>
              <w:t>-</w:t>
            </w:r>
          </w:p>
        </w:tc>
      </w:tr>
    </w:tbl>
    <w:p w14:paraId="6548E6F3" w14:textId="77777777" w:rsidR="00CE22CA" w:rsidRDefault="00CE22CA" w:rsidP="006F5026">
      <w:pPr>
        <w:pStyle w:val="142"/>
      </w:pPr>
      <w:r w:rsidRPr="00426C3D">
        <w:rPr>
          <w:rFonts w:hint="eastAsia"/>
        </w:rPr>
        <w:t>說    明：</w:t>
      </w:r>
      <w:r>
        <w:rPr>
          <w:rFonts w:hint="eastAsia"/>
        </w:rPr>
        <w:t>1</w:t>
      </w:r>
      <w:r>
        <w:t>.</w:t>
      </w:r>
      <w:r w:rsidRPr="00426C3D">
        <w:rPr>
          <w:rFonts w:hint="eastAsia"/>
        </w:rPr>
        <w:t>1</w:t>
      </w:r>
      <w:r>
        <w:t>13</w:t>
      </w:r>
      <w:r>
        <w:rPr>
          <w:rFonts w:hint="eastAsia"/>
        </w:rPr>
        <w:t>年度決算數係11</w:t>
      </w:r>
      <w:r>
        <w:t>3</w:t>
      </w:r>
      <w:r>
        <w:rPr>
          <w:rFonts w:hint="eastAsia"/>
        </w:rPr>
        <w:t>年迄</w:t>
      </w:r>
      <w:r>
        <w:t>7</w:t>
      </w:r>
      <w:r>
        <w:rPr>
          <w:rFonts w:hint="eastAsia"/>
        </w:rPr>
        <w:t>月底</w:t>
      </w:r>
      <w:r w:rsidRPr="00426C3D">
        <w:rPr>
          <w:rFonts w:hint="eastAsia"/>
        </w:rPr>
        <w:t>執行數。</w:t>
      </w:r>
    </w:p>
    <w:p w14:paraId="38D0F170" w14:textId="77777777" w:rsidR="00CE22CA" w:rsidRPr="006F5026" w:rsidRDefault="00CE22CA" w:rsidP="006F5026">
      <w:pPr>
        <w:pStyle w:val="142"/>
        <w:ind w:leftChars="425" w:left="1447" w:hangingChars="100" w:hanging="243"/>
        <w:jc w:val="both"/>
        <w:rPr>
          <w:color w:val="000000"/>
        </w:rPr>
      </w:pPr>
      <w:r>
        <w:rPr>
          <w:rFonts w:hint="eastAsia"/>
        </w:rPr>
        <w:t>2.</w:t>
      </w:r>
      <w:r w:rsidRPr="006F5026">
        <w:rPr>
          <w:rFonts w:hint="eastAsia"/>
          <w:color w:val="000000"/>
        </w:rPr>
        <w:t>本工程於110年12月24</w:t>
      </w:r>
      <w:r>
        <w:rPr>
          <w:rFonts w:hint="eastAsia"/>
          <w:color w:val="000000"/>
        </w:rPr>
        <w:t>日與施工廠商終</w:t>
      </w:r>
      <w:r w:rsidRPr="006F5026">
        <w:rPr>
          <w:rFonts w:hint="eastAsia"/>
          <w:color w:val="000000"/>
        </w:rPr>
        <w:t>止契約，廠商於111年8月繳回109年度預付款8</w:t>
      </w:r>
      <w:r w:rsidRPr="006F5026">
        <w:rPr>
          <w:color w:val="000000"/>
        </w:rPr>
        <w:t>,000</w:t>
      </w:r>
      <w:r w:rsidRPr="006F5026">
        <w:rPr>
          <w:rFonts w:hint="eastAsia"/>
          <w:color w:val="000000"/>
        </w:rPr>
        <w:t>萬元，109年度原決算數8,835萬3千元調整為835萬3千元。</w:t>
      </w:r>
    </w:p>
    <w:p w14:paraId="42CB2483" w14:textId="77777777" w:rsidR="00CE22CA" w:rsidRPr="00426C3D" w:rsidRDefault="00CE22CA" w:rsidP="006F5026">
      <w:pPr>
        <w:pStyle w:val="142"/>
      </w:pPr>
      <w:r w:rsidRPr="00426C3D">
        <w:rPr>
          <w:rFonts w:hint="eastAsia"/>
          <w:lang w:eastAsia="zh-HK"/>
        </w:rPr>
        <w:t>資料來源：臺灣科技大學提供</w:t>
      </w:r>
      <w:r>
        <w:rPr>
          <w:rFonts w:hint="eastAsia"/>
        </w:rPr>
        <w:t>，本中心整理。</w:t>
      </w:r>
    </w:p>
    <w:p w14:paraId="064492BB" w14:textId="77777777" w:rsidR="00CE22CA" w:rsidRPr="004462C6" w:rsidRDefault="00CE22CA" w:rsidP="00A7676E">
      <w:pPr>
        <w:ind w:left="566" w:firstLine="566"/>
      </w:pPr>
      <w:r w:rsidRPr="004462C6">
        <w:rPr>
          <w:rFonts w:hint="eastAsia"/>
        </w:rPr>
        <w:t>綜上，臺灣科技大</w:t>
      </w:r>
      <w:r>
        <w:rPr>
          <w:rFonts w:hint="eastAsia"/>
        </w:rPr>
        <w:t>學辦理「</w:t>
      </w:r>
      <w:r w:rsidRPr="00C514B0">
        <w:rPr>
          <w:rFonts w:hint="eastAsia"/>
        </w:rPr>
        <w:t>新竹校區</w:t>
      </w:r>
      <w:r>
        <w:rPr>
          <w:rFonts w:hint="eastAsia"/>
        </w:rPr>
        <w:t>國際書院大樓及整體校園公共設施新建工程」</w:t>
      </w:r>
      <w:r w:rsidRPr="004462C6">
        <w:rPr>
          <w:rFonts w:hint="eastAsia"/>
        </w:rPr>
        <w:t>於110年12</w:t>
      </w:r>
      <w:r>
        <w:rPr>
          <w:rFonts w:hint="eastAsia"/>
        </w:rPr>
        <w:t>月因廠商停工致終</w:t>
      </w:r>
      <w:r w:rsidRPr="004462C6">
        <w:rPr>
          <w:rFonts w:hint="eastAsia"/>
        </w:rPr>
        <w:t>止合約，迄</w:t>
      </w:r>
      <w:r>
        <w:rPr>
          <w:rFonts w:hint="eastAsia"/>
        </w:rPr>
        <w:t>113</w:t>
      </w:r>
      <w:r w:rsidRPr="004462C6">
        <w:rPr>
          <w:rFonts w:hint="eastAsia"/>
        </w:rPr>
        <w:t>年8</w:t>
      </w:r>
      <w:r>
        <w:rPr>
          <w:rFonts w:hint="eastAsia"/>
        </w:rPr>
        <w:t>月底該校與原廠商仍持續訴訟</w:t>
      </w:r>
      <w:r w:rsidRPr="004462C6">
        <w:rPr>
          <w:rFonts w:hint="eastAsia"/>
        </w:rPr>
        <w:t>，</w:t>
      </w:r>
      <w:r>
        <w:rPr>
          <w:rFonts w:hint="eastAsia"/>
        </w:rPr>
        <w:t>鑒於該</w:t>
      </w:r>
      <w:r w:rsidRPr="0057108A">
        <w:rPr>
          <w:rFonts w:hint="eastAsia"/>
        </w:rPr>
        <w:t>工程</w:t>
      </w:r>
      <w:r>
        <w:rPr>
          <w:rFonts w:hint="eastAsia"/>
        </w:rPr>
        <w:t>業已辦理變更設計，允宜儘速辦理後續</w:t>
      </w:r>
      <w:r w:rsidRPr="007A5450">
        <w:rPr>
          <w:rFonts w:hint="eastAsia"/>
        </w:rPr>
        <w:t>招標</w:t>
      </w:r>
      <w:r>
        <w:rPr>
          <w:rFonts w:hint="eastAsia"/>
        </w:rPr>
        <w:t>事宜</w:t>
      </w:r>
      <w:r w:rsidRPr="007A5450">
        <w:rPr>
          <w:rFonts w:hint="eastAsia"/>
        </w:rPr>
        <w:t>，</w:t>
      </w:r>
      <w:r>
        <w:rPr>
          <w:rFonts w:hint="eastAsia"/>
        </w:rPr>
        <w:t>以利如期如質完工</w:t>
      </w:r>
      <w:r w:rsidRPr="004462C6">
        <w:rPr>
          <w:rFonts w:hint="eastAsia"/>
        </w:rPr>
        <w:t>。</w:t>
      </w:r>
    </w:p>
    <w:p w14:paraId="0FBDBAF2" w14:textId="77777777" w:rsidR="00CE22CA" w:rsidRPr="00A7676E" w:rsidRDefault="00CE22CA" w:rsidP="00A7676E">
      <w:pPr>
        <w:pStyle w:val="ab"/>
      </w:pPr>
      <w:r w:rsidRPr="00A7676E">
        <w:t>（</w:t>
      </w:r>
      <w:r w:rsidRPr="00A7676E">
        <w:rPr>
          <w:rFonts w:hint="eastAsia"/>
        </w:rPr>
        <w:t>分機：</w:t>
      </w:r>
      <w:r w:rsidRPr="00A7676E">
        <w:t>1941</w:t>
      </w:r>
      <w:r w:rsidRPr="00A7676E">
        <w:rPr>
          <w:rFonts w:hint="eastAsia"/>
        </w:rPr>
        <w:t xml:space="preserve"> 方淑玄）</w:t>
      </w:r>
    </w:p>
    <w:sectPr w:rsidR="00CE22CA" w:rsidRPr="00A7676E"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1B2257">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1F4CCB9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1B2257">
      <w:rPr>
        <w:rStyle w:val="af6"/>
        <w:noProof/>
      </w:rPr>
      <w:t>2</w:t>
    </w:r>
    <w:r>
      <w:rPr>
        <w:rStyle w:val="af6"/>
      </w:rPr>
      <w:fldChar w:fldCharType="end"/>
    </w:r>
  </w:p>
  <w:p w14:paraId="44D11F74" w14:textId="77777777" w:rsidR="00D36F94" w:rsidRPr="001F2930" w:rsidRDefault="001B2257"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1B225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7CB9936D" w14:textId="77777777" w:rsidR="00CE22CA" w:rsidRPr="002A7786" w:rsidRDefault="00CE22CA" w:rsidP="001F2930">
      <w:pPr>
        <w:pStyle w:val="142"/>
        <w:rPr>
          <w:rStyle w:val="143"/>
        </w:rPr>
      </w:pPr>
      <w:r>
        <w:rPr>
          <w:rStyle w:val="af2"/>
        </w:rPr>
        <w:footnoteRef/>
      </w:r>
      <w:r>
        <w:t xml:space="preserve"> </w:t>
      </w:r>
      <w:r w:rsidRPr="002A7786">
        <w:rPr>
          <w:rStyle w:val="143"/>
        </w:rPr>
        <w:t>參據國立臺灣科技大學校務基金</w:t>
      </w:r>
      <w:r w:rsidRPr="002A7786">
        <w:rPr>
          <w:rStyle w:val="143"/>
          <w:rFonts w:hint="eastAsia"/>
        </w:rPr>
        <w:t>114年度預算案</w:t>
      </w:r>
      <w:r w:rsidRPr="002A7786">
        <w:rPr>
          <w:rStyle w:val="143"/>
        </w:rPr>
        <w:t>附屬單位預算書</w:t>
      </w:r>
      <w:r w:rsidRPr="002A7786">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1B2257">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1B2257"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1B2257">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B2257"/>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A16E1-C39B-4B23-A86C-424F511D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226</Words>
  <Characters>1293</Characters>
  <Application>Microsoft Office Word</Application>
  <DocSecurity>0</DocSecurity>
  <Lines>10</Lines>
  <Paragraphs>3</Paragraphs>
  <ScaleCrop>false</ScaleCrop>
  <Company>HOME</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