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A56891D" w14:textId="0A2B83E6" w:rsidR="00CE22CA" w:rsidRPr="0065463C" w:rsidRDefault="00CE22CA" w:rsidP="002671F6">
      <w:pPr>
        <w:pStyle w:val="14"/>
        <w:tabs>
          <w:tab w:val="left" w:pos="1315"/>
        </w:tabs>
        <w:ind w:left="567" w:hanging="567"/>
        <w:rPr>
          <w:rFonts w:hAnsi="標楷體"/>
          <w:color w:val="000000"/>
          <w:szCs w:val="28"/>
        </w:rPr>
      </w:pPr>
      <w:bookmarkStart w:id="1" w:name="_Toc115218167"/>
      <w:bookmarkStart w:id="2" w:name="_Toc115278937"/>
      <w:bookmarkStart w:id="3" w:name="_Toc17817295"/>
      <w:bookmarkStart w:id="4" w:name="_Toc180413025"/>
      <w:r>
        <w:rPr>
          <w:rFonts w:hAnsi="標楷體" w:hint="eastAsia"/>
          <w:szCs w:val="28"/>
        </w:rPr>
        <w:t>三</w:t>
      </w:r>
      <w:r w:rsidRPr="0001567F">
        <w:rPr>
          <w:rFonts w:hAnsi="標楷體" w:hint="eastAsia"/>
          <w:szCs w:val="28"/>
        </w:rPr>
        <w:t>０</w:t>
      </w:r>
      <w:r w:rsidRPr="00003670">
        <w:rPr>
          <w:rFonts w:hAnsi="標楷體" w:hint="eastAsia"/>
          <w:szCs w:val="28"/>
        </w:rPr>
        <w:t>、</w:t>
      </w:r>
      <w:bookmarkEnd w:id="1"/>
      <w:bookmarkEnd w:id="2"/>
      <w:bookmarkEnd w:id="3"/>
      <w:r w:rsidRPr="00554F20">
        <w:rPr>
          <w:rFonts w:hAnsi="標楷體" w:hint="eastAsia"/>
          <w:szCs w:val="28"/>
        </w:rPr>
        <w:t>澎湖科技大學</w:t>
      </w:r>
      <w:r>
        <w:rPr>
          <w:rFonts w:hAnsi="標楷體" w:hint="eastAsia"/>
          <w:szCs w:val="28"/>
        </w:rPr>
        <w:t>112學年度</w:t>
      </w:r>
      <w:r w:rsidRPr="00AD2DEF">
        <w:rPr>
          <w:rFonts w:hAnsi="標楷體" w:hint="eastAsia"/>
          <w:szCs w:val="28"/>
        </w:rPr>
        <w:t>新生註冊率</w:t>
      </w:r>
      <w:r>
        <w:rPr>
          <w:rFonts w:hAnsi="標楷體" w:hint="eastAsia"/>
          <w:szCs w:val="28"/>
        </w:rPr>
        <w:t>較111學年度大幅下降，且為近6學年度最低</w:t>
      </w:r>
      <w:r w:rsidRPr="00AD2DEF">
        <w:rPr>
          <w:rFonts w:hAnsi="標楷體" w:hint="eastAsia"/>
          <w:szCs w:val="28"/>
        </w:rPr>
        <w:t>，允宜妥謀善</w:t>
      </w:r>
      <w:r>
        <w:rPr>
          <w:rFonts w:hAnsi="標楷體" w:hint="eastAsia"/>
          <w:szCs w:val="28"/>
        </w:rPr>
        <w:t>策</w:t>
      </w:r>
      <w:bookmarkEnd w:id="4"/>
    </w:p>
    <w:p w14:paraId="44D70A2E" w14:textId="77777777" w:rsidR="00CE22CA" w:rsidRPr="00C55A97" w:rsidRDefault="00CE22CA" w:rsidP="002671F6">
      <w:pPr>
        <w:ind w:left="566" w:firstLine="566"/>
        <w:rPr>
          <w:rFonts w:hAnsi="標楷體"/>
        </w:rPr>
      </w:pPr>
      <w:r w:rsidRPr="00554F20">
        <w:rPr>
          <w:rFonts w:hAnsi="標楷體" w:hint="eastAsia"/>
        </w:rPr>
        <w:t>澎湖科技大學</w:t>
      </w:r>
      <w:r>
        <w:rPr>
          <w:rFonts w:hAnsi="標楷體" w:hint="eastAsia"/>
        </w:rPr>
        <w:t>校務基金</w:t>
      </w:r>
      <w:r w:rsidRPr="00160A53">
        <w:rPr>
          <w:rFonts w:hAnsi="標楷體" w:hint="eastAsia"/>
        </w:rPr>
        <w:t>（以下稱</w:t>
      </w:r>
      <w:r>
        <w:rPr>
          <w:rFonts w:hAnsi="標楷體" w:hint="eastAsia"/>
        </w:rPr>
        <w:t>澎湖科技</w:t>
      </w:r>
      <w:r w:rsidRPr="00160A53">
        <w:rPr>
          <w:rFonts w:hAnsi="標楷體" w:hint="eastAsia"/>
        </w:rPr>
        <w:t>大</w:t>
      </w:r>
      <w:r>
        <w:rPr>
          <w:rFonts w:hAnsi="標楷體" w:hint="eastAsia"/>
        </w:rPr>
        <w:t>學</w:t>
      </w:r>
      <w:r w:rsidRPr="00160A53">
        <w:rPr>
          <w:rFonts w:hAnsi="標楷體" w:hint="eastAsia"/>
        </w:rPr>
        <w:t>）</w:t>
      </w:r>
      <w:r>
        <w:rPr>
          <w:rFonts w:hAnsi="標楷體" w:hint="eastAsia"/>
        </w:rPr>
        <w:t>114</w:t>
      </w:r>
      <w:r w:rsidRPr="00160A53">
        <w:rPr>
          <w:rFonts w:hAnsi="標楷體" w:hint="eastAsia"/>
        </w:rPr>
        <w:t>年度預算案編列業務收入</w:t>
      </w:r>
      <w:r>
        <w:rPr>
          <w:rFonts w:hAnsi="標楷體" w:hint="eastAsia"/>
        </w:rPr>
        <w:t>5</w:t>
      </w:r>
      <w:r w:rsidRPr="00160A53">
        <w:rPr>
          <w:rFonts w:hAnsi="標楷體" w:hint="eastAsia"/>
        </w:rPr>
        <w:t>億</w:t>
      </w:r>
      <w:r>
        <w:rPr>
          <w:rFonts w:hAnsi="標楷體" w:hint="eastAsia"/>
        </w:rPr>
        <w:t>7,329</w:t>
      </w:r>
      <w:r w:rsidRPr="00160A53">
        <w:rPr>
          <w:rFonts w:hAnsi="標楷體" w:hint="eastAsia"/>
        </w:rPr>
        <w:t>萬</w:t>
      </w:r>
      <w:r>
        <w:rPr>
          <w:rFonts w:hAnsi="標楷體" w:hint="eastAsia"/>
        </w:rPr>
        <w:t>8</w:t>
      </w:r>
      <w:r w:rsidRPr="00160A53">
        <w:rPr>
          <w:rFonts w:hAnsi="標楷體" w:hint="eastAsia"/>
        </w:rPr>
        <w:t>千元，業務成本與費用6億</w:t>
      </w:r>
      <w:r>
        <w:rPr>
          <w:rFonts w:hAnsi="標楷體" w:hint="eastAsia"/>
        </w:rPr>
        <w:t>6</w:t>
      </w:r>
      <w:r w:rsidRPr="00160A53">
        <w:rPr>
          <w:rFonts w:hAnsi="標楷體" w:hint="eastAsia"/>
        </w:rPr>
        <w:t>,</w:t>
      </w:r>
      <w:r>
        <w:rPr>
          <w:rFonts w:hAnsi="標楷體" w:hint="eastAsia"/>
        </w:rPr>
        <w:t>866</w:t>
      </w:r>
      <w:r w:rsidRPr="00160A53">
        <w:rPr>
          <w:rFonts w:hAnsi="標楷體" w:hint="eastAsia"/>
        </w:rPr>
        <w:t>萬</w:t>
      </w:r>
      <w:r>
        <w:rPr>
          <w:rFonts w:hAnsi="標楷體" w:hint="eastAsia"/>
        </w:rPr>
        <w:t>4</w:t>
      </w:r>
      <w:r w:rsidRPr="00160A53">
        <w:rPr>
          <w:rFonts w:hAnsi="標楷體" w:hint="eastAsia"/>
        </w:rPr>
        <w:t>千元，業務外收入2,</w:t>
      </w:r>
      <w:r>
        <w:rPr>
          <w:rFonts w:hAnsi="標楷體" w:hint="eastAsia"/>
        </w:rPr>
        <w:t>894</w:t>
      </w:r>
      <w:r w:rsidRPr="00160A53">
        <w:rPr>
          <w:rFonts w:hAnsi="標楷體" w:hint="eastAsia"/>
        </w:rPr>
        <w:t>萬</w:t>
      </w:r>
      <w:r>
        <w:rPr>
          <w:rFonts w:hAnsi="標楷體" w:hint="eastAsia"/>
        </w:rPr>
        <w:t>6千</w:t>
      </w:r>
      <w:r w:rsidRPr="00160A53">
        <w:rPr>
          <w:rFonts w:hAnsi="標楷體" w:hint="eastAsia"/>
        </w:rPr>
        <w:t>元，業務外費用</w:t>
      </w:r>
      <w:r>
        <w:rPr>
          <w:rFonts w:hAnsi="標楷體" w:hint="eastAsia"/>
        </w:rPr>
        <w:t>2</w:t>
      </w:r>
      <w:r w:rsidRPr="00160A53">
        <w:rPr>
          <w:rFonts w:hAnsi="標楷體" w:hint="eastAsia"/>
        </w:rPr>
        <w:t>,0</w:t>
      </w:r>
      <w:r>
        <w:rPr>
          <w:rFonts w:hAnsi="標楷體" w:hint="eastAsia"/>
        </w:rPr>
        <w:t>43</w:t>
      </w:r>
      <w:r w:rsidRPr="00160A53">
        <w:rPr>
          <w:rFonts w:hAnsi="標楷體" w:hint="eastAsia"/>
        </w:rPr>
        <w:t>萬</w:t>
      </w:r>
      <w:r>
        <w:rPr>
          <w:rFonts w:hAnsi="標楷體" w:hint="eastAsia"/>
        </w:rPr>
        <w:t>5</w:t>
      </w:r>
      <w:r w:rsidRPr="00160A53">
        <w:rPr>
          <w:rFonts w:hAnsi="標楷體" w:hint="eastAsia"/>
        </w:rPr>
        <w:t>千元，</w:t>
      </w:r>
      <w:r w:rsidRPr="00C82AA2">
        <w:rPr>
          <w:rFonts w:hAnsi="標楷體" w:hint="eastAsia"/>
        </w:rPr>
        <w:t>收支相抵後</w:t>
      </w:r>
      <w:r>
        <w:rPr>
          <w:rFonts w:hAnsi="標楷體" w:hint="eastAsia"/>
        </w:rPr>
        <w:t>，預計</w:t>
      </w:r>
      <w:r w:rsidRPr="00C82AA2">
        <w:rPr>
          <w:rFonts w:hAnsi="標楷體" w:hint="eastAsia"/>
        </w:rPr>
        <w:t>短絀</w:t>
      </w:r>
      <w:r>
        <w:rPr>
          <w:rFonts w:hAnsi="標楷體" w:hint="eastAsia"/>
        </w:rPr>
        <w:t>8</w:t>
      </w:r>
      <w:r w:rsidRPr="00160A53">
        <w:rPr>
          <w:rFonts w:hAnsi="標楷體" w:hint="eastAsia"/>
        </w:rPr>
        <w:t>,</w:t>
      </w:r>
      <w:r>
        <w:rPr>
          <w:rFonts w:hAnsi="標楷體" w:hint="eastAsia"/>
        </w:rPr>
        <w:t>685</w:t>
      </w:r>
      <w:r w:rsidRPr="00160A53">
        <w:rPr>
          <w:rFonts w:hAnsi="標楷體" w:hint="eastAsia"/>
        </w:rPr>
        <w:t>萬</w:t>
      </w:r>
      <w:r>
        <w:rPr>
          <w:rFonts w:hAnsi="標楷體" w:hint="eastAsia"/>
        </w:rPr>
        <w:t>5千</w:t>
      </w:r>
      <w:r w:rsidRPr="00160A53">
        <w:rPr>
          <w:rFonts w:hAnsi="標楷體" w:hint="eastAsia"/>
        </w:rPr>
        <w:t>元，較</w:t>
      </w:r>
      <w:r>
        <w:rPr>
          <w:rFonts w:hAnsi="標楷體" w:hint="eastAsia"/>
        </w:rPr>
        <w:t>113</w:t>
      </w:r>
      <w:r w:rsidRPr="00160A53">
        <w:rPr>
          <w:rFonts w:hAnsi="標楷體" w:hint="eastAsia"/>
        </w:rPr>
        <w:t>年度預算短絀</w:t>
      </w:r>
      <w:r>
        <w:rPr>
          <w:rFonts w:hAnsi="標楷體" w:hint="eastAsia"/>
        </w:rPr>
        <w:t>7,427萬元增加短絀1</w:t>
      </w:r>
      <w:r>
        <w:rPr>
          <w:rFonts w:hAnsi="標楷體"/>
        </w:rPr>
        <w:t>,</w:t>
      </w:r>
      <w:r>
        <w:rPr>
          <w:rFonts w:hAnsi="標楷體" w:hint="eastAsia"/>
        </w:rPr>
        <w:t>258</w:t>
      </w:r>
      <w:r w:rsidRPr="00160A53">
        <w:rPr>
          <w:rFonts w:hAnsi="標楷體" w:hint="eastAsia"/>
        </w:rPr>
        <w:t>萬</w:t>
      </w:r>
      <w:r>
        <w:rPr>
          <w:rFonts w:hAnsi="標楷體" w:hint="eastAsia"/>
        </w:rPr>
        <w:t>5</w:t>
      </w:r>
      <w:r w:rsidRPr="00160A53">
        <w:rPr>
          <w:rFonts w:hAnsi="標楷體" w:hint="eastAsia"/>
        </w:rPr>
        <w:t>千元，</w:t>
      </w:r>
      <w:r>
        <w:rPr>
          <w:rFonts w:hAnsi="標楷體" w:hint="eastAsia"/>
        </w:rPr>
        <w:t>增幅</w:t>
      </w:r>
      <w:r w:rsidRPr="00160A53">
        <w:rPr>
          <w:rFonts w:hAnsi="標楷體" w:hint="eastAsia"/>
        </w:rPr>
        <w:t>約</w:t>
      </w:r>
      <w:r>
        <w:rPr>
          <w:rFonts w:hAnsi="標楷體" w:hint="eastAsia"/>
        </w:rPr>
        <w:t>16.94</w:t>
      </w:r>
      <w:r w:rsidRPr="00160A53">
        <w:rPr>
          <w:rFonts w:hAnsi="標楷體" w:hint="eastAsia"/>
        </w:rPr>
        <w:t>%。經查：</w:t>
      </w:r>
    </w:p>
    <w:p w14:paraId="08AE6F17" w14:textId="77777777" w:rsidR="00CE22CA" w:rsidRPr="00C55A97" w:rsidRDefault="00CE22CA" w:rsidP="002671F6">
      <w:pPr>
        <w:pStyle w:val="a4"/>
        <w:ind w:left="849" w:hanging="283"/>
        <w:rPr>
          <w:rFonts w:hAnsi="標楷體"/>
          <w:b/>
        </w:rPr>
      </w:pPr>
      <w:r w:rsidRPr="00C55A97">
        <w:rPr>
          <w:rFonts w:hAnsi="標楷體" w:hint="eastAsia"/>
          <w:b/>
        </w:rPr>
        <w:t>(一)</w:t>
      </w:r>
      <w:r>
        <w:rPr>
          <w:rFonts w:hAnsi="標楷體" w:hint="eastAsia"/>
          <w:b/>
        </w:rPr>
        <w:t>114年度預計短絀為近4年預、決算最高</w:t>
      </w:r>
      <w:r w:rsidRPr="007621D0">
        <w:rPr>
          <w:rFonts w:hAnsi="標楷體" w:hint="eastAsia"/>
          <w:b/>
        </w:rPr>
        <w:t>，</w:t>
      </w:r>
      <w:r>
        <w:rPr>
          <w:rFonts w:hAnsi="標楷體" w:hint="eastAsia"/>
          <w:b/>
        </w:rPr>
        <w:t>且</w:t>
      </w:r>
      <w:r w:rsidRPr="007621D0">
        <w:rPr>
          <w:rFonts w:hAnsi="標楷體" w:hint="eastAsia"/>
          <w:b/>
        </w:rPr>
        <w:t>未符校務基金應以收支平衡或有賸餘之原則</w:t>
      </w:r>
    </w:p>
    <w:p w14:paraId="26E879CF" w14:textId="77777777" w:rsidR="00CE22CA" w:rsidRDefault="00CE22CA" w:rsidP="002502C2">
      <w:pPr>
        <w:pStyle w:val="2"/>
        <w:spacing w:beforeLines="20" w:before="102"/>
        <w:ind w:left="850" w:firstLine="566"/>
        <w:rPr>
          <w:rFonts w:hAnsi="標楷體"/>
        </w:rPr>
      </w:pPr>
      <w:r w:rsidRPr="005949AD">
        <w:rPr>
          <w:rFonts w:hAnsi="標楷體" w:hint="eastAsia"/>
        </w:rPr>
        <w:t>按國立大學校院校務基金設置條例第11條第1項規定</w:t>
      </w:r>
      <w:r>
        <w:rPr>
          <w:rFonts w:hAnsi="標楷體" w:hint="eastAsia"/>
        </w:rPr>
        <w:t>略以</w:t>
      </w:r>
      <w:r w:rsidRPr="005949AD">
        <w:rPr>
          <w:rFonts w:hAnsi="標楷體" w:hint="eastAsia"/>
        </w:rPr>
        <w:t>，校務基金預算之編製及執行，應以維持基金收支平衡或有賸餘為原則。</w:t>
      </w:r>
      <w:r w:rsidRPr="006077A2">
        <w:rPr>
          <w:rFonts w:hAnsi="標楷體" w:hint="eastAsia"/>
        </w:rPr>
        <w:t>以</w:t>
      </w:r>
      <w:r>
        <w:rPr>
          <w:rFonts w:hAnsi="標楷體" w:hint="eastAsia"/>
        </w:rPr>
        <w:t>近4年度(111</w:t>
      </w:r>
      <w:r w:rsidRPr="006077A2">
        <w:rPr>
          <w:rFonts w:hAnsi="標楷體" w:hint="eastAsia"/>
        </w:rPr>
        <w:t>至</w:t>
      </w:r>
      <w:r>
        <w:rPr>
          <w:rFonts w:hAnsi="標楷體" w:hint="eastAsia"/>
        </w:rPr>
        <w:t>114</w:t>
      </w:r>
      <w:r w:rsidRPr="006077A2">
        <w:rPr>
          <w:rFonts w:hAnsi="標楷體" w:hint="eastAsia"/>
        </w:rPr>
        <w:t>年度</w:t>
      </w:r>
      <w:r>
        <w:rPr>
          <w:rFonts w:hAnsi="標楷體" w:hint="eastAsia"/>
        </w:rPr>
        <w:t>)澎湖科技大學</w:t>
      </w:r>
      <w:r w:rsidRPr="006077A2">
        <w:rPr>
          <w:rFonts w:hAnsi="標楷體" w:hint="eastAsia"/>
        </w:rPr>
        <w:t>收支</w:t>
      </w:r>
      <w:r>
        <w:rPr>
          <w:rFonts w:hAnsi="標楷體" w:hint="eastAsia"/>
        </w:rPr>
        <w:t>餘絀</w:t>
      </w:r>
      <w:r w:rsidRPr="006077A2">
        <w:rPr>
          <w:rFonts w:hAnsi="標楷體" w:hint="eastAsia"/>
        </w:rPr>
        <w:t>觀之</w:t>
      </w:r>
      <w:r w:rsidRPr="005949AD">
        <w:rPr>
          <w:rFonts w:hAnsi="標楷體" w:hint="eastAsia"/>
        </w:rPr>
        <w:t>(詳表1)</w:t>
      </w:r>
      <w:r w:rsidRPr="006077A2">
        <w:rPr>
          <w:rFonts w:hAnsi="標楷體" w:hint="eastAsia"/>
        </w:rPr>
        <w:t>，該校近年營運結果均</w:t>
      </w:r>
      <w:r>
        <w:rPr>
          <w:rFonts w:hAnsi="標楷體" w:hint="eastAsia"/>
        </w:rPr>
        <w:t>呈</w:t>
      </w:r>
      <w:r w:rsidRPr="006077A2">
        <w:rPr>
          <w:rFonts w:hAnsi="標楷體" w:hint="eastAsia"/>
        </w:rPr>
        <w:t>短絀，</w:t>
      </w:r>
      <w:r>
        <w:rPr>
          <w:rFonts w:hAnsi="標楷體" w:hint="eastAsia"/>
        </w:rPr>
        <w:t>且112</w:t>
      </w:r>
      <w:r w:rsidRPr="006077A2">
        <w:rPr>
          <w:rFonts w:hAnsi="標楷體" w:hint="eastAsia"/>
        </w:rPr>
        <w:t>年度決算短絀</w:t>
      </w:r>
      <w:r>
        <w:rPr>
          <w:rFonts w:hAnsi="標楷體" w:hint="eastAsia"/>
        </w:rPr>
        <w:t>6</w:t>
      </w:r>
      <w:r>
        <w:rPr>
          <w:rFonts w:hAnsi="標楷體"/>
        </w:rPr>
        <w:t>,</w:t>
      </w:r>
      <w:r>
        <w:rPr>
          <w:rFonts w:hAnsi="標楷體" w:hint="eastAsia"/>
        </w:rPr>
        <w:t>077</w:t>
      </w:r>
      <w:r w:rsidRPr="006077A2">
        <w:rPr>
          <w:rFonts w:hAnsi="標楷體" w:hint="eastAsia"/>
        </w:rPr>
        <w:t>萬</w:t>
      </w:r>
      <w:r>
        <w:rPr>
          <w:rFonts w:hAnsi="標楷體" w:hint="eastAsia"/>
        </w:rPr>
        <w:t>4</w:t>
      </w:r>
      <w:r w:rsidRPr="006077A2">
        <w:rPr>
          <w:rFonts w:hAnsi="標楷體" w:hint="eastAsia"/>
        </w:rPr>
        <w:t>千元</w:t>
      </w:r>
      <w:r>
        <w:rPr>
          <w:rFonts w:hAnsi="標楷體" w:hint="eastAsia"/>
        </w:rPr>
        <w:t>，</w:t>
      </w:r>
      <w:r w:rsidRPr="006077A2">
        <w:rPr>
          <w:rFonts w:hAnsi="標楷體" w:hint="eastAsia"/>
        </w:rPr>
        <w:t>較</w:t>
      </w:r>
      <w:r>
        <w:rPr>
          <w:rFonts w:hAnsi="標楷體" w:hint="eastAsia"/>
        </w:rPr>
        <w:t>111年度決算短絀4</w:t>
      </w:r>
      <w:r>
        <w:rPr>
          <w:rFonts w:hAnsi="標楷體"/>
        </w:rPr>
        <w:t>,</w:t>
      </w:r>
      <w:r>
        <w:rPr>
          <w:rFonts w:hAnsi="標楷體" w:hint="eastAsia"/>
        </w:rPr>
        <w:t>434</w:t>
      </w:r>
      <w:r w:rsidRPr="006077A2">
        <w:rPr>
          <w:rFonts w:hAnsi="標楷體" w:hint="eastAsia"/>
        </w:rPr>
        <w:t>萬</w:t>
      </w:r>
      <w:r>
        <w:rPr>
          <w:rFonts w:hAnsi="標楷體" w:hint="eastAsia"/>
        </w:rPr>
        <w:t>7</w:t>
      </w:r>
      <w:r w:rsidRPr="006077A2">
        <w:rPr>
          <w:rFonts w:hAnsi="標楷體" w:hint="eastAsia"/>
        </w:rPr>
        <w:t>千元</w:t>
      </w:r>
      <w:r>
        <w:rPr>
          <w:rFonts w:hAnsi="標楷體" w:hint="eastAsia"/>
        </w:rPr>
        <w:t>，</w:t>
      </w:r>
      <w:r w:rsidRPr="006077A2">
        <w:rPr>
          <w:rFonts w:hAnsi="標楷體" w:hint="eastAsia"/>
        </w:rPr>
        <w:t>增</w:t>
      </w:r>
      <w:r>
        <w:rPr>
          <w:rFonts w:hAnsi="標楷體" w:hint="eastAsia"/>
        </w:rPr>
        <w:t>加短絀</w:t>
      </w:r>
      <w:r w:rsidRPr="006077A2">
        <w:rPr>
          <w:rFonts w:hAnsi="標楷體" w:hint="eastAsia"/>
        </w:rPr>
        <w:t>1,</w:t>
      </w:r>
      <w:r>
        <w:rPr>
          <w:rFonts w:hAnsi="標楷體" w:hint="eastAsia"/>
        </w:rPr>
        <w:t>642</w:t>
      </w:r>
      <w:r w:rsidRPr="006077A2">
        <w:rPr>
          <w:rFonts w:hAnsi="標楷體" w:hint="eastAsia"/>
        </w:rPr>
        <w:t>萬</w:t>
      </w:r>
      <w:r>
        <w:rPr>
          <w:rFonts w:hAnsi="標楷體" w:hint="eastAsia"/>
        </w:rPr>
        <w:t>7</w:t>
      </w:r>
      <w:r w:rsidRPr="006077A2">
        <w:rPr>
          <w:rFonts w:hAnsi="標楷體" w:hint="eastAsia"/>
        </w:rPr>
        <w:t>千元</w:t>
      </w:r>
      <w:r>
        <w:rPr>
          <w:rFonts w:hAnsi="標楷體" w:hint="eastAsia"/>
        </w:rPr>
        <w:t>(</w:t>
      </w:r>
      <w:r w:rsidRPr="006077A2">
        <w:rPr>
          <w:rFonts w:hAnsi="標楷體" w:hint="eastAsia"/>
        </w:rPr>
        <w:t>增幅</w:t>
      </w:r>
      <w:r>
        <w:rPr>
          <w:rFonts w:hAnsi="標楷體" w:hint="eastAsia"/>
        </w:rPr>
        <w:t>37.04</w:t>
      </w:r>
      <w:r w:rsidRPr="006077A2">
        <w:rPr>
          <w:rFonts w:hAnsi="標楷體" w:hint="eastAsia"/>
        </w:rPr>
        <w:t>%</w:t>
      </w:r>
      <w:r>
        <w:rPr>
          <w:rFonts w:hAnsi="標楷體" w:hint="eastAsia"/>
        </w:rPr>
        <w:t>)，113年度截至8月底止短絀數達6</w:t>
      </w:r>
      <w:r>
        <w:rPr>
          <w:rFonts w:hAnsi="標楷體"/>
        </w:rPr>
        <w:t>,</w:t>
      </w:r>
      <w:r>
        <w:rPr>
          <w:rFonts w:hAnsi="標楷體" w:hint="eastAsia"/>
        </w:rPr>
        <w:t>871萬8千元</w:t>
      </w:r>
      <w:r w:rsidRPr="006077A2">
        <w:rPr>
          <w:rFonts w:hAnsi="標楷體" w:hint="eastAsia"/>
        </w:rPr>
        <w:t>，</w:t>
      </w:r>
      <w:r>
        <w:rPr>
          <w:rFonts w:hAnsi="標楷體" w:hint="eastAsia"/>
        </w:rPr>
        <w:t>據說明主要係學雜費收入、其他補助收入等減少所致；114年度預計短絀不僅為近4年預、決算數最高，且</w:t>
      </w:r>
      <w:r w:rsidRPr="005949AD">
        <w:rPr>
          <w:rFonts w:hAnsi="標楷體" w:hint="eastAsia"/>
        </w:rPr>
        <w:t>與前開維持收支平衡或有賸餘之原則未</w:t>
      </w:r>
      <w:r>
        <w:rPr>
          <w:rFonts w:hAnsi="標楷體" w:hint="eastAsia"/>
        </w:rPr>
        <w:t>盡相</w:t>
      </w:r>
      <w:r w:rsidRPr="005949AD">
        <w:rPr>
          <w:rFonts w:hAnsi="標楷體" w:hint="eastAsia"/>
        </w:rPr>
        <w:t>合</w:t>
      </w:r>
      <w:r>
        <w:rPr>
          <w:rFonts w:hAnsi="標楷體" w:hint="eastAsia"/>
        </w:rPr>
        <w:t>，開源節流措施有待加強。</w:t>
      </w:r>
    </w:p>
    <w:p w14:paraId="3F95B35F" w14:textId="77777777" w:rsidR="00CE22CA" w:rsidRDefault="00CE22CA" w:rsidP="004E0B04">
      <w:pPr>
        <w:pStyle w:val="2"/>
        <w:ind w:leftChars="1" w:left="298" w:hangingChars="104" w:hanging="295"/>
        <w:rPr>
          <w:rFonts w:hAnsi="標楷體"/>
          <w:b/>
        </w:rPr>
      </w:pPr>
      <w:r>
        <w:rPr>
          <w:rFonts w:hAnsi="標楷體" w:hint="eastAsia"/>
          <w:b/>
        </w:rPr>
        <w:t>表1  澎湖</w:t>
      </w:r>
      <w:r w:rsidRPr="004E0B04">
        <w:rPr>
          <w:rFonts w:hAnsi="標楷體" w:hint="eastAsia"/>
          <w:b/>
          <w:spacing w:val="-20"/>
        </w:rPr>
        <w:t>科技大學校務基金</w:t>
      </w:r>
      <w:r>
        <w:rPr>
          <w:rFonts w:hAnsi="標楷體" w:hint="eastAsia"/>
          <w:b/>
          <w:spacing w:val="-20"/>
        </w:rPr>
        <w:t>111</w:t>
      </w:r>
      <w:r w:rsidRPr="004E0B04">
        <w:rPr>
          <w:rFonts w:hAnsi="標楷體" w:hint="eastAsia"/>
          <w:b/>
          <w:spacing w:val="-20"/>
        </w:rPr>
        <w:t>至</w:t>
      </w:r>
      <w:r>
        <w:rPr>
          <w:rFonts w:hAnsi="標楷體" w:hint="eastAsia"/>
          <w:b/>
          <w:spacing w:val="-20"/>
        </w:rPr>
        <w:t>114</w:t>
      </w:r>
      <w:r w:rsidRPr="004E0B04">
        <w:rPr>
          <w:rFonts w:hAnsi="標楷體" w:hint="eastAsia"/>
          <w:b/>
          <w:spacing w:val="-20"/>
        </w:rPr>
        <w:t>年度收支餘絀</w:t>
      </w:r>
      <w:r>
        <w:rPr>
          <w:rFonts w:hAnsi="標楷體" w:hint="eastAsia"/>
          <w:b/>
        </w:rPr>
        <w:t xml:space="preserve">表  </w:t>
      </w:r>
      <w:r w:rsidRPr="009F3EAC">
        <w:rPr>
          <w:rFonts w:hAnsi="標楷體" w:hint="eastAsia"/>
          <w:sz w:val="24"/>
          <w:szCs w:val="24"/>
        </w:rPr>
        <w:t>單位：新臺幣千元</w:t>
      </w:r>
    </w:p>
    <w:tbl>
      <w:tblPr>
        <w:tblW w:w="85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590"/>
        <w:gridCol w:w="967"/>
        <w:gridCol w:w="997"/>
        <w:gridCol w:w="997"/>
        <w:gridCol w:w="997"/>
        <w:gridCol w:w="997"/>
        <w:gridCol w:w="998"/>
        <w:gridCol w:w="1021"/>
      </w:tblGrid>
      <w:tr w:rsidR="00CE22CA" w:rsidRPr="002844D0" w14:paraId="112A53FA" w14:textId="77777777" w:rsidTr="004E0B04">
        <w:trPr>
          <w:trHeight w:val="75"/>
          <w:tblHeader/>
          <w:jc w:val="center"/>
        </w:trPr>
        <w:tc>
          <w:tcPr>
            <w:tcW w:w="1590" w:type="dxa"/>
            <w:vMerge w:val="restart"/>
            <w:shd w:val="clear" w:color="auto" w:fill="auto"/>
            <w:vAlign w:val="center"/>
          </w:tcPr>
          <w:p w14:paraId="6D0F0DB0" w14:textId="77777777" w:rsidR="00CE22CA" w:rsidRPr="002844D0" w:rsidRDefault="00CE22CA" w:rsidP="002844D0">
            <w:pPr>
              <w:spacing w:line="280" w:lineRule="exact"/>
              <w:ind w:leftChars="0" w:left="0" w:firstLineChars="0" w:firstLine="0"/>
              <w:jc w:val="center"/>
              <w:rPr>
                <w:rFonts w:hAnsi="標楷體"/>
                <w:b/>
                <w:sz w:val="24"/>
                <w:szCs w:val="24"/>
              </w:rPr>
            </w:pPr>
            <w:r>
              <w:rPr>
                <w:rFonts w:hAnsi="標楷體" w:hint="eastAsia"/>
                <w:sz w:val="24"/>
                <w:szCs w:val="24"/>
              </w:rPr>
              <w:t xml:space="preserve"> </w:t>
            </w:r>
            <w:r w:rsidRPr="006F6FBF">
              <w:rPr>
                <w:rFonts w:hAnsi="標楷體" w:hint="eastAsia"/>
                <w:sz w:val="24"/>
                <w:szCs w:val="24"/>
              </w:rPr>
              <w:t xml:space="preserve"> </w:t>
            </w:r>
            <w:r>
              <w:rPr>
                <w:rFonts w:hAnsi="標楷體" w:hint="eastAsia"/>
                <w:sz w:val="24"/>
                <w:szCs w:val="24"/>
              </w:rPr>
              <w:t xml:space="preserve">                                                     </w:t>
            </w:r>
            <w:r w:rsidRPr="002844D0">
              <w:rPr>
                <w:rFonts w:hAnsi="標楷體"/>
                <w:b/>
                <w:spacing w:val="-20"/>
                <w:sz w:val="24"/>
                <w:szCs w:val="24"/>
              </w:rPr>
              <w:t>科目</w:t>
            </w:r>
          </w:p>
        </w:tc>
        <w:tc>
          <w:tcPr>
            <w:tcW w:w="1964" w:type="dxa"/>
            <w:gridSpan w:val="2"/>
          </w:tcPr>
          <w:p w14:paraId="758D1265"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1</w:t>
            </w:r>
          </w:p>
        </w:tc>
        <w:tc>
          <w:tcPr>
            <w:tcW w:w="1994" w:type="dxa"/>
            <w:gridSpan w:val="2"/>
          </w:tcPr>
          <w:p w14:paraId="4007977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2</w:t>
            </w:r>
          </w:p>
        </w:tc>
        <w:tc>
          <w:tcPr>
            <w:tcW w:w="1995" w:type="dxa"/>
            <w:gridSpan w:val="2"/>
          </w:tcPr>
          <w:p w14:paraId="7E4A83EC"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3</w:t>
            </w:r>
          </w:p>
        </w:tc>
        <w:tc>
          <w:tcPr>
            <w:tcW w:w="1021" w:type="dxa"/>
          </w:tcPr>
          <w:p w14:paraId="0BB3F0D2"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4</w:t>
            </w:r>
          </w:p>
        </w:tc>
      </w:tr>
      <w:tr w:rsidR="00CE22CA" w:rsidRPr="002844D0" w14:paraId="0D6A71F1" w14:textId="77777777" w:rsidTr="00E8046D">
        <w:trPr>
          <w:trHeight w:val="296"/>
          <w:tblHeader/>
          <w:jc w:val="center"/>
        </w:trPr>
        <w:tc>
          <w:tcPr>
            <w:tcW w:w="1590" w:type="dxa"/>
            <w:vMerge/>
            <w:shd w:val="clear" w:color="auto" w:fill="auto"/>
            <w:vAlign w:val="center"/>
          </w:tcPr>
          <w:p w14:paraId="1FE44D54" w14:textId="77777777" w:rsidR="00CE22CA" w:rsidRPr="002844D0" w:rsidRDefault="00CE22CA" w:rsidP="002844D0">
            <w:pPr>
              <w:spacing w:line="280" w:lineRule="exact"/>
              <w:ind w:leftChars="0" w:left="0" w:firstLineChars="0" w:firstLine="0"/>
              <w:jc w:val="left"/>
              <w:rPr>
                <w:rFonts w:hAnsi="標楷體"/>
                <w:b/>
                <w:spacing w:val="-20"/>
                <w:sz w:val="24"/>
                <w:szCs w:val="24"/>
              </w:rPr>
            </w:pPr>
          </w:p>
        </w:tc>
        <w:tc>
          <w:tcPr>
            <w:tcW w:w="967" w:type="dxa"/>
          </w:tcPr>
          <w:p w14:paraId="14774923"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預算數</w:t>
            </w:r>
          </w:p>
        </w:tc>
        <w:tc>
          <w:tcPr>
            <w:tcW w:w="997" w:type="dxa"/>
          </w:tcPr>
          <w:p w14:paraId="3F3D915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決算數</w:t>
            </w:r>
          </w:p>
        </w:tc>
        <w:tc>
          <w:tcPr>
            <w:tcW w:w="997" w:type="dxa"/>
          </w:tcPr>
          <w:p w14:paraId="37FD975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預算數</w:t>
            </w:r>
          </w:p>
        </w:tc>
        <w:tc>
          <w:tcPr>
            <w:tcW w:w="997" w:type="dxa"/>
          </w:tcPr>
          <w:p w14:paraId="16A3AB31"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決算數</w:t>
            </w:r>
          </w:p>
        </w:tc>
        <w:tc>
          <w:tcPr>
            <w:tcW w:w="997" w:type="dxa"/>
          </w:tcPr>
          <w:p w14:paraId="1FEB2E53"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w:t>
            </w:r>
            <w:r>
              <w:rPr>
                <w:rFonts w:hAnsi="標楷體" w:hint="eastAsia"/>
                <w:b/>
                <w:sz w:val="24"/>
                <w:szCs w:val="24"/>
              </w:rPr>
              <w:t>案</w:t>
            </w:r>
          </w:p>
        </w:tc>
        <w:tc>
          <w:tcPr>
            <w:tcW w:w="998" w:type="dxa"/>
          </w:tcPr>
          <w:p w14:paraId="1C5CF07C"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執行數</w:t>
            </w:r>
          </w:p>
        </w:tc>
        <w:tc>
          <w:tcPr>
            <w:tcW w:w="1021" w:type="dxa"/>
          </w:tcPr>
          <w:p w14:paraId="34827FB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預算案</w:t>
            </w:r>
          </w:p>
        </w:tc>
      </w:tr>
      <w:tr w:rsidR="00CE22CA" w:rsidRPr="002844D0" w14:paraId="4B5F4C63" w14:textId="77777777" w:rsidTr="00495E42">
        <w:trPr>
          <w:trHeight w:val="296"/>
          <w:jc w:val="center"/>
        </w:trPr>
        <w:tc>
          <w:tcPr>
            <w:tcW w:w="1590" w:type="dxa"/>
            <w:shd w:val="clear" w:color="auto" w:fill="auto"/>
            <w:vAlign w:val="center"/>
          </w:tcPr>
          <w:p w14:paraId="47A1D197"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業務收入</w:t>
            </w:r>
          </w:p>
        </w:tc>
        <w:tc>
          <w:tcPr>
            <w:tcW w:w="967" w:type="dxa"/>
            <w:vAlign w:val="center"/>
          </w:tcPr>
          <w:p w14:paraId="25F259A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568,418</w:t>
            </w:r>
          </w:p>
        </w:tc>
        <w:tc>
          <w:tcPr>
            <w:tcW w:w="997" w:type="dxa"/>
            <w:vAlign w:val="center"/>
          </w:tcPr>
          <w:p w14:paraId="5D67618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544,716</w:t>
            </w:r>
          </w:p>
        </w:tc>
        <w:tc>
          <w:tcPr>
            <w:tcW w:w="997" w:type="dxa"/>
            <w:vAlign w:val="center"/>
          </w:tcPr>
          <w:p w14:paraId="6215081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568,254</w:t>
            </w:r>
          </w:p>
        </w:tc>
        <w:tc>
          <w:tcPr>
            <w:tcW w:w="997" w:type="dxa"/>
            <w:vAlign w:val="center"/>
          </w:tcPr>
          <w:p w14:paraId="5BE3BC28"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544,629</w:t>
            </w:r>
          </w:p>
        </w:tc>
        <w:tc>
          <w:tcPr>
            <w:tcW w:w="997" w:type="dxa"/>
            <w:vAlign w:val="center"/>
          </w:tcPr>
          <w:p w14:paraId="4AB64304"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576,867</w:t>
            </w:r>
          </w:p>
        </w:tc>
        <w:tc>
          <w:tcPr>
            <w:tcW w:w="998" w:type="dxa"/>
            <w:vAlign w:val="center"/>
          </w:tcPr>
          <w:p w14:paraId="4D35CD4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364,398</w:t>
            </w:r>
          </w:p>
        </w:tc>
        <w:tc>
          <w:tcPr>
            <w:tcW w:w="1021" w:type="dxa"/>
            <w:vAlign w:val="center"/>
          </w:tcPr>
          <w:p w14:paraId="24116BB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573,298</w:t>
            </w:r>
          </w:p>
        </w:tc>
      </w:tr>
      <w:tr w:rsidR="00CE22CA" w:rsidRPr="002844D0" w14:paraId="14D5A251" w14:textId="77777777" w:rsidTr="00495E42">
        <w:trPr>
          <w:trHeight w:val="296"/>
          <w:jc w:val="center"/>
        </w:trPr>
        <w:tc>
          <w:tcPr>
            <w:tcW w:w="1590" w:type="dxa"/>
            <w:shd w:val="clear" w:color="auto" w:fill="auto"/>
            <w:vAlign w:val="center"/>
          </w:tcPr>
          <w:p w14:paraId="22024F2E"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業務成本與費用</w:t>
            </w:r>
          </w:p>
        </w:tc>
        <w:tc>
          <w:tcPr>
            <w:tcW w:w="967" w:type="dxa"/>
            <w:vAlign w:val="center"/>
          </w:tcPr>
          <w:p w14:paraId="4DA449B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641,414</w:t>
            </w:r>
          </w:p>
        </w:tc>
        <w:tc>
          <w:tcPr>
            <w:tcW w:w="997" w:type="dxa"/>
            <w:vAlign w:val="center"/>
          </w:tcPr>
          <w:p w14:paraId="32ABC4B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592,748</w:t>
            </w:r>
          </w:p>
        </w:tc>
        <w:tc>
          <w:tcPr>
            <w:tcW w:w="997" w:type="dxa"/>
            <w:vAlign w:val="center"/>
          </w:tcPr>
          <w:p w14:paraId="02A5BFC1"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647,315</w:t>
            </w:r>
          </w:p>
        </w:tc>
        <w:tc>
          <w:tcPr>
            <w:tcW w:w="997" w:type="dxa"/>
            <w:vAlign w:val="center"/>
          </w:tcPr>
          <w:p w14:paraId="2BB9EF7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618,097</w:t>
            </w:r>
          </w:p>
        </w:tc>
        <w:tc>
          <w:tcPr>
            <w:tcW w:w="997" w:type="dxa"/>
            <w:vAlign w:val="center"/>
          </w:tcPr>
          <w:p w14:paraId="17252D8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657,509</w:t>
            </w:r>
          </w:p>
        </w:tc>
        <w:tc>
          <w:tcPr>
            <w:tcW w:w="998" w:type="dxa"/>
            <w:vAlign w:val="center"/>
          </w:tcPr>
          <w:p w14:paraId="084FAD5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438,861</w:t>
            </w:r>
          </w:p>
        </w:tc>
        <w:tc>
          <w:tcPr>
            <w:tcW w:w="1021" w:type="dxa"/>
            <w:vAlign w:val="center"/>
          </w:tcPr>
          <w:p w14:paraId="73B8D52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668,664</w:t>
            </w:r>
          </w:p>
        </w:tc>
      </w:tr>
      <w:tr w:rsidR="00CE22CA" w:rsidRPr="002844D0" w14:paraId="441D3B5D" w14:textId="77777777" w:rsidTr="00495E42">
        <w:trPr>
          <w:trHeight w:val="296"/>
          <w:jc w:val="center"/>
        </w:trPr>
        <w:tc>
          <w:tcPr>
            <w:tcW w:w="1590" w:type="dxa"/>
            <w:shd w:val="clear" w:color="auto" w:fill="auto"/>
            <w:vAlign w:val="center"/>
          </w:tcPr>
          <w:p w14:paraId="62C0C7FA"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業務賸餘</w:t>
            </w:r>
            <w:r>
              <w:rPr>
                <w:rFonts w:hAnsi="標楷體" w:hint="eastAsia"/>
                <w:spacing w:val="-20"/>
                <w:sz w:val="24"/>
                <w:szCs w:val="24"/>
              </w:rPr>
              <w:t>(短絀)</w:t>
            </w:r>
          </w:p>
        </w:tc>
        <w:tc>
          <w:tcPr>
            <w:tcW w:w="967" w:type="dxa"/>
            <w:vAlign w:val="center"/>
          </w:tcPr>
          <w:p w14:paraId="18C4B7C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-72,996</w:t>
            </w:r>
          </w:p>
        </w:tc>
        <w:tc>
          <w:tcPr>
            <w:tcW w:w="997" w:type="dxa"/>
            <w:vAlign w:val="center"/>
          </w:tcPr>
          <w:p w14:paraId="4DCA639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-48,032</w:t>
            </w:r>
          </w:p>
        </w:tc>
        <w:tc>
          <w:tcPr>
            <w:tcW w:w="997" w:type="dxa"/>
            <w:vAlign w:val="center"/>
          </w:tcPr>
          <w:p w14:paraId="685AA69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-79,061</w:t>
            </w:r>
          </w:p>
        </w:tc>
        <w:tc>
          <w:tcPr>
            <w:tcW w:w="997" w:type="dxa"/>
            <w:vAlign w:val="center"/>
          </w:tcPr>
          <w:p w14:paraId="78B4C9E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-73,468</w:t>
            </w:r>
          </w:p>
        </w:tc>
        <w:tc>
          <w:tcPr>
            <w:tcW w:w="997" w:type="dxa"/>
            <w:vAlign w:val="center"/>
          </w:tcPr>
          <w:p w14:paraId="4AB3DE0B"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-80,642</w:t>
            </w:r>
          </w:p>
        </w:tc>
        <w:tc>
          <w:tcPr>
            <w:tcW w:w="998" w:type="dxa"/>
            <w:vAlign w:val="center"/>
          </w:tcPr>
          <w:p w14:paraId="715A2E86"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-74,463</w:t>
            </w:r>
          </w:p>
        </w:tc>
        <w:tc>
          <w:tcPr>
            <w:tcW w:w="1021" w:type="dxa"/>
            <w:vAlign w:val="center"/>
          </w:tcPr>
          <w:p w14:paraId="2BB7C56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-95,366</w:t>
            </w:r>
          </w:p>
        </w:tc>
      </w:tr>
      <w:tr w:rsidR="00CE22CA" w:rsidRPr="002844D0" w14:paraId="550BD585" w14:textId="77777777" w:rsidTr="00495E42">
        <w:trPr>
          <w:trHeight w:val="296"/>
          <w:jc w:val="center"/>
        </w:trPr>
        <w:tc>
          <w:tcPr>
            <w:tcW w:w="1590" w:type="dxa"/>
            <w:shd w:val="clear" w:color="auto" w:fill="auto"/>
            <w:vAlign w:val="center"/>
          </w:tcPr>
          <w:p w14:paraId="307B400B"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lastRenderedPageBreak/>
              <w:t>業務外收入</w:t>
            </w:r>
          </w:p>
        </w:tc>
        <w:tc>
          <w:tcPr>
            <w:tcW w:w="967" w:type="dxa"/>
            <w:vAlign w:val="center"/>
          </w:tcPr>
          <w:p w14:paraId="0354B6F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21,533</w:t>
            </w:r>
          </w:p>
        </w:tc>
        <w:tc>
          <w:tcPr>
            <w:tcW w:w="997" w:type="dxa"/>
            <w:vAlign w:val="center"/>
          </w:tcPr>
          <w:p w14:paraId="63FD15A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23,930</w:t>
            </w:r>
          </w:p>
        </w:tc>
        <w:tc>
          <w:tcPr>
            <w:tcW w:w="997" w:type="dxa"/>
            <w:vAlign w:val="center"/>
          </w:tcPr>
          <w:p w14:paraId="7F355AC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21,460</w:t>
            </w:r>
          </w:p>
        </w:tc>
        <w:tc>
          <w:tcPr>
            <w:tcW w:w="997" w:type="dxa"/>
            <w:vAlign w:val="center"/>
          </w:tcPr>
          <w:p w14:paraId="3CE949DB"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32,193</w:t>
            </w:r>
          </w:p>
        </w:tc>
        <w:tc>
          <w:tcPr>
            <w:tcW w:w="997" w:type="dxa"/>
            <w:vAlign w:val="center"/>
          </w:tcPr>
          <w:p w14:paraId="5CC3393D"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26,823</w:t>
            </w:r>
          </w:p>
        </w:tc>
        <w:tc>
          <w:tcPr>
            <w:tcW w:w="998" w:type="dxa"/>
            <w:vAlign w:val="center"/>
          </w:tcPr>
          <w:p w14:paraId="4877BB77"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18,466</w:t>
            </w:r>
          </w:p>
        </w:tc>
        <w:tc>
          <w:tcPr>
            <w:tcW w:w="1021" w:type="dxa"/>
            <w:vAlign w:val="center"/>
          </w:tcPr>
          <w:p w14:paraId="345FAA0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28,946</w:t>
            </w:r>
          </w:p>
        </w:tc>
      </w:tr>
      <w:tr w:rsidR="00CE22CA" w:rsidRPr="002844D0" w14:paraId="60F265CF" w14:textId="77777777" w:rsidTr="00495E42">
        <w:trPr>
          <w:trHeight w:val="296"/>
          <w:jc w:val="center"/>
        </w:trPr>
        <w:tc>
          <w:tcPr>
            <w:tcW w:w="1590" w:type="dxa"/>
            <w:tcBorders>
              <w:bottom w:val="single" w:sz="6" w:space="0" w:color="auto"/>
            </w:tcBorders>
            <w:shd w:val="clear" w:color="auto" w:fill="auto"/>
            <w:vAlign w:val="center"/>
          </w:tcPr>
          <w:p w14:paraId="420B2183"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業務外費用</w:t>
            </w:r>
          </w:p>
        </w:tc>
        <w:tc>
          <w:tcPr>
            <w:tcW w:w="967" w:type="dxa"/>
            <w:tcBorders>
              <w:bottom w:val="single" w:sz="6" w:space="0" w:color="auto"/>
            </w:tcBorders>
            <w:vAlign w:val="center"/>
          </w:tcPr>
          <w:p w14:paraId="4011826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23,053</w:t>
            </w:r>
          </w:p>
        </w:tc>
        <w:tc>
          <w:tcPr>
            <w:tcW w:w="997" w:type="dxa"/>
            <w:tcBorders>
              <w:bottom w:val="single" w:sz="6" w:space="0" w:color="auto"/>
            </w:tcBorders>
            <w:vAlign w:val="center"/>
          </w:tcPr>
          <w:p w14:paraId="7AC4346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20,245</w:t>
            </w:r>
          </w:p>
        </w:tc>
        <w:tc>
          <w:tcPr>
            <w:tcW w:w="997" w:type="dxa"/>
            <w:tcBorders>
              <w:bottom w:val="single" w:sz="6" w:space="0" w:color="auto"/>
            </w:tcBorders>
            <w:vAlign w:val="center"/>
          </w:tcPr>
          <w:p w14:paraId="541C54B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20,858</w:t>
            </w:r>
          </w:p>
        </w:tc>
        <w:tc>
          <w:tcPr>
            <w:tcW w:w="997" w:type="dxa"/>
            <w:tcBorders>
              <w:bottom w:val="single" w:sz="6" w:space="0" w:color="auto"/>
            </w:tcBorders>
            <w:vAlign w:val="center"/>
          </w:tcPr>
          <w:p w14:paraId="5DEA30DD"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19,499</w:t>
            </w:r>
          </w:p>
        </w:tc>
        <w:tc>
          <w:tcPr>
            <w:tcW w:w="997" w:type="dxa"/>
            <w:tcBorders>
              <w:bottom w:val="single" w:sz="6" w:space="0" w:color="auto"/>
            </w:tcBorders>
            <w:vAlign w:val="center"/>
          </w:tcPr>
          <w:p w14:paraId="7C618651"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20,451</w:t>
            </w:r>
          </w:p>
        </w:tc>
        <w:tc>
          <w:tcPr>
            <w:tcW w:w="998" w:type="dxa"/>
            <w:tcBorders>
              <w:bottom w:val="single" w:sz="6" w:space="0" w:color="auto"/>
            </w:tcBorders>
            <w:vAlign w:val="center"/>
          </w:tcPr>
          <w:p w14:paraId="446AD12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12,721</w:t>
            </w:r>
          </w:p>
        </w:tc>
        <w:tc>
          <w:tcPr>
            <w:tcW w:w="1021" w:type="dxa"/>
            <w:tcBorders>
              <w:bottom w:val="single" w:sz="6" w:space="0" w:color="auto"/>
            </w:tcBorders>
            <w:vAlign w:val="center"/>
          </w:tcPr>
          <w:p w14:paraId="50E7A00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20,435</w:t>
            </w:r>
          </w:p>
        </w:tc>
      </w:tr>
      <w:tr w:rsidR="00CE22CA" w:rsidRPr="002844D0" w14:paraId="4DBA36A1" w14:textId="77777777" w:rsidTr="00FD1202">
        <w:trPr>
          <w:trHeight w:val="296"/>
          <w:jc w:val="center"/>
        </w:trPr>
        <w:tc>
          <w:tcPr>
            <w:tcW w:w="1590" w:type="dxa"/>
            <w:tcBorders>
              <w:bottom w:val="single" w:sz="6" w:space="0" w:color="auto"/>
            </w:tcBorders>
            <w:shd w:val="clear" w:color="auto" w:fill="auto"/>
            <w:vAlign w:val="center"/>
          </w:tcPr>
          <w:p w14:paraId="4E38A46B" w14:textId="77777777" w:rsidR="00CE22CA" w:rsidRPr="002844D0" w:rsidRDefault="00CE22CA" w:rsidP="00B33E1D">
            <w:pPr>
              <w:spacing w:line="280" w:lineRule="exact"/>
              <w:ind w:leftChars="-38" w:left="0" w:rightChars="-47" w:right="-133" w:hangingChars="53" w:hanging="108"/>
              <w:jc w:val="left"/>
              <w:rPr>
                <w:rFonts w:hAnsi="標楷體"/>
                <w:spacing w:val="-20"/>
                <w:sz w:val="24"/>
                <w:szCs w:val="24"/>
              </w:rPr>
            </w:pPr>
            <w:r>
              <w:rPr>
                <w:rFonts w:hAnsi="標楷體" w:hint="eastAsia"/>
                <w:spacing w:val="-20"/>
                <w:sz w:val="24"/>
                <w:szCs w:val="24"/>
              </w:rPr>
              <w:t>業務外賸</w:t>
            </w:r>
            <w:r w:rsidRPr="00752E88">
              <w:rPr>
                <w:rFonts w:hAnsi="標楷體" w:hint="eastAsia"/>
                <w:spacing w:val="-20"/>
                <w:sz w:val="24"/>
                <w:szCs w:val="24"/>
              </w:rPr>
              <w:t>餘</w:t>
            </w:r>
            <w:r>
              <w:rPr>
                <w:rFonts w:hAnsi="標楷體" w:hint="eastAsia"/>
                <w:spacing w:val="-20"/>
                <w:sz w:val="24"/>
                <w:szCs w:val="24"/>
              </w:rPr>
              <w:t>(短絀)</w:t>
            </w:r>
          </w:p>
        </w:tc>
        <w:tc>
          <w:tcPr>
            <w:tcW w:w="967" w:type="dxa"/>
            <w:tcBorders>
              <w:bottom w:val="single" w:sz="6" w:space="0" w:color="auto"/>
            </w:tcBorders>
            <w:vAlign w:val="center"/>
          </w:tcPr>
          <w:p w14:paraId="6E087E2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-1,520</w:t>
            </w:r>
          </w:p>
        </w:tc>
        <w:tc>
          <w:tcPr>
            <w:tcW w:w="997" w:type="dxa"/>
            <w:tcBorders>
              <w:bottom w:val="single" w:sz="6" w:space="0" w:color="auto"/>
            </w:tcBorders>
            <w:vAlign w:val="center"/>
          </w:tcPr>
          <w:p w14:paraId="56DB88F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3,685</w:t>
            </w:r>
          </w:p>
        </w:tc>
        <w:tc>
          <w:tcPr>
            <w:tcW w:w="997" w:type="dxa"/>
            <w:tcBorders>
              <w:bottom w:val="single" w:sz="6" w:space="0" w:color="auto"/>
            </w:tcBorders>
            <w:vAlign w:val="center"/>
          </w:tcPr>
          <w:p w14:paraId="3F231306"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602</w:t>
            </w:r>
          </w:p>
        </w:tc>
        <w:tc>
          <w:tcPr>
            <w:tcW w:w="997" w:type="dxa"/>
            <w:tcBorders>
              <w:bottom w:val="single" w:sz="6" w:space="0" w:color="auto"/>
            </w:tcBorders>
            <w:vAlign w:val="center"/>
          </w:tcPr>
          <w:p w14:paraId="3F9DA11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12,694</w:t>
            </w:r>
          </w:p>
        </w:tc>
        <w:tc>
          <w:tcPr>
            <w:tcW w:w="997" w:type="dxa"/>
            <w:tcBorders>
              <w:bottom w:val="single" w:sz="6" w:space="0" w:color="auto"/>
            </w:tcBorders>
            <w:vAlign w:val="center"/>
          </w:tcPr>
          <w:p w14:paraId="1D3A26B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6,372</w:t>
            </w:r>
          </w:p>
        </w:tc>
        <w:tc>
          <w:tcPr>
            <w:tcW w:w="998" w:type="dxa"/>
            <w:tcBorders>
              <w:bottom w:val="single" w:sz="6" w:space="0" w:color="auto"/>
            </w:tcBorders>
            <w:vAlign w:val="center"/>
          </w:tcPr>
          <w:p w14:paraId="5AEBB37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5,745</w:t>
            </w:r>
          </w:p>
        </w:tc>
        <w:tc>
          <w:tcPr>
            <w:tcW w:w="1021" w:type="dxa"/>
            <w:tcBorders>
              <w:bottom w:val="single" w:sz="6" w:space="0" w:color="auto"/>
            </w:tcBorders>
            <w:vAlign w:val="center"/>
          </w:tcPr>
          <w:p w14:paraId="1F4FA6A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8,511</w:t>
            </w:r>
          </w:p>
        </w:tc>
      </w:tr>
      <w:tr w:rsidR="00CE22CA" w:rsidRPr="002844D0" w14:paraId="1FED4249" w14:textId="77777777" w:rsidTr="00495E42">
        <w:trPr>
          <w:trHeight w:val="296"/>
          <w:jc w:val="center"/>
        </w:trPr>
        <w:tc>
          <w:tcPr>
            <w:tcW w:w="1590" w:type="dxa"/>
            <w:tcBorders>
              <w:top w:val="single" w:sz="6" w:space="0" w:color="auto"/>
              <w:bottom w:val="single" w:sz="12" w:space="0" w:color="auto"/>
            </w:tcBorders>
            <w:shd w:val="clear" w:color="auto" w:fill="auto"/>
            <w:vAlign w:val="center"/>
          </w:tcPr>
          <w:p w14:paraId="7BCE9B05"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本期餘絀</w:t>
            </w:r>
          </w:p>
        </w:tc>
        <w:tc>
          <w:tcPr>
            <w:tcW w:w="967" w:type="dxa"/>
            <w:tcBorders>
              <w:top w:val="single" w:sz="6" w:space="0" w:color="auto"/>
              <w:bottom w:val="single" w:sz="12" w:space="0" w:color="auto"/>
            </w:tcBorders>
            <w:vAlign w:val="center"/>
          </w:tcPr>
          <w:p w14:paraId="401E1B88"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-74,516</w:t>
            </w:r>
          </w:p>
        </w:tc>
        <w:tc>
          <w:tcPr>
            <w:tcW w:w="997" w:type="dxa"/>
            <w:tcBorders>
              <w:top w:val="single" w:sz="6" w:space="0" w:color="auto"/>
              <w:bottom w:val="single" w:sz="12" w:space="0" w:color="auto"/>
            </w:tcBorders>
            <w:vAlign w:val="center"/>
          </w:tcPr>
          <w:p w14:paraId="5E130F0A"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-44,347</w:t>
            </w:r>
          </w:p>
        </w:tc>
        <w:tc>
          <w:tcPr>
            <w:tcW w:w="997" w:type="dxa"/>
            <w:tcBorders>
              <w:top w:val="single" w:sz="6" w:space="0" w:color="auto"/>
              <w:bottom w:val="single" w:sz="12" w:space="0" w:color="auto"/>
            </w:tcBorders>
            <w:vAlign w:val="center"/>
          </w:tcPr>
          <w:p w14:paraId="1C34DC49"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-78,459</w:t>
            </w:r>
          </w:p>
        </w:tc>
        <w:tc>
          <w:tcPr>
            <w:tcW w:w="997" w:type="dxa"/>
            <w:tcBorders>
              <w:top w:val="single" w:sz="6" w:space="0" w:color="auto"/>
              <w:bottom w:val="single" w:sz="12" w:space="0" w:color="auto"/>
            </w:tcBorders>
            <w:vAlign w:val="center"/>
          </w:tcPr>
          <w:p w14:paraId="32F39458"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-60,774</w:t>
            </w:r>
          </w:p>
        </w:tc>
        <w:tc>
          <w:tcPr>
            <w:tcW w:w="997" w:type="dxa"/>
            <w:tcBorders>
              <w:top w:val="single" w:sz="6" w:space="0" w:color="auto"/>
              <w:bottom w:val="single" w:sz="12" w:space="0" w:color="auto"/>
            </w:tcBorders>
            <w:vAlign w:val="center"/>
          </w:tcPr>
          <w:p w14:paraId="458EB3CF"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-74,270</w:t>
            </w:r>
          </w:p>
        </w:tc>
        <w:tc>
          <w:tcPr>
            <w:tcW w:w="998" w:type="dxa"/>
            <w:tcBorders>
              <w:top w:val="single" w:sz="6" w:space="0" w:color="auto"/>
              <w:bottom w:val="single" w:sz="12" w:space="0" w:color="auto"/>
            </w:tcBorders>
            <w:vAlign w:val="center"/>
          </w:tcPr>
          <w:p w14:paraId="0E94DCC0"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-68,718</w:t>
            </w:r>
          </w:p>
        </w:tc>
        <w:tc>
          <w:tcPr>
            <w:tcW w:w="1021" w:type="dxa"/>
            <w:tcBorders>
              <w:top w:val="single" w:sz="6" w:space="0" w:color="auto"/>
              <w:bottom w:val="single" w:sz="12" w:space="0" w:color="auto"/>
            </w:tcBorders>
            <w:vAlign w:val="center"/>
          </w:tcPr>
          <w:p w14:paraId="7FE56F56"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-86,855</w:t>
            </w:r>
          </w:p>
        </w:tc>
      </w:tr>
    </w:tbl>
    <w:p w14:paraId="6C14B0BA" w14:textId="77777777" w:rsidR="00CE22CA" w:rsidRDefault="00CE22CA" w:rsidP="004E0B04">
      <w:pPr>
        <w:pStyle w:val="142"/>
        <w:spacing w:line="240" w:lineRule="exact"/>
        <w:ind w:left="1133" w:hangingChars="466" w:hanging="1133"/>
      </w:pPr>
      <w:r>
        <w:rPr>
          <w:rFonts w:hint="eastAsia"/>
        </w:rPr>
        <w:t>說    明</w:t>
      </w:r>
      <w:r>
        <w:rPr>
          <w:rFonts w:hAnsi="標楷體" w:hint="eastAsia"/>
        </w:rPr>
        <w:t>：</w:t>
      </w:r>
      <w:r w:rsidRPr="006F6FBF">
        <w:rPr>
          <w:rFonts w:hint="eastAsia"/>
        </w:rPr>
        <w:t>1</w:t>
      </w:r>
      <w:r>
        <w:rPr>
          <w:rFonts w:hint="eastAsia"/>
        </w:rPr>
        <w:t>13年度執行數為截至8月底帳列數。</w:t>
      </w:r>
    </w:p>
    <w:p w14:paraId="70CCB0F9" w14:textId="77777777" w:rsidR="00CE22CA" w:rsidRDefault="00CE22CA" w:rsidP="004E0B04">
      <w:pPr>
        <w:pStyle w:val="142"/>
        <w:spacing w:line="240" w:lineRule="exact"/>
        <w:ind w:left="1143" w:hangingChars="470" w:hanging="1143"/>
      </w:pPr>
      <w:r>
        <w:rPr>
          <w:rFonts w:hint="eastAsia"/>
        </w:rPr>
        <w:t>資料來源</w:t>
      </w:r>
      <w:r>
        <w:rPr>
          <w:rFonts w:hAnsi="標楷體" w:hint="eastAsia"/>
        </w:rPr>
        <w:t>：</w:t>
      </w:r>
      <w:r>
        <w:rPr>
          <w:rFonts w:hint="eastAsia"/>
        </w:rPr>
        <w:t>澎湖科技大學提供。</w:t>
      </w:r>
    </w:p>
    <w:p w14:paraId="77AE45C0" w14:textId="77777777" w:rsidR="00CE22CA" w:rsidRPr="00C55A97" w:rsidRDefault="00CE22CA" w:rsidP="003A0CF9">
      <w:pPr>
        <w:pStyle w:val="a4"/>
        <w:ind w:left="849" w:hanging="283"/>
        <w:rPr>
          <w:rFonts w:hAnsi="標楷體"/>
          <w:b/>
        </w:rPr>
      </w:pPr>
      <w:r w:rsidRPr="00C55A97">
        <w:rPr>
          <w:rFonts w:hAnsi="標楷體" w:hint="eastAsia"/>
          <w:b/>
        </w:rPr>
        <w:t>(</w:t>
      </w:r>
      <w:r>
        <w:rPr>
          <w:rFonts w:hAnsi="標楷體" w:hint="eastAsia"/>
          <w:b/>
        </w:rPr>
        <w:t>二</w:t>
      </w:r>
      <w:r w:rsidRPr="00C55A97">
        <w:rPr>
          <w:rFonts w:hAnsi="標楷體" w:hint="eastAsia"/>
          <w:b/>
        </w:rPr>
        <w:t>)</w:t>
      </w:r>
      <w:r>
        <w:rPr>
          <w:rFonts w:hAnsi="標楷體" w:hint="eastAsia"/>
          <w:b/>
        </w:rPr>
        <w:t>112學年度新生註冊率71.34</w:t>
      </w:r>
      <w:r>
        <w:rPr>
          <w:rFonts w:hAnsi="標楷體"/>
          <w:b/>
        </w:rPr>
        <w:t>%</w:t>
      </w:r>
      <w:r>
        <w:rPr>
          <w:rFonts w:hAnsi="標楷體" w:hint="eastAsia"/>
          <w:b/>
        </w:rPr>
        <w:t>，</w:t>
      </w:r>
      <w:r w:rsidRPr="006A5E80">
        <w:rPr>
          <w:rFonts w:hAnsi="標楷體" w:hint="eastAsia"/>
          <w:b/>
        </w:rPr>
        <w:t>較111學年度下降</w:t>
      </w:r>
      <w:r>
        <w:rPr>
          <w:rFonts w:hAnsi="標楷體" w:hint="eastAsia"/>
          <w:b/>
        </w:rPr>
        <w:t>5.33個百分點，為近6學年度最低</w:t>
      </w:r>
    </w:p>
    <w:p w14:paraId="73B6DC58" w14:textId="77777777" w:rsidR="00CE22CA" w:rsidRDefault="00CE22CA" w:rsidP="005E2980">
      <w:pPr>
        <w:pStyle w:val="2"/>
        <w:ind w:left="850" w:firstLine="566"/>
        <w:rPr>
          <w:rFonts w:hAnsi="標楷體"/>
        </w:rPr>
      </w:pPr>
      <w:r w:rsidRPr="00437DDC">
        <w:rPr>
          <w:rFonts w:hAnsi="標楷體" w:hint="eastAsia"/>
        </w:rPr>
        <w:t>澎湖科技大學</w:t>
      </w:r>
      <w:r>
        <w:rPr>
          <w:rFonts w:hAnsi="標楷體" w:hint="eastAsia"/>
        </w:rPr>
        <w:t>107學年度</w:t>
      </w:r>
      <w:r w:rsidRPr="00437DDC">
        <w:rPr>
          <w:rFonts w:hAnsi="標楷體" w:hint="eastAsia"/>
        </w:rPr>
        <w:t>核定招生名額</w:t>
      </w:r>
      <w:r>
        <w:rPr>
          <w:rFonts w:hAnsi="標楷體" w:hint="eastAsia"/>
        </w:rPr>
        <w:t>為828</w:t>
      </w:r>
      <w:r w:rsidRPr="00437DDC">
        <w:rPr>
          <w:rFonts w:hAnsi="標楷體" w:hint="eastAsia"/>
        </w:rPr>
        <w:t>人</w:t>
      </w:r>
      <w:r>
        <w:rPr>
          <w:rFonts w:hAnsi="標楷體" w:hint="eastAsia"/>
        </w:rPr>
        <w:t>，自107至109學年度逐年增至832人，110至112學年度則維持不變，惟實際註冊人數卻概呈下降趨勢，由107學年度702人降至112學年度之595人，致新生註冊率亦由107學年度之84.48</w:t>
      </w:r>
      <w:r>
        <w:rPr>
          <w:rFonts w:hAnsi="標楷體"/>
        </w:rPr>
        <w:t>%</w:t>
      </w:r>
      <w:r>
        <w:rPr>
          <w:rFonts w:hAnsi="標楷體" w:hint="eastAsia"/>
        </w:rPr>
        <w:t>降至112學年度71.34</w:t>
      </w:r>
      <w:r>
        <w:rPr>
          <w:rFonts w:hAnsi="標楷體"/>
        </w:rPr>
        <w:t>%</w:t>
      </w:r>
      <w:r>
        <w:rPr>
          <w:rFonts w:hAnsi="標楷體" w:hint="eastAsia"/>
        </w:rPr>
        <w:t>，112學年度註冊率不僅較111學年度下降5.33個百分點，且註冊率為近6學年度最低</w:t>
      </w:r>
      <w:r w:rsidRPr="00437DDC">
        <w:rPr>
          <w:rFonts w:hAnsi="標楷體" w:hint="eastAsia"/>
        </w:rPr>
        <w:t>（詳表2）</w:t>
      </w:r>
      <w:r>
        <w:rPr>
          <w:rFonts w:hAnsi="標楷體" w:hint="eastAsia"/>
        </w:rPr>
        <w:t>。</w:t>
      </w:r>
      <w:r w:rsidRPr="00A87F1C">
        <w:rPr>
          <w:rFonts w:hAnsi="標楷體" w:hint="eastAsia"/>
        </w:rPr>
        <w:t>依教育部</w:t>
      </w:r>
      <w:r>
        <w:rPr>
          <w:rFonts w:hAnsi="標楷體" w:hint="eastAsia"/>
        </w:rPr>
        <w:t>113</w:t>
      </w:r>
      <w:r w:rsidRPr="00A87F1C">
        <w:rPr>
          <w:rFonts w:hAnsi="標楷體" w:hint="eastAsia"/>
        </w:rPr>
        <w:t>年</w:t>
      </w:r>
      <w:r>
        <w:rPr>
          <w:rFonts w:hAnsi="標楷體" w:hint="eastAsia"/>
        </w:rPr>
        <w:t>6</w:t>
      </w:r>
      <w:r w:rsidRPr="00A87F1C">
        <w:rPr>
          <w:rFonts w:hAnsi="標楷體" w:hint="eastAsia"/>
        </w:rPr>
        <w:t>月發布對</w:t>
      </w:r>
      <w:r>
        <w:rPr>
          <w:rFonts w:hAnsi="標楷體" w:hint="eastAsia"/>
        </w:rPr>
        <w:t>113</w:t>
      </w:r>
      <w:r w:rsidRPr="00F47544">
        <w:rPr>
          <w:rFonts w:hAnsi="標楷體" w:hint="eastAsia"/>
        </w:rPr>
        <w:t>至12</w:t>
      </w:r>
      <w:r>
        <w:rPr>
          <w:rFonts w:hAnsi="標楷體" w:hint="eastAsia"/>
        </w:rPr>
        <w:t>8</w:t>
      </w:r>
      <w:r w:rsidRPr="00F47544">
        <w:rPr>
          <w:rFonts w:hAnsi="標楷體" w:hint="eastAsia"/>
        </w:rPr>
        <w:t>學年度各教育階段學生數預測報告</w:t>
      </w:r>
      <w:r w:rsidRPr="00A87F1C">
        <w:rPr>
          <w:rFonts w:hAnsi="標楷體" w:hint="eastAsia"/>
        </w:rPr>
        <w:t>，</w:t>
      </w:r>
      <w:r>
        <w:rPr>
          <w:rFonts w:hAnsi="標楷體" w:hint="eastAsia"/>
        </w:rPr>
        <w:t>受少子化衝擊影響，預計</w:t>
      </w:r>
      <w:r w:rsidRPr="005E2980">
        <w:rPr>
          <w:rFonts w:hAnsi="標楷體" w:hint="eastAsia"/>
        </w:rPr>
        <w:t>自</w:t>
      </w:r>
      <w:r>
        <w:rPr>
          <w:rFonts w:hAnsi="標楷體" w:hint="eastAsia"/>
        </w:rPr>
        <w:t>113</w:t>
      </w:r>
      <w:r w:rsidRPr="005E2980">
        <w:rPr>
          <w:rFonts w:hAnsi="標楷體" w:hint="eastAsia"/>
        </w:rPr>
        <w:t>學年起，大學1年級學生人數將跌破</w:t>
      </w:r>
      <w:r>
        <w:rPr>
          <w:rFonts w:hAnsi="標楷體" w:hint="eastAsia"/>
        </w:rPr>
        <w:t>19</w:t>
      </w:r>
      <w:r w:rsidRPr="005E2980">
        <w:rPr>
          <w:rFonts w:hAnsi="標楷體" w:hint="eastAsia"/>
        </w:rPr>
        <w:t>萬人</w:t>
      </w:r>
      <w:r>
        <w:rPr>
          <w:rFonts w:hAnsi="標楷體" w:hint="eastAsia"/>
        </w:rPr>
        <w:t>，</w:t>
      </w:r>
      <w:r w:rsidRPr="005E2980">
        <w:rPr>
          <w:rFonts w:hAnsi="標楷體" w:hint="eastAsia"/>
        </w:rPr>
        <w:t>未來16學年，大學1年級學生平均年減</w:t>
      </w:r>
      <w:r>
        <w:rPr>
          <w:rFonts w:hAnsi="標楷體" w:hint="eastAsia"/>
        </w:rPr>
        <w:t>2.9</w:t>
      </w:r>
      <w:r w:rsidRPr="005E2980">
        <w:rPr>
          <w:rFonts w:hAnsi="標楷體" w:hint="eastAsia"/>
        </w:rPr>
        <w:t>千人</w:t>
      </w:r>
      <w:r>
        <w:rPr>
          <w:rFonts w:hAnsi="標楷體" w:hint="eastAsia"/>
        </w:rPr>
        <w:t>，減少比例約為</w:t>
      </w:r>
      <w:r w:rsidRPr="005E2980">
        <w:rPr>
          <w:rFonts w:hAnsi="標楷體" w:hint="eastAsia"/>
        </w:rPr>
        <w:t xml:space="preserve"> 1</w:t>
      </w:r>
      <w:r>
        <w:rPr>
          <w:rFonts w:hAnsi="標楷體" w:hint="eastAsia"/>
        </w:rPr>
        <w:t>.7</w:t>
      </w:r>
      <w:r w:rsidRPr="005E2980">
        <w:rPr>
          <w:rFonts w:hAnsi="標楷體" w:hint="eastAsia"/>
        </w:rPr>
        <w:t>%</w:t>
      </w:r>
      <w:r>
        <w:rPr>
          <w:rFonts w:hAnsi="標楷體" w:hint="eastAsia"/>
        </w:rPr>
        <w:t>，對學校招生及營運恐帶來衝擊，允宜及早妥為因應</w:t>
      </w:r>
      <w:r w:rsidRPr="003B0C9E">
        <w:rPr>
          <w:rFonts w:hAnsi="標楷體" w:hint="eastAsia"/>
        </w:rPr>
        <w:t>。</w:t>
      </w:r>
    </w:p>
    <w:p w14:paraId="49301713" w14:textId="77777777" w:rsidR="00CE22CA" w:rsidRDefault="00CE22CA" w:rsidP="002C31EB">
      <w:pPr>
        <w:pStyle w:val="a4"/>
        <w:spacing w:beforeLines="20" w:before="102" w:line="400" w:lineRule="exact"/>
        <w:ind w:leftChars="0" w:left="794" w:firstLineChars="0" w:hanging="794"/>
        <w:rPr>
          <w:rFonts w:hAnsi="標楷體"/>
          <w:b/>
        </w:rPr>
      </w:pPr>
      <w:r>
        <w:rPr>
          <w:rFonts w:hAnsi="標楷體" w:hint="eastAsia"/>
          <w:b/>
        </w:rPr>
        <w:t>表2  澎湖科技大</w:t>
      </w:r>
      <w:r w:rsidRPr="00BC76E4">
        <w:rPr>
          <w:rFonts w:hAnsi="標楷體" w:hint="eastAsia"/>
          <w:b/>
        </w:rPr>
        <w:t>學</w:t>
      </w:r>
      <w:r>
        <w:rPr>
          <w:rFonts w:hAnsi="標楷體" w:hint="eastAsia"/>
          <w:b/>
        </w:rPr>
        <w:t>107至112學</w:t>
      </w:r>
      <w:r w:rsidRPr="00BC76E4">
        <w:rPr>
          <w:rFonts w:hAnsi="標楷體" w:hint="eastAsia"/>
          <w:b/>
        </w:rPr>
        <w:t>年度</w:t>
      </w:r>
      <w:r>
        <w:rPr>
          <w:rFonts w:hAnsi="標楷體" w:hint="eastAsia"/>
          <w:b/>
        </w:rPr>
        <w:t xml:space="preserve">新生註冊率 </w:t>
      </w:r>
      <w:r>
        <w:rPr>
          <w:rFonts w:hAnsi="標楷體"/>
          <w:b/>
        </w:rPr>
        <w:t xml:space="preserve">  </w:t>
      </w:r>
      <w:r>
        <w:rPr>
          <w:rFonts w:hAnsi="標楷體" w:hint="eastAsia"/>
          <w:b/>
        </w:rPr>
        <w:t xml:space="preserve"> </w:t>
      </w:r>
      <w:r>
        <w:rPr>
          <w:rFonts w:hAnsi="標楷體"/>
          <w:b/>
        </w:rPr>
        <w:t xml:space="preserve">   </w:t>
      </w:r>
      <w:r w:rsidRPr="009F3EAC">
        <w:rPr>
          <w:rFonts w:hAnsi="標楷體" w:hint="eastAsia"/>
          <w:sz w:val="24"/>
          <w:szCs w:val="24"/>
        </w:rPr>
        <w:t>單位：</w:t>
      </w:r>
      <w:r>
        <w:rPr>
          <w:rFonts w:hAnsi="標楷體" w:hint="eastAsia"/>
          <w:sz w:val="24"/>
          <w:szCs w:val="24"/>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03"/>
        <w:gridCol w:w="1424"/>
        <w:gridCol w:w="1984"/>
        <w:gridCol w:w="1843"/>
        <w:gridCol w:w="1134"/>
        <w:gridCol w:w="1417"/>
      </w:tblGrid>
      <w:tr w:rsidR="00CE22CA" w:rsidRPr="002C31EB" w14:paraId="7EC03EC3" w14:textId="77777777" w:rsidTr="000517E3">
        <w:trPr>
          <w:trHeight w:val="124"/>
          <w:tblHeader/>
        </w:trPr>
        <w:tc>
          <w:tcPr>
            <w:tcW w:w="703" w:type="dxa"/>
            <w:vMerge w:val="restart"/>
            <w:shd w:val="clear" w:color="auto" w:fill="auto"/>
            <w:vAlign w:val="center"/>
          </w:tcPr>
          <w:p w14:paraId="54F21E86" w14:textId="77777777" w:rsidR="00CE22CA" w:rsidRPr="002C31EB" w:rsidRDefault="00CE22CA" w:rsidP="002C31EB">
            <w:pPr>
              <w:pStyle w:val="142"/>
              <w:ind w:left="567" w:hanging="567"/>
              <w:rPr>
                <w:rFonts w:hAnsi="標楷體"/>
                <w:b/>
                <w:szCs w:val="24"/>
              </w:rPr>
            </w:pPr>
            <w:r w:rsidRPr="002C31EB">
              <w:rPr>
                <w:rFonts w:hAnsi="標楷體"/>
                <w:b/>
                <w:szCs w:val="24"/>
              </w:rPr>
              <w:t>學年</w:t>
            </w:r>
          </w:p>
          <w:p w14:paraId="6789E6B9" w14:textId="77777777" w:rsidR="00CE22CA" w:rsidRPr="002C31EB" w:rsidRDefault="00CE22CA" w:rsidP="002C31EB">
            <w:pPr>
              <w:pStyle w:val="142"/>
              <w:ind w:left="567" w:hanging="567"/>
              <w:jc w:val="center"/>
              <w:rPr>
                <w:rFonts w:hAnsi="標楷體"/>
                <w:b/>
                <w:szCs w:val="24"/>
              </w:rPr>
            </w:pPr>
            <w:r w:rsidRPr="002C31EB">
              <w:rPr>
                <w:rFonts w:hAnsi="標楷體"/>
                <w:b/>
                <w:szCs w:val="24"/>
              </w:rPr>
              <w:t>度</w:t>
            </w:r>
          </w:p>
        </w:tc>
        <w:tc>
          <w:tcPr>
            <w:tcW w:w="1424" w:type="dxa"/>
            <w:vMerge w:val="restart"/>
            <w:shd w:val="clear" w:color="auto" w:fill="auto"/>
            <w:vAlign w:val="center"/>
          </w:tcPr>
          <w:p w14:paraId="30654490"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當學年度全校總量內核定新生招生名額</w:t>
            </w:r>
          </w:p>
          <w:p w14:paraId="38041DBB"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(A)</w:t>
            </w:r>
          </w:p>
        </w:tc>
        <w:tc>
          <w:tcPr>
            <w:tcW w:w="4961" w:type="dxa"/>
            <w:gridSpan w:val="3"/>
            <w:vAlign w:val="center"/>
          </w:tcPr>
          <w:p w14:paraId="10F56B79" w14:textId="77777777" w:rsidR="00CE22CA" w:rsidRPr="00FE36BD" w:rsidRDefault="00CE22CA" w:rsidP="002C31EB">
            <w:pPr>
              <w:spacing w:line="280" w:lineRule="exact"/>
              <w:ind w:leftChars="-38" w:left="21" w:hangingChars="53" w:hanging="129"/>
              <w:jc w:val="center"/>
              <w:rPr>
                <w:rFonts w:hAnsi="標楷體"/>
                <w:b/>
                <w:sz w:val="24"/>
                <w:szCs w:val="24"/>
              </w:rPr>
            </w:pPr>
            <w:r w:rsidRPr="00FE36BD">
              <w:rPr>
                <w:rFonts w:hAnsi="標楷體" w:hint="eastAsia"/>
                <w:b/>
                <w:sz w:val="24"/>
                <w:szCs w:val="24"/>
              </w:rPr>
              <w:t>當學年度新生實際註冊人數</w:t>
            </w:r>
          </w:p>
        </w:tc>
        <w:tc>
          <w:tcPr>
            <w:tcW w:w="1417" w:type="dxa"/>
            <w:vMerge w:val="restart"/>
            <w:vAlign w:val="center"/>
          </w:tcPr>
          <w:p w14:paraId="3228C0F2"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w:t>
            </w:r>
          </w:p>
          <w:p w14:paraId="607EE266"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新生註冊率E=〔(D/(A+</w:t>
            </w:r>
            <w:r w:rsidRPr="002C31EB">
              <w:rPr>
                <w:rFonts w:hAnsi="標楷體"/>
                <w:b/>
                <w:spacing w:val="-20"/>
                <w:sz w:val="24"/>
                <w:szCs w:val="24"/>
              </w:rPr>
              <w:t>C</w:t>
            </w:r>
            <w:r w:rsidRPr="002C31EB">
              <w:rPr>
                <w:rFonts w:hAnsi="標楷體" w:hint="eastAsia"/>
                <w:b/>
                <w:spacing w:val="-20"/>
                <w:sz w:val="24"/>
                <w:szCs w:val="24"/>
              </w:rPr>
              <w:t>)〕</w:t>
            </w:r>
            <w:r>
              <w:rPr>
                <w:rFonts w:hAnsi="標楷體" w:hint="eastAsia"/>
                <w:b/>
                <w:spacing w:val="-20"/>
                <w:sz w:val="24"/>
                <w:szCs w:val="24"/>
              </w:rPr>
              <w:t>×1</w:t>
            </w:r>
            <w:r w:rsidRPr="002C31EB">
              <w:rPr>
                <w:rFonts w:hAnsi="標楷體" w:hint="eastAsia"/>
                <w:b/>
                <w:spacing w:val="-20"/>
                <w:sz w:val="24"/>
                <w:szCs w:val="24"/>
              </w:rPr>
              <w:t>00%</w:t>
            </w:r>
          </w:p>
        </w:tc>
      </w:tr>
      <w:tr w:rsidR="00CE22CA" w:rsidRPr="002C31EB" w14:paraId="5B21FB30" w14:textId="77777777" w:rsidTr="000517E3">
        <w:trPr>
          <w:trHeight w:val="712"/>
          <w:tblHeader/>
        </w:trPr>
        <w:tc>
          <w:tcPr>
            <w:tcW w:w="703" w:type="dxa"/>
            <w:vMerge/>
            <w:shd w:val="clear" w:color="auto" w:fill="auto"/>
            <w:vAlign w:val="center"/>
          </w:tcPr>
          <w:p w14:paraId="3034CBA2" w14:textId="77777777" w:rsidR="00CE22CA" w:rsidRPr="002C31EB" w:rsidRDefault="00CE22CA" w:rsidP="002C31EB">
            <w:pPr>
              <w:pStyle w:val="142"/>
              <w:ind w:left="567" w:hanging="567"/>
              <w:rPr>
                <w:rFonts w:hAnsi="標楷體"/>
                <w:b/>
                <w:szCs w:val="24"/>
              </w:rPr>
            </w:pPr>
          </w:p>
        </w:tc>
        <w:tc>
          <w:tcPr>
            <w:tcW w:w="1424" w:type="dxa"/>
            <w:vMerge/>
            <w:shd w:val="clear" w:color="auto" w:fill="auto"/>
            <w:vAlign w:val="center"/>
          </w:tcPr>
          <w:p w14:paraId="7474C503" w14:textId="77777777" w:rsidR="00CE22CA" w:rsidRPr="002C31EB" w:rsidRDefault="00CE22CA" w:rsidP="002C31EB">
            <w:pPr>
              <w:spacing w:line="280" w:lineRule="exact"/>
              <w:ind w:leftChars="-38" w:left="0" w:hangingChars="53" w:hanging="108"/>
              <w:jc w:val="center"/>
              <w:rPr>
                <w:rFonts w:hAnsi="標楷體"/>
                <w:b/>
                <w:spacing w:val="-20"/>
                <w:sz w:val="24"/>
                <w:szCs w:val="24"/>
              </w:rPr>
            </w:pPr>
          </w:p>
        </w:tc>
        <w:tc>
          <w:tcPr>
            <w:tcW w:w="1984" w:type="dxa"/>
            <w:vAlign w:val="center"/>
          </w:tcPr>
          <w:p w14:paraId="3EB70903"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當學年度全校總量內新生招生核定名額之實際註冊人數(</w:t>
            </w:r>
            <w:r w:rsidRPr="002C31EB">
              <w:rPr>
                <w:rFonts w:hAnsi="標楷體"/>
                <w:b/>
                <w:spacing w:val="-20"/>
                <w:sz w:val="24"/>
                <w:szCs w:val="24"/>
              </w:rPr>
              <w:t>B</w:t>
            </w:r>
            <w:r w:rsidRPr="002C31EB">
              <w:rPr>
                <w:rFonts w:hAnsi="標楷體" w:hint="eastAsia"/>
                <w:b/>
                <w:spacing w:val="-20"/>
                <w:sz w:val="24"/>
                <w:szCs w:val="24"/>
              </w:rPr>
              <w:t>)</w:t>
            </w:r>
          </w:p>
        </w:tc>
        <w:tc>
          <w:tcPr>
            <w:tcW w:w="1843" w:type="dxa"/>
            <w:vAlign w:val="center"/>
          </w:tcPr>
          <w:p w14:paraId="0EE19AEC"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當學年度全校境外(新生)學生實際</w:t>
            </w:r>
          </w:p>
          <w:p w14:paraId="0001199E"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註冊人數(</w:t>
            </w:r>
            <w:r w:rsidRPr="002C31EB">
              <w:rPr>
                <w:rFonts w:hAnsi="標楷體"/>
                <w:b/>
                <w:spacing w:val="-20"/>
                <w:sz w:val="24"/>
                <w:szCs w:val="24"/>
              </w:rPr>
              <w:t>C</w:t>
            </w:r>
            <w:r w:rsidRPr="002C31EB">
              <w:rPr>
                <w:rFonts w:hAnsi="標楷體" w:hint="eastAsia"/>
                <w:b/>
                <w:spacing w:val="-20"/>
                <w:sz w:val="24"/>
                <w:szCs w:val="24"/>
              </w:rPr>
              <w:t>)</w:t>
            </w:r>
          </w:p>
        </w:tc>
        <w:tc>
          <w:tcPr>
            <w:tcW w:w="1134" w:type="dxa"/>
            <w:vAlign w:val="center"/>
          </w:tcPr>
          <w:p w14:paraId="4540799F"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合計</w:t>
            </w:r>
          </w:p>
          <w:p w14:paraId="55869D95"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(D)=(</w:t>
            </w:r>
            <w:r w:rsidRPr="002C31EB">
              <w:rPr>
                <w:rFonts w:hAnsi="標楷體"/>
                <w:b/>
                <w:spacing w:val="-20"/>
                <w:sz w:val="24"/>
                <w:szCs w:val="24"/>
              </w:rPr>
              <w:t>B</w:t>
            </w:r>
            <w:r w:rsidRPr="002C31EB">
              <w:rPr>
                <w:rFonts w:hAnsi="標楷體" w:hint="eastAsia"/>
                <w:b/>
                <w:spacing w:val="-20"/>
                <w:sz w:val="24"/>
                <w:szCs w:val="24"/>
              </w:rPr>
              <w:t>+</w:t>
            </w:r>
            <w:r w:rsidRPr="002C31EB">
              <w:rPr>
                <w:rFonts w:hAnsi="標楷體"/>
                <w:b/>
                <w:spacing w:val="-20"/>
                <w:sz w:val="24"/>
                <w:szCs w:val="24"/>
              </w:rPr>
              <w:t>C</w:t>
            </w:r>
            <w:r w:rsidRPr="002C31EB">
              <w:rPr>
                <w:rFonts w:hAnsi="標楷體" w:hint="eastAsia"/>
                <w:b/>
                <w:spacing w:val="-20"/>
                <w:sz w:val="24"/>
                <w:szCs w:val="24"/>
              </w:rPr>
              <w:t>)</w:t>
            </w:r>
          </w:p>
        </w:tc>
        <w:tc>
          <w:tcPr>
            <w:tcW w:w="1417" w:type="dxa"/>
            <w:vMerge/>
            <w:vAlign w:val="center"/>
          </w:tcPr>
          <w:p w14:paraId="28583625" w14:textId="77777777" w:rsidR="00CE22CA" w:rsidRPr="002C31EB" w:rsidRDefault="00CE22CA" w:rsidP="002C31EB">
            <w:pPr>
              <w:spacing w:line="280" w:lineRule="exact"/>
              <w:ind w:leftChars="-38" w:left="0" w:hangingChars="53" w:hanging="108"/>
              <w:jc w:val="center"/>
              <w:rPr>
                <w:rFonts w:hAnsi="標楷體"/>
                <w:b/>
                <w:spacing w:val="-20"/>
                <w:sz w:val="24"/>
                <w:szCs w:val="24"/>
              </w:rPr>
            </w:pPr>
          </w:p>
        </w:tc>
      </w:tr>
      <w:tr w:rsidR="00CE22CA" w:rsidRPr="002C31EB" w14:paraId="5420B69E" w14:textId="77777777" w:rsidTr="002C31EB">
        <w:trPr>
          <w:trHeight w:val="69"/>
        </w:trPr>
        <w:tc>
          <w:tcPr>
            <w:tcW w:w="703" w:type="dxa"/>
            <w:shd w:val="clear" w:color="auto" w:fill="auto"/>
            <w:vAlign w:val="center"/>
          </w:tcPr>
          <w:p w14:paraId="41AE40CC" w14:textId="77777777" w:rsidR="00CE22CA" w:rsidRPr="002C31EB" w:rsidRDefault="00CE22CA" w:rsidP="002C31EB">
            <w:pPr>
              <w:pStyle w:val="142"/>
              <w:jc w:val="center"/>
              <w:rPr>
                <w:rFonts w:hAnsi="標楷體"/>
                <w:szCs w:val="24"/>
              </w:rPr>
            </w:pPr>
            <w:r w:rsidRPr="002C31EB">
              <w:rPr>
                <w:rFonts w:hAnsi="標楷體" w:hint="eastAsia"/>
                <w:szCs w:val="24"/>
              </w:rPr>
              <w:t>107</w:t>
            </w:r>
          </w:p>
        </w:tc>
        <w:tc>
          <w:tcPr>
            <w:tcW w:w="1424" w:type="dxa"/>
            <w:shd w:val="clear" w:color="auto" w:fill="auto"/>
            <w:vAlign w:val="center"/>
          </w:tcPr>
          <w:p w14:paraId="54F89C36" w14:textId="77777777" w:rsidR="00CE22CA" w:rsidRPr="002C31EB" w:rsidRDefault="00CE22CA" w:rsidP="002C31EB">
            <w:pPr>
              <w:pStyle w:val="142"/>
              <w:ind w:left="567" w:hanging="567"/>
              <w:jc w:val="right"/>
              <w:rPr>
                <w:rFonts w:hAnsi="標楷體"/>
                <w:szCs w:val="24"/>
              </w:rPr>
            </w:pPr>
            <w:r w:rsidRPr="002C31EB">
              <w:rPr>
                <w:rFonts w:hAnsi="標楷體"/>
                <w:szCs w:val="24"/>
              </w:rPr>
              <w:t>828</w:t>
            </w:r>
          </w:p>
        </w:tc>
        <w:tc>
          <w:tcPr>
            <w:tcW w:w="1984" w:type="dxa"/>
            <w:vAlign w:val="center"/>
          </w:tcPr>
          <w:p w14:paraId="608DB61B" w14:textId="77777777" w:rsidR="00CE22CA" w:rsidRPr="002C31EB" w:rsidRDefault="00CE22CA" w:rsidP="002C31EB">
            <w:pPr>
              <w:pStyle w:val="142"/>
              <w:ind w:left="567" w:hanging="567"/>
              <w:jc w:val="right"/>
              <w:rPr>
                <w:rFonts w:hAnsi="標楷體"/>
                <w:szCs w:val="24"/>
              </w:rPr>
            </w:pPr>
            <w:r w:rsidRPr="002C31EB">
              <w:rPr>
                <w:rFonts w:hAnsi="標楷體"/>
                <w:szCs w:val="24"/>
              </w:rPr>
              <w:t>699</w:t>
            </w:r>
          </w:p>
        </w:tc>
        <w:tc>
          <w:tcPr>
            <w:tcW w:w="1843" w:type="dxa"/>
            <w:vAlign w:val="center"/>
          </w:tcPr>
          <w:p w14:paraId="379018A1" w14:textId="77777777" w:rsidR="00CE22CA" w:rsidRPr="002C31EB" w:rsidRDefault="00CE22CA" w:rsidP="002C31EB">
            <w:pPr>
              <w:pStyle w:val="142"/>
              <w:ind w:left="567" w:hanging="567"/>
              <w:jc w:val="right"/>
              <w:rPr>
                <w:rFonts w:hAnsi="標楷體"/>
                <w:szCs w:val="24"/>
              </w:rPr>
            </w:pPr>
            <w:r w:rsidRPr="002C31EB">
              <w:rPr>
                <w:rFonts w:hAnsi="標楷體"/>
                <w:szCs w:val="24"/>
              </w:rPr>
              <w:t>3</w:t>
            </w:r>
          </w:p>
        </w:tc>
        <w:tc>
          <w:tcPr>
            <w:tcW w:w="1134" w:type="dxa"/>
            <w:vAlign w:val="center"/>
          </w:tcPr>
          <w:p w14:paraId="2E0DA4C4"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702</w:t>
            </w:r>
          </w:p>
        </w:tc>
        <w:tc>
          <w:tcPr>
            <w:tcW w:w="1417" w:type="dxa"/>
            <w:vAlign w:val="center"/>
          </w:tcPr>
          <w:p w14:paraId="5C76C998" w14:textId="77777777" w:rsidR="00CE22CA" w:rsidRPr="002C31EB" w:rsidRDefault="00CE22CA" w:rsidP="002C31EB">
            <w:pPr>
              <w:pStyle w:val="142"/>
              <w:ind w:left="567" w:hanging="567"/>
              <w:jc w:val="right"/>
              <w:rPr>
                <w:rFonts w:hAnsi="標楷體"/>
                <w:szCs w:val="24"/>
              </w:rPr>
            </w:pPr>
            <w:r w:rsidRPr="002C31EB">
              <w:rPr>
                <w:rFonts w:hAnsi="標楷體"/>
                <w:szCs w:val="24"/>
              </w:rPr>
              <w:t>84.48</w:t>
            </w:r>
          </w:p>
        </w:tc>
      </w:tr>
      <w:tr w:rsidR="00CE22CA" w:rsidRPr="002C31EB" w14:paraId="0EE4B5A5" w14:textId="77777777" w:rsidTr="006A5E80">
        <w:trPr>
          <w:trHeight w:val="65"/>
        </w:trPr>
        <w:tc>
          <w:tcPr>
            <w:tcW w:w="703" w:type="dxa"/>
            <w:shd w:val="clear" w:color="auto" w:fill="auto"/>
            <w:vAlign w:val="center"/>
          </w:tcPr>
          <w:p w14:paraId="060AA28B" w14:textId="77777777" w:rsidR="00CE22CA" w:rsidRPr="002C31EB" w:rsidRDefault="00CE22CA" w:rsidP="002C31EB">
            <w:pPr>
              <w:pStyle w:val="142"/>
              <w:jc w:val="center"/>
              <w:rPr>
                <w:rFonts w:hAnsi="標楷體"/>
                <w:szCs w:val="24"/>
              </w:rPr>
            </w:pPr>
            <w:r w:rsidRPr="002C31EB">
              <w:rPr>
                <w:rFonts w:hAnsi="標楷體" w:hint="eastAsia"/>
                <w:szCs w:val="24"/>
              </w:rPr>
              <w:t>108</w:t>
            </w:r>
          </w:p>
        </w:tc>
        <w:tc>
          <w:tcPr>
            <w:tcW w:w="1424" w:type="dxa"/>
            <w:shd w:val="clear" w:color="auto" w:fill="auto"/>
            <w:vAlign w:val="center"/>
          </w:tcPr>
          <w:p w14:paraId="610A6B7C" w14:textId="77777777" w:rsidR="00CE22CA" w:rsidRPr="002C31EB" w:rsidRDefault="00CE22CA" w:rsidP="002C31EB">
            <w:pPr>
              <w:pStyle w:val="142"/>
              <w:ind w:left="567" w:hanging="567"/>
              <w:jc w:val="right"/>
              <w:rPr>
                <w:rFonts w:hAnsi="標楷體"/>
                <w:szCs w:val="24"/>
              </w:rPr>
            </w:pPr>
            <w:r w:rsidRPr="002C31EB">
              <w:rPr>
                <w:rFonts w:hAnsi="標楷體"/>
                <w:szCs w:val="24"/>
              </w:rPr>
              <w:t>830</w:t>
            </w:r>
          </w:p>
        </w:tc>
        <w:tc>
          <w:tcPr>
            <w:tcW w:w="1984" w:type="dxa"/>
            <w:vAlign w:val="center"/>
          </w:tcPr>
          <w:p w14:paraId="67CA6EB4" w14:textId="77777777" w:rsidR="00CE22CA" w:rsidRPr="002C31EB" w:rsidRDefault="00CE22CA" w:rsidP="002C31EB">
            <w:pPr>
              <w:pStyle w:val="142"/>
              <w:ind w:left="567" w:hanging="567"/>
              <w:jc w:val="right"/>
              <w:rPr>
                <w:rFonts w:hAnsi="標楷體"/>
                <w:szCs w:val="24"/>
              </w:rPr>
            </w:pPr>
            <w:r w:rsidRPr="002C31EB">
              <w:rPr>
                <w:rFonts w:hAnsi="標楷體"/>
                <w:szCs w:val="24"/>
              </w:rPr>
              <w:t>698</w:t>
            </w:r>
          </w:p>
        </w:tc>
        <w:tc>
          <w:tcPr>
            <w:tcW w:w="1843" w:type="dxa"/>
            <w:vAlign w:val="center"/>
          </w:tcPr>
          <w:p w14:paraId="5C05D67E" w14:textId="77777777" w:rsidR="00CE22CA" w:rsidRPr="002C31EB" w:rsidRDefault="00CE22CA" w:rsidP="002C31EB">
            <w:pPr>
              <w:pStyle w:val="142"/>
              <w:ind w:left="567" w:hanging="567"/>
              <w:jc w:val="right"/>
              <w:rPr>
                <w:rFonts w:hAnsi="標楷體"/>
                <w:szCs w:val="24"/>
              </w:rPr>
            </w:pPr>
            <w:r w:rsidRPr="002C31EB">
              <w:rPr>
                <w:rFonts w:hAnsi="標楷體"/>
                <w:szCs w:val="24"/>
              </w:rPr>
              <w:t>7</w:t>
            </w:r>
          </w:p>
        </w:tc>
        <w:tc>
          <w:tcPr>
            <w:tcW w:w="1134" w:type="dxa"/>
            <w:vAlign w:val="center"/>
          </w:tcPr>
          <w:p w14:paraId="67027736"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705</w:t>
            </w:r>
          </w:p>
        </w:tc>
        <w:tc>
          <w:tcPr>
            <w:tcW w:w="1417" w:type="dxa"/>
            <w:vAlign w:val="center"/>
          </w:tcPr>
          <w:p w14:paraId="64A451D8" w14:textId="77777777" w:rsidR="00CE22CA" w:rsidRPr="002C31EB" w:rsidRDefault="00CE22CA" w:rsidP="002C31EB">
            <w:pPr>
              <w:pStyle w:val="142"/>
              <w:ind w:left="567" w:hanging="567"/>
              <w:jc w:val="right"/>
              <w:rPr>
                <w:rFonts w:hAnsi="標楷體"/>
                <w:szCs w:val="24"/>
              </w:rPr>
            </w:pPr>
            <w:r w:rsidRPr="002C31EB">
              <w:rPr>
                <w:rFonts w:hAnsi="標楷體"/>
                <w:szCs w:val="24"/>
              </w:rPr>
              <w:t>84.23</w:t>
            </w:r>
          </w:p>
        </w:tc>
      </w:tr>
      <w:tr w:rsidR="00CE22CA" w:rsidRPr="002C31EB" w14:paraId="622F367D" w14:textId="77777777" w:rsidTr="006A5E80">
        <w:trPr>
          <w:trHeight w:val="65"/>
        </w:trPr>
        <w:tc>
          <w:tcPr>
            <w:tcW w:w="703" w:type="dxa"/>
            <w:shd w:val="clear" w:color="auto" w:fill="auto"/>
            <w:vAlign w:val="center"/>
          </w:tcPr>
          <w:p w14:paraId="77193D2D" w14:textId="77777777" w:rsidR="00CE22CA" w:rsidRPr="002C31EB" w:rsidRDefault="00CE22CA" w:rsidP="002C31EB">
            <w:pPr>
              <w:pStyle w:val="142"/>
              <w:jc w:val="center"/>
              <w:rPr>
                <w:rFonts w:hAnsi="標楷體"/>
                <w:szCs w:val="24"/>
              </w:rPr>
            </w:pPr>
            <w:r w:rsidRPr="002C31EB">
              <w:rPr>
                <w:rFonts w:hAnsi="標楷體" w:hint="eastAsia"/>
                <w:szCs w:val="24"/>
              </w:rPr>
              <w:t>109</w:t>
            </w:r>
          </w:p>
        </w:tc>
        <w:tc>
          <w:tcPr>
            <w:tcW w:w="1424" w:type="dxa"/>
            <w:shd w:val="clear" w:color="auto" w:fill="auto"/>
            <w:vAlign w:val="center"/>
          </w:tcPr>
          <w:p w14:paraId="1E4CD711"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04E37A6D" w14:textId="77777777" w:rsidR="00CE22CA" w:rsidRPr="002C31EB" w:rsidRDefault="00CE22CA" w:rsidP="002C31EB">
            <w:pPr>
              <w:pStyle w:val="142"/>
              <w:ind w:left="567" w:hanging="567"/>
              <w:jc w:val="right"/>
              <w:rPr>
                <w:rFonts w:hAnsi="標楷體"/>
                <w:szCs w:val="24"/>
              </w:rPr>
            </w:pPr>
            <w:r w:rsidRPr="002C31EB">
              <w:rPr>
                <w:rFonts w:hAnsi="標楷體"/>
                <w:szCs w:val="24"/>
              </w:rPr>
              <w:t>725</w:t>
            </w:r>
          </w:p>
        </w:tc>
        <w:tc>
          <w:tcPr>
            <w:tcW w:w="1843" w:type="dxa"/>
            <w:vAlign w:val="center"/>
          </w:tcPr>
          <w:p w14:paraId="25DC5382" w14:textId="77777777" w:rsidR="00CE22CA" w:rsidRPr="002C31EB" w:rsidRDefault="00CE22CA" w:rsidP="002C31EB">
            <w:pPr>
              <w:pStyle w:val="142"/>
              <w:ind w:left="567" w:hanging="567"/>
              <w:jc w:val="right"/>
              <w:rPr>
                <w:rFonts w:hAnsi="標楷體"/>
                <w:szCs w:val="24"/>
              </w:rPr>
            </w:pPr>
            <w:r w:rsidRPr="002C31EB">
              <w:rPr>
                <w:rFonts w:hAnsi="標楷體"/>
                <w:szCs w:val="24"/>
              </w:rPr>
              <w:t>9</w:t>
            </w:r>
          </w:p>
        </w:tc>
        <w:tc>
          <w:tcPr>
            <w:tcW w:w="1134" w:type="dxa"/>
            <w:vAlign w:val="center"/>
          </w:tcPr>
          <w:p w14:paraId="107C66A4"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734</w:t>
            </w:r>
          </w:p>
        </w:tc>
        <w:tc>
          <w:tcPr>
            <w:tcW w:w="1417" w:type="dxa"/>
            <w:vAlign w:val="center"/>
          </w:tcPr>
          <w:p w14:paraId="0F7A4ED7" w14:textId="77777777" w:rsidR="00CE22CA" w:rsidRPr="002C31EB" w:rsidRDefault="00CE22CA" w:rsidP="002C31EB">
            <w:pPr>
              <w:pStyle w:val="142"/>
              <w:ind w:left="567" w:hanging="567"/>
              <w:jc w:val="right"/>
              <w:rPr>
                <w:rFonts w:hAnsi="標楷體"/>
                <w:szCs w:val="24"/>
              </w:rPr>
            </w:pPr>
            <w:r w:rsidRPr="002C31EB">
              <w:rPr>
                <w:rFonts w:hAnsi="標楷體"/>
                <w:szCs w:val="24"/>
              </w:rPr>
              <w:t>87.28</w:t>
            </w:r>
          </w:p>
        </w:tc>
      </w:tr>
      <w:tr w:rsidR="00CE22CA" w:rsidRPr="002C31EB" w14:paraId="3F8350C0" w14:textId="77777777" w:rsidTr="006A5E80">
        <w:trPr>
          <w:trHeight w:val="65"/>
        </w:trPr>
        <w:tc>
          <w:tcPr>
            <w:tcW w:w="703" w:type="dxa"/>
            <w:shd w:val="clear" w:color="auto" w:fill="auto"/>
            <w:vAlign w:val="center"/>
          </w:tcPr>
          <w:p w14:paraId="484A55F1" w14:textId="77777777" w:rsidR="00CE22CA" w:rsidRPr="002C31EB" w:rsidRDefault="00CE22CA" w:rsidP="002C31EB">
            <w:pPr>
              <w:pStyle w:val="142"/>
              <w:jc w:val="center"/>
              <w:rPr>
                <w:rFonts w:hAnsi="標楷體"/>
                <w:szCs w:val="24"/>
              </w:rPr>
            </w:pPr>
            <w:r w:rsidRPr="002C31EB">
              <w:rPr>
                <w:rFonts w:hAnsi="標楷體" w:hint="eastAsia"/>
                <w:szCs w:val="24"/>
              </w:rPr>
              <w:t>110</w:t>
            </w:r>
          </w:p>
        </w:tc>
        <w:tc>
          <w:tcPr>
            <w:tcW w:w="1424" w:type="dxa"/>
            <w:shd w:val="clear" w:color="auto" w:fill="auto"/>
            <w:vAlign w:val="center"/>
          </w:tcPr>
          <w:p w14:paraId="66CFD40B"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4E068D80" w14:textId="77777777" w:rsidR="00CE22CA" w:rsidRPr="002C31EB" w:rsidRDefault="00CE22CA" w:rsidP="002C31EB">
            <w:pPr>
              <w:pStyle w:val="142"/>
              <w:ind w:left="567" w:hanging="567"/>
              <w:jc w:val="right"/>
              <w:rPr>
                <w:rFonts w:hAnsi="標楷體"/>
                <w:szCs w:val="24"/>
              </w:rPr>
            </w:pPr>
            <w:r w:rsidRPr="002C31EB">
              <w:rPr>
                <w:rFonts w:hAnsi="標楷體"/>
                <w:szCs w:val="24"/>
              </w:rPr>
              <w:t>649</w:t>
            </w:r>
          </w:p>
        </w:tc>
        <w:tc>
          <w:tcPr>
            <w:tcW w:w="1843" w:type="dxa"/>
            <w:vAlign w:val="center"/>
          </w:tcPr>
          <w:p w14:paraId="6C6F49BB" w14:textId="77777777" w:rsidR="00CE22CA" w:rsidRPr="002C31EB" w:rsidRDefault="00CE22CA" w:rsidP="002C31EB">
            <w:pPr>
              <w:pStyle w:val="142"/>
              <w:ind w:left="567" w:hanging="567"/>
              <w:jc w:val="right"/>
              <w:rPr>
                <w:rFonts w:hAnsi="標楷體"/>
                <w:szCs w:val="24"/>
              </w:rPr>
            </w:pPr>
            <w:r w:rsidRPr="002C31EB">
              <w:rPr>
                <w:rFonts w:hAnsi="標楷體"/>
                <w:szCs w:val="24"/>
              </w:rPr>
              <w:t>2</w:t>
            </w:r>
          </w:p>
        </w:tc>
        <w:tc>
          <w:tcPr>
            <w:tcW w:w="1134" w:type="dxa"/>
            <w:vAlign w:val="center"/>
          </w:tcPr>
          <w:p w14:paraId="046C69CC"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651</w:t>
            </w:r>
          </w:p>
        </w:tc>
        <w:tc>
          <w:tcPr>
            <w:tcW w:w="1417" w:type="dxa"/>
            <w:vAlign w:val="center"/>
          </w:tcPr>
          <w:p w14:paraId="4E236916" w14:textId="77777777" w:rsidR="00CE22CA" w:rsidRPr="002C31EB" w:rsidRDefault="00CE22CA" w:rsidP="002C31EB">
            <w:pPr>
              <w:pStyle w:val="142"/>
              <w:ind w:left="567" w:hanging="567"/>
              <w:jc w:val="right"/>
              <w:rPr>
                <w:rFonts w:hAnsi="標楷體"/>
                <w:szCs w:val="24"/>
              </w:rPr>
            </w:pPr>
            <w:r w:rsidRPr="002C31EB">
              <w:rPr>
                <w:rFonts w:hAnsi="標楷體"/>
                <w:szCs w:val="24"/>
              </w:rPr>
              <w:t>78.06</w:t>
            </w:r>
          </w:p>
        </w:tc>
      </w:tr>
      <w:tr w:rsidR="00CE22CA" w:rsidRPr="002C31EB" w14:paraId="452368CE" w14:textId="77777777" w:rsidTr="006A5E80">
        <w:trPr>
          <w:trHeight w:val="65"/>
        </w:trPr>
        <w:tc>
          <w:tcPr>
            <w:tcW w:w="703" w:type="dxa"/>
            <w:shd w:val="clear" w:color="auto" w:fill="auto"/>
            <w:vAlign w:val="center"/>
          </w:tcPr>
          <w:p w14:paraId="2BBDB4D6" w14:textId="77777777" w:rsidR="00CE22CA" w:rsidRPr="002C31EB" w:rsidRDefault="00CE22CA" w:rsidP="002C31EB">
            <w:pPr>
              <w:pStyle w:val="142"/>
              <w:jc w:val="center"/>
              <w:rPr>
                <w:rFonts w:hAnsi="標楷體"/>
                <w:szCs w:val="24"/>
              </w:rPr>
            </w:pPr>
            <w:r w:rsidRPr="002C31EB">
              <w:rPr>
                <w:rFonts w:hAnsi="標楷體" w:hint="eastAsia"/>
                <w:szCs w:val="24"/>
              </w:rPr>
              <w:t>111</w:t>
            </w:r>
          </w:p>
        </w:tc>
        <w:tc>
          <w:tcPr>
            <w:tcW w:w="1424" w:type="dxa"/>
            <w:shd w:val="clear" w:color="auto" w:fill="auto"/>
            <w:vAlign w:val="center"/>
          </w:tcPr>
          <w:p w14:paraId="27CF3C7A"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544FD9C7" w14:textId="77777777" w:rsidR="00CE22CA" w:rsidRPr="002C31EB" w:rsidRDefault="00CE22CA" w:rsidP="002C31EB">
            <w:pPr>
              <w:pStyle w:val="142"/>
              <w:ind w:left="567" w:hanging="567"/>
              <w:jc w:val="right"/>
              <w:rPr>
                <w:rFonts w:hAnsi="標楷體"/>
                <w:szCs w:val="24"/>
              </w:rPr>
            </w:pPr>
            <w:r w:rsidRPr="002C31EB">
              <w:rPr>
                <w:rFonts w:hAnsi="標楷體"/>
                <w:szCs w:val="24"/>
              </w:rPr>
              <w:t>636</w:t>
            </w:r>
          </w:p>
        </w:tc>
        <w:tc>
          <w:tcPr>
            <w:tcW w:w="1843" w:type="dxa"/>
            <w:vAlign w:val="center"/>
          </w:tcPr>
          <w:p w14:paraId="16628FBF" w14:textId="77777777" w:rsidR="00CE22CA" w:rsidRPr="002C31EB" w:rsidRDefault="00CE22CA" w:rsidP="002C31EB">
            <w:pPr>
              <w:pStyle w:val="142"/>
              <w:ind w:left="567" w:hanging="567"/>
              <w:jc w:val="right"/>
              <w:rPr>
                <w:rFonts w:hAnsi="標楷體"/>
                <w:szCs w:val="24"/>
              </w:rPr>
            </w:pPr>
            <w:r w:rsidRPr="002C31EB">
              <w:rPr>
                <w:rFonts w:hAnsi="標楷體"/>
                <w:szCs w:val="24"/>
              </w:rPr>
              <w:t>8</w:t>
            </w:r>
          </w:p>
        </w:tc>
        <w:tc>
          <w:tcPr>
            <w:tcW w:w="1134" w:type="dxa"/>
            <w:vAlign w:val="center"/>
          </w:tcPr>
          <w:p w14:paraId="5E314DCE"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644</w:t>
            </w:r>
          </w:p>
        </w:tc>
        <w:tc>
          <w:tcPr>
            <w:tcW w:w="1417" w:type="dxa"/>
            <w:vAlign w:val="center"/>
          </w:tcPr>
          <w:p w14:paraId="2482B340" w14:textId="77777777" w:rsidR="00CE22CA" w:rsidRPr="002C31EB" w:rsidRDefault="00CE22CA" w:rsidP="002C31EB">
            <w:pPr>
              <w:pStyle w:val="142"/>
              <w:ind w:left="567" w:hanging="567"/>
              <w:jc w:val="right"/>
              <w:rPr>
                <w:rFonts w:hAnsi="標楷體"/>
                <w:szCs w:val="24"/>
              </w:rPr>
            </w:pPr>
            <w:r w:rsidRPr="002C31EB">
              <w:rPr>
                <w:rFonts w:hAnsi="標楷體"/>
                <w:szCs w:val="24"/>
              </w:rPr>
              <w:t>76.67</w:t>
            </w:r>
          </w:p>
        </w:tc>
      </w:tr>
      <w:tr w:rsidR="00CE22CA" w:rsidRPr="002C31EB" w14:paraId="6BD77B8D" w14:textId="77777777" w:rsidTr="006A5E80">
        <w:trPr>
          <w:trHeight w:val="65"/>
        </w:trPr>
        <w:tc>
          <w:tcPr>
            <w:tcW w:w="703" w:type="dxa"/>
            <w:shd w:val="clear" w:color="auto" w:fill="auto"/>
            <w:vAlign w:val="center"/>
          </w:tcPr>
          <w:p w14:paraId="7A787668" w14:textId="77777777" w:rsidR="00CE22CA" w:rsidRPr="002C31EB" w:rsidRDefault="00CE22CA" w:rsidP="002C31EB">
            <w:pPr>
              <w:pStyle w:val="142"/>
              <w:jc w:val="center"/>
              <w:rPr>
                <w:rFonts w:hAnsi="標楷體"/>
                <w:szCs w:val="24"/>
              </w:rPr>
            </w:pPr>
            <w:r w:rsidRPr="002C31EB">
              <w:rPr>
                <w:rFonts w:hAnsi="標楷體" w:hint="eastAsia"/>
                <w:szCs w:val="24"/>
              </w:rPr>
              <w:t>112</w:t>
            </w:r>
          </w:p>
        </w:tc>
        <w:tc>
          <w:tcPr>
            <w:tcW w:w="1424" w:type="dxa"/>
            <w:shd w:val="clear" w:color="auto" w:fill="auto"/>
            <w:vAlign w:val="center"/>
          </w:tcPr>
          <w:p w14:paraId="7A63703C"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832</w:t>
            </w:r>
          </w:p>
        </w:tc>
        <w:tc>
          <w:tcPr>
            <w:tcW w:w="1984" w:type="dxa"/>
            <w:vAlign w:val="center"/>
          </w:tcPr>
          <w:p w14:paraId="53D5A2C2"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593</w:t>
            </w:r>
          </w:p>
        </w:tc>
        <w:tc>
          <w:tcPr>
            <w:tcW w:w="1843" w:type="dxa"/>
            <w:vAlign w:val="center"/>
          </w:tcPr>
          <w:p w14:paraId="45D1DB25"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2</w:t>
            </w:r>
          </w:p>
        </w:tc>
        <w:tc>
          <w:tcPr>
            <w:tcW w:w="1134" w:type="dxa"/>
            <w:vAlign w:val="center"/>
          </w:tcPr>
          <w:p w14:paraId="1ED0FF26"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595</w:t>
            </w:r>
          </w:p>
        </w:tc>
        <w:tc>
          <w:tcPr>
            <w:tcW w:w="1417" w:type="dxa"/>
            <w:vAlign w:val="center"/>
          </w:tcPr>
          <w:p w14:paraId="52D90D13"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71.34</w:t>
            </w:r>
          </w:p>
        </w:tc>
      </w:tr>
    </w:tbl>
    <w:p w14:paraId="44ABAE68" w14:textId="77777777" w:rsidR="00CE22CA" w:rsidRDefault="00CE22CA" w:rsidP="00752E88">
      <w:pPr>
        <w:pStyle w:val="142"/>
        <w:ind w:left="1143" w:hangingChars="470" w:hanging="1143"/>
      </w:pPr>
      <w:r>
        <w:rPr>
          <w:rFonts w:hint="eastAsia"/>
        </w:rPr>
        <w:t>資料來源</w:t>
      </w:r>
      <w:r>
        <w:rPr>
          <w:rFonts w:hAnsi="標楷體" w:hint="eastAsia"/>
        </w:rPr>
        <w:t>：</w:t>
      </w:r>
      <w:r>
        <w:rPr>
          <w:rFonts w:hint="eastAsia"/>
        </w:rPr>
        <w:t>大專校院校務資訊公開平台。</w:t>
      </w:r>
    </w:p>
    <w:p w14:paraId="094EB210" w14:textId="77777777" w:rsidR="00CE22CA" w:rsidRPr="00F02297" w:rsidRDefault="00CE22CA" w:rsidP="00F02297">
      <w:pPr>
        <w:ind w:left="566" w:firstLine="566"/>
      </w:pPr>
      <w:r w:rsidRPr="00003670">
        <w:rPr>
          <w:rFonts w:hint="eastAsia"/>
        </w:rPr>
        <w:t>綜上，</w:t>
      </w:r>
      <w:r>
        <w:rPr>
          <w:rFonts w:hint="eastAsia"/>
        </w:rPr>
        <w:t>澎湖科技大學111年度至113年截至8月底止均呈短</w:t>
      </w:r>
      <w:r>
        <w:rPr>
          <w:rFonts w:hint="eastAsia"/>
        </w:rPr>
        <w:lastRenderedPageBreak/>
        <w:t>絀，</w:t>
      </w:r>
      <w:r>
        <w:rPr>
          <w:rFonts w:hint="eastAsia"/>
          <w:spacing w:val="-2"/>
        </w:rPr>
        <w:t>114</w:t>
      </w:r>
      <w:r w:rsidRPr="00966A64">
        <w:rPr>
          <w:rFonts w:hint="eastAsia"/>
          <w:spacing w:val="-2"/>
        </w:rPr>
        <w:t>年度預算</w:t>
      </w:r>
      <w:r>
        <w:rPr>
          <w:rFonts w:hint="eastAsia"/>
          <w:spacing w:val="-2"/>
        </w:rPr>
        <w:t>仍預計</w:t>
      </w:r>
      <w:r w:rsidRPr="00966A64">
        <w:rPr>
          <w:rFonts w:hint="eastAsia"/>
          <w:spacing w:val="-2"/>
        </w:rPr>
        <w:t>短絀</w:t>
      </w:r>
      <w:r>
        <w:rPr>
          <w:rFonts w:hint="eastAsia"/>
          <w:spacing w:val="-2"/>
        </w:rPr>
        <w:t>，且為近4年預、決算最高，並</w:t>
      </w:r>
      <w:r w:rsidRPr="00966A64">
        <w:rPr>
          <w:rFonts w:hint="eastAsia"/>
          <w:spacing w:val="-2"/>
        </w:rPr>
        <w:t>與校務基金以收支平衡或有賸餘之原則未合；另該校</w:t>
      </w:r>
      <w:r>
        <w:rPr>
          <w:rFonts w:hint="eastAsia"/>
          <w:spacing w:val="-2"/>
        </w:rPr>
        <w:t>112</w:t>
      </w:r>
      <w:r w:rsidRPr="00966A64">
        <w:rPr>
          <w:rFonts w:hint="eastAsia"/>
          <w:spacing w:val="-2"/>
        </w:rPr>
        <w:t>學年度新生註冊率僅</w:t>
      </w:r>
      <w:r>
        <w:rPr>
          <w:rFonts w:hint="eastAsia"/>
          <w:spacing w:val="-2"/>
        </w:rPr>
        <w:t>71.34</w:t>
      </w:r>
      <w:r w:rsidRPr="00966A64">
        <w:rPr>
          <w:spacing w:val="-2"/>
        </w:rPr>
        <w:t>%</w:t>
      </w:r>
      <w:r>
        <w:rPr>
          <w:rFonts w:hint="eastAsia"/>
          <w:spacing w:val="-2"/>
        </w:rPr>
        <w:t>，較111年度大幅減少</w:t>
      </w:r>
      <w:r w:rsidRPr="00966A64">
        <w:rPr>
          <w:rFonts w:hint="eastAsia"/>
          <w:spacing w:val="-2"/>
        </w:rPr>
        <w:t>，為近6學年度最低，未來在少子女化趨勢下，恐面臨</w:t>
      </w:r>
      <w:r>
        <w:rPr>
          <w:rFonts w:hint="eastAsia"/>
          <w:spacing w:val="-2"/>
        </w:rPr>
        <w:t>新生</w:t>
      </w:r>
      <w:r w:rsidRPr="00966A64">
        <w:rPr>
          <w:rFonts w:hint="eastAsia"/>
          <w:spacing w:val="-2"/>
        </w:rPr>
        <w:t>持續減少壓力，允宜</w:t>
      </w:r>
      <w:r>
        <w:rPr>
          <w:rFonts w:hint="eastAsia"/>
          <w:spacing w:val="-2"/>
        </w:rPr>
        <w:t>及早</w:t>
      </w:r>
      <w:r w:rsidRPr="00966A64">
        <w:rPr>
          <w:rFonts w:hint="eastAsia"/>
          <w:spacing w:val="-2"/>
        </w:rPr>
        <w:t>研謀因應</w:t>
      </w:r>
      <w:r w:rsidRPr="00A45925">
        <w:rPr>
          <w:rFonts w:hint="eastAsia"/>
        </w:rPr>
        <w:t>。</w:t>
      </w:r>
    </w:p>
    <w:p w14:paraId="2B11C0F8" w14:textId="77777777" w:rsidR="00CE22CA" w:rsidRPr="00AE16F8" w:rsidRDefault="00CE22CA" w:rsidP="00DB1834">
      <w:pPr>
        <w:pStyle w:val="ab"/>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spacing w:line="480" w:lineRule="exact"/>
        <w:rPr>
          <w:rFonts w:hAnsi="標楷體"/>
          <w:spacing w:val="-4"/>
          <w:szCs w:val="24"/>
        </w:rPr>
      </w:pPr>
      <w:r w:rsidRPr="00003670">
        <w:rPr>
          <w:rFonts w:hAnsi="標楷體" w:hint="eastAsia"/>
        </w:rPr>
        <w:t>（分機：</w:t>
      </w:r>
      <w:r>
        <w:rPr>
          <w:rFonts w:hAnsi="標楷體" w:hint="eastAsia"/>
        </w:rPr>
        <w:t>8663</w:t>
      </w:r>
      <w:r w:rsidRPr="00003670">
        <w:rPr>
          <w:rFonts w:hAnsi="標楷體" w:hint="eastAsia"/>
        </w:rPr>
        <w:t xml:space="preserve"> </w:t>
      </w:r>
      <w:r>
        <w:rPr>
          <w:rFonts w:hAnsi="標楷體" w:hint="eastAsia"/>
        </w:rPr>
        <w:t>鄭寧</w:t>
      </w:r>
      <w:r w:rsidRPr="00003670">
        <w:rPr>
          <w:rFonts w:hAnsi="標楷體" w:hint="eastAsia"/>
        </w:rPr>
        <w:t>）</w:t>
      </w:r>
    </w:p>
    <w:sectPr w:rsidR="00CE22CA" w:rsidRPr="00AE16F8"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BC6422">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8AEF23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BC6422">
      <w:rPr>
        <w:rStyle w:val="af6"/>
        <w:noProof/>
      </w:rPr>
      <w:t>3</w:t>
    </w:r>
    <w:r>
      <w:rPr>
        <w:rStyle w:val="af6"/>
      </w:rPr>
      <w:fldChar w:fldCharType="end"/>
    </w:r>
  </w:p>
  <w:p w14:paraId="44D11F74" w14:textId="77777777" w:rsidR="00D36F94" w:rsidRPr="001F2930" w:rsidRDefault="00BC6422"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BC6422">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BC6422">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BC6422"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BC6422">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BC6422"/>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446B1-DEEF-4D5B-89A7-BD5DDB8B4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308</Words>
  <Characters>1762</Characters>
  <Application>Microsoft Office Word</Application>
  <DocSecurity>0</DocSecurity>
  <Lines>14</Lines>
  <Paragraphs>4</Paragraphs>
  <ScaleCrop>false</ScaleCrop>
  <Company>HOME</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