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E937CC" w:rsidRDefault="001C5467" w:rsidP="008D0F3D">
      <w:pPr>
        <w:pStyle w:val="a9"/>
      </w:pPr>
      <w:bookmarkStart w:id="0" w:name="_GoBack"/>
      <w:bookmarkEnd w:id="0"/>
      <w:r w:rsidRPr="001C5467">
        <w:rPr>
          <w:rFonts w:hint="eastAsia"/>
        </w:rPr>
        <w:t>國立臺灣大學校務基金114年度預算評估報告</w:t>
      </w:r>
    </w:p>
    <w:p w:rsidR="00FB64C5" w:rsidRDefault="00FB64C5" w:rsidP="00FB64C5">
      <w:pPr>
        <w:pStyle w:val="a7"/>
        <w:ind w:firstLine="566"/>
      </w:pPr>
      <w:bookmarkStart w:id="1" w:name="_Toc95812725"/>
      <w:bookmarkStart w:id="2" w:name="_Toc104800414"/>
      <w:r>
        <w:rPr>
          <w:rFonts w:hint="eastAsia"/>
        </w:rPr>
        <w:t>國立臺灣大學</w:t>
      </w:r>
      <w:r w:rsidR="001E4AFE">
        <w:rPr>
          <w:rFonts w:hint="eastAsia"/>
        </w:rPr>
        <w:t>校務基金(以下稱臺灣大學)</w:t>
      </w:r>
      <w:r w:rsidR="00DD0144">
        <w:rPr>
          <w:rFonts w:hint="eastAsia"/>
        </w:rPr>
        <w:t>分別</w:t>
      </w:r>
      <w:r w:rsidR="00211B6E">
        <w:rPr>
          <w:rFonts w:hint="eastAsia"/>
        </w:rPr>
        <w:t>自1</w:t>
      </w:r>
      <w:r w:rsidR="00211B6E">
        <w:t>11</w:t>
      </w:r>
      <w:r w:rsidR="00DD0144">
        <w:rPr>
          <w:rFonts w:hint="eastAsia"/>
        </w:rPr>
        <w:t>及1</w:t>
      </w:r>
      <w:r w:rsidR="00DD0144">
        <w:t>14</w:t>
      </w:r>
      <w:r w:rsidR="00DD0144">
        <w:rPr>
          <w:rFonts w:hint="eastAsia"/>
        </w:rPr>
        <w:t>年度</w:t>
      </w:r>
      <w:r w:rsidR="00211B6E">
        <w:rPr>
          <w:rFonts w:hint="eastAsia"/>
        </w:rPr>
        <w:t>起設立國立臺灣大學重點科技研究學院校務基金(以下稱重點科技研究學院</w:t>
      </w:r>
      <w:r w:rsidR="00211B6E">
        <w:t>)</w:t>
      </w:r>
      <w:r w:rsidR="00211B6E">
        <w:rPr>
          <w:rFonts w:hint="eastAsia"/>
        </w:rPr>
        <w:t>，</w:t>
      </w:r>
      <w:r w:rsidR="00DD0144">
        <w:rPr>
          <w:rFonts w:hint="eastAsia"/>
        </w:rPr>
        <w:t>及</w:t>
      </w:r>
      <w:r w:rsidR="00211B6E">
        <w:rPr>
          <w:rFonts w:hint="eastAsia"/>
        </w:rPr>
        <w:t>國立臺灣大學</w:t>
      </w:r>
      <w:r w:rsidR="00DD0144" w:rsidRPr="00DD0144">
        <w:rPr>
          <w:rFonts w:hint="eastAsia"/>
        </w:rPr>
        <w:t>國際政經學院</w:t>
      </w:r>
      <w:r w:rsidR="00211B6E">
        <w:rPr>
          <w:rFonts w:hint="eastAsia"/>
        </w:rPr>
        <w:t>校務基金(以下稱國際政經學院</w:t>
      </w:r>
      <w:r w:rsidR="00211B6E">
        <w:t>)</w:t>
      </w:r>
      <w:r w:rsidR="00211B6E">
        <w:rPr>
          <w:rFonts w:hint="eastAsia"/>
        </w:rPr>
        <w:t>，編列附屬單位預算之分預算。</w:t>
      </w:r>
      <w:r w:rsidR="006A7B0B">
        <w:rPr>
          <w:rFonts w:hint="eastAsia"/>
        </w:rPr>
        <w:t>臺灣大學</w:t>
      </w:r>
      <w:r>
        <w:rPr>
          <w:rFonts w:hint="eastAsia"/>
        </w:rPr>
        <w:t>1</w:t>
      </w:r>
      <w:r>
        <w:t>14</w:t>
      </w:r>
      <w:r>
        <w:rPr>
          <w:rFonts w:hint="eastAsia"/>
        </w:rPr>
        <w:t>年度預算案編列業務收入1</w:t>
      </w:r>
      <w:r>
        <w:t>93</w:t>
      </w:r>
      <w:r>
        <w:rPr>
          <w:rFonts w:hint="eastAsia"/>
        </w:rPr>
        <w:t>億3,</w:t>
      </w:r>
      <w:r>
        <w:t>439</w:t>
      </w:r>
      <w:r>
        <w:rPr>
          <w:rFonts w:hint="eastAsia"/>
        </w:rPr>
        <w:t>萬2千元，業務成本與費用2</w:t>
      </w:r>
      <w:r>
        <w:t>07</w:t>
      </w:r>
      <w:r>
        <w:rPr>
          <w:rFonts w:hint="eastAsia"/>
        </w:rPr>
        <w:t>億3</w:t>
      </w:r>
      <w:r>
        <w:t>70</w:t>
      </w:r>
      <w:r>
        <w:rPr>
          <w:rFonts w:hint="eastAsia"/>
        </w:rPr>
        <w:t>萬4千元，業務外收入2</w:t>
      </w:r>
      <w:r>
        <w:t>3</w:t>
      </w:r>
      <w:r>
        <w:rPr>
          <w:rFonts w:hint="eastAsia"/>
        </w:rPr>
        <w:t>億2</w:t>
      </w:r>
      <w:r>
        <w:t>,296</w:t>
      </w:r>
      <w:r>
        <w:rPr>
          <w:rFonts w:hint="eastAsia"/>
        </w:rPr>
        <w:t>萬8千元，業務外費用1</w:t>
      </w:r>
      <w:r>
        <w:t>0</w:t>
      </w:r>
      <w:r>
        <w:rPr>
          <w:rFonts w:hint="eastAsia"/>
        </w:rPr>
        <w:t>億2</w:t>
      </w:r>
      <w:r>
        <w:t>,981</w:t>
      </w:r>
      <w:r>
        <w:rPr>
          <w:rFonts w:hint="eastAsia"/>
        </w:rPr>
        <w:t>萬</w:t>
      </w:r>
      <w:r>
        <w:t>4</w:t>
      </w:r>
      <w:r>
        <w:rPr>
          <w:rFonts w:hint="eastAsia"/>
        </w:rPr>
        <w:t>千元，收支相抵後短絀7</w:t>
      </w:r>
      <w:r>
        <w:t>,615</w:t>
      </w:r>
      <w:r>
        <w:rPr>
          <w:rFonts w:hint="eastAsia"/>
        </w:rPr>
        <w:t>萬8千元</w:t>
      </w:r>
      <w:r w:rsidR="00995D19">
        <w:rPr>
          <w:rFonts w:hint="eastAsia"/>
        </w:rPr>
        <w:t>(詳表1</w:t>
      </w:r>
      <w:r w:rsidR="00995D19">
        <w:t>)</w:t>
      </w:r>
      <w:r>
        <w:rPr>
          <w:rFonts w:hint="eastAsia"/>
        </w:rPr>
        <w:t>，較1</w:t>
      </w:r>
      <w:r>
        <w:t>13</w:t>
      </w:r>
      <w:r>
        <w:rPr>
          <w:rFonts w:hint="eastAsia"/>
        </w:rPr>
        <w:t>年度預算</w:t>
      </w:r>
      <w:r w:rsidR="000B6E2D">
        <w:rPr>
          <w:rFonts w:hint="eastAsia"/>
        </w:rPr>
        <w:t>案</w:t>
      </w:r>
      <w:r>
        <w:rPr>
          <w:rFonts w:hint="eastAsia"/>
        </w:rPr>
        <w:t>短絀4</w:t>
      </w:r>
      <w:r>
        <w:t>61</w:t>
      </w:r>
      <w:r>
        <w:rPr>
          <w:rFonts w:hint="eastAsia"/>
        </w:rPr>
        <w:t>萬5千元增加7</w:t>
      </w:r>
      <w:r>
        <w:t>,154</w:t>
      </w:r>
      <w:r>
        <w:rPr>
          <w:rFonts w:hint="eastAsia"/>
        </w:rPr>
        <w:t>萬3千元</w:t>
      </w:r>
      <w:r w:rsidR="000B6E2D">
        <w:rPr>
          <w:rStyle w:val="af2"/>
        </w:rPr>
        <w:footnoteReference w:id="1"/>
      </w:r>
      <w:r>
        <w:rPr>
          <w:rFonts w:hint="eastAsia"/>
        </w:rPr>
        <w:t>(增幅1</w:t>
      </w:r>
      <w:r>
        <w:t>,550.23%)</w:t>
      </w:r>
      <w:r>
        <w:rPr>
          <w:rFonts w:hint="eastAsia"/>
        </w:rPr>
        <w:t>。謹就該基金1</w:t>
      </w:r>
      <w:r>
        <w:t>14</w:t>
      </w:r>
      <w:r>
        <w:rPr>
          <w:rFonts w:hint="eastAsia"/>
        </w:rPr>
        <w:t>年度預算</w:t>
      </w:r>
      <w:r w:rsidR="009F3DD2">
        <w:rPr>
          <w:rFonts w:hint="eastAsia"/>
        </w:rPr>
        <w:t>案</w:t>
      </w:r>
      <w:r>
        <w:rPr>
          <w:rFonts w:hint="eastAsia"/>
        </w:rPr>
        <w:t>評析如下：</w:t>
      </w:r>
    </w:p>
    <w:p w:rsidR="00FF728F" w:rsidRPr="001976CC" w:rsidRDefault="00FF728F" w:rsidP="00905115">
      <w:pPr>
        <w:pStyle w:val="a7"/>
        <w:ind w:rightChars="-50" w:right="-142" w:firstLineChars="0" w:firstLine="0"/>
        <w:rPr>
          <w:rFonts w:hint="eastAsia"/>
          <w:sz w:val="24"/>
          <w:szCs w:val="24"/>
        </w:rPr>
      </w:pPr>
      <w:r w:rsidRPr="001976CC">
        <w:rPr>
          <w:rFonts w:hint="eastAsia"/>
          <w:b/>
        </w:rPr>
        <w:t>表1</w:t>
      </w:r>
      <w:r w:rsidRPr="001976CC">
        <w:rPr>
          <w:b/>
        </w:rPr>
        <w:t xml:space="preserve">  </w:t>
      </w:r>
      <w:r w:rsidR="001976CC" w:rsidRPr="001976CC">
        <w:rPr>
          <w:rFonts w:hint="eastAsia"/>
          <w:b/>
        </w:rPr>
        <w:t>臺灣大學1</w:t>
      </w:r>
      <w:r w:rsidR="001976CC" w:rsidRPr="001976CC">
        <w:rPr>
          <w:b/>
        </w:rPr>
        <w:t>14</w:t>
      </w:r>
      <w:r w:rsidR="001976CC" w:rsidRPr="001976CC">
        <w:rPr>
          <w:rFonts w:hint="eastAsia"/>
          <w:b/>
        </w:rPr>
        <w:t>年度收支餘絀預計概況表</w:t>
      </w:r>
      <w:r w:rsidR="001976CC">
        <w:rPr>
          <w:rFonts w:hint="eastAsia"/>
          <w:b/>
        </w:rPr>
        <w:t xml:space="preserve"> </w:t>
      </w:r>
      <w:r w:rsidR="001976CC">
        <w:rPr>
          <w:b/>
        </w:rPr>
        <w:t xml:space="preserve"> </w:t>
      </w:r>
      <w:r w:rsidR="00905115">
        <w:rPr>
          <w:b/>
        </w:rPr>
        <w:t xml:space="preserve">  </w:t>
      </w:r>
      <w:r w:rsidR="001976CC">
        <w:rPr>
          <w:b/>
        </w:rPr>
        <w:t xml:space="preserve">    </w:t>
      </w:r>
      <w:r w:rsidRPr="001976CC">
        <w:rPr>
          <w:rFonts w:hint="eastAsia"/>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1984"/>
        <w:gridCol w:w="1559"/>
        <w:gridCol w:w="1559"/>
        <w:gridCol w:w="1560"/>
      </w:tblGrid>
      <w:tr w:rsidR="00FF728F" w:rsidRPr="000D4B7A" w:rsidTr="00886AD8">
        <w:trPr>
          <w:tblHeader/>
        </w:trPr>
        <w:tc>
          <w:tcPr>
            <w:tcW w:w="1985" w:type="dxa"/>
            <w:shd w:val="clear" w:color="auto" w:fill="auto"/>
            <w:vAlign w:val="center"/>
          </w:tcPr>
          <w:p w:rsidR="00FF728F" w:rsidRPr="000D4B7A" w:rsidRDefault="00FF728F" w:rsidP="00886AD8">
            <w:pPr>
              <w:pStyle w:val="141"/>
              <w:jc w:val="center"/>
              <w:rPr>
                <w:rFonts w:hint="eastAsia"/>
                <w:b/>
              </w:rPr>
            </w:pPr>
            <w:r w:rsidRPr="000D4B7A">
              <w:rPr>
                <w:rFonts w:hint="eastAsia"/>
                <w:b/>
              </w:rPr>
              <w:t>科目</w:t>
            </w:r>
          </w:p>
        </w:tc>
        <w:tc>
          <w:tcPr>
            <w:tcW w:w="1984" w:type="dxa"/>
            <w:shd w:val="clear" w:color="auto" w:fill="auto"/>
            <w:vAlign w:val="center"/>
          </w:tcPr>
          <w:p w:rsidR="00FF728F" w:rsidRPr="000D4B7A" w:rsidRDefault="00FF728F" w:rsidP="00886AD8">
            <w:pPr>
              <w:pStyle w:val="141"/>
              <w:jc w:val="center"/>
              <w:rPr>
                <w:rFonts w:hint="eastAsia"/>
                <w:b/>
              </w:rPr>
            </w:pPr>
            <w:r w:rsidRPr="000D4B7A">
              <w:rPr>
                <w:rFonts w:hint="eastAsia"/>
                <w:b/>
              </w:rPr>
              <w:t>臺灣大學(合併)</w:t>
            </w:r>
          </w:p>
        </w:tc>
        <w:tc>
          <w:tcPr>
            <w:tcW w:w="1559" w:type="dxa"/>
            <w:shd w:val="clear" w:color="auto" w:fill="auto"/>
            <w:vAlign w:val="center"/>
          </w:tcPr>
          <w:p w:rsidR="00FF728F" w:rsidRPr="000D4B7A" w:rsidRDefault="00FF728F" w:rsidP="00886AD8">
            <w:pPr>
              <w:pStyle w:val="141"/>
              <w:jc w:val="center"/>
              <w:rPr>
                <w:rFonts w:hint="eastAsia"/>
                <w:b/>
              </w:rPr>
            </w:pPr>
            <w:r w:rsidRPr="000D4B7A">
              <w:rPr>
                <w:rFonts w:hint="eastAsia"/>
                <w:b/>
              </w:rPr>
              <w:t>大學</w:t>
            </w:r>
          </w:p>
        </w:tc>
        <w:tc>
          <w:tcPr>
            <w:tcW w:w="1559" w:type="dxa"/>
            <w:shd w:val="clear" w:color="auto" w:fill="auto"/>
            <w:vAlign w:val="center"/>
          </w:tcPr>
          <w:p w:rsidR="00FF728F" w:rsidRPr="000D4B7A" w:rsidRDefault="00FF728F" w:rsidP="00886AD8">
            <w:pPr>
              <w:pStyle w:val="141"/>
              <w:jc w:val="center"/>
              <w:rPr>
                <w:b/>
              </w:rPr>
            </w:pPr>
            <w:r w:rsidRPr="000D4B7A">
              <w:rPr>
                <w:rFonts w:hint="eastAsia"/>
                <w:b/>
              </w:rPr>
              <w:t>重點科技</w:t>
            </w:r>
          </w:p>
          <w:p w:rsidR="00FF728F" w:rsidRPr="000D4B7A" w:rsidRDefault="00FF728F" w:rsidP="00886AD8">
            <w:pPr>
              <w:pStyle w:val="141"/>
              <w:jc w:val="center"/>
              <w:rPr>
                <w:rFonts w:hint="eastAsia"/>
                <w:b/>
              </w:rPr>
            </w:pPr>
            <w:r w:rsidRPr="000D4B7A">
              <w:rPr>
                <w:rFonts w:hint="eastAsia"/>
                <w:b/>
              </w:rPr>
              <w:t>研究學院</w:t>
            </w:r>
          </w:p>
        </w:tc>
        <w:tc>
          <w:tcPr>
            <w:tcW w:w="1560" w:type="dxa"/>
            <w:shd w:val="clear" w:color="auto" w:fill="auto"/>
            <w:vAlign w:val="center"/>
          </w:tcPr>
          <w:p w:rsidR="00FF728F" w:rsidRPr="000D4B7A" w:rsidRDefault="00FF728F" w:rsidP="00886AD8">
            <w:pPr>
              <w:pStyle w:val="141"/>
              <w:jc w:val="center"/>
              <w:rPr>
                <w:b/>
              </w:rPr>
            </w:pPr>
            <w:r w:rsidRPr="000D4B7A">
              <w:rPr>
                <w:rFonts w:hint="eastAsia"/>
                <w:b/>
              </w:rPr>
              <w:t>國際政經</w:t>
            </w:r>
          </w:p>
          <w:p w:rsidR="00FF728F" w:rsidRPr="000D4B7A" w:rsidRDefault="00FF728F" w:rsidP="00886AD8">
            <w:pPr>
              <w:pStyle w:val="141"/>
              <w:jc w:val="center"/>
              <w:rPr>
                <w:rFonts w:hint="eastAsia"/>
                <w:b/>
              </w:rPr>
            </w:pPr>
            <w:r w:rsidRPr="000D4B7A">
              <w:rPr>
                <w:rFonts w:hint="eastAsia"/>
                <w:b/>
              </w:rPr>
              <w:t>學院</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業務收入</w:t>
            </w:r>
          </w:p>
        </w:tc>
        <w:tc>
          <w:tcPr>
            <w:tcW w:w="1984" w:type="dxa"/>
            <w:shd w:val="clear" w:color="auto" w:fill="auto"/>
            <w:vAlign w:val="center"/>
          </w:tcPr>
          <w:p w:rsidR="00FF728F" w:rsidRPr="00886AD8" w:rsidRDefault="00FF728F" w:rsidP="00886AD8">
            <w:pPr>
              <w:pStyle w:val="141"/>
              <w:jc w:val="right"/>
              <w:rPr>
                <w:snapToGrid/>
                <w:kern w:val="0"/>
                <w:szCs w:val="24"/>
              </w:rPr>
            </w:pPr>
            <w:r>
              <w:rPr>
                <w:rFonts w:hint="eastAsia"/>
              </w:rPr>
              <w:t>19,334,392</w:t>
            </w:r>
          </w:p>
        </w:tc>
        <w:tc>
          <w:tcPr>
            <w:tcW w:w="1559" w:type="dxa"/>
            <w:shd w:val="clear" w:color="auto" w:fill="auto"/>
            <w:vAlign w:val="center"/>
          </w:tcPr>
          <w:p w:rsidR="00FF728F" w:rsidRDefault="00FF728F" w:rsidP="00886AD8">
            <w:pPr>
              <w:pStyle w:val="141"/>
              <w:jc w:val="right"/>
              <w:rPr>
                <w:rFonts w:hint="eastAsia"/>
              </w:rPr>
            </w:pPr>
            <w:r>
              <w:rPr>
                <w:rFonts w:hint="eastAsia"/>
              </w:rPr>
              <w:t>18,836,335</w:t>
            </w:r>
          </w:p>
        </w:tc>
        <w:tc>
          <w:tcPr>
            <w:tcW w:w="1559" w:type="dxa"/>
            <w:shd w:val="clear" w:color="auto" w:fill="auto"/>
            <w:vAlign w:val="center"/>
          </w:tcPr>
          <w:p w:rsidR="00FF728F" w:rsidRDefault="00FF728F" w:rsidP="00886AD8">
            <w:pPr>
              <w:pStyle w:val="141"/>
              <w:jc w:val="right"/>
              <w:rPr>
                <w:rFonts w:hint="eastAsia"/>
              </w:rPr>
            </w:pPr>
            <w:r>
              <w:rPr>
                <w:rFonts w:hint="eastAsia"/>
              </w:rPr>
              <w:t>342,857</w:t>
            </w:r>
          </w:p>
        </w:tc>
        <w:tc>
          <w:tcPr>
            <w:tcW w:w="1560" w:type="dxa"/>
            <w:shd w:val="clear" w:color="auto" w:fill="auto"/>
            <w:vAlign w:val="center"/>
          </w:tcPr>
          <w:p w:rsidR="00FF728F" w:rsidRDefault="00FF728F" w:rsidP="00886AD8">
            <w:pPr>
              <w:pStyle w:val="141"/>
              <w:jc w:val="right"/>
              <w:rPr>
                <w:rFonts w:hint="eastAsia"/>
              </w:rPr>
            </w:pPr>
            <w:r>
              <w:rPr>
                <w:rFonts w:hint="eastAsia"/>
              </w:rPr>
              <w:t>155,200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業務成本與費用</w:t>
            </w:r>
          </w:p>
        </w:tc>
        <w:tc>
          <w:tcPr>
            <w:tcW w:w="1984" w:type="dxa"/>
            <w:shd w:val="clear" w:color="auto" w:fill="auto"/>
            <w:vAlign w:val="center"/>
          </w:tcPr>
          <w:p w:rsidR="00FF728F" w:rsidRDefault="00FF728F" w:rsidP="00886AD8">
            <w:pPr>
              <w:pStyle w:val="141"/>
              <w:jc w:val="right"/>
              <w:rPr>
                <w:rFonts w:hint="eastAsia"/>
              </w:rPr>
            </w:pPr>
            <w:r>
              <w:rPr>
                <w:rFonts w:hint="eastAsia"/>
              </w:rPr>
              <w:t>20,703,704</w:t>
            </w:r>
          </w:p>
        </w:tc>
        <w:tc>
          <w:tcPr>
            <w:tcW w:w="1559" w:type="dxa"/>
            <w:shd w:val="clear" w:color="auto" w:fill="auto"/>
            <w:vAlign w:val="center"/>
          </w:tcPr>
          <w:p w:rsidR="00FF728F" w:rsidRDefault="00FF728F" w:rsidP="00886AD8">
            <w:pPr>
              <w:pStyle w:val="141"/>
              <w:jc w:val="right"/>
              <w:rPr>
                <w:rFonts w:hint="eastAsia"/>
              </w:rPr>
            </w:pPr>
            <w:r>
              <w:rPr>
                <w:rFonts w:hint="eastAsia"/>
              </w:rPr>
              <w:t>20,328,394</w:t>
            </w:r>
          </w:p>
        </w:tc>
        <w:tc>
          <w:tcPr>
            <w:tcW w:w="1559" w:type="dxa"/>
            <w:shd w:val="clear" w:color="auto" w:fill="auto"/>
            <w:vAlign w:val="center"/>
          </w:tcPr>
          <w:p w:rsidR="00FF728F" w:rsidRDefault="00FF728F" w:rsidP="00886AD8">
            <w:pPr>
              <w:pStyle w:val="141"/>
              <w:jc w:val="right"/>
              <w:rPr>
                <w:rFonts w:hint="eastAsia"/>
              </w:rPr>
            </w:pPr>
            <w:r>
              <w:rPr>
                <w:rFonts w:hint="eastAsia"/>
              </w:rPr>
              <w:t>235,000</w:t>
            </w:r>
          </w:p>
        </w:tc>
        <w:tc>
          <w:tcPr>
            <w:tcW w:w="1560" w:type="dxa"/>
            <w:shd w:val="clear" w:color="auto" w:fill="auto"/>
            <w:vAlign w:val="center"/>
          </w:tcPr>
          <w:p w:rsidR="00FF728F" w:rsidRDefault="00FF728F" w:rsidP="00886AD8">
            <w:pPr>
              <w:pStyle w:val="141"/>
              <w:jc w:val="right"/>
              <w:rPr>
                <w:rFonts w:hint="eastAsia"/>
              </w:rPr>
            </w:pPr>
            <w:r>
              <w:rPr>
                <w:rFonts w:hint="eastAsia"/>
              </w:rPr>
              <w:t>140,310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業務外收入</w:t>
            </w:r>
          </w:p>
        </w:tc>
        <w:tc>
          <w:tcPr>
            <w:tcW w:w="1984" w:type="dxa"/>
            <w:shd w:val="clear" w:color="auto" w:fill="auto"/>
            <w:vAlign w:val="center"/>
          </w:tcPr>
          <w:p w:rsidR="00FF728F" w:rsidRDefault="00FF728F" w:rsidP="00886AD8">
            <w:pPr>
              <w:pStyle w:val="141"/>
              <w:jc w:val="right"/>
              <w:rPr>
                <w:rFonts w:hint="eastAsia"/>
              </w:rPr>
            </w:pPr>
            <w:r>
              <w:rPr>
                <w:rFonts w:hint="eastAsia"/>
              </w:rPr>
              <w:t>2,322,968</w:t>
            </w:r>
          </w:p>
        </w:tc>
        <w:tc>
          <w:tcPr>
            <w:tcW w:w="1559" w:type="dxa"/>
            <w:shd w:val="clear" w:color="auto" w:fill="auto"/>
            <w:vAlign w:val="center"/>
          </w:tcPr>
          <w:p w:rsidR="00FF728F" w:rsidRDefault="00FF728F" w:rsidP="00886AD8">
            <w:pPr>
              <w:pStyle w:val="141"/>
              <w:jc w:val="right"/>
              <w:rPr>
                <w:rFonts w:hint="eastAsia"/>
              </w:rPr>
            </w:pPr>
            <w:r>
              <w:rPr>
                <w:rFonts w:hint="eastAsia"/>
              </w:rPr>
              <w:t>2,286,468</w:t>
            </w:r>
          </w:p>
        </w:tc>
        <w:tc>
          <w:tcPr>
            <w:tcW w:w="1559" w:type="dxa"/>
            <w:shd w:val="clear" w:color="auto" w:fill="auto"/>
            <w:vAlign w:val="center"/>
          </w:tcPr>
          <w:p w:rsidR="00FF728F" w:rsidRDefault="00FF728F" w:rsidP="00886AD8">
            <w:pPr>
              <w:pStyle w:val="141"/>
              <w:jc w:val="right"/>
              <w:rPr>
                <w:rFonts w:hint="eastAsia"/>
              </w:rPr>
            </w:pPr>
            <w:r>
              <w:rPr>
                <w:rFonts w:hint="eastAsia"/>
              </w:rPr>
              <w:t>1,500</w:t>
            </w:r>
          </w:p>
        </w:tc>
        <w:tc>
          <w:tcPr>
            <w:tcW w:w="1560" w:type="dxa"/>
            <w:shd w:val="clear" w:color="auto" w:fill="auto"/>
            <w:vAlign w:val="center"/>
          </w:tcPr>
          <w:p w:rsidR="00FF728F" w:rsidRDefault="00FF728F" w:rsidP="00886AD8">
            <w:pPr>
              <w:pStyle w:val="141"/>
              <w:jc w:val="right"/>
              <w:rPr>
                <w:rFonts w:hint="eastAsia"/>
              </w:rPr>
            </w:pPr>
            <w:r>
              <w:rPr>
                <w:rFonts w:hint="eastAsia"/>
              </w:rPr>
              <w:t>35,000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業務外費用</w:t>
            </w:r>
          </w:p>
        </w:tc>
        <w:tc>
          <w:tcPr>
            <w:tcW w:w="1984" w:type="dxa"/>
            <w:shd w:val="clear" w:color="auto" w:fill="auto"/>
            <w:vAlign w:val="center"/>
          </w:tcPr>
          <w:p w:rsidR="00FF728F" w:rsidRDefault="00FF728F" w:rsidP="00886AD8">
            <w:pPr>
              <w:pStyle w:val="141"/>
              <w:jc w:val="right"/>
              <w:rPr>
                <w:rFonts w:hint="eastAsia"/>
              </w:rPr>
            </w:pPr>
            <w:r>
              <w:rPr>
                <w:rFonts w:hint="eastAsia"/>
              </w:rPr>
              <w:t>1,029,814</w:t>
            </w:r>
          </w:p>
        </w:tc>
        <w:tc>
          <w:tcPr>
            <w:tcW w:w="1559" w:type="dxa"/>
            <w:shd w:val="clear" w:color="auto" w:fill="auto"/>
            <w:vAlign w:val="center"/>
          </w:tcPr>
          <w:p w:rsidR="00FF728F" w:rsidRDefault="00FF728F" w:rsidP="00886AD8">
            <w:pPr>
              <w:pStyle w:val="141"/>
              <w:jc w:val="right"/>
              <w:rPr>
                <w:rFonts w:hint="eastAsia"/>
              </w:rPr>
            </w:pPr>
            <w:r>
              <w:rPr>
                <w:rFonts w:hint="eastAsia"/>
              </w:rPr>
              <w:t>1,019,214</w:t>
            </w:r>
          </w:p>
        </w:tc>
        <w:tc>
          <w:tcPr>
            <w:tcW w:w="1559" w:type="dxa"/>
            <w:shd w:val="clear" w:color="auto" w:fill="auto"/>
            <w:vAlign w:val="center"/>
          </w:tcPr>
          <w:p w:rsidR="00FF728F" w:rsidRDefault="00E824EB" w:rsidP="00886AD8">
            <w:pPr>
              <w:pStyle w:val="141"/>
              <w:jc w:val="right"/>
              <w:rPr>
                <w:rFonts w:hint="eastAsia"/>
              </w:rPr>
            </w:pPr>
            <w:r>
              <w:t>-</w:t>
            </w:r>
          </w:p>
        </w:tc>
        <w:tc>
          <w:tcPr>
            <w:tcW w:w="1560" w:type="dxa"/>
            <w:shd w:val="clear" w:color="auto" w:fill="auto"/>
            <w:vAlign w:val="center"/>
          </w:tcPr>
          <w:p w:rsidR="00FF728F" w:rsidRDefault="00FF728F" w:rsidP="00886AD8">
            <w:pPr>
              <w:pStyle w:val="141"/>
              <w:jc w:val="right"/>
              <w:rPr>
                <w:rFonts w:hint="eastAsia"/>
              </w:rPr>
            </w:pPr>
            <w:r>
              <w:rPr>
                <w:rFonts w:hint="eastAsia"/>
              </w:rPr>
              <w:t>10,600</w:t>
            </w:r>
          </w:p>
        </w:tc>
      </w:tr>
      <w:tr w:rsidR="00FF728F" w:rsidTr="00886AD8">
        <w:tc>
          <w:tcPr>
            <w:tcW w:w="1985" w:type="dxa"/>
            <w:shd w:val="clear" w:color="auto" w:fill="auto"/>
          </w:tcPr>
          <w:p w:rsidR="00FF728F" w:rsidRDefault="00FF728F" w:rsidP="00FF728F">
            <w:pPr>
              <w:pStyle w:val="141"/>
              <w:rPr>
                <w:rFonts w:hint="eastAsia"/>
              </w:rPr>
            </w:pPr>
            <w:r>
              <w:rPr>
                <w:rFonts w:hint="eastAsia"/>
              </w:rPr>
              <w:t>本期賸餘(短絀)</w:t>
            </w:r>
          </w:p>
        </w:tc>
        <w:tc>
          <w:tcPr>
            <w:tcW w:w="1984" w:type="dxa"/>
            <w:shd w:val="clear" w:color="auto" w:fill="auto"/>
            <w:vAlign w:val="center"/>
          </w:tcPr>
          <w:p w:rsidR="00FF728F" w:rsidRPr="00FF728F" w:rsidRDefault="00FF728F" w:rsidP="00886AD8">
            <w:pPr>
              <w:pStyle w:val="141"/>
              <w:jc w:val="right"/>
              <w:rPr>
                <w:rFonts w:hint="eastAsia"/>
              </w:rPr>
            </w:pPr>
            <w:r w:rsidRPr="00FF728F">
              <w:rPr>
                <w:rFonts w:hint="eastAsia"/>
              </w:rPr>
              <w:t>-76,158</w:t>
            </w:r>
          </w:p>
        </w:tc>
        <w:tc>
          <w:tcPr>
            <w:tcW w:w="1559" w:type="dxa"/>
            <w:shd w:val="clear" w:color="auto" w:fill="auto"/>
            <w:vAlign w:val="center"/>
          </w:tcPr>
          <w:p w:rsidR="00FF728F" w:rsidRPr="00FF728F" w:rsidRDefault="00FF728F" w:rsidP="00886AD8">
            <w:pPr>
              <w:pStyle w:val="141"/>
              <w:jc w:val="right"/>
              <w:rPr>
                <w:rFonts w:hint="eastAsia"/>
              </w:rPr>
            </w:pPr>
            <w:r w:rsidRPr="00FF728F">
              <w:rPr>
                <w:rFonts w:hint="eastAsia"/>
              </w:rPr>
              <w:t>-224,805</w:t>
            </w:r>
          </w:p>
        </w:tc>
        <w:tc>
          <w:tcPr>
            <w:tcW w:w="1559" w:type="dxa"/>
            <w:shd w:val="clear" w:color="auto" w:fill="auto"/>
            <w:vAlign w:val="center"/>
          </w:tcPr>
          <w:p w:rsidR="00FF728F" w:rsidRDefault="00FF728F" w:rsidP="00886AD8">
            <w:pPr>
              <w:pStyle w:val="141"/>
              <w:jc w:val="right"/>
              <w:rPr>
                <w:rFonts w:hint="eastAsia"/>
              </w:rPr>
            </w:pPr>
            <w:r>
              <w:rPr>
                <w:rFonts w:hint="eastAsia"/>
              </w:rPr>
              <w:t>109,357</w:t>
            </w:r>
          </w:p>
        </w:tc>
        <w:tc>
          <w:tcPr>
            <w:tcW w:w="1560" w:type="dxa"/>
            <w:shd w:val="clear" w:color="auto" w:fill="auto"/>
            <w:vAlign w:val="center"/>
          </w:tcPr>
          <w:p w:rsidR="00FF728F" w:rsidRDefault="00FF728F" w:rsidP="00886AD8">
            <w:pPr>
              <w:pStyle w:val="141"/>
              <w:jc w:val="right"/>
              <w:rPr>
                <w:rFonts w:hint="eastAsia"/>
              </w:rPr>
            </w:pPr>
            <w:r>
              <w:rPr>
                <w:rFonts w:hint="eastAsia"/>
              </w:rPr>
              <w:t>39,290</w:t>
            </w:r>
          </w:p>
        </w:tc>
      </w:tr>
    </w:tbl>
    <w:p w:rsidR="00FF728F" w:rsidRDefault="00FF728F" w:rsidP="00FF728F">
      <w:pPr>
        <w:pStyle w:val="141"/>
        <w:rPr>
          <w:rFonts w:hint="eastAsia"/>
        </w:rPr>
      </w:pPr>
      <w:r>
        <w:rPr>
          <w:rFonts w:hint="eastAsia"/>
        </w:rPr>
        <w:t>資料來源：臺灣大學1</w:t>
      </w:r>
      <w:r>
        <w:t>14</w:t>
      </w:r>
      <w:r>
        <w:rPr>
          <w:rFonts w:hint="eastAsia"/>
        </w:rPr>
        <w:t>年度預算書。</w:t>
      </w:r>
    </w:p>
    <w:p w:rsidR="00A46C2C" w:rsidRPr="00F31BC8" w:rsidRDefault="00554260" w:rsidP="00F31BC8">
      <w:pPr>
        <w:pStyle w:val="14"/>
        <w:ind w:left="567" w:hanging="567"/>
        <w:rPr>
          <w:rFonts w:hint="eastAsia"/>
        </w:rPr>
      </w:pPr>
      <w:bookmarkStart w:id="3" w:name="_Toc179905570"/>
      <w:r w:rsidRPr="00562476">
        <w:rPr>
          <w:rFonts w:hint="eastAsia"/>
        </w:rPr>
        <w:t>三</w:t>
      </w:r>
      <w:r w:rsidR="00A46C2C" w:rsidRPr="00562476">
        <w:rPr>
          <w:rFonts w:hint="eastAsia"/>
        </w:rPr>
        <w:t>、</w:t>
      </w:r>
      <w:r w:rsidR="004F4BFA" w:rsidRPr="004F4BFA">
        <w:rPr>
          <w:rFonts w:hint="eastAsia"/>
        </w:rPr>
        <w:t>學生宿舍新建工程</w:t>
      </w:r>
      <w:r w:rsidR="00F31BC8" w:rsidRPr="00F31BC8">
        <w:rPr>
          <w:rFonts w:hint="eastAsia"/>
        </w:rPr>
        <w:t>已修正2次調增總經費達89.88%，顯見原</w:t>
      </w:r>
      <w:r w:rsidR="00ED1185">
        <w:rPr>
          <w:rFonts w:hint="eastAsia"/>
        </w:rPr>
        <w:t>初之</w:t>
      </w:r>
      <w:r w:rsidR="00F31BC8" w:rsidRPr="00F31BC8">
        <w:rPr>
          <w:rFonts w:hint="eastAsia"/>
        </w:rPr>
        <w:t>成本效益評估未確實</w:t>
      </w:r>
      <w:r w:rsidR="00ED1185">
        <w:rPr>
          <w:rFonts w:hint="eastAsia"/>
        </w:rPr>
        <w:t>，</w:t>
      </w:r>
      <w:r w:rsidR="00F31BC8">
        <w:rPr>
          <w:rFonts w:hint="eastAsia"/>
        </w:rPr>
        <w:t>且</w:t>
      </w:r>
      <w:r w:rsidR="00ED1185">
        <w:rPr>
          <w:rFonts w:hint="eastAsia"/>
        </w:rPr>
        <w:t>迄1</w:t>
      </w:r>
      <w:r w:rsidR="00ED1185">
        <w:t>14</w:t>
      </w:r>
      <w:r w:rsidR="00ED1185">
        <w:rPr>
          <w:rFonts w:hint="eastAsia"/>
        </w:rPr>
        <w:t>年度</w:t>
      </w:r>
      <w:r w:rsidR="002A6D99">
        <w:rPr>
          <w:rFonts w:hint="eastAsia"/>
        </w:rPr>
        <w:t>已編預算數</w:t>
      </w:r>
      <w:r w:rsidR="00ED1185">
        <w:rPr>
          <w:rFonts w:hint="eastAsia"/>
        </w:rPr>
        <w:t>占</w:t>
      </w:r>
      <w:r w:rsidR="002A6D99">
        <w:rPr>
          <w:rFonts w:hint="eastAsia"/>
        </w:rPr>
        <w:t>總經費</w:t>
      </w:r>
      <w:r w:rsidR="00ED1185">
        <w:rPr>
          <w:rFonts w:hint="eastAsia"/>
        </w:rPr>
        <w:t>比率未達3</w:t>
      </w:r>
      <w:r w:rsidR="00ED1185">
        <w:t>%</w:t>
      </w:r>
      <w:r w:rsidR="004F4BFA">
        <w:rPr>
          <w:rFonts w:hint="eastAsia"/>
        </w:rPr>
        <w:t>，允宜審慎控管執行進度，</w:t>
      </w:r>
      <w:r w:rsidR="00F31BC8">
        <w:rPr>
          <w:rFonts w:hint="eastAsia"/>
        </w:rPr>
        <w:t>俾如期於1</w:t>
      </w:r>
      <w:r w:rsidR="00F31BC8">
        <w:t>16</w:t>
      </w:r>
      <w:r w:rsidR="00F31BC8">
        <w:rPr>
          <w:rFonts w:hint="eastAsia"/>
        </w:rPr>
        <w:t>年度完工</w:t>
      </w:r>
      <w:bookmarkEnd w:id="3"/>
    </w:p>
    <w:p w:rsidR="00A46C2C" w:rsidRDefault="00562476" w:rsidP="00A46C2C">
      <w:pPr>
        <w:ind w:left="566" w:firstLine="566"/>
      </w:pPr>
      <w:r>
        <w:rPr>
          <w:rFonts w:hint="eastAsia"/>
        </w:rPr>
        <w:t>臺灣大學1</w:t>
      </w:r>
      <w:r>
        <w:t>14</w:t>
      </w:r>
      <w:r>
        <w:rPr>
          <w:rFonts w:hint="eastAsia"/>
        </w:rPr>
        <w:t>年度預算案固定資產建設改良擴充計畫編列1</w:t>
      </w:r>
      <w:r>
        <w:t>9</w:t>
      </w:r>
      <w:r>
        <w:rPr>
          <w:rFonts w:hint="eastAsia"/>
        </w:rPr>
        <w:t>億1</w:t>
      </w:r>
      <w:r>
        <w:t>,344</w:t>
      </w:r>
      <w:r>
        <w:rPr>
          <w:rFonts w:hint="eastAsia"/>
        </w:rPr>
        <w:t>萬7千元，其中專案計畫編列3</w:t>
      </w:r>
      <w:r>
        <w:t>,000</w:t>
      </w:r>
      <w:r>
        <w:rPr>
          <w:rFonts w:hint="eastAsia"/>
        </w:rPr>
        <w:t>萬元，係辦理</w:t>
      </w:r>
      <w:r w:rsidR="009838EE">
        <w:rPr>
          <w:rFonts w:hint="eastAsia"/>
        </w:rPr>
        <w:t>繼續計畫之</w:t>
      </w:r>
      <w:r w:rsidR="00F31BC8">
        <w:rPr>
          <w:rFonts w:hint="eastAsia"/>
        </w:rPr>
        <w:t>「</w:t>
      </w:r>
      <w:r>
        <w:rPr>
          <w:rFonts w:hint="eastAsia"/>
        </w:rPr>
        <w:t>學生宿舍新建工程</w:t>
      </w:r>
      <w:r w:rsidR="00F31BC8">
        <w:rPr>
          <w:rFonts w:hint="eastAsia"/>
        </w:rPr>
        <w:t>」</w:t>
      </w:r>
      <w:r w:rsidR="009C7E79">
        <w:rPr>
          <w:rFonts w:hint="eastAsia"/>
        </w:rPr>
        <w:t>。經查：</w:t>
      </w:r>
    </w:p>
    <w:p w:rsidR="00F31BC8" w:rsidRDefault="00F75170" w:rsidP="00F75170">
      <w:pPr>
        <w:pStyle w:val="a4"/>
        <w:ind w:left="849" w:hanging="283"/>
      </w:pPr>
      <w:r>
        <w:rPr>
          <w:rFonts w:hint="eastAsia"/>
        </w:rPr>
        <w:t>(一)</w:t>
      </w:r>
      <w:r w:rsidR="00F31BC8" w:rsidRPr="00F31BC8">
        <w:t>專案計畫之購建固定資產，</w:t>
      </w:r>
      <w:r w:rsidR="00F31BC8" w:rsidRPr="00F31BC8">
        <w:rPr>
          <w:rFonts w:hint="eastAsia"/>
        </w:rPr>
        <w:t>事先應核實成本效益評估，繼續計畫應逐年重新評估</w:t>
      </w:r>
    </w:p>
    <w:p w:rsidR="00F31BC8" w:rsidRPr="00F31BC8" w:rsidRDefault="00F31BC8" w:rsidP="00F31BC8">
      <w:pPr>
        <w:pStyle w:val="21"/>
        <w:ind w:left="850" w:firstLine="566"/>
      </w:pPr>
      <w:r w:rsidRPr="00F31BC8">
        <w:t>據附屬單位</w:t>
      </w:r>
      <w:r w:rsidRPr="00F31BC8">
        <w:rPr>
          <w:rFonts w:hint="eastAsia"/>
        </w:rPr>
        <w:t>預算共同性項目編列作業規範</w:t>
      </w:r>
      <w:r w:rsidR="00ED1185">
        <w:rPr>
          <w:rFonts w:hint="eastAsia"/>
        </w:rPr>
        <w:t>略以</w:t>
      </w:r>
      <w:r>
        <w:rPr>
          <w:rStyle w:val="af2"/>
        </w:rPr>
        <w:footnoteReference w:id="2"/>
      </w:r>
      <w:r w:rsidRPr="00F31BC8">
        <w:rPr>
          <w:rFonts w:hint="eastAsia"/>
        </w:rPr>
        <w:t>，專案計畫</w:t>
      </w:r>
      <w:r w:rsidRPr="00F31BC8">
        <w:rPr>
          <w:rFonts w:hint="eastAsia"/>
        </w:rPr>
        <w:lastRenderedPageBreak/>
        <w:t>之購建固定資產，應先行檢討計畫目的是否符合營運及發展需求，並應對技術</w:t>
      </w:r>
      <w:r w:rsidR="00C90989">
        <w:rPr>
          <w:rFonts w:hint="eastAsia"/>
        </w:rPr>
        <w:t>、市場</w:t>
      </w:r>
      <w:r w:rsidRPr="00F31BC8">
        <w:rPr>
          <w:rFonts w:hint="eastAsia"/>
        </w:rPr>
        <w:t>、</w:t>
      </w:r>
      <w:r w:rsidRPr="00F31BC8">
        <w:t>人力需求、原料供應</w:t>
      </w:r>
      <w:r w:rsidRPr="00F31BC8">
        <w:rPr>
          <w:rFonts w:hint="eastAsia"/>
        </w:rPr>
        <w:t>等</w:t>
      </w:r>
      <w:r w:rsidRPr="00F31BC8">
        <w:t>先有周詳之</w:t>
      </w:r>
      <w:r w:rsidRPr="00F31BC8">
        <w:rPr>
          <w:rFonts w:hint="eastAsia"/>
        </w:rPr>
        <w:t>考慮，建立風險管理機制，且衡酌最新經濟情勢、市場狀況及產業發展前景等因素，核實成本效益評估</w:t>
      </w:r>
      <w:r w:rsidRPr="00F31BC8">
        <w:t>，</w:t>
      </w:r>
      <w:r w:rsidRPr="00F31BC8">
        <w:rPr>
          <w:rFonts w:hint="eastAsia"/>
        </w:rPr>
        <w:t>包括風險與不定性分析。</w:t>
      </w:r>
      <w:r w:rsidRPr="00F31BC8">
        <w:t>繼續計畫應逐年重新評估</w:t>
      </w:r>
      <w:r w:rsidRPr="00F31BC8">
        <w:rPr>
          <w:rFonts w:hint="eastAsia"/>
        </w:rPr>
        <w:t>，不合效益或預算保留多年未動用主體預算者，應檢討緩辦、停辦或採取必要改進措施。</w:t>
      </w:r>
    </w:p>
    <w:p w:rsidR="009C7E79" w:rsidRDefault="009C7E79" w:rsidP="00F31BC8">
      <w:pPr>
        <w:pStyle w:val="a4"/>
        <w:ind w:left="849" w:hanging="283"/>
      </w:pPr>
      <w:r>
        <w:rPr>
          <w:rFonts w:hint="eastAsia"/>
        </w:rPr>
        <w:t>(</w:t>
      </w:r>
      <w:r w:rsidR="00F31BC8">
        <w:rPr>
          <w:rFonts w:hint="eastAsia"/>
        </w:rPr>
        <w:t>二</w:t>
      </w:r>
      <w:r>
        <w:rPr>
          <w:rFonts w:hint="eastAsia"/>
        </w:rPr>
        <w:t>)</w:t>
      </w:r>
      <w:r w:rsidR="004F4BFA">
        <w:rPr>
          <w:rFonts w:hint="eastAsia"/>
        </w:rPr>
        <w:t>專案計畫</w:t>
      </w:r>
      <w:r w:rsidR="00AC1F3F">
        <w:rPr>
          <w:rFonts w:hint="eastAsia"/>
        </w:rPr>
        <w:t>已修正2次調增總經費</w:t>
      </w:r>
      <w:r w:rsidR="00D60296">
        <w:rPr>
          <w:rFonts w:hint="eastAsia"/>
        </w:rPr>
        <w:t>增幅達8</w:t>
      </w:r>
      <w:r w:rsidR="00D60296">
        <w:t>9.88%</w:t>
      </w:r>
      <w:r w:rsidR="00AC1F3F">
        <w:rPr>
          <w:rFonts w:hint="eastAsia"/>
        </w:rPr>
        <w:t>，</w:t>
      </w:r>
      <w:r w:rsidR="009D7CE5" w:rsidRPr="009D7CE5">
        <w:rPr>
          <w:rFonts w:hint="eastAsia"/>
        </w:rPr>
        <w:t>顯</w:t>
      </w:r>
      <w:r w:rsidR="009D7CE5">
        <w:rPr>
          <w:rFonts w:hint="eastAsia"/>
        </w:rPr>
        <w:t>見</w:t>
      </w:r>
      <w:r w:rsidR="009D7CE5" w:rsidRPr="009D7CE5">
        <w:rPr>
          <w:rFonts w:hint="eastAsia"/>
        </w:rPr>
        <w:t>原</w:t>
      </w:r>
      <w:r w:rsidR="00ED1185">
        <w:rPr>
          <w:rFonts w:hint="eastAsia"/>
        </w:rPr>
        <w:t>初之</w:t>
      </w:r>
      <w:r w:rsidR="009D7CE5" w:rsidRPr="009D7CE5">
        <w:rPr>
          <w:rFonts w:hint="eastAsia"/>
        </w:rPr>
        <w:t>成本效益評估未確實</w:t>
      </w:r>
      <w:r w:rsidR="00ED1185">
        <w:rPr>
          <w:rFonts w:hint="eastAsia"/>
        </w:rPr>
        <w:t>，</w:t>
      </w:r>
      <w:r w:rsidR="00F31BC8">
        <w:rPr>
          <w:rFonts w:hint="eastAsia"/>
        </w:rPr>
        <w:t>且</w:t>
      </w:r>
      <w:r w:rsidR="00F31BC8" w:rsidRPr="00F31BC8">
        <w:rPr>
          <w:rFonts w:hint="eastAsia"/>
        </w:rPr>
        <w:t>截至1</w:t>
      </w:r>
      <w:r w:rsidR="00F31BC8" w:rsidRPr="00F31BC8">
        <w:t>14年度</w:t>
      </w:r>
      <w:r w:rsidR="00F31BC8" w:rsidRPr="00F31BC8">
        <w:rPr>
          <w:rFonts w:hint="eastAsia"/>
        </w:rPr>
        <w:t>累計預算數占全部計畫僅2</w:t>
      </w:r>
      <w:r w:rsidR="00F31BC8" w:rsidRPr="00F31BC8">
        <w:t>.57%</w:t>
      </w:r>
      <w:r w:rsidR="00D1645B">
        <w:rPr>
          <w:rFonts w:hint="eastAsia"/>
        </w:rPr>
        <w:t>，允宜</w:t>
      </w:r>
      <w:r w:rsidR="00E04884">
        <w:rPr>
          <w:rFonts w:hint="eastAsia"/>
        </w:rPr>
        <w:t>妥控執行進度，</w:t>
      </w:r>
      <w:r w:rsidR="00D1645B">
        <w:rPr>
          <w:rFonts w:hint="eastAsia"/>
        </w:rPr>
        <w:t>俾如期完工</w:t>
      </w:r>
    </w:p>
    <w:p w:rsidR="001A612C" w:rsidRDefault="00BF1492" w:rsidP="00F31BC8">
      <w:pPr>
        <w:pStyle w:val="21"/>
        <w:ind w:left="850" w:firstLine="566"/>
      </w:pPr>
      <w:r>
        <w:rPr>
          <w:rFonts w:hint="eastAsia"/>
        </w:rPr>
        <w:t>臺灣大學</w:t>
      </w:r>
      <w:r w:rsidRPr="00171DFB">
        <w:rPr>
          <w:rFonts w:hint="eastAsia"/>
        </w:rPr>
        <w:t>114年度預算案固定資產建設改良擴充計畫專案計畫</w:t>
      </w:r>
      <w:r>
        <w:rPr>
          <w:rFonts w:hint="eastAsia"/>
        </w:rPr>
        <w:t>係辦理「</w:t>
      </w:r>
      <w:r w:rsidRPr="00171DFB">
        <w:rPr>
          <w:rFonts w:hint="eastAsia"/>
        </w:rPr>
        <w:t>學生宿舍新建工程</w:t>
      </w:r>
      <w:r>
        <w:rPr>
          <w:rFonts w:hint="eastAsia"/>
        </w:rPr>
        <w:t>」，計畫期間1</w:t>
      </w:r>
      <w:r>
        <w:t>11</w:t>
      </w:r>
      <w:r w:rsidR="00F1055A">
        <w:rPr>
          <w:rFonts w:hint="eastAsia"/>
        </w:rPr>
        <w:t>年1月</w:t>
      </w:r>
      <w:r>
        <w:rPr>
          <w:rFonts w:hint="eastAsia"/>
        </w:rPr>
        <w:t>至1</w:t>
      </w:r>
      <w:r>
        <w:t>16</w:t>
      </w:r>
      <w:r>
        <w:rPr>
          <w:rFonts w:hint="eastAsia"/>
        </w:rPr>
        <w:t>年</w:t>
      </w:r>
      <w:r w:rsidR="00F1055A">
        <w:rPr>
          <w:rFonts w:hint="eastAsia"/>
        </w:rPr>
        <w:t>1</w:t>
      </w:r>
      <w:r w:rsidR="00F1055A">
        <w:t>2</w:t>
      </w:r>
      <w:r w:rsidR="00F1055A">
        <w:rPr>
          <w:rFonts w:hint="eastAsia"/>
        </w:rPr>
        <w:t>月</w:t>
      </w:r>
      <w:r>
        <w:rPr>
          <w:rFonts w:hint="eastAsia"/>
        </w:rPr>
        <w:t>，計畫總經費</w:t>
      </w:r>
      <w:r>
        <w:t>52</w:t>
      </w:r>
      <w:r>
        <w:rPr>
          <w:rFonts w:hint="eastAsia"/>
        </w:rPr>
        <w:t>億4</w:t>
      </w:r>
      <w:r>
        <w:t>,444</w:t>
      </w:r>
      <w:r>
        <w:rPr>
          <w:rFonts w:hint="eastAsia"/>
        </w:rPr>
        <w:t>萬7千元</w:t>
      </w:r>
      <w:r w:rsidR="006A46B4">
        <w:rPr>
          <w:rFonts w:hint="eastAsia"/>
        </w:rPr>
        <w:t>。</w:t>
      </w:r>
      <w:r>
        <w:rPr>
          <w:rFonts w:hint="eastAsia"/>
        </w:rPr>
        <w:t>該工程原經教育部1</w:t>
      </w:r>
      <w:r>
        <w:t>08</w:t>
      </w:r>
      <w:r>
        <w:rPr>
          <w:rFonts w:hint="eastAsia"/>
        </w:rPr>
        <w:t>年1</w:t>
      </w:r>
      <w:r>
        <w:t>2</w:t>
      </w:r>
      <w:r>
        <w:rPr>
          <w:rFonts w:hint="eastAsia"/>
        </w:rPr>
        <w:t>月9</w:t>
      </w:r>
      <w:r w:rsidR="00111C16">
        <w:rPr>
          <w:rFonts w:hint="eastAsia"/>
        </w:rPr>
        <w:t>日核准</w:t>
      </w:r>
      <w:r>
        <w:rPr>
          <w:rFonts w:hint="eastAsia"/>
        </w:rPr>
        <w:t>興建，總經費2</w:t>
      </w:r>
      <w:r>
        <w:t>7</w:t>
      </w:r>
      <w:r>
        <w:rPr>
          <w:rFonts w:hint="eastAsia"/>
        </w:rPr>
        <w:t>億6</w:t>
      </w:r>
      <w:r>
        <w:t>,205</w:t>
      </w:r>
      <w:r>
        <w:rPr>
          <w:rFonts w:hint="eastAsia"/>
        </w:rPr>
        <w:t>萬元，惟多次招標流標，</w:t>
      </w:r>
      <w:r w:rsidR="00111C16">
        <w:rPr>
          <w:rFonts w:hint="eastAsia"/>
        </w:rPr>
        <w:t>經</w:t>
      </w:r>
      <w:r>
        <w:rPr>
          <w:rFonts w:hint="eastAsia"/>
        </w:rPr>
        <w:t>檢討單位造價已不符市場行情，經教育部1</w:t>
      </w:r>
      <w:r>
        <w:t>11</w:t>
      </w:r>
      <w:r>
        <w:rPr>
          <w:rFonts w:hint="eastAsia"/>
        </w:rPr>
        <w:t>年5月1</w:t>
      </w:r>
      <w:r>
        <w:t>7</w:t>
      </w:r>
      <w:r>
        <w:rPr>
          <w:rFonts w:hint="eastAsia"/>
        </w:rPr>
        <w:t>日核准第1次修正，調增總工程經費為4</w:t>
      </w:r>
      <w:r>
        <w:t>3</w:t>
      </w:r>
      <w:r>
        <w:rPr>
          <w:rFonts w:hint="eastAsia"/>
        </w:rPr>
        <w:t>億2</w:t>
      </w:r>
      <w:r>
        <w:t>,598</w:t>
      </w:r>
      <w:r>
        <w:rPr>
          <w:rFonts w:hint="eastAsia"/>
        </w:rPr>
        <w:t>萬元</w:t>
      </w:r>
      <w:r w:rsidR="002E3E56">
        <w:rPr>
          <w:rFonts w:hint="eastAsia"/>
        </w:rPr>
        <w:t>(增幅</w:t>
      </w:r>
      <w:r w:rsidR="002E3E56">
        <w:t>56.62%)</w:t>
      </w:r>
      <w:r>
        <w:rPr>
          <w:rFonts w:hint="eastAsia"/>
        </w:rPr>
        <w:t>；復受</w:t>
      </w:r>
      <w:r w:rsidR="00ED1185">
        <w:rPr>
          <w:rFonts w:hint="eastAsia"/>
        </w:rPr>
        <w:t>C</w:t>
      </w:r>
      <w:r w:rsidR="00ED1185">
        <w:t>OVID-19</w:t>
      </w:r>
      <w:r>
        <w:rPr>
          <w:rFonts w:hint="eastAsia"/>
        </w:rPr>
        <w:t>疫情影響，營建成本增加致</w:t>
      </w:r>
      <w:r w:rsidR="00111C16">
        <w:rPr>
          <w:rFonts w:hint="eastAsia"/>
        </w:rPr>
        <w:t>仍</w:t>
      </w:r>
      <w:r>
        <w:rPr>
          <w:rFonts w:hint="eastAsia"/>
        </w:rPr>
        <w:t>招標流標，經教育部1</w:t>
      </w:r>
      <w:r>
        <w:t>12</w:t>
      </w:r>
      <w:r>
        <w:rPr>
          <w:rFonts w:hint="eastAsia"/>
        </w:rPr>
        <w:t>年3月1</w:t>
      </w:r>
      <w:r>
        <w:t>0</w:t>
      </w:r>
      <w:r>
        <w:rPr>
          <w:rFonts w:hint="eastAsia"/>
        </w:rPr>
        <w:t>日核准第2次修正調增總經費</w:t>
      </w:r>
      <w:r w:rsidR="001F7985">
        <w:rPr>
          <w:rFonts w:hint="eastAsia"/>
        </w:rPr>
        <w:t>為5</w:t>
      </w:r>
      <w:r w:rsidR="001F7985">
        <w:t>2</w:t>
      </w:r>
      <w:r w:rsidR="001F7985">
        <w:rPr>
          <w:rFonts w:hint="eastAsia"/>
        </w:rPr>
        <w:t>億4</w:t>
      </w:r>
      <w:r w:rsidR="001F7985">
        <w:t>,444</w:t>
      </w:r>
      <w:r w:rsidR="001F7985">
        <w:rPr>
          <w:rFonts w:hint="eastAsia"/>
        </w:rPr>
        <w:t>萬7千元(較第1次修正增幅2</w:t>
      </w:r>
      <w:r w:rsidR="001F7985">
        <w:t>1.23%)</w:t>
      </w:r>
      <w:r>
        <w:rPr>
          <w:rFonts w:hint="eastAsia"/>
        </w:rPr>
        <w:t>，</w:t>
      </w:r>
      <w:r w:rsidR="00ED1185">
        <w:rPr>
          <w:rFonts w:hint="eastAsia"/>
        </w:rPr>
        <w:t>爰</w:t>
      </w:r>
      <w:r>
        <w:rPr>
          <w:rFonts w:hint="eastAsia"/>
        </w:rPr>
        <w:t>總經費</w:t>
      </w:r>
      <w:r w:rsidR="002E3E56">
        <w:rPr>
          <w:rFonts w:hint="eastAsia"/>
        </w:rPr>
        <w:t>較原始核定數2</w:t>
      </w:r>
      <w:r w:rsidR="002E3E56">
        <w:t>7.62</w:t>
      </w:r>
      <w:r w:rsidR="002E3E56">
        <w:rPr>
          <w:rFonts w:hint="eastAsia"/>
        </w:rPr>
        <w:t>億元</w:t>
      </w:r>
      <w:r>
        <w:rPr>
          <w:rFonts w:hint="eastAsia"/>
        </w:rPr>
        <w:t>增幅</w:t>
      </w:r>
      <w:r w:rsidR="002E3E56">
        <w:rPr>
          <w:rFonts w:hint="eastAsia"/>
        </w:rPr>
        <w:t>達</w:t>
      </w:r>
      <w:r>
        <w:rPr>
          <w:rFonts w:hint="eastAsia"/>
        </w:rPr>
        <w:t>8</w:t>
      </w:r>
      <w:r>
        <w:t>9.88</w:t>
      </w:r>
      <w:r>
        <w:rPr>
          <w:rFonts w:hint="eastAsia"/>
        </w:rPr>
        <w:t>%</w:t>
      </w:r>
      <w:r w:rsidR="002E3E56">
        <w:rPr>
          <w:rFonts w:hint="eastAsia"/>
        </w:rPr>
        <w:t>。</w:t>
      </w:r>
    </w:p>
    <w:p w:rsidR="00F31BC8" w:rsidRDefault="001A612C" w:rsidP="00F31BC8">
      <w:pPr>
        <w:pStyle w:val="21"/>
        <w:ind w:left="850" w:firstLine="566"/>
      </w:pPr>
      <w:r w:rsidRPr="00F31BC8">
        <w:rPr>
          <w:rFonts w:hint="eastAsia"/>
        </w:rPr>
        <w:t>上述附屬單位預算共同性項目編列作業規範明</w:t>
      </w:r>
      <w:r w:rsidR="00ED1185">
        <w:rPr>
          <w:rFonts w:hint="eastAsia"/>
        </w:rPr>
        <w:t>訂</w:t>
      </w:r>
      <w:r w:rsidRPr="00F31BC8">
        <w:rPr>
          <w:rFonts w:hint="eastAsia"/>
        </w:rPr>
        <w:t>，購建固定資產專案計畫應事先周詳考慮人力需求及原料供應等建立風險管理機制，衡酌最新經濟情勢、市場狀況等因素核實成本效益評估，繼續計畫並應逐年評估，檢討緩辦、停辦或採取必要改進措施。而臺灣大學學生宿舍新建工程自計畫首年(1</w:t>
      </w:r>
      <w:r w:rsidRPr="00F31BC8">
        <w:t>11年</w:t>
      </w:r>
      <w:r w:rsidRPr="00F31BC8">
        <w:rPr>
          <w:rFonts w:hint="eastAsia"/>
        </w:rPr>
        <w:t>)</w:t>
      </w:r>
      <w:r w:rsidRPr="00F31BC8">
        <w:t>起即</w:t>
      </w:r>
      <w:r w:rsidRPr="00F31BC8">
        <w:rPr>
          <w:rFonts w:hint="eastAsia"/>
        </w:rPr>
        <w:t>因多次</w:t>
      </w:r>
      <w:r>
        <w:rPr>
          <w:rFonts w:hint="eastAsia"/>
        </w:rPr>
        <w:t>公告</w:t>
      </w:r>
      <w:r w:rsidRPr="00F31BC8">
        <w:rPr>
          <w:rFonts w:hint="eastAsia"/>
        </w:rPr>
        <w:t>卻無廠商投標而辦理保留預算，2次修正調增計畫總經費後，較原始核定數增幅達8</w:t>
      </w:r>
      <w:r w:rsidRPr="00F31BC8">
        <w:t>9.88%</w:t>
      </w:r>
      <w:r w:rsidRPr="00F31BC8">
        <w:rPr>
          <w:rFonts w:hint="eastAsia"/>
        </w:rPr>
        <w:t>，突顯計畫成本效益</w:t>
      </w:r>
      <w:r w:rsidRPr="00F31BC8">
        <w:rPr>
          <w:rFonts w:hint="eastAsia"/>
        </w:rPr>
        <w:lastRenderedPageBreak/>
        <w:t>評估未</w:t>
      </w:r>
      <w:r>
        <w:rPr>
          <w:rFonts w:hint="eastAsia"/>
        </w:rPr>
        <w:t>盡</w:t>
      </w:r>
      <w:r w:rsidRPr="00F31BC8">
        <w:rPr>
          <w:rFonts w:hint="eastAsia"/>
        </w:rPr>
        <w:t>確實</w:t>
      </w:r>
      <w:r>
        <w:rPr>
          <w:rFonts w:hint="eastAsia"/>
        </w:rPr>
        <w:t>。</w:t>
      </w:r>
    </w:p>
    <w:p w:rsidR="002E3E56" w:rsidRDefault="00C60B0E" w:rsidP="00F31BC8">
      <w:pPr>
        <w:pStyle w:val="21"/>
        <w:ind w:left="850" w:firstLine="566"/>
      </w:pPr>
      <w:r>
        <w:rPr>
          <w:rFonts w:hint="eastAsia"/>
        </w:rPr>
        <w:t>該計畫</w:t>
      </w:r>
      <w:r w:rsidR="006D5186">
        <w:rPr>
          <w:rFonts w:hint="eastAsia"/>
        </w:rPr>
        <w:t>截至1</w:t>
      </w:r>
      <w:r w:rsidR="006D5186">
        <w:t>12</w:t>
      </w:r>
      <w:r w:rsidR="006D5186">
        <w:rPr>
          <w:rFonts w:hint="eastAsia"/>
        </w:rPr>
        <w:t>年度累計決算數</w:t>
      </w:r>
      <w:r w:rsidR="004950A3">
        <w:t>526</w:t>
      </w:r>
      <w:r w:rsidR="006D5186">
        <w:rPr>
          <w:rFonts w:hint="eastAsia"/>
        </w:rPr>
        <w:t>萬</w:t>
      </w:r>
      <w:r w:rsidR="004950A3">
        <w:rPr>
          <w:rFonts w:hint="eastAsia"/>
        </w:rPr>
        <w:t>7</w:t>
      </w:r>
      <w:r w:rsidR="006D5186">
        <w:rPr>
          <w:rFonts w:hint="eastAsia"/>
        </w:rPr>
        <w:t>千元占累計預算數</w:t>
      </w:r>
      <w:r w:rsidR="0099126D">
        <w:t>6,488</w:t>
      </w:r>
      <w:r w:rsidR="006D5186">
        <w:rPr>
          <w:rFonts w:hint="eastAsia"/>
        </w:rPr>
        <w:t>萬2千元</w:t>
      </w:r>
      <w:r>
        <w:rPr>
          <w:rFonts w:hint="eastAsia"/>
        </w:rPr>
        <w:t>僅</w:t>
      </w:r>
      <w:r w:rsidR="0099126D">
        <w:rPr>
          <w:rFonts w:hint="eastAsia"/>
        </w:rPr>
        <w:t>8</w:t>
      </w:r>
      <w:r w:rsidR="0099126D">
        <w:t>.12</w:t>
      </w:r>
      <w:r w:rsidR="006D5186">
        <w:t>%</w:t>
      </w:r>
      <w:r>
        <w:rPr>
          <w:rFonts w:hint="eastAsia"/>
        </w:rPr>
        <w:t>；而截至1</w:t>
      </w:r>
      <w:r>
        <w:t>14</w:t>
      </w:r>
      <w:r>
        <w:rPr>
          <w:rFonts w:hint="eastAsia"/>
        </w:rPr>
        <w:t>年度累計預算數</w:t>
      </w:r>
      <w:r w:rsidR="002A6D99">
        <w:rPr>
          <w:rFonts w:hint="eastAsia"/>
        </w:rPr>
        <w:t>1億3</w:t>
      </w:r>
      <w:r w:rsidR="002A6D99">
        <w:t>,488</w:t>
      </w:r>
      <w:r w:rsidR="002A6D99">
        <w:rPr>
          <w:rFonts w:hint="eastAsia"/>
        </w:rPr>
        <w:t>萬2千元</w:t>
      </w:r>
      <w:r>
        <w:rPr>
          <w:rFonts w:hint="eastAsia"/>
        </w:rPr>
        <w:t>占全部計畫僅2</w:t>
      </w:r>
      <w:r>
        <w:t>.57%</w:t>
      </w:r>
      <w:r w:rsidR="00F31BC8">
        <w:t>(</w:t>
      </w:r>
      <w:r w:rsidR="00F31BC8">
        <w:rPr>
          <w:rFonts w:hint="eastAsia"/>
        </w:rPr>
        <w:t>詳表1</w:t>
      </w:r>
      <w:r w:rsidR="00F31BC8">
        <w:t>)</w:t>
      </w:r>
      <w:r>
        <w:rPr>
          <w:rFonts w:hint="eastAsia"/>
        </w:rPr>
        <w:t>，</w:t>
      </w:r>
      <w:r w:rsidR="00111C16">
        <w:rPr>
          <w:rFonts w:hint="eastAsia"/>
        </w:rPr>
        <w:t>惟</w:t>
      </w:r>
      <w:r>
        <w:rPr>
          <w:rFonts w:hint="eastAsia"/>
        </w:rPr>
        <w:t>該</w:t>
      </w:r>
      <w:r w:rsidR="00B90CA4" w:rsidRPr="00B90CA4">
        <w:rPr>
          <w:rFonts w:hint="eastAsia"/>
        </w:rPr>
        <w:t>計畫預計期程至116年12月，允宜妥控執行進度，以如期完工</w:t>
      </w:r>
      <w:r w:rsidR="002E3E56">
        <w:rPr>
          <w:rFonts w:hint="eastAsia"/>
        </w:rPr>
        <w:t>。</w:t>
      </w:r>
    </w:p>
    <w:p w:rsidR="00171DFB" w:rsidRPr="00C447F7" w:rsidRDefault="00C447F7" w:rsidP="00F91053">
      <w:pPr>
        <w:pStyle w:val="21"/>
        <w:spacing w:line="400" w:lineRule="exact"/>
        <w:ind w:leftChars="0" w:left="490" w:rightChars="-46" w:right="-130" w:firstLineChars="0" w:hanging="774"/>
        <w:rPr>
          <w:sz w:val="24"/>
          <w:szCs w:val="24"/>
        </w:rPr>
      </w:pPr>
      <w:r w:rsidRPr="00C447F7">
        <w:rPr>
          <w:rFonts w:hint="eastAsia"/>
          <w:b/>
        </w:rPr>
        <w:t>表1</w:t>
      </w:r>
      <w:r w:rsidRPr="00C447F7">
        <w:rPr>
          <w:b/>
        </w:rPr>
        <w:t xml:space="preserve">  </w:t>
      </w:r>
      <w:r w:rsidRPr="00C447F7">
        <w:rPr>
          <w:rFonts w:hint="eastAsia"/>
          <w:b/>
        </w:rPr>
        <w:t>臺灣大學固定資產建設改良擴充計畫「學生宿舍新建工程」預、決算概況表</w:t>
      </w:r>
      <w:r>
        <w:rPr>
          <w:rFonts w:hint="eastAsia"/>
        </w:rPr>
        <w:t xml:space="preserve"> </w:t>
      </w:r>
      <w:r>
        <w:t xml:space="preserve">           </w:t>
      </w:r>
      <w:r w:rsidR="00F91053">
        <w:t xml:space="preserve">     </w:t>
      </w:r>
      <w:r>
        <w:t xml:space="preserve">                </w:t>
      </w:r>
      <w:r>
        <w:rPr>
          <w:rFonts w:hint="eastAsia"/>
          <w:sz w:val="24"/>
          <w:szCs w:val="24"/>
        </w:rPr>
        <w:t>單位：新臺幣千元；%</w:t>
      </w:r>
    </w:p>
    <w:tbl>
      <w:tblPr>
        <w:tblW w:w="89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48"/>
        <w:gridCol w:w="994"/>
        <w:gridCol w:w="952"/>
        <w:gridCol w:w="1050"/>
        <w:gridCol w:w="1092"/>
        <w:gridCol w:w="966"/>
        <w:gridCol w:w="1077"/>
        <w:gridCol w:w="1106"/>
        <w:gridCol w:w="1064"/>
      </w:tblGrid>
      <w:tr w:rsidR="00B32AB2" w:rsidRPr="0089516C" w:rsidTr="005130C4">
        <w:trPr>
          <w:tblHeader/>
        </w:trPr>
        <w:tc>
          <w:tcPr>
            <w:tcW w:w="648" w:type="dxa"/>
            <w:vMerge w:val="restart"/>
            <w:shd w:val="clear" w:color="auto" w:fill="auto"/>
            <w:vAlign w:val="center"/>
          </w:tcPr>
          <w:p w:rsidR="00B32AB2" w:rsidRPr="0089516C" w:rsidRDefault="00B32AB2" w:rsidP="005130C4">
            <w:pPr>
              <w:pStyle w:val="141"/>
              <w:ind w:leftChars="-22" w:left="-62" w:rightChars="-25" w:right="-71"/>
              <w:jc w:val="center"/>
              <w:rPr>
                <w:rFonts w:hint="eastAsia"/>
                <w:b/>
                <w:spacing w:val="-20"/>
              </w:rPr>
            </w:pPr>
            <w:r w:rsidRPr="0089516C">
              <w:rPr>
                <w:rFonts w:hint="eastAsia"/>
                <w:b/>
                <w:spacing w:val="-20"/>
              </w:rPr>
              <w:t>年度</w:t>
            </w:r>
          </w:p>
        </w:tc>
        <w:tc>
          <w:tcPr>
            <w:tcW w:w="4088" w:type="dxa"/>
            <w:gridSpan w:val="4"/>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預算數</w:t>
            </w:r>
          </w:p>
        </w:tc>
        <w:tc>
          <w:tcPr>
            <w:tcW w:w="4213" w:type="dxa"/>
            <w:gridSpan w:val="4"/>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決算數</w:t>
            </w:r>
          </w:p>
        </w:tc>
      </w:tr>
      <w:tr w:rsidR="00B32AB2" w:rsidRPr="0089516C" w:rsidTr="005130C4">
        <w:trPr>
          <w:tblHeader/>
        </w:trPr>
        <w:tc>
          <w:tcPr>
            <w:tcW w:w="648" w:type="dxa"/>
            <w:vMerge/>
            <w:shd w:val="clear" w:color="auto" w:fill="auto"/>
            <w:vAlign w:val="center"/>
          </w:tcPr>
          <w:p w:rsidR="00B32AB2" w:rsidRPr="0089516C" w:rsidRDefault="00B32AB2" w:rsidP="005130C4">
            <w:pPr>
              <w:pStyle w:val="141"/>
              <w:jc w:val="center"/>
              <w:rPr>
                <w:rFonts w:hint="eastAsia"/>
                <w:b/>
                <w:spacing w:val="-20"/>
              </w:rPr>
            </w:pPr>
          </w:p>
        </w:tc>
        <w:tc>
          <w:tcPr>
            <w:tcW w:w="994"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以前年度保留數</w:t>
            </w:r>
          </w:p>
        </w:tc>
        <w:tc>
          <w:tcPr>
            <w:tcW w:w="952"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本年度預算數</w:t>
            </w:r>
          </w:p>
        </w:tc>
        <w:tc>
          <w:tcPr>
            <w:tcW w:w="1050"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可用預算數[</w:t>
            </w:r>
            <w:r w:rsidRPr="0089516C">
              <w:rPr>
                <w:b/>
                <w:spacing w:val="-20"/>
              </w:rPr>
              <w:t>A]</w:t>
            </w:r>
          </w:p>
        </w:tc>
        <w:tc>
          <w:tcPr>
            <w:tcW w:w="1092"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截至本年度累計數[</w:t>
            </w:r>
            <w:r w:rsidRPr="0089516C">
              <w:rPr>
                <w:b/>
                <w:spacing w:val="-20"/>
              </w:rPr>
              <w:t>B]</w:t>
            </w:r>
          </w:p>
        </w:tc>
        <w:tc>
          <w:tcPr>
            <w:tcW w:w="966"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本年度金額[</w:t>
            </w:r>
            <w:r w:rsidRPr="0089516C">
              <w:rPr>
                <w:b/>
                <w:spacing w:val="-20"/>
              </w:rPr>
              <w:t>C]</w:t>
            </w:r>
          </w:p>
        </w:tc>
        <w:tc>
          <w:tcPr>
            <w:tcW w:w="1077"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本年度金額占可用預算數%</w:t>
            </w:r>
            <w:r w:rsidRPr="0089516C">
              <w:rPr>
                <w:b/>
                <w:spacing w:val="-20"/>
              </w:rPr>
              <w:t>[C/A]</w:t>
            </w:r>
          </w:p>
        </w:tc>
        <w:tc>
          <w:tcPr>
            <w:tcW w:w="1106" w:type="dxa"/>
            <w:shd w:val="clear" w:color="auto" w:fill="auto"/>
            <w:vAlign w:val="center"/>
          </w:tcPr>
          <w:p w:rsidR="00B32AB2" w:rsidRPr="0089516C" w:rsidRDefault="00B32AB2" w:rsidP="005130C4">
            <w:pPr>
              <w:pStyle w:val="141"/>
              <w:jc w:val="center"/>
              <w:rPr>
                <w:rFonts w:hint="eastAsia"/>
                <w:b/>
                <w:spacing w:val="-20"/>
              </w:rPr>
            </w:pPr>
            <w:r w:rsidRPr="0089516C">
              <w:rPr>
                <w:rFonts w:hint="eastAsia"/>
                <w:b/>
                <w:spacing w:val="-20"/>
              </w:rPr>
              <w:t>截至本年度累計數[</w:t>
            </w:r>
            <w:r w:rsidRPr="0089516C">
              <w:rPr>
                <w:b/>
                <w:spacing w:val="-20"/>
              </w:rPr>
              <w:t>D]</w:t>
            </w:r>
          </w:p>
        </w:tc>
        <w:tc>
          <w:tcPr>
            <w:tcW w:w="1064" w:type="dxa"/>
            <w:shd w:val="clear" w:color="auto" w:fill="auto"/>
            <w:vAlign w:val="center"/>
          </w:tcPr>
          <w:p w:rsidR="00B32AB2" w:rsidRPr="0089516C" w:rsidRDefault="00B32AB2" w:rsidP="005130C4">
            <w:pPr>
              <w:pStyle w:val="141"/>
              <w:ind w:leftChars="-25" w:left="-71"/>
              <w:jc w:val="center"/>
              <w:rPr>
                <w:rFonts w:hint="eastAsia"/>
                <w:b/>
                <w:spacing w:val="-20"/>
              </w:rPr>
            </w:pPr>
            <w:r w:rsidRPr="0089516C">
              <w:rPr>
                <w:rFonts w:hint="eastAsia"/>
                <w:b/>
                <w:spacing w:val="-20"/>
              </w:rPr>
              <w:t>截至本年度累計決算數占累計預算數%</w:t>
            </w:r>
            <w:r w:rsidRPr="0089516C">
              <w:rPr>
                <w:b/>
                <w:spacing w:val="-20"/>
              </w:rPr>
              <w:t>[</w:t>
            </w:r>
            <w:r w:rsidR="004950A3" w:rsidRPr="0089516C">
              <w:rPr>
                <w:b/>
                <w:spacing w:val="-20"/>
              </w:rPr>
              <w:t>D/B</w:t>
            </w:r>
            <w:r w:rsidRPr="0089516C">
              <w:rPr>
                <w:b/>
                <w:spacing w:val="-20"/>
              </w:rPr>
              <w:t>]</w:t>
            </w:r>
          </w:p>
        </w:tc>
      </w:tr>
      <w:tr w:rsidR="00B32AB2" w:rsidTr="005130C4">
        <w:tc>
          <w:tcPr>
            <w:tcW w:w="648" w:type="dxa"/>
            <w:shd w:val="clear" w:color="auto" w:fill="auto"/>
          </w:tcPr>
          <w:p w:rsidR="00B32AB2" w:rsidRDefault="00B32AB2" w:rsidP="005130C4">
            <w:pPr>
              <w:pStyle w:val="141"/>
              <w:ind w:rightChars="-15" w:right="-42"/>
              <w:rPr>
                <w:rFonts w:hint="eastAsia"/>
              </w:rPr>
            </w:pPr>
            <w:r>
              <w:rPr>
                <w:rFonts w:hint="eastAsia"/>
              </w:rPr>
              <w:t>1</w:t>
            </w:r>
            <w:r>
              <w:t>11</w:t>
            </w:r>
          </w:p>
        </w:tc>
        <w:tc>
          <w:tcPr>
            <w:tcW w:w="994" w:type="dxa"/>
            <w:shd w:val="clear" w:color="auto" w:fill="auto"/>
            <w:vAlign w:val="center"/>
          </w:tcPr>
          <w:p w:rsidR="00B32AB2" w:rsidRDefault="00B32AB2" w:rsidP="005130C4">
            <w:pPr>
              <w:pStyle w:val="141"/>
              <w:jc w:val="right"/>
              <w:rPr>
                <w:rFonts w:hint="eastAsia"/>
              </w:rPr>
            </w:pPr>
            <w:r>
              <w:rPr>
                <w:rFonts w:hint="eastAsia"/>
              </w:rPr>
              <w:t>-</w:t>
            </w:r>
          </w:p>
        </w:tc>
        <w:tc>
          <w:tcPr>
            <w:tcW w:w="952" w:type="dxa"/>
            <w:shd w:val="clear" w:color="auto" w:fill="auto"/>
            <w:vAlign w:val="center"/>
          </w:tcPr>
          <w:p w:rsidR="00B32AB2" w:rsidRDefault="00B32AB2" w:rsidP="005130C4">
            <w:pPr>
              <w:pStyle w:val="141"/>
              <w:jc w:val="right"/>
              <w:rPr>
                <w:rFonts w:hint="eastAsia"/>
              </w:rPr>
            </w:pPr>
            <w:r>
              <w:rPr>
                <w:rFonts w:hint="eastAsia"/>
              </w:rPr>
              <w:t>2</w:t>
            </w:r>
            <w:r>
              <w:t>0,000</w:t>
            </w:r>
          </w:p>
        </w:tc>
        <w:tc>
          <w:tcPr>
            <w:tcW w:w="1050" w:type="dxa"/>
            <w:shd w:val="clear" w:color="auto" w:fill="auto"/>
            <w:vAlign w:val="center"/>
          </w:tcPr>
          <w:p w:rsidR="00B32AB2" w:rsidRDefault="00B32AB2" w:rsidP="005130C4">
            <w:pPr>
              <w:pStyle w:val="141"/>
              <w:jc w:val="right"/>
              <w:rPr>
                <w:rFonts w:hint="eastAsia"/>
              </w:rPr>
            </w:pPr>
            <w:r>
              <w:rPr>
                <w:rFonts w:hint="eastAsia"/>
              </w:rPr>
              <w:t>2</w:t>
            </w:r>
            <w:r>
              <w:t>0,000</w:t>
            </w:r>
          </w:p>
        </w:tc>
        <w:tc>
          <w:tcPr>
            <w:tcW w:w="1092" w:type="dxa"/>
            <w:shd w:val="clear" w:color="auto" w:fill="auto"/>
            <w:vAlign w:val="center"/>
          </w:tcPr>
          <w:p w:rsidR="00B32AB2" w:rsidRDefault="00350B58" w:rsidP="005130C4">
            <w:pPr>
              <w:pStyle w:val="141"/>
              <w:jc w:val="right"/>
              <w:rPr>
                <w:rFonts w:hint="eastAsia"/>
              </w:rPr>
            </w:pPr>
            <w:r>
              <w:rPr>
                <w:rFonts w:hint="eastAsia"/>
              </w:rPr>
              <w:t>2</w:t>
            </w:r>
            <w:r>
              <w:t>0,000</w:t>
            </w:r>
          </w:p>
        </w:tc>
        <w:tc>
          <w:tcPr>
            <w:tcW w:w="966" w:type="dxa"/>
            <w:shd w:val="clear" w:color="auto" w:fill="auto"/>
            <w:vAlign w:val="center"/>
          </w:tcPr>
          <w:p w:rsidR="00B32AB2" w:rsidRDefault="00B32AB2" w:rsidP="005130C4">
            <w:pPr>
              <w:pStyle w:val="141"/>
              <w:jc w:val="right"/>
              <w:rPr>
                <w:rFonts w:hint="eastAsia"/>
              </w:rPr>
            </w:pPr>
            <w:r>
              <w:rPr>
                <w:rFonts w:hint="eastAsia"/>
              </w:rPr>
              <w:t>-</w:t>
            </w:r>
          </w:p>
        </w:tc>
        <w:tc>
          <w:tcPr>
            <w:tcW w:w="1077" w:type="dxa"/>
            <w:shd w:val="clear" w:color="auto" w:fill="auto"/>
            <w:vAlign w:val="center"/>
          </w:tcPr>
          <w:p w:rsidR="00B32AB2" w:rsidRDefault="00350B58" w:rsidP="005130C4">
            <w:pPr>
              <w:pStyle w:val="141"/>
              <w:jc w:val="right"/>
              <w:rPr>
                <w:rFonts w:hint="eastAsia"/>
              </w:rPr>
            </w:pPr>
            <w:r>
              <w:rPr>
                <w:rFonts w:hint="eastAsia"/>
              </w:rPr>
              <w:t>-</w:t>
            </w:r>
          </w:p>
        </w:tc>
        <w:tc>
          <w:tcPr>
            <w:tcW w:w="1106" w:type="dxa"/>
            <w:shd w:val="clear" w:color="auto" w:fill="auto"/>
            <w:vAlign w:val="center"/>
          </w:tcPr>
          <w:p w:rsidR="00B32AB2" w:rsidRDefault="00350B58" w:rsidP="005130C4">
            <w:pPr>
              <w:pStyle w:val="141"/>
              <w:jc w:val="right"/>
              <w:rPr>
                <w:rFonts w:hint="eastAsia"/>
              </w:rPr>
            </w:pPr>
            <w:r>
              <w:rPr>
                <w:rFonts w:hint="eastAsia"/>
              </w:rPr>
              <w:t>-</w:t>
            </w:r>
          </w:p>
        </w:tc>
        <w:tc>
          <w:tcPr>
            <w:tcW w:w="1064" w:type="dxa"/>
            <w:shd w:val="clear" w:color="auto" w:fill="auto"/>
            <w:vAlign w:val="center"/>
          </w:tcPr>
          <w:p w:rsidR="00B32AB2" w:rsidRDefault="00350B58" w:rsidP="005130C4">
            <w:pPr>
              <w:pStyle w:val="141"/>
              <w:jc w:val="right"/>
              <w:rPr>
                <w:rFonts w:hint="eastAsia"/>
              </w:rPr>
            </w:pPr>
            <w:r>
              <w:rPr>
                <w:rFonts w:hint="eastAsia"/>
              </w:rPr>
              <w:t>-</w:t>
            </w:r>
          </w:p>
        </w:tc>
      </w:tr>
      <w:tr w:rsidR="00B32AB2" w:rsidTr="005130C4">
        <w:tc>
          <w:tcPr>
            <w:tcW w:w="648" w:type="dxa"/>
            <w:shd w:val="clear" w:color="auto" w:fill="auto"/>
          </w:tcPr>
          <w:p w:rsidR="00B32AB2" w:rsidRDefault="00B32AB2" w:rsidP="005130C4">
            <w:pPr>
              <w:pStyle w:val="141"/>
              <w:ind w:rightChars="-15" w:right="-42"/>
              <w:rPr>
                <w:rFonts w:hint="eastAsia"/>
              </w:rPr>
            </w:pPr>
            <w:r>
              <w:rPr>
                <w:rFonts w:hint="eastAsia"/>
              </w:rPr>
              <w:t>1</w:t>
            </w:r>
            <w:r>
              <w:t>12</w:t>
            </w:r>
          </w:p>
        </w:tc>
        <w:tc>
          <w:tcPr>
            <w:tcW w:w="994" w:type="dxa"/>
            <w:shd w:val="clear" w:color="auto" w:fill="auto"/>
            <w:vAlign w:val="center"/>
          </w:tcPr>
          <w:p w:rsidR="00B32AB2" w:rsidRDefault="00B32AB2" w:rsidP="005130C4">
            <w:pPr>
              <w:pStyle w:val="141"/>
              <w:jc w:val="right"/>
              <w:rPr>
                <w:rFonts w:hint="eastAsia"/>
              </w:rPr>
            </w:pPr>
            <w:r>
              <w:rPr>
                <w:rFonts w:hint="eastAsia"/>
              </w:rPr>
              <w:t>2</w:t>
            </w:r>
            <w:r>
              <w:t>0,000</w:t>
            </w:r>
          </w:p>
        </w:tc>
        <w:tc>
          <w:tcPr>
            <w:tcW w:w="952" w:type="dxa"/>
            <w:shd w:val="clear" w:color="auto" w:fill="auto"/>
            <w:vAlign w:val="center"/>
          </w:tcPr>
          <w:p w:rsidR="00B32AB2" w:rsidRDefault="00B32AB2" w:rsidP="005130C4">
            <w:pPr>
              <w:pStyle w:val="141"/>
              <w:jc w:val="right"/>
              <w:rPr>
                <w:rFonts w:hint="eastAsia"/>
              </w:rPr>
            </w:pPr>
            <w:r>
              <w:rPr>
                <w:rFonts w:hint="eastAsia"/>
              </w:rPr>
              <w:t>4</w:t>
            </w:r>
            <w:r>
              <w:t>4,882</w:t>
            </w:r>
          </w:p>
        </w:tc>
        <w:tc>
          <w:tcPr>
            <w:tcW w:w="1050" w:type="dxa"/>
            <w:shd w:val="clear" w:color="auto" w:fill="auto"/>
            <w:vAlign w:val="center"/>
          </w:tcPr>
          <w:p w:rsidR="00B32AB2" w:rsidRDefault="00B32AB2" w:rsidP="005130C4">
            <w:pPr>
              <w:pStyle w:val="141"/>
              <w:jc w:val="right"/>
              <w:rPr>
                <w:rFonts w:hint="eastAsia"/>
              </w:rPr>
            </w:pPr>
            <w:r>
              <w:rPr>
                <w:rFonts w:hint="eastAsia"/>
              </w:rPr>
              <w:t>6</w:t>
            </w:r>
            <w:r>
              <w:t>4,882</w:t>
            </w:r>
          </w:p>
        </w:tc>
        <w:tc>
          <w:tcPr>
            <w:tcW w:w="1092" w:type="dxa"/>
            <w:shd w:val="clear" w:color="auto" w:fill="auto"/>
            <w:vAlign w:val="center"/>
          </w:tcPr>
          <w:p w:rsidR="00B32AB2" w:rsidRDefault="00350B58" w:rsidP="005130C4">
            <w:pPr>
              <w:pStyle w:val="141"/>
              <w:jc w:val="right"/>
              <w:rPr>
                <w:rFonts w:hint="eastAsia"/>
              </w:rPr>
            </w:pPr>
            <w:r>
              <w:rPr>
                <w:rFonts w:hint="eastAsia"/>
              </w:rPr>
              <w:t>6</w:t>
            </w:r>
            <w:r>
              <w:t>4,882</w:t>
            </w:r>
          </w:p>
        </w:tc>
        <w:tc>
          <w:tcPr>
            <w:tcW w:w="966" w:type="dxa"/>
            <w:shd w:val="clear" w:color="auto" w:fill="auto"/>
            <w:vAlign w:val="center"/>
          </w:tcPr>
          <w:p w:rsidR="00B32AB2" w:rsidRDefault="00B32AB2" w:rsidP="005130C4">
            <w:pPr>
              <w:pStyle w:val="141"/>
              <w:jc w:val="right"/>
              <w:rPr>
                <w:rFonts w:hint="eastAsia"/>
              </w:rPr>
            </w:pPr>
            <w:r>
              <w:rPr>
                <w:rFonts w:hint="eastAsia"/>
              </w:rPr>
              <w:t>5</w:t>
            </w:r>
            <w:r>
              <w:t>,267</w:t>
            </w:r>
          </w:p>
        </w:tc>
        <w:tc>
          <w:tcPr>
            <w:tcW w:w="1077" w:type="dxa"/>
            <w:shd w:val="clear" w:color="auto" w:fill="auto"/>
            <w:vAlign w:val="center"/>
          </w:tcPr>
          <w:p w:rsidR="00B32AB2" w:rsidRDefault="00350B58" w:rsidP="005130C4">
            <w:pPr>
              <w:pStyle w:val="141"/>
              <w:jc w:val="right"/>
              <w:rPr>
                <w:rFonts w:hint="eastAsia"/>
              </w:rPr>
            </w:pPr>
            <w:r>
              <w:rPr>
                <w:rFonts w:hint="eastAsia"/>
              </w:rPr>
              <w:t>8</w:t>
            </w:r>
            <w:r>
              <w:t>.12</w:t>
            </w:r>
          </w:p>
        </w:tc>
        <w:tc>
          <w:tcPr>
            <w:tcW w:w="1106" w:type="dxa"/>
            <w:shd w:val="clear" w:color="auto" w:fill="auto"/>
            <w:vAlign w:val="center"/>
          </w:tcPr>
          <w:p w:rsidR="00B32AB2" w:rsidRDefault="00350B58" w:rsidP="005130C4">
            <w:pPr>
              <w:pStyle w:val="141"/>
              <w:jc w:val="right"/>
              <w:rPr>
                <w:rFonts w:hint="eastAsia"/>
              </w:rPr>
            </w:pPr>
            <w:r>
              <w:rPr>
                <w:rFonts w:hint="eastAsia"/>
              </w:rPr>
              <w:t>5</w:t>
            </w:r>
            <w:r>
              <w:t>,267</w:t>
            </w:r>
          </w:p>
        </w:tc>
        <w:tc>
          <w:tcPr>
            <w:tcW w:w="1064" w:type="dxa"/>
            <w:shd w:val="clear" w:color="auto" w:fill="auto"/>
            <w:vAlign w:val="center"/>
          </w:tcPr>
          <w:p w:rsidR="00B32AB2" w:rsidRDefault="00350B58" w:rsidP="005130C4">
            <w:pPr>
              <w:pStyle w:val="141"/>
              <w:jc w:val="right"/>
              <w:rPr>
                <w:rFonts w:hint="eastAsia"/>
              </w:rPr>
            </w:pPr>
            <w:r>
              <w:rPr>
                <w:rFonts w:hint="eastAsia"/>
              </w:rPr>
              <w:t>8</w:t>
            </w:r>
            <w:r>
              <w:t>.12</w:t>
            </w:r>
          </w:p>
        </w:tc>
      </w:tr>
      <w:tr w:rsidR="003E3C86" w:rsidTr="00C253BB">
        <w:tc>
          <w:tcPr>
            <w:tcW w:w="648" w:type="dxa"/>
            <w:shd w:val="clear" w:color="auto" w:fill="auto"/>
          </w:tcPr>
          <w:p w:rsidR="00B32AB2" w:rsidRDefault="00B32AB2" w:rsidP="005130C4">
            <w:pPr>
              <w:pStyle w:val="141"/>
              <w:ind w:rightChars="-15" w:right="-42"/>
              <w:rPr>
                <w:rFonts w:hint="eastAsia"/>
              </w:rPr>
            </w:pPr>
            <w:r>
              <w:rPr>
                <w:rFonts w:hint="eastAsia"/>
              </w:rPr>
              <w:t>1</w:t>
            </w:r>
            <w:r>
              <w:t>13</w:t>
            </w:r>
          </w:p>
        </w:tc>
        <w:tc>
          <w:tcPr>
            <w:tcW w:w="994" w:type="dxa"/>
            <w:shd w:val="clear" w:color="auto" w:fill="auto"/>
            <w:vAlign w:val="center"/>
          </w:tcPr>
          <w:p w:rsidR="00B32AB2" w:rsidRDefault="00B32AB2" w:rsidP="005130C4">
            <w:pPr>
              <w:pStyle w:val="141"/>
              <w:jc w:val="right"/>
              <w:rPr>
                <w:rFonts w:hint="eastAsia"/>
              </w:rPr>
            </w:pPr>
            <w:r>
              <w:rPr>
                <w:rFonts w:hint="eastAsia"/>
              </w:rPr>
              <w:t>5</w:t>
            </w:r>
            <w:r>
              <w:t>9,615</w:t>
            </w:r>
          </w:p>
        </w:tc>
        <w:tc>
          <w:tcPr>
            <w:tcW w:w="952" w:type="dxa"/>
            <w:shd w:val="clear" w:color="auto" w:fill="auto"/>
            <w:vAlign w:val="center"/>
          </w:tcPr>
          <w:p w:rsidR="00B32AB2" w:rsidRDefault="00B32AB2" w:rsidP="005130C4">
            <w:pPr>
              <w:pStyle w:val="141"/>
              <w:jc w:val="right"/>
              <w:rPr>
                <w:rFonts w:hint="eastAsia"/>
              </w:rPr>
            </w:pPr>
            <w:r>
              <w:rPr>
                <w:rFonts w:hint="eastAsia"/>
              </w:rPr>
              <w:t>4</w:t>
            </w:r>
            <w:r>
              <w:t>0,000</w:t>
            </w:r>
          </w:p>
        </w:tc>
        <w:tc>
          <w:tcPr>
            <w:tcW w:w="1050" w:type="dxa"/>
            <w:shd w:val="clear" w:color="auto" w:fill="auto"/>
            <w:vAlign w:val="center"/>
          </w:tcPr>
          <w:p w:rsidR="00B32AB2" w:rsidRDefault="00B32AB2" w:rsidP="005130C4">
            <w:pPr>
              <w:pStyle w:val="141"/>
              <w:jc w:val="right"/>
              <w:rPr>
                <w:rFonts w:hint="eastAsia"/>
              </w:rPr>
            </w:pPr>
            <w:r>
              <w:rPr>
                <w:rFonts w:hint="eastAsia"/>
              </w:rPr>
              <w:t>9</w:t>
            </w:r>
            <w:r>
              <w:t>9,615</w:t>
            </w:r>
          </w:p>
        </w:tc>
        <w:tc>
          <w:tcPr>
            <w:tcW w:w="1092" w:type="dxa"/>
            <w:shd w:val="clear" w:color="auto" w:fill="auto"/>
            <w:vAlign w:val="center"/>
          </w:tcPr>
          <w:p w:rsidR="00B32AB2" w:rsidRDefault="00350B58" w:rsidP="005130C4">
            <w:pPr>
              <w:pStyle w:val="141"/>
              <w:jc w:val="right"/>
              <w:rPr>
                <w:rFonts w:hint="eastAsia"/>
              </w:rPr>
            </w:pPr>
            <w:r>
              <w:rPr>
                <w:rFonts w:hint="eastAsia"/>
              </w:rPr>
              <w:t>1</w:t>
            </w:r>
            <w:r>
              <w:t>04,882</w:t>
            </w:r>
          </w:p>
        </w:tc>
        <w:tc>
          <w:tcPr>
            <w:tcW w:w="966" w:type="dxa"/>
            <w:tcBorders>
              <w:bottom w:val="single" w:sz="4" w:space="0" w:color="auto"/>
            </w:tcBorders>
            <w:shd w:val="clear" w:color="auto" w:fill="auto"/>
            <w:vAlign w:val="center"/>
          </w:tcPr>
          <w:p w:rsidR="00B32AB2" w:rsidRDefault="00B32AB2" w:rsidP="005130C4">
            <w:pPr>
              <w:pStyle w:val="141"/>
              <w:jc w:val="right"/>
              <w:rPr>
                <w:rFonts w:hint="eastAsia"/>
              </w:rPr>
            </w:pPr>
            <w:r>
              <w:rPr>
                <w:rFonts w:hint="eastAsia"/>
              </w:rPr>
              <w:t>1</w:t>
            </w:r>
            <w:r>
              <w:t>4,148</w:t>
            </w:r>
          </w:p>
        </w:tc>
        <w:tc>
          <w:tcPr>
            <w:tcW w:w="1077" w:type="dxa"/>
            <w:tcBorders>
              <w:bottom w:val="single" w:sz="4" w:space="0" w:color="auto"/>
            </w:tcBorders>
            <w:shd w:val="clear" w:color="auto" w:fill="auto"/>
            <w:vAlign w:val="center"/>
          </w:tcPr>
          <w:p w:rsidR="00B32AB2" w:rsidRDefault="00DB5B4C" w:rsidP="005130C4">
            <w:pPr>
              <w:pStyle w:val="141"/>
              <w:jc w:val="right"/>
              <w:rPr>
                <w:rFonts w:hint="eastAsia"/>
              </w:rPr>
            </w:pPr>
            <w:r>
              <w:rPr>
                <w:rFonts w:hint="eastAsia"/>
              </w:rPr>
              <w:t>1</w:t>
            </w:r>
            <w:r>
              <w:t>4.20</w:t>
            </w:r>
          </w:p>
        </w:tc>
        <w:tc>
          <w:tcPr>
            <w:tcW w:w="1106" w:type="dxa"/>
            <w:tcBorders>
              <w:bottom w:val="single" w:sz="4" w:space="0" w:color="auto"/>
            </w:tcBorders>
            <w:shd w:val="clear" w:color="auto" w:fill="auto"/>
            <w:vAlign w:val="center"/>
          </w:tcPr>
          <w:p w:rsidR="00B32AB2" w:rsidRDefault="00350B58" w:rsidP="005130C4">
            <w:pPr>
              <w:pStyle w:val="141"/>
              <w:jc w:val="right"/>
              <w:rPr>
                <w:rFonts w:hint="eastAsia"/>
              </w:rPr>
            </w:pPr>
            <w:r>
              <w:rPr>
                <w:rFonts w:hint="eastAsia"/>
              </w:rPr>
              <w:t>1</w:t>
            </w:r>
            <w:r>
              <w:t>9,415</w:t>
            </w:r>
          </w:p>
        </w:tc>
        <w:tc>
          <w:tcPr>
            <w:tcW w:w="1064" w:type="dxa"/>
            <w:tcBorders>
              <w:bottom w:val="single" w:sz="4" w:space="0" w:color="auto"/>
            </w:tcBorders>
            <w:shd w:val="clear" w:color="auto" w:fill="auto"/>
            <w:vAlign w:val="center"/>
          </w:tcPr>
          <w:p w:rsidR="00B32AB2" w:rsidRDefault="00DB5B4C" w:rsidP="005130C4">
            <w:pPr>
              <w:pStyle w:val="141"/>
              <w:jc w:val="right"/>
              <w:rPr>
                <w:rFonts w:hint="eastAsia"/>
              </w:rPr>
            </w:pPr>
            <w:r>
              <w:rPr>
                <w:rFonts w:hint="eastAsia"/>
              </w:rPr>
              <w:t>1</w:t>
            </w:r>
            <w:r>
              <w:t>8.51</w:t>
            </w:r>
          </w:p>
        </w:tc>
      </w:tr>
      <w:tr w:rsidR="00C253BB" w:rsidTr="00C253BB">
        <w:tc>
          <w:tcPr>
            <w:tcW w:w="648" w:type="dxa"/>
            <w:shd w:val="clear" w:color="auto" w:fill="auto"/>
          </w:tcPr>
          <w:p w:rsidR="00C253BB" w:rsidRDefault="00C253BB" w:rsidP="005130C4">
            <w:pPr>
              <w:pStyle w:val="141"/>
              <w:ind w:rightChars="-15" w:right="-42"/>
              <w:rPr>
                <w:rFonts w:hint="eastAsia"/>
              </w:rPr>
            </w:pPr>
            <w:r>
              <w:rPr>
                <w:rFonts w:hint="eastAsia"/>
              </w:rPr>
              <w:t>1</w:t>
            </w:r>
            <w:r>
              <w:t>14</w:t>
            </w:r>
          </w:p>
        </w:tc>
        <w:tc>
          <w:tcPr>
            <w:tcW w:w="994" w:type="dxa"/>
            <w:shd w:val="clear" w:color="auto" w:fill="auto"/>
            <w:vAlign w:val="center"/>
          </w:tcPr>
          <w:p w:rsidR="00C253BB" w:rsidRDefault="00C253BB" w:rsidP="005130C4">
            <w:pPr>
              <w:pStyle w:val="141"/>
              <w:jc w:val="right"/>
              <w:rPr>
                <w:rFonts w:hint="eastAsia"/>
              </w:rPr>
            </w:pPr>
            <w:r>
              <w:rPr>
                <w:rFonts w:hint="eastAsia"/>
              </w:rPr>
              <w:t>-</w:t>
            </w:r>
          </w:p>
        </w:tc>
        <w:tc>
          <w:tcPr>
            <w:tcW w:w="952" w:type="dxa"/>
            <w:shd w:val="clear" w:color="auto" w:fill="auto"/>
            <w:vAlign w:val="center"/>
          </w:tcPr>
          <w:p w:rsidR="00C253BB" w:rsidRDefault="00C253BB" w:rsidP="005130C4">
            <w:pPr>
              <w:pStyle w:val="141"/>
              <w:jc w:val="right"/>
              <w:rPr>
                <w:rFonts w:hint="eastAsia"/>
              </w:rPr>
            </w:pPr>
            <w:r>
              <w:rPr>
                <w:rFonts w:hint="eastAsia"/>
              </w:rPr>
              <w:t>3</w:t>
            </w:r>
            <w:r>
              <w:t>0,000</w:t>
            </w:r>
          </w:p>
        </w:tc>
        <w:tc>
          <w:tcPr>
            <w:tcW w:w="1050" w:type="dxa"/>
            <w:shd w:val="clear" w:color="auto" w:fill="auto"/>
            <w:vAlign w:val="center"/>
          </w:tcPr>
          <w:p w:rsidR="00C253BB" w:rsidRDefault="00C253BB" w:rsidP="005130C4">
            <w:pPr>
              <w:pStyle w:val="141"/>
              <w:jc w:val="right"/>
              <w:rPr>
                <w:rFonts w:hint="eastAsia"/>
              </w:rPr>
            </w:pPr>
            <w:r>
              <w:rPr>
                <w:rFonts w:hint="eastAsia"/>
              </w:rPr>
              <w:t>3</w:t>
            </w:r>
            <w:r>
              <w:t>0,000</w:t>
            </w:r>
          </w:p>
        </w:tc>
        <w:tc>
          <w:tcPr>
            <w:tcW w:w="1092" w:type="dxa"/>
            <w:shd w:val="clear" w:color="auto" w:fill="auto"/>
            <w:vAlign w:val="center"/>
          </w:tcPr>
          <w:p w:rsidR="00C253BB" w:rsidRDefault="00C253BB" w:rsidP="005130C4">
            <w:pPr>
              <w:pStyle w:val="141"/>
              <w:jc w:val="right"/>
              <w:rPr>
                <w:rFonts w:hint="eastAsia"/>
              </w:rPr>
            </w:pPr>
            <w:r>
              <w:rPr>
                <w:rFonts w:hint="eastAsia"/>
              </w:rPr>
              <w:t>1</w:t>
            </w:r>
            <w:r>
              <w:t>34,882</w:t>
            </w:r>
          </w:p>
        </w:tc>
        <w:tc>
          <w:tcPr>
            <w:tcW w:w="4213" w:type="dxa"/>
            <w:gridSpan w:val="4"/>
            <w:tcBorders>
              <w:top w:val="single" w:sz="4" w:space="0" w:color="auto"/>
              <w:bottom w:val="single" w:sz="12" w:space="0" w:color="auto"/>
              <w:tl2br w:val="single" w:sz="4" w:space="0" w:color="auto"/>
            </w:tcBorders>
            <w:shd w:val="clear" w:color="auto" w:fill="auto"/>
            <w:vAlign w:val="center"/>
          </w:tcPr>
          <w:p w:rsidR="00C253BB" w:rsidRDefault="00C253BB" w:rsidP="005130C4">
            <w:pPr>
              <w:pStyle w:val="141"/>
              <w:jc w:val="right"/>
              <w:rPr>
                <w:rFonts w:hint="eastAsia"/>
              </w:rPr>
            </w:pPr>
          </w:p>
        </w:tc>
      </w:tr>
    </w:tbl>
    <w:p w:rsidR="00C447F7" w:rsidRDefault="00BD2F65" w:rsidP="00F91053">
      <w:pPr>
        <w:pStyle w:val="141"/>
        <w:ind w:leftChars="-50" w:left="-142"/>
      </w:pPr>
      <w:r>
        <w:rPr>
          <w:rFonts w:hint="eastAsia"/>
        </w:rPr>
        <w:t xml:space="preserve">說 </w:t>
      </w:r>
      <w:r>
        <w:t xml:space="preserve">  </w:t>
      </w:r>
      <w:r>
        <w:rPr>
          <w:rFonts w:hint="eastAsia"/>
        </w:rPr>
        <w:t>明：</w:t>
      </w:r>
      <w:r w:rsidR="00A625E2">
        <w:rPr>
          <w:rFonts w:hint="eastAsia"/>
        </w:rPr>
        <w:t>1</w:t>
      </w:r>
      <w:r w:rsidR="00A625E2">
        <w:t>.</w:t>
      </w:r>
      <w:r>
        <w:rPr>
          <w:rFonts w:hint="eastAsia"/>
        </w:rPr>
        <w:t>均無調整數及奉准先行辦理數。</w:t>
      </w:r>
    </w:p>
    <w:p w:rsidR="00A625E2" w:rsidRDefault="00A625E2" w:rsidP="00F91053">
      <w:pPr>
        <w:pStyle w:val="141"/>
        <w:ind w:leftChars="336" w:left="1190" w:hangingChars="98" w:hanging="238"/>
        <w:rPr>
          <w:rFonts w:hint="eastAsia"/>
        </w:rPr>
      </w:pPr>
      <w:r>
        <w:rPr>
          <w:rFonts w:hint="eastAsia"/>
        </w:rPr>
        <w:t>2</w:t>
      </w:r>
      <w:r>
        <w:t>.113</w:t>
      </w:r>
      <w:r>
        <w:rPr>
          <w:rFonts w:hint="eastAsia"/>
        </w:rPr>
        <w:t>年決算</w:t>
      </w:r>
      <w:r w:rsidR="00936019">
        <w:rPr>
          <w:rFonts w:hint="eastAsia"/>
        </w:rPr>
        <w:t>金額</w:t>
      </w:r>
      <w:r>
        <w:rPr>
          <w:rFonts w:hint="eastAsia"/>
        </w:rPr>
        <w:t>係迄7月底執行數。</w:t>
      </w:r>
    </w:p>
    <w:p w:rsidR="00BD2F65" w:rsidRPr="00BD2F65" w:rsidRDefault="00BD2F65" w:rsidP="00F91053">
      <w:pPr>
        <w:pStyle w:val="141"/>
        <w:ind w:leftChars="-50" w:left="-142"/>
        <w:rPr>
          <w:rFonts w:hint="eastAsia"/>
        </w:rPr>
      </w:pPr>
      <w:r>
        <w:rPr>
          <w:rFonts w:hint="eastAsia"/>
        </w:rPr>
        <w:t>資料來源：臺灣大學提供。</w:t>
      </w:r>
    </w:p>
    <w:p w:rsidR="00F31BC8" w:rsidRPr="00F31BC8" w:rsidRDefault="009C7E79" w:rsidP="00F31BC8">
      <w:pPr>
        <w:ind w:left="566" w:firstLine="566"/>
        <w:rPr>
          <w:rFonts w:hint="eastAsia"/>
        </w:rPr>
      </w:pPr>
      <w:r>
        <w:rPr>
          <w:rFonts w:hint="eastAsia"/>
        </w:rPr>
        <w:t>綜上，</w:t>
      </w:r>
      <w:r w:rsidR="00F31BC8" w:rsidRPr="00F31BC8">
        <w:rPr>
          <w:rFonts w:hint="eastAsia"/>
        </w:rPr>
        <w:t>臺灣大學114年度預算案固定資產建設改良擴充計畫</w:t>
      </w:r>
      <w:r w:rsidR="00F31BC8">
        <w:rPr>
          <w:rFonts w:hint="eastAsia"/>
        </w:rPr>
        <w:t>之</w:t>
      </w:r>
      <w:r w:rsidR="00F31BC8" w:rsidRPr="00F31BC8">
        <w:rPr>
          <w:rFonts w:hint="eastAsia"/>
        </w:rPr>
        <w:t>專案計畫編列3,000萬元</w:t>
      </w:r>
      <w:r w:rsidR="00F31BC8">
        <w:rPr>
          <w:rFonts w:hint="eastAsia"/>
        </w:rPr>
        <w:t>，辦理</w:t>
      </w:r>
      <w:r w:rsidR="00F31BC8" w:rsidRPr="00F31BC8">
        <w:rPr>
          <w:rFonts w:hint="eastAsia"/>
        </w:rPr>
        <w:t>「學生宿舍新建工程」</w:t>
      </w:r>
      <w:r w:rsidR="00F31BC8">
        <w:rPr>
          <w:rFonts w:hint="eastAsia"/>
        </w:rPr>
        <w:t>，</w:t>
      </w:r>
      <w:r w:rsidR="004950A3">
        <w:rPr>
          <w:rFonts w:hint="eastAsia"/>
        </w:rPr>
        <w:t>惟已修正2次調增總經費達8</w:t>
      </w:r>
      <w:r w:rsidR="004950A3">
        <w:t>9.88%</w:t>
      </w:r>
      <w:r w:rsidR="004950A3">
        <w:rPr>
          <w:rFonts w:hint="eastAsia"/>
        </w:rPr>
        <w:t>，</w:t>
      </w:r>
      <w:r w:rsidR="002A6D99">
        <w:rPr>
          <w:rFonts w:hint="eastAsia"/>
        </w:rPr>
        <w:t>顯</w:t>
      </w:r>
      <w:r w:rsidR="004950A3">
        <w:rPr>
          <w:rFonts w:hint="eastAsia"/>
        </w:rPr>
        <w:t>見原</w:t>
      </w:r>
      <w:r w:rsidR="00ED1185">
        <w:rPr>
          <w:rFonts w:hint="eastAsia"/>
        </w:rPr>
        <w:t>初之</w:t>
      </w:r>
      <w:r w:rsidR="004950A3">
        <w:rPr>
          <w:rFonts w:hint="eastAsia"/>
        </w:rPr>
        <w:t>成本效益評估未確實；且截至1</w:t>
      </w:r>
      <w:r w:rsidR="004950A3">
        <w:t>14</w:t>
      </w:r>
      <w:r w:rsidR="004950A3">
        <w:rPr>
          <w:rFonts w:hint="eastAsia"/>
        </w:rPr>
        <w:t>年度累計預算數</w:t>
      </w:r>
      <w:r w:rsidR="002A6D99">
        <w:rPr>
          <w:rFonts w:hint="eastAsia"/>
        </w:rPr>
        <w:t>與計畫總經費尚有</w:t>
      </w:r>
      <w:r w:rsidR="00B90CA4">
        <w:rPr>
          <w:rFonts w:hint="eastAsia"/>
        </w:rPr>
        <w:t>大幅</w:t>
      </w:r>
      <w:r w:rsidR="002A6D99">
        <w:rPr>
          <w:rFonts w:hint="eastAsia"/>
        </w:rPr>
        <w:t>落差，</w:t>
      </w:r>
      <w:r w:rsidR="002A6D99" w:rsidRPr="002A6D99">
        <w:rPr>
          <w:rFonts w:hint="eastAsia"/>
        </w:rPr>
        <w:t>允宜審慎控管執行進度，俾如期於116年度完工</w:t>
      </w:r>
      <w:r w:rsidR="002A6D99">
        <w:rPr>
          <w:rFonts w:hint="eastAsia"/>
        </w:rPr>
        <w:t>。</w:t>
      </w:r>
    </w:p>
    <w:bookmarkEnd w:id="1"/>
    <w:bookmarkEnd w:id="2"/>
    <w:sectPr w:rsidR="00F31BC8" w:rsidRPr="00F31BC8"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C53" w:rsidRDefault="004E1C53" w:rsidP="009B732E">
      <w:pPr>
        <w:spacing w:line="240" w:lineRule="auto"/>
        <w:ind w:left="560" w:firstLine="560"/>
      </w:pPr>
      <w:r>
        <w:separator/>
      </w:r>
    </w:p>
  </w:endnote>
  <w:endnote w:type="continuationSeparator" w:id="0">
    <w:p w:rsidR="004E1C53" w:rsidRDefault="004E1C5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FB2EAC" w:rsidRDefault="00FB2EAC" w:rsidP="00FB2EAC">
    <w:pPr>
      <w:pStyle w:val="ae"/>
      <w:tabs>
        <w:tab w:val="clear" w:pos="4153"/>
        <w:tab w:val="clear" w:pos="8306"/>
      </w:tabs>
      <w:ind w:leftChars="0" w:left="7" w:firstLineChars="3" w:firstLine="6"/>
      <w:jc w:val="center"/>
      <w:rPr>
        <w:rFonts w:hint="eastAsia"/>
      </w:rPr>
    </w:pPr>
    <w:r>
      <w:rPr>
        <w:rFonts w:hint="eastAsia"/>
      </w:rPr>
      <w:t>1</w:t>
    </w:r>
    <w:r>
      <w:t>40-</w:t>
    </w:r>
    <w:r>
      <w:fldChar w:fldCharType="begin"/>
    </w:r>
    <w:r>
      <w:instrText>PAGE   \* MERGEFORMAT</w:instrText>
    </w:r>
    <w:r>
      <w:fldChar w:fldCharType="separate"/>
    </w:r>
    <w:r w:rsidR="0033262B" w:rsidRPr="0033262B">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C53" w:rsidRDefault="004E1C53" w:rsidP="009B732E">
      <w:pPr>
        <w:spacing w:line="240" w:lineRule="auto"/>
        <w:ind w:left="560" w:firstLine="560"/>
      </w:pPr>
      <w:r>
        <w:separator/>
      </w:r>
    </w:p>
  </w:footnote>
  <w:footnote w:type="continuationSeparator" w:id="0">
    <w:p w:rsidR="004E1C53" w:rsidRDefault="004E1C53" w:rsidP="009B732E">
      <w:pPr>
        <w:spacing w:line="240" w:lineRule="auto"/>
        <w:ind w:left="560" w:firstLine="560"/>
      </w:pPr>
      <w:r>
        <w:continuationSeparator/>
      </w:r>
    </w:p>
  </w:footnote>
  <w:footnote w:id="1">
    <w:p w:rsidR="000B6E2D" w:rsidRDefault="000B6E2D" w:rsidP="000B6E2D">
      <w:pPr>
        <w:pStyle w:val="144"/>
        <w:rPr>
          <w:rFonts w:hint="eastAsia"/>
        </w:rPr>
      </w:pPr>
      <w:r>
        <w:rPr>
          <w:rStyle w:val="af2"/>
        </w:rPr>
        <w:footnoteRef/>
      </w:r>
      <w:r>
        <w:t xml:space="preserve"> </w:t>
      </w:r>
      <w:r w:rsidRPr="000B6E2D">
        <w:rPr>
          <w:rFonts w:hint="eastAsia"/>
        </w:rPr>
        <w:t>113年度預算案迄113年9月30日尚未完成法定三讀(以下同)。</w:t>
      </w:r>
    </w:p>
  </w:footnote>
  <w:footnote w:id="2">
    <w:p w:rsidR="00F31BC8" w:rsidRPr="00F31BC8" w:rsidRDefault="00F31BC8" w:rsidP="00F31BC8">
      <w:pPr>
        <w:pStyle w:val="144"/>
        <w:rPr>
          <w:rFonts w:hint="eastAsia"/>
        </w:rPr>
      </w:pPr>
      <w:r>
        <w:rPr>
          <w:rStyle w:val="af2"/>
        </w:rPr>
        <w:footnoteRef/>
      </w:r>
      <w:r>
        <w:t xml:space="preserve"> </w:t>
      </w:r>
      <w:r>
        <w:rPr>
          <w:rFonts w:hint="eastAsia"/>
        </w:rPr>
        <w:t>壹、乙固定資產建設改良擴充</w:t>
      </w:r>
      <w:r w:rsidR="00C90989">
        <w:rPr>
          <w:rFonts w:hint="eastAsia"/>
        </w:rPr>
        <w:t>第</w:t>
      </w:r>
      <w:r w:rsidR="00E962DB">
        <w:rPr>
          <w:rFonts w:hint="eastAsia"/>
        </w:rPr>
        <w:t>3</w:t>
      </w:r>
      <w:r w:rsidR="00C90989">
        <w:rPr>
          <w:rFonts w:hint="eastAsia"/>
        </w:rPr>
        <w:t>及</w:t>
      </w:r>
      <w:r w:rsidR="00E962DB">
        <w:rPr>
          <w:rFonts w:hint="eastAsia"/>
        </w:rPr>
        <w:t>4</w:t>
      </w:r>
      <w:r w:rsidR="00C90989">
        <w:rPr>
          <w:rFonts w:hint="eastAsia"/>
        </w:rPr>
        <w:t>點</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38035AD"/>
    <w:multiLevelType w:val="hybridMultilevel"/>
    <w:tmpl w:val="E67CABDA"/>
    <w:lvl w:ilvl="0" w:tplc="31C0F9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7"/>
  </w:num>
  <w:num w:numId="3">
    <w:abstractNumId w:val="9"/>
  </w:num>
  <w:num w:numId="4">
    <w:abstractNumId w:val="6"/>
  </w:num>
  <w:num w:numId="5">
    <w:abstractNumId w:val="1"/>
  </w:num>
  <w:num w:numId="6">
    <w:abstractNumId w:val="0"/>
  </w:num>
  <w:num w:numId="7">
    <w:abstractNumId w:val="5"/>
  </w:num>
  <w:num w:numId="8">
    <w:abstractNumId w:val="8"/>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8A"/>
    <w:rsid w:val="000045AD"/>
    <w:rsid w:val="00004AB7"/>
    <w:rsid w:val="00006F89"/>
    <w:rsid w:val="00007439"/>
    <w:rsid w:val="000129A0"/>
    <w:rsid w:val="00014A8A"/>
    <w:rsid w:val="00014F10"/>
    <w:rsid w:val="000168F6"/>
    <w:rsid w:val="0002003F"/>
    <w:rsid w:val="00021AB5"/>
    <w:rsid w:val="00022E08"/>
    <w:rsid w:val="00025B10"/>
    <w:rsid w:val="00034502"/>
    <w:rsid w:val="00035322"/>
    <w:rsid w:val="00037025"/>
    <w:rsid w:val="000401F8"/>
    <w:rsid w:val="00041589"/>
    <w:rsid w:val="000419CA"/>
    <w:rsid w:val="000422C8"/>
    <w:rsid w:val="000446A8"/>
    <w:rsid w:val="0004506C"/>
    <w:rsid w:val="00047E18"/>
    <w:rsid w:val="00052672"/>
    <w:rsid w:val="00054033"/>
    <w:rsid w:val="0005483B"/>
    <w:rsid w:val="00057B2D"/>
    <w:rsid w:val="00061D54"/>
    <w:rsid w:val="000620D8"/>
    <w:rsid w:val="00066D03"/>
    <w:rsid w:val="0007067B"/>
    <w:rsid w:val="0007377D"/>
    <w:rsid w:val="000748C1"/>
    <w:rsid w:val="00075DBD"/>
    <w:rsid w:val="00080BA6"/>
    <w:rsid w:val="00081E33"/>
    <w:rsid w:val="00082A6C"/>
    <w:rsid w:val="00082B77"/>
    <w:rsid w:val="00084BBE"/>
    <w:rsid w:val="000870B7"/>
    <w:rsid w:val="00090FE1"/>
    <w:rsid w:val="00094E1F"/>
    <w:rsid w:val="000A193B"/>
    <w:rsid w:val="000A1BD3"/>
    <w:rsid w:val="000A1C92"/>
    <w:rsid w:val="000A2E12"/>
    <w:rsid w:val="000A45CC"/>
    <w:rsid w:val="000A66EF"/>
    <w:rsid w:val="000A6768"/>
    <w:rsid w:val="000A75B0"/>
    <w:rsid w:val="000B19F9"/>
    <w:rsid w:val="000B3A78"/>
    <w:rsid w:val="000B4AD1"/>
    <w:rsid w:val="000B5ED8"/>
    <w:rsid w:val="000B6335"/>
    <w:rsid w:val="000B6423"/>
    <w:rsid w:val="000B6E2D"/>
    <w:rsid w:val="000C49DD"/>
    <w:rsid w:val="000C5986"/>
    <w:rsid w:val="000C71AD"/>
    <w:rsid w:val="000C7CA8"/>
    <w:rsid w:val="000D3975"/>
    <w:rsid w:val="000D3C4B"/>
    <w:rsid w:val="000D4B7A"/>
    <w:rsid w:val="000D4C41"/>
    <w:rsid w:val="000E05B0"/>
    <w:rsid w:val="000E09A6"/>
    <w:rsid w:val="000E2134"/>
    <w:rsid w:val="000E5E38"/>
    <w:rsid w:val="000E706F"/>
    <w:rsid w:val="000E7374"/>
    <w:rsid w:val="000F0149"/>
    <w:rsid w:val="000F0F95"/>
    <w:rsid w:val="000F2276"/>
    <w:rsid w:val="000F3DEB"/>
    <w:rsid w:val="000F6CD7"/>
    <w:rsid w:val="001055C3"/>
    <w:rsid w:val="001070BE"/>
    <w:rsid w:val="00110AA9"/>
    <w:rsid w:val="00110D08"/>
    <w:rsid w:val="00111C16"/>
    <w:rsid w:val="001125B9"/>
    <w:rsid w:val="001172CF"/>
    <w:rsid w:val="00117AB6"/>
    <w:rsid w:val="00120E1D"/>
    <w:rsid w:val="00121252"/>
    <w:rsid w:val="00121315"/>
    <w:rsid w:val="00123610"/>
    <w:rsid w:val="00123BBA"/>
    <w:rsid w:val="00124AAD"/>
    <w:rsid w:val="001275BD"/>
    <w:rsid w:val="001277C9"/>
    <w:rsid w:val="0013050C"/>
    <w:rsid w:val="001364A1"/>
    <w:rsid w:val="001415C1"/>
    <w:rsid w:val="00143276"/>
    <w:rsid w:val="00144C04"/>
    <w:rsid w:val="0014727D"/>
    <w:rsid w:val="00150E3D"/>
    <w:rsid w:val="00153C94"/>
    <w:rsid w:val="0015458A"/>
    <w:rsid w:val="00160132"/>
    <w:rsid w:val="00162DC3"/>
    <w:rsid w:val="0016390C"/>
    <w:rsid w:val="00163F71"/>
    <w:rsid w:val="00164325"/>
    <w:rsid w:val="00164B67"/>
    <w:rsid w:val="001651AF"/>
    <w:rsid w:val="00166944"/>
    <w:rsid w:val="00167CED"/>
    <w:rsid w:val="001711DE"/>
    <w:rsid w:val="00171272"/>
    <w:rsid w:val="00171DFB"/>
    <w:rsid w:val="00172AB7"/>
    <w:rsid w:val="001741C7"/>
    <w:rsid w:val="001760FA"/>
    <w:rsid w:val="001777EF"/>
    <w:rsid w:val="00177F7A"/>
    <w:rsid w:val="0018037F"/>
    <w:rsid w:val="0018064A"/>
    <w:rsid w:val="001811BB"/>
    <w:rsid w:val="00181BD7"/>
    <w:rsid w:val="00181F17"/>
    <w:rsid w:val="0018260D"/>
    <w:rsid w:val="00182FB3"/>
    <w:rsid w:val="00183CE3"/>
    <w:rsid w:val="00186A27"/>
    <w:rsid w:val="00187A65"/>
    <w:rsid w:val="00187A86"/>
    <w:rsid w:val="00190641"/>
    <w:rsid w:val="00192154"/>
    <w:rsid w:val="00192624"/>
    <w:rsid w:val="00192C47"/>
    <w:rsid w:val="00193D71"/>
    <w:rsid w:val="001940DA"/>
    <w:rsid w:val="001972A2"/>
    <w:rsid w:val="001976CC"/>
    <w:rsid w:val="001A42D0"/>
    <w:rsid w:val="001A4D22"/>
    <w:rsid w:val="001A612C"/>
    <w:rsid w:val="001A64D9"/>
    <w:rsid w:val="001B132A"/>
    <w:rsid w:val="001B2039"/>
    <w:rsid w:val="001B20BE"/>
    <w:rsid w:val="001B2527"/>
    <w:rsid w:val="001B2C3D"/>
    <w:rsid w:val="001B334F"/>
    <w:rsid w:val="001B3561"/>
    <w:rsid w:val="001B66DD"/>
    <w:rsid w:val="001B69C2"/>
    <w:rsid w:val="001C075D"/>
    <w:rsid w:val="001C176A"/>
    <w:rsid w:val="001C3F7B"/>
    <w:rsid w:val="001C4AF6"/>
    <w:rsid w:val="001C5467"/>
    <w:rsid w:val="001C6A2D"/>
    <w:rsid w:val="001C7436"/>
    <w:rsid w:val="001D4AF0"/>
    <w:rsid w:val="001D52DE"/>
    <w:rsid w:val="001D5680"/>
    <w:rsid w:val="001D7C92"/>
    <w:rsid w:val="001E1652"/>
    <w:rsid w:val="001E2D75"/>
    <w:rsid w:val="001E32D1"/>
    <w:rsid w:val="001E4AFE"/>
    <w:rsid w:val="001E6286"/>
    <w:rsid w:val="001F10B8"/>
    <w:rsid w:val="001F41B5"/>
    <w:rsid w:val="001F7985"/>
    <w:rsid w:val="001F7C01"/>
    <w:rsid w:val="002009DF"/>
    <w:rsid w:val="00201C37"/>
    <w:rsid w:val="002023AD"/>
    <w:rsid w:val="0020338C"/>
    <w:rsid w:val="00203B16"/>
    <w:rsid w:val="00203B3E"/>
    <w:rsid w:val="002069BB"/>
    <w:rsid w:val="00206DC5"/>
    <w:rsid w:val="00207909"/>
    <w:rsid w:val="002105D5"/>
    <w:rsid w:val="00211B6E"/>
    <w:rsid w:val="00211C95"/>
    <w:rsid w:val="00212DCD"/>
    <w:rsid w:val="0021476F"/>
    <w:rsid w:val="00215B35"/>
    <w:rsid w:val="0021635A"/>
    <w:rsid w:val="00220106"/>
    <w:rsid w:val="002206DD"/>
    <w:rsid w:val="00221E5D"/>
    <w:rsid w:val="00224951"/>
    <w:rsid w:val="002258F2"/>
    <w:rsid w:val="00225954"/>
    <w:rsid w:val="002259F6"/>
    <w:rsid w:val="00225EB8"/>
    <w:rsid w:val="00226AFB"/>
    <w:rsid w:val="00227394"/>
    <w:rsid w:val="002312B9"/>
    <w:rsid w:val="00231E30"/>
    <w:rsid w:val="00233438"/>
    <w:rsid w:val="0023402B"/>
    <w:rsid w:val="00234FAF"/>
    <w:rsid w:val="00242291"/>
    <w:rsid w:val="00245BEB"/>
    <w:rsid w:val="0024787B"/>
    <w:rsid w:val="002504AB"/>
    <w:rsid w:val="00250A94"/>
    <w:rsid w:val="002531FE"/>
    <w:rsid w:val="0025348D"/>
    <w:rsid w:val="002537AE"/>
    <w:rsid w:val="00253C0E"/>
    <w:rsid w:val="00253C94"/>
    <w:rsid w:val="002548B3"/>
    <w:rsid w:val="00255074"/>
    <w:rsid w:val="0025696E"/>
    <w:rsid w:val="00256B5E"/>
    <w:rsid w:val="0025798E"/>
    <w:rsid w:val="00260DDF"/>
    <w:rsid w:val="00263BB5"/>
    <w:rsid w:val="0026607C"/>
    <w:rsid w:val="002669E9"/>
    <w:rsid w:val="00267126"/>
    <w:rsid w:val="002737F6"/>
    <w:rsid w:val="00275987"/>
    <w:rsid w:val="00277F4C"/>
    <w:rsid w:val="00280ED5"/>
    <w:rsid w:val="002813E1"/>
    <w:rsid w:val="002855B5"/>
    <w:rsid w:val="00286B5A"/>
    <w:rsid w:val="00286BE8"/>
    <w:rsid w:val="00287FCB"/>
    <w:rsid w:val="002907CC"/>
    <w:rsid w:val="00290805"/>
    <w:rsid w:val="00291D31"/>
    <w:rsid w:val="00291F86"/>
    <w:rsid w:val="0029286A"/>
    <w:rsid w:val="00292B1D"/>
    <w:rsid w:val="00295199"/>
    <w:rsid w:val="00295B5A"/>
    <w:rsid w:val="0029632C"/>
    <w:rsid w:val="002A2B28"/>
    <w:rsid w:val="002A2B6D"/>
    <w:rsid w:val="002A528A"/>
    <w:rsid w:val="002A5571"/>
    <w:rsid w:val="002A6D99"/>
    <w:rsid w:val="002B21E3"/>
    <w:rsid w:val="002B2775"/>
    <w:rsid w:val="002B4C7F"/>
    <w:rsid w:val="002C086B"/>
    <w:rsid w:val="002C2915"/>
    <w:rsid w:val="002C4039"/>
    <w:rsid w:val="002C42D9"/>
    <w:rsid w:val="002C4E3D"/>
    <w:rsid w:val="002C5004"/>
    <w:rsid w:val="002C55A7"/>
    <w:rsid w:val="002C561B"/>
    <w:rsid w:val="002C7CDE"/>
    <w:rsid w:val="002C7E3D"/>
    <w:rsid w:val="002D04AF"/>
    <w:rsid w:val="002D0C22"/>
    <w:rsid w:val="002D4EAD"/>
    <w:rsid w:val="002D6C39"/>
    <w:rsid w:val="002D760F"/>
    <w:rsid w:val="002E31AB"/>
    <w:rsid w:val="002E3D6C"/>
    <w:rsid w:val="002E3E56"/>
    <w:rsid w:val="002E415B"/>
    <w:rsid w:val="002E4E85"/>
    <w:rsid w:val="002E4FD7"/>
    <w:rsid w:val="002E5EDF"/>
    <w:rsid w:val="002E651E"/>
    <w:rsid w:val="002E6DE9"/>
    <w:rsid w:val="002E740D"/>
    <w:rsid w:val="002F00D0"/>
    <w:rsid w:val="002F1E1A"/>
    <w:rsid w:val="002F3024"/>
    <w:rsid w:val="002F4D48"/>
    <w:rsid w:val="002F5876"/>
    <w:rsid w:val="002F6920"/>
    <w:rsid w:val="002F6E25"/>
    <w:rsid w:val="002F7652"/>
    <w:rsid w:val="00302210"/>
    <w:rsid w:val="00302773"/>
    <w:rsid w:val="00304471"/>
    <w:rsid w:val="003044CD"/>
    <w:rsid w:val="003061F2"/>
    <w:rsid w:val="00306557"/>
    <w:rsid w:val="00307A66"/>
    <w:rsid w:val="00312F95"/>
    <w:rsid w:val="00313628"/>
    <w:rsid w:val="00313FD6"/>
    <w:rsid w:val="003152EC"/>
    <w:rsid w:val="00317FA6"/>
    <w:rsid w:val="0032098B"/>
    <w:rsid w:val="00320ED7"/>
    <w:rsid w:val="00320FF7"/>
    <w:rsid w:val="00321D9D"/>
    <w:rsid w:val="00322238"/>
    <w:rsid w:val="00330013"/>
    <w:rsid w:val="0033262B"/>
    <w:rsid w:val="0033708B"/>
    <w:rsid w:val="00337804"/>
    <w:rsid w:val="0034226D"/>
    <w:rsid w:val="00342581"/>
    <w:rsid w:val="00343241"/>
    <w:rsid w:val="00343EF6"/>
    <w:rsid w:val="00344DC5"/>
    <w:rsid w:val="00344E0A"/>
    <w:rsid w:val="00345BC6"/>
    <w:rsid w:val="003471F7"/>
    <w:rsid w:val="00347F5C"/>
    <w:rsid w:val="00350B58"/>
    <w:rsid w:val="00351913"/>
    <w:rsid w:val="00351EE6"/>
    <w:rsid w:val="003521BC"/>
    <w:rsid w:val="00353740"/>
    <w:rsid w:val="0035582C"/>
    <w:rsid w:val="00356255"/>
    <w:rsid w:val="003616CB"/>
    <w:rsid w:val="0036546E"/>
    <w:rsid w:val="00366C7F"/>
    <w:rsid w:val="0036780D"/>
    <w:rsid w:val="003706CB"/>
    <w:rsid w:val="003708FD"/>
    <w:rsid w:val="00375FAB"/>
    <w:rsid w:val="00376489"/>
    <w:rsid w:val="0037687B"/>
    <w:rsid w:val="00376E27"/>
    <w:rsid w:val="0038562A"/>
    <w:rsid w:val="00385F63"/>
    <w:rsid w:val="00387260"/>
    <w:rsid w:val="00390522"/>
    <w:rsid w:val="00391EC6"/>
    <w:rsid w:val="00391FB3"/>
    <w:rsid w:val="00392D10"/>
    <w:rsid w:val="003946C8"/>
    <w:rsid w:val="00396907"/>
    <w:rsid w:val="00396CC4"/>
    <w:rsid w:val="003A0996"/>
    <w:rsid w:val="003A214B"/>
    <w:rsid w:val="003A26DF"/>
    <w:rsid w:val="003A5652"/>
    <w:rsid w:val="003A6AA8"/>
    <w:rsid w:val="003A7193"/>
    <w:rsid w:val="003A7489"/>
    <w:rsid w:val="003A7543"/>
    <w:rsid w:val="003B122D"/>
    <w:rsid w:val="003B2962"/>
    <w:rsid w:val="003B354A"/>
    <w:rsid w:val="003B3F00"/>
    <w:rsid w:val="003B40CC"/>
    <w:rsid w:val="003B66FF"/>
    <w:rsid w:val="003C11F4"/>
    <w:rsid w:val="003C12BA"/>
    <w:rsid w:val="003C228F"/>
    <w:rsid w:val="003C261E"/>
    <w:rsid w:val="003D0647"/>
    <w:rsid w:val="003D153B"/>
    <w:rsid w:val="003D2CB2"/>
    <w:rsid w:val="003D33F0"/>
    <w:rsid w:val="003E0B06"/>
    <w:rsid w:val="003E202B"/>
    <w:rsid w:val="003E28B7"/>
    <w:rsid w:val="003E3C86"/>
    <w:rsid w:val="003E6243"/>
    <w:rsid w:val="003F1702"/>
    <w:rsid w:val="003F629A"/>
    <w:rsid w:val="003F6616"/>
    <w:rsid w:val="0040272D"/>
    <w:rsid w:val="00402CA4"/>
    <w:rsid w:val="00402F69"/>
    <w:rsid w:val="004034D9"/>
    <w:rsid w:val="00404304"/>
    <w:rsid w:val="004052CA"/>
    <w:rsid w:val="00406C26"/>
    <w:rsid w:val="00406EA3"/>
    <w:rsid w:val="00406FF9"/>
    <w:rsid w:val="00410252"/>
    <w:rsid w:val="0041028B"/>
    <w:rsid w:val="004124CE"/>
    <w:rsid w:val="00414036"/>
    <w:rsid w:val="004143BD"/>
    <w:rsid w:val="00414699"/>
    <w:rsid w:val="00414B3B"/>
    <w:rsid w:val="00417D15"/>
    <w:rsid w:val="00423EE8"/>
    <w:rsid w:val="00425B18"/>
    <w:rsid w:val="00426EE3"/>
    <w:rsid w:val="00426F6C"/>
    <w:rsid w:val="00427EC5"/>
    <w:rsid w:val="00435292"/>
    <w:rsid w:val="00435B3C"/>
    <w:rsid w:val="0043704E"/>
    <w:rsid w:val="00440556"/>
    <w:rsid w:val="00442E0D"/>
    <w:rsid w:val="00443307"/>
    <w:rsid w:val="00446667"/>
    <w:rsid w:val="004472ED"/>
    <w:rsid w:val="004515EC"/>
    <w:rsid w:val="004523C0"/>
    <w:rsid w:val="004543C3"/>
    <w:rsid w:val="00456D3E"/>
    <w:rsid w:val="0045702A"/>
    <w:rsid w:val="00457406"/>
    <w:rsid w:val="0045762D"/>
    <w:rsid w:val="00457CAA"/>
    <w:rsid w:val="0046136F"/>
    <w:rsid w:val="0046214C"/>
    <w:rsid w:val="004679FB"/>
    <w:rsid w:val="00467EEF"/>
    <w:rsid w:val="0047088A"/>
    <w:rsid w:val="00472699"/>
    <w:rsid w:val="00473107"/>
    <w:rsid w:val="00473E7A"/>
    <w:rsid w:val="0047680F"/>
    <w:rsid w:val="00476AFA"/>
    <w:rsid w:val="0048585A"/>
    <w:rsid w:val="0048710E"/>
    <w:rsid w:val="00492144"/>
    <w:rsid w:val="00492A9B"/>
    <w:rsid w:val="00494394"/>
    <w:rsid w:val="004950A3"/>
    <w:rsid w:val="00497FBC"/>
    <w:rsid w:val="004A0797"/>
    <w:rsid w:val="004A07A3"/>
    <w:rsid w:val="004A1126"/>
    <w:rsid w:val="004A40F0"/>
    <w:rsid w:val="004A46A1"/>
    <w:rsid w:val="004A71A8"/>
    <w:rsid w:val="004A769A"/>
    <w:rsid w:val="004B220C"/>
    <w:rsid w:val="004B2FAC"/>
    <w:rsid w:val="004C184A"/>
    <w:rsid w:val="004C4A69"/>
    <w:rsid w:val="004D0879"/>
    <w:rsid w:val="004D1B93"/>
    <w:rsid w:val="004D29C6"/>
    <w:rsid w:val="004E180E"/>
    <w:rsid w:val="004E1C53"/>
    <w:rsid w:val="004E1DE0"/>
    <w:rsid w:val="004E231E"/>
    <w:rsid w:val="004E4847"/>
    <w:rsid w:val="004E7500"/>
    <w:rsid w:val="004F1BC9"/>
    <w:rsid w:val="004F2371"/>
    <w:rsid w:val="004F4402"/>
    <w:rsid w:val="004F46B6"/>
    <w:rsid w:val="004F4BFA"/>
    <w:rsid w:val="004F5DCC"/>
    <w:rsid w:val="004F7527"/>
    <w:rsid w:val="00501CA9"/>
    <w:rsid w:val="0050334E"/>
    <w:rsid w:val="00503C1C"/>
    <w:rsid w:val="00507870"/>
    <w:rsid w:val="00511E7C"/>
    <w:rsid w:val="00512BAA"/>
    <w:rsid w:val="005130C4"/>
    <w:rsid w:val="005155ED"/>
    <w:rsid w:val="005239DD"/>
    <w:rsid w:val="00523C0E"/>
    <w:rsid w:val="00524961"/>
    <w:rsid w:val="00526AE0"/>
    <w:rsid w:val="0052748B"/>
    <w:rsid w:val="0053205C"/>
    <w:rsid w:val="005324F0"/>
    <w:rsid w:val="00532500"/>
    <w:rsid w:val="0053548F"/>
    <w:rsid w:val="00541D43"/>
    <w:rsid w:val="005428B5"/>
    <w:rsid w:val="00545667"/>
    <w:rsid w:val="00546952"/>
    <w:rsid w:val="00550BFF"/>
    <w:rsid w:val="00551323"/>
    <w:rsid w:val="0055337A"/>
    <w:rsid w:val="00553DEF"/>
    <w:rsid w:val="00554260"/>
    <w:rsid w:val="0055513E"/>
    <w:rsid w:val="00556FCD"/>
    <w:rsid w:val="00561BED"/>
    <w:rsid w:val="00561CBA"/>
    <w:rsid w:val="00562476"/>
    <w:rsid w:val="00563413"/>
    <w:rsid w:val="0056512F"/>
    <w:rsid w:val="0056550C"/>
    <w:rsid w:val="005664C7"/>
    <w:rsid w:val="00570701"/>
    <w:rsid w:val="00571BBF"/>
    <w:rsid w:val="00572CFA"/>
    <w:rsid w:val="00573350"/>
    <w:rsid w:val="00575C92"/>
    <w:rsid w:val="00575D2D"/>
    <w:rsid w:val="0058233D"/>
    <w:rsid w:val="00582F36"/>
    <w:rsid w:val="00583C1A"/>
    <w:rsid w:val="00585DB2"/>
    <w:rsid w:val="00585EDB"/>
    <w:rsid w:val="00585FD6"/>
    <w:rsid w:val="00590715"/>
    <w:rsid w:val="00591A24"/>
    <w:rsid w:val="005924E0"/>
    <w:rsid w:val="005924F6"/>
    <w:rsid w:val="00593107"/>
    <w:rsid w:val="005933D4"/>
    <w:rsid w:val="005950B5"/>
    <w:rsid w:val="005955BF"/>
    <w:rsid w:val="00596246"/>
    <w:rsid w:val="0059647D"/>
    <w:rsid w:val="0059719F"/>
    <w:rsid w:val="005A0302"/>
    <w:rsid w:val="005A0529"/>
    <w:rsid w:val="005A1881"/>
    <w:rsid w:val="005A2010"/>
    <w:rsid w:val="005A30C3"/>
    <w:rsid w:val="005B0F78"/>
    <w:rsid w:val="005B1F02"/>
    <w:rsid w:val="005B3882"/>
    <w:rsid w:val="005B3BC3"/>
    <w:rsid w:val="005B4494"/>
    <w:rsid w:val="005C5574"/>
    <w:rsid w:val="005D1DFD"/>
    <w:rsid w:val="005D2E17"/>
    <w:rsid w:val="005D6BD7"/>
    <w:rsid w:val="005D788A"/>
    <w:rsid w:val="005D7E3E"/>
    <w:rsid w:val="005E3E30"/>
    <w:rsid w:val="005E407C"/>
    <w:rsid w:val="005E4D82"/>
    <w:rsid w:val="005E77A4"/>
    <w:rsid w:val="005F0569"/>
    <w:rsid w:val="005F4124"/>
    <w:rsid w:val="005F457D"/>
    <w:rsid w:val="005F6DA8"/>
    <w:rsid w:val="00603F77"/>
    <w:rsid w:val="0060450B"/>
    <w:rsid w:val="00605D03"/>
    <w:rsid w:val="00606494"/>
    <w:rsid w:val="00610149"/>
    <w:rsid w:val="00610707"/>
    <w:rsid w:val="006114B5"/>
    <w:rsid w:val="00611551"/>
    <w:rsid w:val="00611EC0"/>
    <w:rsid w:val="00614072"/>
    <w:rsid w:val="0061570A"/>
    <w:rsid w:val="006212DA"/>
    <w:rsid w:val="00622862"/>
    <w:rsid w:val="00622F33"/>
    <w:rsid w:val="00623AF8"/>
    <w:rsid w:val="00624DE4"/>
    <w:rsid w:val="00630840"/>
    <w:rsid w:val="00630AF6"/>
    <w:rsid w:val="00632EFF"/>
    <w:rsid w:val="0063503A"/>
    <w:rsid w:val="0063576F"/>
    <w:rsid w:val="00635C99"/>
    <w:rsid w:val="00640B5F"/>
    <w:rsid w:val="00642954"/>
    <w:rsid w:val="00642968"/>
    <w:rsid w:val="00644F47"/>
    <w:rsid w:val="00646DB2"/>
    <w:rsid w:val="006473AE"/>
    <w:rsid w:val="00652363"/>
    <w:rsid w:val="00652660"/>
    <w:rsid w:val="00654298"/>
    <w:rsid w:val="00654BD5"/>
    <w:rsid w:val="006565E8"/>
    <w:rsid w:val="00660664"/>
    <w:rsid w:val="0066133E"/>
    <w:rsid w:val="0066458B"/>
    <w:rsid w:val="00665274"/>
    <w:rsid w:val="00665568"/>
    <w:rsid w:val="00670567"/>
    <w:rsid w:val="0067056F"/>
    <w:rsid w:val="006705D9"/>
    <w:rsid w:val="00673AB9"/>
    <w:rsid w:val="00674019"/>
    <w:rsid w:val="00677146"/>
    <w:rsid w:val="00680333"/>
    <w:rsid w:val="00681BC5"/>
    <w:rsid w:val="0068270B"/>
    <w:rsid w:val="00683C04"/>
    <w:rsid w:val="0068509D"/>
    <w:rsid w:val="00685FE5"/>
    <w:rsid w:val="00686857"/>
    <w:rsid w:val="00690A42"/>
    <w:rsid w:val="00690FA7"/>
    <w:rsid w:val="0069138C"/>
    <w:rsid w:val="00693A26"/>
    <w:rsid w:val="00694A1D"/>
    <w:rsid w:val="006A052B"/>
    <w:rsid w:val="006A0A88"/>
    <w:rsid w:val="006A15B0"/>
    <w:rsid w:val="006A3EF9"/>
    <w:rsid w:val="006A425F"/>
    <w:rsid w:val="006A42E6"/>
    <w:rsid w:val="006A46B4"/>
    <w:rsid w:val="006A554B"/>
    <w:rsid w:val="006A772D"/>
    <w:rsid w:val="006A7B0B"/>
    <w:rsid w:val="006B0D91"/>
    <w:rsid w:val="006B0E34"/>
    <w:rsid w:val="006B152D"/>
    <w:rsid w:val="006B1EE3"/>
    <w:rsid w:val="006B24F8"/>
    <w:rsid w:val="006B3642"/>
    <w:rsid w:val="006B42AB"/>
    <w:rsid w:val="006B448D"/>
    <w:rsid w:val="006B4BA7"/>
    <w:rsid w:val="006B4D08"/>
    <w:rsid w:val="006C0087"/>
    <w:rsid w:val="006C219F"/>
    <w:rsid w:val="006D1D24"/>
    <w:rsid w:val="006D5159"/>
    <w:rsid w:val="006D5186"/>
    <w:rsid w:val="006D69C1"/>
    <w:rsid w:val="006D769F"/>
    <w:rsid w:val="006D7D99"/>
    <w:rsid w:val="006E1E01"/>
    <w:rsid w:val="006E463C"/>
    <w:rsid w:val="006E5EDD"/>
    <w:rsid w:val="006E604F"/>
    <w:rsid w:val="006E6757"/>
    <w:rsid w:val="006E7709"/>
    <w:rsid w:val="006F1383"/>
    <w:rsid w:val="006F2AB8"/>
    <w:rsid w:val="006F3B49"/>
    <w:rsid w:val="00700040"/>
    <w:rsid w:val="0070109D"/>
    <w:rsid w:val="007010D5"/>
    <w:rsid w:val="007015A1"/>
    <w:rsid w:val="00701F8D"/>
    <w:rsid w:val="00705534"/>
    <w:rsid w:val="00707116"/>
    <w:rsid w:val="007102FC"/>
    <w:rsid w:val="007140A9"/>
    <w:rsid w:val="00714D2A"/>
    <w:rsid w:val="00716506"/>
    <w:rsid w:val="0071698B"/>
    <w:rsid w:val="00717A77"/>
    <w:rsid w:val="007223D3"/>
    <w:rsid w:val="00722A2B"/>
    <w:rsid w:val="00722B17"/>
    <w:rsid w:val="007261EE"/>
    <w:rsid w:val="007276BB"/>
    <w:rsid w:val="00732B65"/>
    <w:rsid w:val="00734183"/>
    <w:rsid w:val="0073446C"/>
    <w:rsid w:val="007353EC"/>
    <w:rsid w:val="00735EEF"/>
    <w:rsid w:val="00740534"/>
    <w:rsid w:val="0074120F"/>
    <w:rsid w:val="007432FF"/>
    <w:rsid w:val="00744408"/>
    <w:rsid w:val="0074493B"/>
    <w:rsid w:val="00744CF5"/>
    <w:rsid w:val="00746D15"/>
    <w:rsid w:val="00750490"/>
    <w:rsid w:val="00751348"/>
    <w:rsid w:val="00751CB4"/>
    <w:rsid w:val="00752498"/>
    <w:rsid w:val="00754749"/>
    <w:rsid w:val="0075580D"/>
    <w:rsid w:val="00761120"/>
    <w:rsid w:val="0076243A"/>
    <w:rsid w:val="00762C31"/>
    <w:rsid w:val="0076369D"/>
    <w:rsid w:val="00764760"/>
    <w:rsid w:val="0076542D"/>
    <w:rsid w:val="00767D28"/>
    <w:rsid w:val="00772AFB"/>
    <w:rsid w:val="00772CEF"/>
    <w:rsid w:val="00773004"/>
    <w:rsid w:val="00776948"/>
    <w:rsid w:val="00782B83"/>
    <w:rsid w:val="00783B7F"/>
    <w:rsid w:val="00783EC0"/>
    <w:rsid w:val="007863B3"/>
    <w:rsid w:val="007877DC"/>
    <w:rsid w:val="0079036F"/>
    <w:rsid w:val="00790A65"/>
    <w:rsid w:val="00793671"/>
    <w:rsid w:val="00794623"/>
    <w:rsid w:val="00794DC7"/>
    <w:rsid w:val="00796B88"/>
    <w:rsid w:val="0079712A"/>
    <w:rsid w:val="007A5CD6"/>
    <w:rsid w:val="007A7228"/>
    <w:rsid w:val="007A7348"/>
    <w:rsid w:val="007A7B67"/>
    <w:rsid w:val="007B156B"/>
    <w:rsid w:val="007B3448"/>
    <w:rsid w:val="007B58A5"/>
    <w:rsid w:val="007B61B8"/>
    <w:rsid w:val="007B666B"/>
    <w:rsid w:val="007C51BF"/>
    <w:rsid w:val="007C63A9"/>
    <w:rsid w:val="007C7278"/>
    <w:rsid w:val="007D088B"/>
    <w:rsid w:val="007D1D68"/>
    <w:rsid w:val="007D284D"/>
    <w:rsid w:val="007D2DF0"/>
    <w:rsid w:val="007D2FA3"/>
    <w:rsid w:val="007D5D4E"/>
    <w:rsid w:val="007D7587"/>
    <w:rsid w:val="007E464C"/>
    <w:rsid w:val="007E712B"/>
    <w:rsid w:val="007E75DF"/>
    <w:rsid w:val="007E7F15"/>
    <w:rsid w:val="007F3FF8"/>
    <w:rsid w:val="007F6796"/>
    <w:rsid w:val="0080105E"/>
    <w:rsid w:val="00801AEC"/>
    <w:rsid w:val="00801B55"/>
    <w:rsid w:val="00803874"/>
    <w:rsid w:val="00804C8D"/>
    <w:rsid w:val="00804CA3"/>
    <w:rsid w:val="008073D9"/>
    <w:rsid w:val="0080770D"/>
    <w:rsid w:val="00810FC1"/>
    <w:rsid w:val="008111CB"/>
    <w:rsid w:val="00811AC5"/>
    <w:rsid w:val="00811CF3"/>
    <w:rsid w:val="008128CF"/>
    <w:rsid w:val="00812DCB"/>
    <w:rsid w:val="0081302E"/>
    <w:rsid w:val="00816054"/>
    <w:rsid w:val="0082070F"/>
    <w:rsid w:val="00820E47"/>
    <w:rsid w:val="008215CC"/>
    <w:rsid w:val="00822081"/>
    <w:rsid w:val="00823281"/>
    <w:rsid w:val="00824FDA"/>
    <w:rsid w:val="00825984"/>
    <w:rsid w:val="00827F76"/>
    <w:rsid w:val="00831D39"/>
    <w:rsid w:val="008329C3"/>
    <w:rsid w:val="008342BB"/>
    <w:rsid w:val="00834DA2"/>
    <w:rsid w:val="008421A2"/>
    <w:rsid w:val="00842458"/>
    <w:rsid w:val="00842661"/>
    <w:rsid w:val="008471F0"/>
    <w:rsid w:val="00851929"/>
    <w:rsid w:val="00852C8F"/>
    <w:rsid w:val="00852D32"/>
    <w:rsid w:val="00852E6C"/>
    <w:rsid w:val="00854E9E"/>
    <w:rsid w:val="008619CA"/>
    <w:rsid w:val="00862319"/>
    <w:rsid w:val="00863742"/>
    <w:rsid w:val="00863920"/>
    <w:rsid w:val="00865D28"/>
    <w:rsid w:val="00870DC5"/>
    <w:rsid w:val="008747D3"/>
    <w:rsid w:val="008748E1"/>
    <w:rsid w:val="008832C4"/>
    <w:rsid w:val="008833AA"/>
    <w:rsid w:val="008850DE"/>
    <w:rsid w:val="00886AD8"/>
    <w:rsid w:val="0088752E"/>
    <w:rsid w:val="00891C63"/>
    <w:rsid w:val="00892E52"/>
    <w:rsid w:val="008940BD"/>
    <w:rsid w:val="0089516C"/>
    <w:rsid w:val="0089559A"/>
    <w:rsid w:val="008958E2"/>
    <w:rsid w:val="00895901"/>
    <w:rsid w:val="00897DD1"/>
    <w:rsid w:val="008A02C0"/>
    <w:rsid w:val="008A0C84"/>
    <w:rsid w:val="008A1599"/>
    <w:rsid w:val="008A1AE1"/>
    <w:rsid w:val="008A6286"/>
    <w:rsid w:val="008A645E"/>
    <w:rsid w:val="008A6652"/>
    <w:rsid w:val="008A7E37"/>
    <w:rsid w:val="008B094E"/>
    <w:rsid w:val="008B3165"/>
    <w:rsid w:val="008B5F79"/>
    <w:rsid w:val="008B7863"/>
    <w:rsid w:val="008C13DD"/>
    <w:rsid w:val="008C1EF6"/>
    <w:rsid w:val="008C2E8C"/>
    <w:rsid w:val="008C5156"/>
    <w:rsid w:val="008C6B03"/>
    <w:rsid w:val="008D0F3D"/>
    <w:rsid w:val="008D1AF1"/>
    <w:rsid w:val="008D1D91"/>
    <w:rsid w:val="008D52D1"/>
    <w:rsid w:val="008E1B14"/>
    <w:rsid w:val="008F2074"/>
    <w:rsid w:val="008F6529"/>
    <w:rsid w:val="0090105A"/>
    <w:rsid w:val="00901103"/>
    <w:rsid w:val="0090141B"/>
    <w:rsid w:val="009016F5"/>
    <w:rsid w:val="0090331F"/>
    <w:rsid w:val="00905115"/>
    <w:rsid w:val="00905C0A"/>
    <w:rsid w:val="00906455"/>
    <w:rsid w:val="00907436"/>
    <w:rsid w:val="00911E18"/>
    <w:rsid w:val="009150E5"/>
    <w:rsid w:val="00915490"/>
    <w:rsid w:val="0092175D"/>
    <w:rsid w:val="00922895"/>
    <w:rsid w:val="009237E8"/>
    <w:rsid w:val="00924BF9"/>
    <w:rsid w:val="00924E9A"/>
    <w:rsid w:val="00925A7F"/>
    <w:rsid w:val="0092754D"/>
    <w:rsid w:val="00927E8E"/>
    <w:rsid w:val="009302FD"/>
    <w:rsid w:val="00931B48"/>
    <w:rsid w:val="00936019"/>
    <w:rsid w:val="00941684"/>
    <w:rsid w:val="0094362E"/>
    <w:rsid w:val="00947753"/>
    <w:rsid w:val="00947AA7"/>
    <w:rsid w:val="00950DE1"/>
    <w:rsid w:val="00957500"/>
    <w:rsid w:val="00963779"/>
    <w:rsid w:val="00963F33"/>
    <w:rsid w:val="00967808"/>
    <w:rsid w:val="00973B8C"/>
    <w:rsid w:val="00976181"/>
    <w:rsid w:val="00977DFF"/>
    <w:rsid w:val="009807EA"/>
    <w:rsid w:val="00981D32"/>
    <w:rsid w:val="009838EE"/>
    <w:rsid w:val="00984EFA"/>
    <w:rsid w:val="00985D8D"/>
    <w:rsid w:val="0098746D"/>
    <w:rsid w:val="00987CD3"/>
    <w:rsid w:val="0099126D"/>
    <w:rsid w:val="009914DA"/>
    <w:rsid w:val="00991BAA"/>
    <w:rsid w:val="00995D19"/>
    <w:rsid w:val="00997F73"/>
    <w:rsid w:val="009A0EA6"/>
    <w:rsid w:val="009A1D71"/>
    <w:rsid w:val="009A2842"/>
    <w:rsid w:val="009A33A5"/>
    <w:rsid w:val="009A66F1"/>
    <w:rsid w:val="009B0770"/>
    <w:rsid w:val="009B0D50"/>
    <w:rsid w:val="009B0D9F"/>
    <w:rsid w:val="009B14B6"/>
    <w:rsid w:val="009B2929"/>
    <w:rsid w:val="009B71E2"/>
    <w:rsid w:val="009B732E"/>
    <w:rsid w:val="009C0165"/>
    <w:rsid w:val="009C1850"/>
    <w:rsid w:val="009C1BA1"/>
    <w:rsid w:val="009C1CF0"/>
    <w:rsid w:val="009C1E3F"/>
    <w:rsid w:val="009C28A0"/>
    <w:rsid w:val="009C4684"/>
    <w:rsid w:val="009C59C7"/>
    <w:rsid w:val="009C721F"/>
    <w:rsid w:val="009C75AE"/>
    <w:rsid w:val="009C787E"/>
    <w:rsid w:val="009C7E79"/>
    <w:rsid w:val="009D0530"/>
    <w:rsid w:val="009D053B"/>
    <w:rsid w:val="009D0AD4"/>
    <w:rsid w:val="009D0CA9"/>
    <w:rsid w:val="009D4DD6"/>
    <w:rsid w:val="009D502C"/>
    <w:rsid w:val="009D5732"/>
    <w:rsid w:val="009D5986"/>
    <w:rsid w:val="009D5BB2"/>
    <w:rsid w:val="009D7CE5"/>
    <w:rsid w:val="009E2021"/>
    <w:rsid w:val="009E2775"/>
    <w:rsid w:val="009E442C"/>
    <w:rsid w:val="009E472C"/>
    <w:rsid w:val="009F034D"/>
    <w:rsid w:val="009F3DD2"/>
    <w:rsid w:val="009F4224"/>
    <w:rsid w:val="009F4A19"/>
    <w:rsid w:val="009F5886"/>
    <w:rsid w:val="009F69F7"/>
    <w:rsid w:val="009F74B6"/>
    <w:rsid w:val="00A013F3"/>
    <w:rsid w:val="00A01B15"/>
    <w:rsid w:val="00A028F7"/>
    <w:rsid w:val="00A02B2E"/>
    <w:rsid w:val="00A06AA7"/>
    <w:rsid w:val="00A10551"/>
    <w:rsid w:val="00A12F8D"/>
    <w:rsid w:val="00A1343E"/>
    <w:rsid w:val="00A15D2F"/>
    <w:rsid w:val="00A16214"/>
    <w:rsid w:val="00A16ADA"/>
    <w:rsid w:val="00A20AC5"/>
    <w:rsid w:val="00A21881"/>
    <w:rsid w:val="00A24488"/>
    <w:rsid w:val="00A2593C"/>
    <w:rsid w:val="00A27F35"/>
    <w:rsid w:val="00A31BC3"/>
    <w:rsid w:val="00A33971"/>
    <w:rsid w:val="00A34DEE"/>
    <w:rsid w:val="00A40F42"/>
    <w:rsid w:val="00A421A0"/>
    <w:rsid w:val="00A42FFE"/>
    <w:rsid w:val="00A44DAE"/>
    <w:rsid w:val="00A46C2C"/>
    <w:rsid w:val="00A525E1"/>
    <w:rsid w:val="00A52EE2"/>
    <w:rsid w:val="00A53C39"/>
    <w:rsid w:val="00A5631A"/>
    <w:rsid w:val="00A57405"/>
    <w:rsid w:val="00A606A6"/>
    <w:rsid w:val="00A60CF0"/>
    <w:rsid w:val="00A625E2"/>
    <w:rsid w:val="00A63493"/>
    <w:rsid w:val="00A63E60"/>
    <w:rsid w:val="00A65281"/>
    <w:rsid w:val="00A66354"/>
    <w:rsid w:val="00A70785"/>
    <w:rsid w:val="00A7268B"/>
    <w:rsid w:val="00A726C3"/>
    <w:rsid w:val="00A729E4"/>
    <w:rsid w:val="00A764F2"/>
    <w:rsid w:val="00A77B07"/>
    <w:rsid w:val="00A77F3B"/>
    <w:rsid w:val="00A80044"/>
    <w:rsid w:val="00A80C88"/>
    <w:rsid w:val="00A80F26"/>
    <w:rsid w:val="00A8174D"/>
    <w:rsid w:val="00A81FD5"/>
    <w:rsid w:val="00A82E5D"/>
    <w:rsid w:val="00A83AF3"/>
    <w:rsid w:val="00A84DC3"/>
    <w:rsid w:val="00A85561"/>
    <w:rsid w:val="00A855E4"/>
    <w:rsid w:val="00A8570A"/>
    <w:rsid w:val="00A8643E"/>
    <w:rsid w:val="00A86EFA"/>
    <w:rsid w:val="00A901BC"/>
    <w:rsid w:val="00A91EB8"/>
    <w:rsid w:val="00A9534A"/>
    <w:rsid w:val="00A956C1"/>
    <w:rsid w:val="00A9649B"/>
    <w:rsid w:val="00A971AB"/>
    <w:rsid w:val="00AA1150"/>
    <w:rsid w:val="00AA1BF4"/>
    <w:rsid w:val="00AA1E1B"/>
    <w:rsid w:val="00AA2B0D"/>
    <w:rsid w:val="00AA57B7"/>
    <w:rsid w:val="00AA7322"/>
    <w:rsid w:val="00AA7DC1"/>
    <w:rsid w:val="00AB029D"/>
    <w:rsid w:val="00AB09C2"/>
    <w:rsid w:val="00AB34FE"/>
    <w:rsid w:val="00AB38D1"/>
    <w:rsid w:val="00AB4EEC"/>
    <w:rsid w:val="00AB6839"/>
    <w:rsid w:val="00AB7E9A"/>
    <w:rsid w:val="00AB7F25"/>
    <w:rsid w:val="00AC0A9B"/>
    <w:rsid w:val="00AC1F3F"/>
    <w:rsid w:val="00AC1F84"/>
    <w:rsid w:val="00AC327D"/>
    <w:rsid w:val="00AC33E6"/>
    <w:rsid w:val="00AC4A27"/>
    <w:rsid w:val="00AC655C"/>
    <w:rsid w:val="00AD0C24"/>
    <w:rsid w:val="00AD1C57"/>
    <w:rsid w:val="00AD1FDC"/>
    <w:rsid w:val="00AD3BB0"/>
    <w:rsid w:val="00AD3F19"/>
    <w:rsid w:val="00AD50FA"/>
    <w:rsid w:val="00AD53CA"/>
    <w:rsid w:val="00AD577C"/>
    <w:rsid w:val="00AD5F3C"/>
    <w:rsid w:val="00AE39C3"/>
    <w:rsid w:val="00AE3E35"/>
    <w:rsid w:val="00AE4531"/>
    <w:rsid w:val="00AE6311"/>
    <w:rsid w:val="00AF0AA1"/>
    <w:rsid w:val="00AF2623"/>
    <w:rsid w:val="00AF35F8"/>
    <w:rsid w:val="00AF58CC"/>
    <w:rsid w:val="00AF5D42"/>
    <w:rsid w:val="00AF6D86"/>
    <w:rsid w:val="00B0294D"/>
    <w:rsid w:val="00B04DE4"/>
    <w:rsid w:val="00B074AC"/>
    <w:rsid w:val="00B10086"/>
    <w:rsid w:val="00B15B82"/>
    <w:rsid w:val="00B16DD3"/>
    <w:rsid w:val="00B16F9E"/>
    <w:rsid w:val="00B173B9"/>
    <w:rsid w:val="00B175CD"/>
    <w:rsid w:val="00B17678"/>
    <w:rsid w:val="00B17ACB"/>
    <w:rsid w:val="00B2007C"/>
    <w:rsid w:val="00B22526"/>
    <w:rsid w:val="00B23002"/>
    <w:rsid w:val="00B2378C"/>
    <w:rsid w:val="00B24EF4"/>
    <w:rsid w:val="00B25CDF"/>
    <w:rsid w:val="00B3206A"/>
    <w:rsid w:val="00B32AB2"/>
    <w:rsid w:val="00B33638"/>
    <w:rsid w:val="00B33C47"/>
    <w:rsid w:val="00B352C0"/>
    <w:rsid w:val="00B42822"/>
    <w:rsid w:val="00B4567A"/>
    <w:rsid w:val="00B5057B"/>
    <w:rsid w:val="00B50B43"/>
    <w:rsid w:val="00B52169"/>
    <w:rsid w:val="00B52909"/>
    <w:rsid w:val="00B5484D"/>
    <w:rsid w:val="00B5489C"/>
    <w:rsid w:val="00B6055A"/>
    <w:rsid w:val="00B60FC7"/>
    <w:rsid w:val="00B61E3A"/>
    <w:rsid w:val="00B6222B"/>
    <w:rsid w:val="00B640F0"/>
    <w:rsid w:val="00B64C7D"/>
    <w:rsid w:val="00B65CEA"/>
    <w:rsid w:val="00B71AE4"/>
    <w:rsid w:val="00B725C6"/>
    <w:rsid w:val="00B7285E"/>
    <w:rsid w:val="00B82060"/>
    <w:rsid w:val="00B821EA"/>
    <w:rsid w:val="00B82595"/>
    <w:rsid w:val="00B84836"/>
    <w:rsid w:val="00B85071"/>
    <w:rsid w:val="00B86A8E"/>
    <w:rsid w:val="00B874E1"/>
    <w:rsid w:val="00B90CA4"/>
    <w:rsid w:val="00B90F79"/>
    <w:rsid w:val="00B91CA3"/>
    <w:rsid w:val="00B92039"/>
    <w:rsid w:val="00B9359C"/>
    <w:rsid w:val="00B93E5A"/>
    <w:rsid w:val="00B94334"/>
    <w:rsid w:val="00B965C1"/>
    <w:rsid w:val="00B969FF"/>
    <w:rsid w:val="00B97FD7"/>
    <w:rsid w:val="00BA44AF"/>
    <w:rsid w:val="00BA50C3"/>
    <w:rsid w:val="00BA7265"/>
    <w:rsid w:val="00BB0911"/>
    <w:rsid w:val="00BB0C48"/>
    <w:rsid w:val="00BB0CD9"/>
    <w:rsid w:val="00BB11AA"/>
    <w:rsid w:val="00BB400A"/>
    <w:rsid w:val="00BB7A48"/>
    <w:rsid w:val="00BC112F"/>
    <w:rsid w:val="00BC1240"/>
    <w:rsid w:val="00BC212A"/>
    <w:rsid w:val="00BC379E"/>
    <w:rsid w:val="00BC3B1C"/>
    <w:rsid w:val="00BC44A5"/>
    <w:rsid w:val="00BC6C2E"/>
    <w:rsid w:val="00BD1063"/>
    <w:rsid w:val="00BD13E8"/>
    <w:rsid w:val="00BD155A"/>
    <w:rsid w:val="00BD2F65"/>
    <w:rsid w:val="00BD38DC"/>
    <w:rsid w:val="00BD5E35"/>
    <w:rsid w:val="00BE1222"/>
    <w:rsid w:val="00BE12CE"/>
    <w:rsid w:val="00BE1D10"/>
    <w:rsid w:val="00BE38CD"/>
    <w:rsid w:val="00BE5384"/>
    <w:rsid w:val="00BE5CC9"/>
    <w:rsid w:val="00BE5F0B"/>
    <w:rsid w:val="00BE6B10"/>
    <w:rsid w:val="00BE78F7"/>
    <w:rsid w:val="00BF08EF"/>
    <w:rsid w:val="00BF1492"/>
    <w:rsid w:val="00BF37D6"/>
    <w:rsid w:val="00BF4313"/>
    <w:rsid w:val="00BF6A39"/>
    <w:rsid w:val="00C00D1D"/>
    <w:rsid w:val="00C02900"/>
    <w:rsid w:val="00C03EC4"/>
    <w:rsid w:val="00C03F24"/>
    <w:rsid w:val="00C0412D"/>
    <w:rsid w:val="00C05B0E"/>
    <w:rsid w:val="00C06F11"/>
    <w:rsid w:val="00C07068"/>
    <w:rsid w:val="00C10B65"/>
    <w:rsid w:val="00C12313"/>
    <w:rsid w:val="00C14419"/>
    <w:rsid w:val="00C14F06"/>
    <w:rsid w:val="00C16E30"/>
    <w:rsid w:val="00C17380"/>
    <w:rsid w:val="00C1773E"/>
    <w:rsid w:val="00C2044C"/>
    <w:rsid w:val="00C208D4"/>
    <w:rsid w:val="00C2219D"/>
    <w:rsid w:val="00C222DD"/>
    <w:rsid w:val="00C22F17"/>
    <w:rsid w:val="00C253BB"/>
    <w:rsid w:val="00C25A38"/>
    <w:rsid w:val="00C31399"/>
    <w:rsid w:val="00C41C12"/>
    <w:rsid w:val="00C41C4E"/>
    <w:rsid w:val="00C447F7"/>
    <w:rsid w:val="00C52825"/>
    <w:rsid w:val="00C5336E"/>
    <w:rsid w:val="00C5496A"/>
    <w:rsid w:val="00C578B3"/>
    <w:rsid w:val="00C60B0E"/>
    <w:rsid w:val="00C6115D"/>
    <w:rsid w:val="00C62BB9"/>
    <w:rsid w:val="00C636FA"/>
    <w:rsid w:val="00C649F2"/>
    <w:rsid w:val="00C65C48"/>
    <w:rsid w:val="00C672FC"/>
    <w:rsid w:val="00C72141"/>
    <w:rsid w:val="00C7310E"/>
    <w:rsid w:val="00C73CD0"/>
    <w:rsid w:val="00C75444"/>
    <w:rsid w:val="00C8247D"/>
    <w:rsid w:val="00C826D5"/>
    <w:rsid w:val="00C836A8"/>
    <w:rsid w:val="00C84587"/>
    <w:rsid w:val="00C865B9"/>
    <w:rsid w:val="00C90989"/>
    <w:rsid w:val="00C93490"/>
    <w:rsid w:val="00C95FB3"/>
    <w:rsid w:val="00C96195"/>
    <w:rsid w:val="00C9624E"/>
    <w:rsid w:val="00C97354"/>
    <w:rsid w:val="00C9792E"/>
    <w:rsid w:val="00CA3E7E"/>
    <w:rsid w:val="00CA43A5"/>
    <w:rsid w:val="00CA4F00"/>
    <w:rsid w:val="00CA5D08"/>
    <w:rsid w:val="00CA6DC1"/>
    <w:rsid w:val="00CB03F8"/>
    <w:rsid w:val="00CB1F1A"/>
    <w:rsid w:val="00CB3541"/>
    <w:rsid w:val="00CB4E56"/>
    <w:rsid w:val="00CC054E"/>
    <w:rsid w:val="00CC12CE"/>
    <w:rsid w:val="00CC1EC9"/>
    <w:rsid w:val="00CC20C3"/>
    <w:rsid w:val="00CC2D81"/>
    <w:rsid w:val="00CC4C89"/>
    <w:rsid w:val="00CC6496"/>
    <w:rsid w:val="00CC6BFE"/>
    <w:rsid w:val="00CD31B9"/>
    <w:rsid w:val="00CE19D0"/>
    <w:rsid w:val="00CE3445"/>
    <w:rsid w:val="00CE6549"/>
    <w:rsid w:val="00CE6E11"/>
    <w:rsid w:val="00CE73F9"/>
    <w:rsid w:val="00CE7D47"/>
    <w:rsid w:val="00CF0A46"/>
    <w:rsid w:val="00CF2877"/>
    <w:rsid w:val="00CF2B80"/>
    <w:rsid w:val="00CF33D3"/>
    <w:rsid w:val="00CF777A"/>
    <w:rsid w:val="00D00C69"/>
    <w:rsid w:val="00D00FDB"/>
    <w:rsid w:val="00D0294C"/>
    <w:rsid w:val="00D04098"/>
    <w:rsid w:val="00D072FA"/>
    <w:rsid w:val="00D0764F"/>
    <w:rsid w:val="00D10A43"/>
    <w:rsid w:val="00D11F39"/>
    <w:rsid w:val="00D120FA"/>
    <w:rsid w:val="00D1243F"/>
    <w:rsid w:val="00D15541"/>
    <w:rsid w:val="00D1645B"/>
    <w:rsid w:val="00D167E9"/>
    <w:rsid w:val="00D175DB"/>
    <w:rsid w:val="00D20364"/>
    <w:rsid w:val="00D20B42"/>
    <w:rsid w:val="00D219BF"/>
    <w:rsid w:val="00D2353C"/>
    <w:rsid w:val="00D2365C"/>
    <w:rsid w:val="00D236E2"/>
    <w:rsid w:val="00D2408E"/>
    <w:rsid w:val="00D25F0B"/>
    <w:rsid w:val="00D26E32"/>
    <w:rsid w:val="00D27EEF"/>
    <w:rsid w:val="00D337B4"/>
    <w:rsid w:val="00D3498D"/>
    <w:rsid w:val="00D34D53"/>
    <w:rsid w:val="00D35C03"/>
    <w:rsid w:val="00D37109"/>
    <w:rsid w:val="00D37FBC"/>
    <w:rsid w:val="00D407CB"/>
    <w:rsid w:val="00D41C01"/>
    <w:rsid w:val="00D425B2"/>
    <w:rsid w:val="00D43B9E"/>
    <w:rsid w:val="00D43E48"/>
    <w:rsid w:val="00D4541A"/>
    <w:rsid w:val="00D46E83"/>
    <w:rsid w:val="00D46F98"/>
    <w:rsid w:val="00D52078"/>
    <w:rsid w:val="00D52731"/>
    <w:rsid w:val="00D53852"/>
    <w:rsid w:val="00D548BA"/>
    <w:rsid w:val="00D55C01"/>
    <w:rsid w:val="00D55D82"/>
    <w:rsid w:val="00D5697F"/>
    <w:rsid w:val="00D56D7F"/>
    <w:rsid w:val="00D572EF"/>
    <w:rsid w:val="00D60296"/>
    <w:rsid w:val="00D605E7"/>
    <w:rsid w:val="00D60944"/>
    <w:rsid w:val="00D60C25"/>
    <w:rsid w:val="00D61961"/>
    <w:rsid w:val="00D61EEF"/>
    <w:rsid w:val="00D63A81"/>
    <w:rsid w:val="00D646B2"/>
    <w:rsid w:val="00D65C4C"/>
    <w:rsid w:val="00D666BC"/>
    <w:rsid w:val="00D70C0B"/>
    <w:rsid w:val="00D7323E"/>
    <w:rsid w:val="00D74214"/>
    <w:rsid w:val="00D76A0A"/>
    <w:rsid w:val="00D80E88"/>
    <w:rsid w:val="00D83185"/>
    <w:rsid w:val="00D83434"/>
    <w:rsid w:val="00D8555C"/>
    <w:rsid w:val="00D856A9"/>
    <w:rsid w:val="00D87397"/>
    <w:rsid w:val="00D90312"/>
    <w:rsid w:val="00D93856"/>
    <w:rsid w:val="00D94307"/>
    <w:rsid w:val="00D94835"/>
    <w:rsid w:val="00D97C37"/>
    <w:rsid w:val="00DA1134"/>
    <w:rsid w:val="00DA15A2"/>
    <w:rsid w:val="00DA2750"/>
    <w:rsid w:val="00DA3976"/>
    <w:rsid w:val="00DA4711"/>
    <w:rsid w:val="00DA4839"/>
    <w:rsid w:val="00DA48BB"/>
    <w:rsid w:val="00DA4B42"/>
    <w:rsid w:val="00DA6722"/>
    <w:rsid w:val="00DA6979"/>
    <w:rsid w:val="00DB00FB"/>
    <w:rsid w:val="00DB14A6"/>
    <w:rsid w:val="00DB2A2C"/>
    <w:rsid w:val="00DB2E33"/>
    <w:rsid w:val="00DB32B3"/>
    <w:rsid w:val="00DB583C"/>
    <w:rsid w:val="00DB5A04"/>
    <w:rsid w:val="00DB5B4C"/>
    <w:rsid w:val="00DB65FF"/>
    <w:rsid w:val="00DC274E"/>
    <w:rsid w:val="00DC40F6"/>
    <w:rsid w:val="00DC46A0"/>
    <w:rsid w:val="00DC4B1D"/>
    <w:rsid w:val="00DC5570"/>
    <w:rsid w:val="00DC5E2A"/>
    <w:rsid w:val="00DC7378"/>
    <w:rsid w:val="00DD0144"/>
    <w:rsid w:val="00DD1B67"/>
    <w:rsid w:val="00DD2452"/>
    <w:rsid w:val="00DD459A"/>
    <w:rsid w:val="00DD68C0"/>
    <w:rsid w:val="00DD75E3"/>
    <w:rsid w:val="00DD7FAD"/>
    <w:rsid w:val="00DE1644"/>
    <w:rsid w:val="00DE3F4C"/>
    <w:rsid w:val="00DE4DCB"/>
    <w:rsid w:val="00DE55BC"/>
    <w:rsid w:val="00DE65CA"/>
    <w:rsid w:val="00DE7BA0"/>
    <w:rsid w:val="00DF0F13"/>
    <w:rsid w:val="00DF0FC3"/>
    <w:rsid w:val="00DF153D"/>
    <w:rsid w:val="00DF1F41"/>
    <w:rsid w:val="00DF3F39"/>
    <w:rsid w:val="00DF5BA3"/>
    <w:rsid w:val="00DF6AF7"/>
    <w:rsid w:val="00DF6B0F"/>
    <w:rsid w:val="00DF6C5C"/>
    <w:rsid w:val="00E00C6D"/>
    <w:rsid w:val="00E00ED9"/>
    <w:rsid w:val="00E0198C"/>
    <w:rsid w:val="00E02204"/>
    <w:rsid w:val="00E04884"/>
    <w:rsid w:val="00E07D5E"/>
    <w:rsid w:val="00E10786"/>
    <w:rsid w:val="00E13E8D"/>
    <w:rsid w:val="00E14E35"/>
    <w:rsid w:val="00E1680E"/>
    <w:rsid w:val="00E17B74"/>
    <w:rsid w:val="00E20764"/>
    <w:rsid w:val="00E2096D"/>
    <w:rsid w:val="00E20CCC"/>
    <w:rsid w:val="00E238D8"/>
    <w:rsid w:val="00E23CCB"/>
    <w:rsid w:val="00E245D7"/>
    <w:rsid w:val="00E25D99"/>
    <w:rsid w:val="00E31858"/>
    <w:rsid w:val="00E42C22"/>
    <w:rsid w:val="00E43490"/>
    <w:rsid w:val="00E4367C"/>
    <w:rsid w:val="00E440B0"/>
    <w:rsid w:val="00E44468"/>
    <w:rsid w:val="00E44526"/>
    <w:rsid w:val="00E44580"/>
    <w:rsid w:val="00E454E1"/>
    <w:rsid w:val="00E46727"/>
    <w:rsid w:val="00E468F8"/>
    <w:rsid w:val="00E47D43"/>
    <w:rsid w:val="00E501B6"/>
    <w:rsid w:val="00E509A2"/>
    <w:rsid w:val="00E519AF"/>
    <w:rsid w:val="00E526F1"/>
    <w:rsid w:val="00E5368D"/>
    <w:rsid w:val="00E54B9E"/>
    <w:rsid w:val="00E57025"/>
    <w:rsid w:val="00E60FD2"/>
    <w:rsid w:val="00E61E87"/>
    <w:rsid w:val="00E62475"/>
    <w:rsid w:val="00E631E4"/>
    <w:rsid w:val="00E64EE2"/>
    <w:rsid w:val="00E65835"/>
    <w:rsid w:val="00E66078"/>
    <w:rsid w:val="00E66615"/>
    <w:rsid w:val="00E66727"/>
    <w:rsid w:val="00E66B6A"/>
    <w:rsid w:val="00E67D38"/>
    <w:rsid w:val="00E71E47"/>
    <w:rsid w:val="00E72FAE"/>
    <w:rsid w:val="00E733A4"/>
    <w:rsid w:val="00E7554E"/>
    <w:rsid w:val="00E76195"/>
    <w:rsid w:val="00E76DFC"/>
    <w:rsid w:val="00E80A48"/>
    <w:rsid w:val="00E80EF9"/>
    <w:rsid w:val="00E81FB4"/>
    <w:rsid w:val="00E824EB"/>
    <w:rsid w:val="00E82C5B"/>
    <w:rsid w:val="00E83406"/>
    <w:rsid w:val="00E83AAD"/>
    <w:rsid w:val="00E85798"/>
    <w:rsid w:val="00E904F6"/>
    <w:rsid w:val="00E937CC"/>
    <w:rsid w:val="00E93AA3"/>
    <w:rsid w:val="00E962DB"/>
    <w:rsid w:val="00E967CC"/>
    <w:rsid w:val="00EA21F9"/>
    <w:rsid w:val="00EA26D9"/>
    <w:rsid w:val="00EA31BE"/>
    <w:rsid w:val="00EA3A8B"/>
    <w:rsid w:val="00EA4168"/>
    <w:rsid w:val="00EA60F5"/>
    <w:rsid w:val="00EA6496"/>
    <w:rsid w:val="00EA6618"/>
    <w:rsid w:val="00EA7584"/>
    <w:rsid w:val="00EB2BFC"/>
    <w:rsid w:val="00EB33C3"/>
    <w:rsid w:val="00EB3BEC"/>
    <w:rsid w:val="00EB3E8A"/>
    <w:rsid w:val="00EB61CD"/>
    <w:rsid w:val="00EC02B0"/>
    <w:rsid w:val="00EC0E6D"/>
    <w:rsid w:val="00EC29DA"/>
    <w:rsid w:val="00EC329B"/>
    <w:rsid w:val="00EC347D"/>
    <w:rsid w:val="00EC3EFB"/>
    <w:rsid w:val="00EC3FB5"/>
    <w:rsid w:val="00EC40CF"/>
    <w:rsid w:val="00EC7182"/>
    <w:rsid w:val="00ED1185"/>
    <w:rsid w:val="00ED321F"/>
    <w:rsid w:val="00ED5E65"/>
    <w:rsid w:val="00ED6F33"/>
    <w:rsid w:val="00EE0A48"/>
    <w:rsid w:val="00EE36BD"/>
    <w:rsid w:val="00EE55BC"/>
    <w:rsid w:val="00EE5825"/>
    <w:rsid w:val="00EE72A7"/>
    <w:rsid w:val="00EF0381"/>
    <w:rsid w:val="00EF3AE5"/>
    <w:rsid w:val="00EF550A"/>
    <w:rsid w:val="00EF5B98"/>
    <w:rsid w:val="00EF705D"/>
    <w:rsid w:val="00EF7371"/>
    <w:rsid w:val="00F005C3"/>
    <w:rsid w:val="00F005CE"/>
    <w:rsid w:val="00F00DB9"/>
    <w:rsid w:val="00F0220E"/>
    <w:rsid w:val="00F04D01"/>
    <w:rsid w:val="00F06469"/>
    <w:rsid w:val="00F07D0A"/>
    <w:rsid w:val="00F1055A"/>
    <w:rsid w:val="00F11655"/>
    <w:rsid w:val="00F152D2"/>
    <w:rsid w:val="00F15766"/>
    <w:rsid w:val="00F2115C"/>
    <w:rsid w:val="00F21661"/>
    <w:rsid w:val="00F216C6"/>
    <w:rsid w:val="00F26A2F"/>
    <w:rsid w:val="00F27574"/>
    <w:rsid w:val="00F3036D"/>
    <w:rsid w:val="00F316E9"/>
    <w:rsid w:val="00F31BC8"/>
    <w:rsid w:val="00F3282A"/>
    <w:rsid w:val="00F32EE4"/>
    <w:rsid w:val="00F366CD"/>
    <w:rsid w:val="00F36A68"/>
    <w:rsid w:val="00F400CA"/>
    <w:rsid w:val="00F41936"/>
    <w:rsid w:val="00F43375"/>
    <w:rsid w:val="00F459E3"/>
    <w:rsid w:val="00F4644A"/>
    <w:rsid w:val="00F46EE4"/>
    <w:rsid w:val="00F523B9"/>
    <w:rsid w:val="00F5304E"/>
    <w:rsid w:val="00F55D86"/>
    <w:rsid w:val="00F5669A"/>
    <w:rsid w:val="00F56B9D"/>
    <w:rsid w:val="00F6198D"/>
    <w:rsid w:val="00F61ACF"/>
    <w:rsid w:val="00F649D1"/>
    <w:rsid w:val="00F655DC"/>
    <w:rsid w:val="00F65A57"/>
    <w:rsid w:val="00F65A6D"/>
    <w:rsid w:val="00F65DB6"/>
    <w:rsid w:val="00F6604C"/>
    <w:rsid w:val="00F6636F"/>
    <w:rsid w:val="00F67BEF"/>
    <w:rsid w:val="00F71EA6"/>
    <w:rsid w:val="00F73685"/>
    <w:rsid w:val="00F737AC"/>
    <w:rsid w:val="00F73A58"/>
    <w:rsid w:val="00F73D36"/>
    <w:rsid w:val="00F75170"/>
    <w:rsid w:val="00F76208"/>
    <w:rsid w:val="00F77036"/>
    <w:rsid w:val="00F773C6"/>
    <w:rsid w:val="00F8013F"/>
    <w:rsid w:val="00F802AF"/>
    <w:rsid w:val="00F80B46"/>
    <w:rsid w:val="00F80DA2"/>
    <w:rsid w:val="00F87E89"/>
    <w:rsid w:val="00F91053"/>
    <w:rsid w:val="00F91C9F"/>
    <w:rsid w:val="00F94100"/>
    <w:rsid w:val="00F94C1A"/>
    <w:rsid w:val="00F96D93"/>
    <w:rsid w:val="00FA2AC4"/>
    <w:rsid w:val="00FA3762"/>
    <w:rsid w:val="00FA3E21"/>
    <w:rsid w:val="00FA529B"/>
    <w:rsid w:val="00FA54F7"/>
    <w:rsid w:val="00FB1B7D"/>
    <w:rsid w:val="00FB1BA4"/>
    <w:rsid w:val="00FB2EAC"/>
    <w:rsid w:val="00FB5621"/>
    <w:rsid w:val="00FB5B86"/>
    <w:rsid w:val="00FB6196"/>
    <w:rsid w:val="00FB64C5"/>
    <w:rsid w:val="00FC00E9"/>
    <w:rsid w:val="00FC11D4"/>
    <w:rsid w:val="00FC1554"/>
    <w:rsid w:val="00FC2D53"/>
    <w:rsid w:val="00FC2E94"/>
    <w:rsid w:val="00FC3407"/>
    <w:rsid w:val="00FC37A0"/>
    <w:rsid w:val="00FC3A4D"/>
    <w:rsid w:val="00FC5638"/>
    <w:rsid w:val="00FC7A53"/>
    <w:rsid w:val="00FD2A78"/>
    <w:rsid w:val="00FD3EF3"/>
    <w:rsid w:val="00FD41FE"/>
    <w:rsid w:val="00FE1703"/>
    <w:rsid w:val="00FE2F2D"/>
    <w:rsid w:val="00FE3105"/>
    <w:rsid w:val="00FE7C3C"/>
    <w:rsid w:val="00FF2240"/>
    <w:rsid w:val="00FF22B3"/>
    <w:rsid w:val="00FF5552"/>
    <w:rsid w:val="00FF557C"/>
    <w:rsid w:val="00FF635E"/>
    <w:rsid w:val="00FF72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4823A4B-BE1B-4FF6-9FC2-8CDF6AA5E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C22F17"/>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764760"/>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4C4A69"/>
    <w:pPr>
      <w:tabs>
        <w:tab w:val="right" w:leader="hyphen" w:pos="8490"/>
      </w:tabs>
      <w:ind w:leftChars="0" w:left="487" w:rightChars="49" w:right="139" w:hangingChars="200" w:hanging="487"/>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22CBF-7FEF-4684-AE61-F2718CEB7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338</Words>
  <Characters>1927</Characters>
  <Application>Microsoft Office Word</Application>
  <DocSecurity>0</DocSecurity>
  <Lines>16</Lines>
  <Paragraphs>4</Paragraphs>
  <ScaleCrop>false</ScaleCrop>
  <Company>HOME</Company>
  <LinksUpToDate>false</LinksUpToDate>
  <CharactersWithSpaces>2261</CharactersWithSpaces>
  <SharedDoc>false</SharedDoc>
  <HLinks>
    <vt:vector size="30" baseType="variant">
      <vt:variant>
        <vt:i4>1769533</vt:i4>
      </vt:variant>
      <vt:variant>
        <vt:i4>26</vt:i4>
      </vt:variant>
      <vt:variant>
        <vt:i4>0</vt:i4>
      </vt:variant>
      <vt:variant>
        <vt:i4>5</vt:i4>
      </vt:variant>
      <vt:variant>
        <vt:lpwstr/>
      </vt:variant>
      <vt:variant>
        <vt:lpwstr>_Toc179905572</vt:lpwstr>
      </vt:variant>
      <vt:variant>
        <vt:i4>1769533</vt:i4>
      </vt:variant>
      <vt:variant>
        <vt:i4>20</vt:i4>
      </vt:variant>
      <vt:variant>
        <vt:i4>0</vt:i4>
      </vt:variant>
      <vt:variant>
        <vt:i4>5</vt:i4>
      </vt:variant>
      <vt:variant>
        <vt:lpwstr/>
      </vt:variant>
      <vt:variant>
        <vt:lpwstr>_Toc179905571</vt:lpwstr>
      </vt:variant>
      <vt:variant>
        <vt:i4>1769533</vt:i4>
      </vt:variant>
      <vt:variant>
        <vt:i4>14</vt:i4>
      </vt:variant>
      <vt:variant>
        <vt:i4>0</vt:i4>
      </vt:variant>
      <vt:variant>
        <vt:i4>5</vt:i4>
      </vt:variant>
      <vt:variant>
        <vt:lpwstr/>
      </vt:variant>
      <vt:variant>
        <vt:lpwstr>_Toc179905570</vt:lpwstr>
      </vt:variant>
      <vt:variant>
        <vt:i4>1703997</vt:i4>
      </vt:variant>
      <vt:variant>
        <vt:i4>8</vt:i4>
      </vt:variant>
      <vt:variant>
        <vt:i4>0</vt:i4>
      </vt:variant>
      <vt:variant>
        <vt:i4>5</vt:i4>
      </vt:variant>
      <vt:variant>
        <vt:lpwstr/>
      </vt:variant>
      <vt:variant>
        <vt:lpwstr>_Toc179905569</vt:lpwstr>
      </vt:variant>
      <vt:variant>
        <vt:i4>1703997</vt:i4>
      </vt:variant>
      <vt:variant>
        <vt:i4>2</vt:i4>
      </vt:variant>
      <vt:variant>
        <vt:i4>0</vt:i4>
      </vt:variant>
      <vt:variant>
        <vt:i4>5</vt:i4>
      </vt:variant>
      <vt:variant>
        <vt:lpwstr/>
      </vt:variant>
      <vt:variant>
        <vt:lpwstr>_Toc179905568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2024-10-25T02:28:00Z</dcterms:created>
  <dcterms:modified xsi:type="dcterms:W3CDTF">2024-10-25T02:28:00Z</dcterms:modified>
</cp:coreProperties>
</file>