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BEE" w:rsidRPr="0080590D" w:rsidRDefault="002A3BEE" w:rsidP="002A3BEE">
      <w:pPr>
        <w:adjustRightInd w:val="0"/>
        <w:ind w:leftChars="0" w:left="0" w:firstLineChars="0" w:firstLine="0"/>
        <w:rPr>
          <w:rFonts w:hAnsi="標楷體" w:hint="eastAsia"/>
          <w:b/>
          <w:sz w:val="36"/>
        </w:rPr>
      </w:pPr>
      <w:bookmarkStart w:id="0" w:name="_Toc371329014"/>
      <w:bookmarkStart w:id="1" w:name="_Toc375312569"/>
      <w:bookmarkStart w:id="2" w:name="_Toc399322035"/>
      <w:bookmarkStart w:id="3" w:name="_Toc399577021"/>
      <w:bookmarkStart w:id="4" w:name="_Toc399745499"/>
      <w:bookmarkStart w:id="5" w:name="_GoBack"/>
      <w:bookmarkEnd w:id="5"/>
      <w:r w:rsidRPr="0080590D">
        <w:rPr>
          <w:rFonts w:hAnsi="標楷體" w:hint="eastAsia"/>
          <w:b/>
          <w:sz w:val="36"/>
        </w:rPr>
        <w:t>運動發展基金1</w:t>
      </w:r>
      <w:r w:rsidR="00120934" w:rsidRPr="0080590D">
        <w:rPr>
          <w:rFonts w:hAnsi="標楷體" w:hint="eastAsia"/>
          <w:b/>
          <w:sz w:val="36"/>
        </w:rPr>
        <w:t>1</w:t>
      </w:r>
      <w:r w:rsidR="00E4223A">
        <w:rPr>
          <w:rFonts w:hAnsi="標楷體"/>
          <w:b/>
          <w:sz w:val="36"/>
        </w:rPr>
        <w:t>4</w:t>
      </w:r>
      <w:r w:rsidRPr="0080590D">
        <w:rPr>
          <w:rFonts w:hAnsi="標楷體" w:hint="eastAsia"/>
          <w:b/>
          <w:sz w:val="36"/>
        </w:rPr>
        <w:t>年度預算評估報告</w:t>
      </w:r>
    </w:p>
    <w:p w:rsidR="002A3BEE" w:rsidRPr="0080590D" w:rsidRDefault="002A3BEE" w:rsidP="002A3BEE">
      <w:pPr>
        <w:adjustRightInd w:val="0"/>
        <w:ind w:leftChars="0" w:left="0" w:firstLine="566"/>
        <w:rPr>
          <w:rFonts w:hAnsi="標楷體" w:hint="eastAsia"/>
        </w:rPr>
      </w:pPr>
      <w:r w:rsidRPr="0080590D">
        <w:rPr>
          <w:rFonts w:hAnsi="標楷體" w:hint="eastAsia"/>
        </w:rPr>
        <w:t>運動發展基金1</w:t>
      </w:r>
      <w:r w:rsidR="00120934" w:rsidRPr="0080590D">
        <w:rPr>
          <w:rFonts w:hAnsi="標楷體" w:hint="eastAsia"/>
        </w:rPr>
        <w:t>1</w:t>
      </w:r>
      <w:r w:rsidR="00E4223A">
        <w:rPr>
          <w:rFonts w:hAnsi="標楷體"/>
        </w:rPr>
        <w:t>4</w:t>
      </w:r>
      <w:r w:rsidRPr="0080590D">
        <w:rPr>
          <w:rFonts w:hAnsi="標楷體" w:hint="eastAsia"/>
        </w:rPr>
        <w:t>年度預算案編列基金來源</w:t>
      </w:r>
      <w:r w:rsidR="00E4223A">
        <w:rPr>
          <w:rFonts w:hAnsi="標楷體"/>
        </w:rPr>
        <w:t>69</w:t>
      </w:r>
      <w:r w:rsidRPr="0080590D">
        <w:rPr>
          <w:rFonts w:hAnsi="標楷體" w:hint="eastAsia"/>
        </w:rPr>
        <w:t>億</w:t>
      </w:r>
      <w:r w:rsidR="00E4223A">
        <w:rPr>
          <w:rFonts w:hAnsi="標楷體"/>
        </w:rPr>
        <w:t>2,500</w:t>
      </w:r>
      <w:r w:rsidRPr="0080590D">
        <w:rPr>
          <w:rFonts w:hAnsi="標楷體" w:hint="eastAsia"/>
        </w:rPr>
        <w:t>萬元，基金用途</w:t>
      </w:r>
      <w:r w:rsidR="00E4223A">
        <w:rPr>
          <w:rFonts w:hAnsi="標楷體"/>
        </w:rPr>
        <w:t>83</w:t>
      </w:r>
      <w:r w:rsidRPr="0080590D">
        <w:rPr>
          <w:rFonts w:hAnsi="標楷體" w:hint="eastAsia"/>
        </w:rPr>
        <w:t>億</w:t>
      </w:r>
      <w:r w:rsidR="00E4223A">
        <w:rPr>
          <w:rFonts w:hAnsi="標楷體"/>
        </w:rPr>
        <w:t>7,579</w:t>
      </w:r>
      <w:r w:rsidRPr="0080590D">
        <w:rPr>
          <w:rFonts w:hAnsi="標楷體" w:hint="eastAsia"/>
        </w:rPr>
        <w:t>萬</w:t>
      </w:r>
      <w:r w:rsidR="00E4223A">
        <w:rPr>
          <w:rFonts w:hAnsi="標楷體"/>
        </w:rPr>
        <w:t>3</w:t>
      </w:r>
      <w:r w:rsidRPr="0080590D">
        <w:rPr>
          <w:rFonts w:hAnsi="標楷體" w:hint="eastAsia"/>
        </w:rPr>
        <w:t>千元，預計短絀</w:t>
      </w:r>
      <w:r w:rsidR="002E664B">
        <w:rPr>
          <w:rFonts w:hAnsi="標楷體"/>
        </w:rPr>
        <w:t>1</w:t>
      </w:r>
      <w:r w:rsidR="00E4223A">
        <w:rPr>
          <w:rFonts w:hAnsi="標楷體"/>
        </w:rPr>
        <w:t>4</w:t>
      </w:r>
      <w:r w:rsidRPr="0080590D">
        <w:rPr>
          <w:rFonts w:hAnsi="標楷體" w:hint="eastAsia"/>
        </w:rPr>
        <w:t>億</w:t>
      </w:r>
      <w:r w:rsidR="00E4223A">
        <w:rPr>
          <w:rFonts w:hAnsi="標楷體"/>
        </w:rPr>
        <w:t>5,079</w:t>
      </w:r>
      <w:r w:rsidRPr="0080590D">
        <w:rPr>
          <w:rFonts w:hAnsi="標楷體" w:hint="eastAsia"/>
        </w:rPr>
        <w:t>萬</w:t>
      </w:r>
      <w:r w:rsidR="00E4223A">
        <w:rPr>
          <w:rFonts w:hAnsi="標楷體"/>
        </w:rPr>
        <w:t>3</w:t>
      </w:r>
      <w:r w:rsidRPr="0080590D">
        <w:rPr>
          <w:rFonts w:hAnsi="標楷體" w:hint="eastAsia"/>
        </w:rPr>
        <w:t>千元，較1</w:t>
      </w:r>
      <w:r w:rsidR="003D6C2C" w:rsidRPr="0080590D">
        <w:rPr>
          <w:rFonts w:hAnsi="標楷體" w:hint="eastAsia"/>
        </w:rPr>
        <w:t>1</w:t>
      </w:r>
      <w:r w:rsidR="00E4223A">
        <w:rPr>
          <w:rFonts w:hAnsi="標楷體"/>
        </w:rPr>
        <w:t>3</w:t>
      </w:r>
      <w:r w:rsidRPr="0080590D">
        <w:rPr>
          <w:rFonts w:hAnsi="標楷體" w:hint="eastAsia"/>
        </w:rPr>
        <w:t>年度預算短絀</w:t>
      </w:r>
      <w:r w:rsidR="00E4223A" w:rsidRPr="00E4223A">
        <w:rPr>
          <w:rFonts w:hAnsi="標楷體" w:hint="eastAsia"/>
        </w:rPr>
        <w:t>13億1,888萬2千元</w:t>
      </w:r>
      <w:r w:rsidR="009C6952" w:rsidRPr="0080590D">
        <w:rPr>
          <w:rFonts w:hAnsi="標楷體" w:hint="eastAsia"/>
        </w:rPr>
        <w:t>，</w:t>
      </w:r>
      <w:r w:rsidR="00E4223A">
        <w:rPr>
          <w:rFonts w:hAnsi="標楷體" w:hint="eastAsia"/>
        </w:rPr>
        <w:t>增加</w:t>
      </w:r>
      <w:r w:rsidR="009C6952" w:rsidRPr="0080590D">
        <w:rPr>
          <w:rFonts w:hAnsi="標楷體" w:hint="eastAsia"/>
        </w:rPr>
        <w:t>短絀</w:t>
      </w:r>
      <w:r w:rsidR="00E4223A">
        <w:rPr>
          <w:rFonts w:hAnsi="標楷體"/>
        </w:rPr>
        <w:t>1</w:t>
      </w:r>
      <w:r w:rsidRPr="0080590D">
        <w:rPr>
          <w:rFonts w:hAnsi="標楷體" w:hint="eastAsia"/>
        </w:rPr>
        <w:t>億</w:t>
      </w:r>
      <w:r w:rsidR="00E4223A">
        <w:rPr>
          <w:rFonts w:hAnsi="標楷體"/>
        </w:rPr>
        <w:t>3,191</w:t>
      </w:r>
      <w:r w:rsidRPr="0080590D">
        <w:rPr>
          <w:rFonts w:hAnsi="標楷體" w:hint="eastAsia"/>
        </w:rPr>
        <w:t>萬</w:t>
      </w:r>
      <w:r w:rsidR="00E4223A">
        <w:rPr>
          <w:rFonts w:hAnsi="標楷體"/>
        </w:rPr>
        <w:t>1</w:t>
      </w:r>
      <w:r w:rsidRPr="0080590D">
        <w:rPr>
          <w:rFonts w:hAnsi="標楷體" w:hint="eastAsia"/>
        </w:rPr>
        <w:t>千元（</w:t>
      </w:r>
      <w:r w:rsidR="000B7CE7">
        <w:rPr>
          <w:rFonts w:hAnsi="標楷體" w:hint="eastAsia"/>
        </w:rPr>
        <w:t>增</w:t>
      </w:r>
      <w:r w:rsidRPr="0080590D">
        <w:rPr>
          <w:rFonts w:hAnsi="標楷體" w:hint="eastAsia"/>
        </w:rPr>
        <w:t>幅</w:t>
      </w:r>
      <w:r w:rsidR="000B7CE7">
        <w:rPr>
          <w:rFonts w:hAnsi="標楷體"/>
        </w:rPr>
        <w:t>10</w:t>
      </w:r>
      <w:r w:rsidRPr="0080590D">
        <w:rPr>
          <w:rFonts w:hAnsi="標楷體" w:hint="eastAsia"/>
        </w:rPr>
        <w:t>%）。謹就運動發展基金1</w:t>
      </w:r>
      <w:r w:rsidR="00120934" w:rsidRPr="0080590D">
        <w:rPr>
          <w:rFonts w:hAnsi="標楷體" w:hint="eastAsia"/>
        </w:rPr>
        <w:t>1</w:t>
      </w:r>
      <w:r w:rsidR="000B7CE7">
        <w:rPr>
          <w:rFonts w:hAnsi="標楷體"/>
        </w:rPr>
        <w:t>4</w:t>
      </w:r>
      <w:r w:rsidRPr="0080590D">
        <w:rPr>
          <w:rFonts w:hAnsi="標楷體" w:hint="eastAsia"/>
        </w:rPr>
        <w:t>年度預算案評估如下：</w:t>
      </w:r>
    </w:p>
    <w:p w:rsidR="004C086E" w:rsidRPr="004C086E" w:rsidRDefault="001826CF" w:rsidP="002A3737">
      <w:pPr>
        <w:pStyle w:val="14"/>
        <w:ind w:left="567" w:hanging="567"/>
      </w:pPr>
      <w:bookmarkStart w:id="6" w:name="_Toc495675928"/>
      <w:bookmarkStart w:id="7" w:name="_Toc496258279"/>
      <w:bookmarkStart w:id="8" w:name="_Toc51694849"/>
      <w:bookmarkStart w:id="9" w:name="_Toc107821420"/>
      <w:bookmarkStart w:id="10" w:name="_Toc143680330"/>
      <w:bookmarkStart w:id="11" w:name="_Toc179536658"/>
      <w:bookmarkEnd w:id="0"/>
      <w:bookmarkEnd w:id="1"/>
      <w:bookmarkEnd w:id="2"/>
      <w:bookmarkEnd w:id="3"/>
      <w:bookmarkEnd w:id="4"/>
      <w:r>
        <w:rPr>
          <w:rFonts w:hint="eastAsia"/>
        </w:rPr>
        <w:t>一</w:t>
      </w:r>
      <w:r w:rsidR="004C086E" w:rsidRPr="004C086E">
        <w:rPr>
          <w:rFonts w:hint="eastAsia"/>
        </w:rPr>
        <w:t>、</w:t>
      </w:r>
      <w:r w:rsidR="00E4223A">
        <w:rPr>
          <w:rFonts w:hint="eastAsia"/>
        </w:rPr>
        <w:t>1</w:t>
      </w:r>
      <w:r w:rsidR="00E4223A">
        <w:t>14</w:t>
      </w:r>
      <w:r w:rsidR="00E4223A">
        <w:rPr>
          <w:rFonts w:hint="eastAsia"/>
        </w:rPr>
        <w:t>編列</w:t>
      </w:r>
      <w:r w:rsidR="00E4223A" w:rsidRPr="00E4223A">
        <w:rPr>
          <w:rFonts w:hint="eastAsia"/>
        </w:rPr>
        <w:t>運動彩券盈餘分配收入</w:t>
      </w:r>
      <w:r w:rsidR="000627DE">
        <w:rPr>
          <w:rFonts w:hint="eastAsia"/>
        </w:rPr>
        <w:t>為歷年新高</w:t>
      </w:r>
      <w:r w:rsidR="002A3737" w:rsidRPr="002A3737">
        <w:rPr>
          <w:rFonts w:hint="eastAsia"/>
        </w:rPr>
        <w:t>，</w:t>
      </w:r>
      <w:r w:rsidR="00FC245F">
        <w:rPr>
          <w:rFonts w:hint="eastAsia"/>
        </w:rPr>
        <w:t>為</w:t>
      </w:r>
      <w:r w:rsidR="00FC245F" w:rsidRPr="00FC245F">
        <w:rPr>
          <w:rFonts w:hint="eastAsia"/>
        </w:rPr>
        <w:t>協助運動產業發展</w:t>
      </w:r>
      <w:r w:rsidR="00FC245F">
        <w:rPr>
          <w:rFonts w:hAnsi="標楷體" w:hint="eastAsia"/>
        </w:rPr>
        <w:t>，</w:t>
      </w:r>
      <w:r w:rsidR="002A3737" w:rsidRPr="002A3737">
        <w:rPr>
          <w:rFonts w:hint="eastAsia"/>
        </w:rPr>
        <w:t>允宜</w:t>
      </w:r>
      <w:r w:rsidR="004C086E" w:rsidRPr="004C086E">
        <w:rPr>
          <w:rFonts w:hint="eastAsia"/>
        </w:rPr>
        <w:t>持續輔導國內職業運動，適時納入投注標</w:t>
      </w:r>
      <w:bookmarkEnd w:id="10"/>
      <w:r w:rsidR="00FC245F">
        <w:rPr>
          <w:rFonts w:hint="eastAsia"/>
        </w:rPr>
        <w:t>的</w:t>
      </w:r>
      <w:r w:rsidR="00FC245F">
        <w:rPr>
          <w:rFonts w:hAnsi="標楷體" w:hint="eastAsia"/>
        </w:rPr>
        <w:t>，</w:t>
      </w:r>
      <w:r w:rsidR="00FC245F">
        <w:rPr>
          <w:rFonts w:hint="eastAsia"/>
        </w:rPr>
        <w:t>並</w:t>
      </w:r>
      <w:r w:rsidR="00FC245F" w:rsidRPr="00FC245F">
        <w:rPr>
          <w:rFonts w:hint="eastAsia"/>
        </w:rPr>
        <w:t>強化資通安全防護</w:t>
      </w:r>
      <w:bookmarkEnd w:id="11"/>
    </w:p>
    <w:p w:rsidR="004C086E" w:rsidRPr="004C086E" w:rsidRDefault="00D03128" w:rsidP="004C086E">
      <w:pPr>
        <w:widowControl/>
        <w:ind w:left="566" w:firstLine="566"/>
        <w:jc w:val="left"/>
        <w:rPr>
          <w:rFonts w:hAnsi="標楷體"/>
          <w:snapToGrid/>
          <w:kern w:val="0"/>
          <w:szCs w:val="22"/>
        </w:rPr>
      </w:pPr>
      <w:r w:rsidRPr="00D03128">
        <w:rPr>
          <w:rFonts w:hAnsi="Calibri" w:hint="eastAsia"/>
          <w:snapToGrid/>
          <w:kern w:val="0"/>
          <w:szCs w:val="22"/>
        </w:rPr>
        <w:t>運動發展基金</w:t>
      </w:r>
      <w:r w:rsidR="004C086E" w:rsidRPr="004C086E">
        <w:rPr>
          <w:rFonts w:hAnsi="Calibri" w:hint="eastAsia"/>
          <w:snapToGrid/>
          <w:kern w:val="0"/>
          <w:szCs w:val="22"/>
        </w:rPr>
        <w:t>1</w:t>
      </w:r>
      <w:r w:rsidR="004C086E" w:rsidRPr="004C086E">
        <w:rPr>
          <w:rFonts w:hAnsi="Calibri"/>
          <w:snapToGrid/>
          <w:kern w:val="0"/>
          <w:szCs w:val="22"/>
        </w:rPr>
        <w:t>1</w:t>
      </w:r>
      <w:r w:rsidR="00E4223A">
        <w:rPr>
          <w:rFonts w:hAnsi="Calibri"/>
          <w:snapToGrid/>
          <w:kern w:val="0"/>
          <w:szCs w:val="22"/>
        </w:rPr>
        <w:t>4</w:t>
      </w:r>
      <w:r w:rsidR="004C086E" w:rsidRPr="004C086E">
        <w:rPr>
          <w:rFonts w:hAnsi="Calibri" w:hint="eastAsia"/>
          <w:snapToGrid/>
          <w:kern w:val="0"/>
          <w:szCs w:val="22"/>
        </w:rPr>
        <w:t>年度</w:t>
      </w:r>
      <w:r w:rsidR="00F65E0B" w:rsidRPr="00F65E0B">
        <w:rPr>
          <w:rFonts w:hAnsi="Calibri" w:hint="eastAsia"/>
          <w:snapToGrid/>
          <w:kern w:val="0"/>
          <w:szCs w:val="22"/>
        </w:rPr>
        <w:t>預算案</w:t>
      </w:r>
      <w:r w:rsidR="004C086E" w:rsidRPr="004C086E">
        <w:rPr>
          <w:rFonts w:hAnsi="Calibri" w:hint="eastAsia"/>
          <w:snapToGrid/>
          <w:kern w:val="0"/>
          <w:szCs w:val="22"/>
        </w:rPr>
        <w:t>運動彩券盈餘分配收入編列</w:t>
      </w:r>
      <w:r w:rsidR="00E4223A">
        <w:rPr>
          <w:rFonts w:hAnsi="Calibri"/>
          <w:snapToGrid/>
          <w:kern w:val="0"/>
          <w:szCs w:val="22"/>
        </w:rPr>
        <w:t>63.5</w:t>
      </w:r>
      <w:r w:rsidR="004C086E" w:rsidRPr="004C086E">
        <w:rPr>
          <w:rFonts w:hAnsi="Calibri" w:hint="eastAsia"/>
          <w:snapToGrid/>
          <w:kern w:val="0"/>
          <w:szCs w:val="22"/>
        </w:rPr>
        <w:t>億元</w:t>
      </w:r>
      <w:r w:rsidR="004C086E" w:rsidRPr="004C086E">
        <w:rPr>
          <w:rFonts w:hAnsi="標楷體" w:hint="eastAsia"/>
          <w:snapToGrid/>
          <w:kern w:val="0"/>
          <w:szCs w:val="22"/>
        </w:rPr>
        <w:t>，較1</w:t>
      </w:r>
      <w:r w:rsidR="004C086E" w:rsidRPr="004C086E">
        <w:rPr>
          <w:rFonts w:hAnsi="標楷體"/>
          <w:snapToGrid/>
          <w:kern w:val="0"/>
          <w:szCs w:val="22"/>
        </w:rPr>
        <w:t>1</w:t>
      </w:r>
      <w:r w:rsidR="00E4223A">
        <w:rPr>
          <w:rFonts w:hAnsi="標楷體"/>
          <w:snapToGrid/>
          <w:kern w:val="0"/>
          <w:szCs w:val="22"/>
        </w:rPr>
        <w:t>3</w:t>
      </w:r>
      <w:r w:rsidR="004C086E" w:rsidRPr="004C086E">
        <w:rPr>
          <w:rFonts w:hAnsi="標楷體" w:hint="eastAsia"/>
          <w:snapToGrid/>
          <w:kern w:val="0"/>
          <w:szCs w:val="22"/>
        </w:rPr>
        <w:t>年度</w:t>
      </w:r>
      <w:r w:rsidR="00E4223A">
        <w:rPr>
          <w:rFonts w:hAnsi="標楷體"/>
          <w:snapToGrid/>
          <w:kern w:val="0"/>
          <w:szCs w:val="22"/>
        </w:rPr>
        <w:t>56</w:t>
      </w:r>
      <w:r w:rsidR="00F65E0B">
        <w:rPr>
          <w:rFonts w:hAnsi="標楷體" w:hint="eastAsia"/>
          <w:snapToGrid/>
          <w:kern w:val="0"/>
          <w:szCs w:val="22"/>
        </w:rPr>
        <w:t>億元，</w:t>
      </w:r>
      <w:r w:rsidR="004C086E" w:rsidRPr="004C086E">
        <w:rPr>
          <w:rFonts w:hAnsi="標楷體" w:hint="eastAsia"/>
          <w:snapToGrid/>
          <w:kern w:val="0"/>
          <w:szCs w:val="22"/>
        </w:rPr>
        <w:t>增加</w:t>
      </w:r>
      <w:r w:rsidR="00E4223A">
        <w:rPr>
          <w:rFonts w:hAnsi="標楷體"/>
          <w:snapToGrid/>
          <w:kern w:val="0"/>
          <w:szCs w:val="22"/>
        </w:rPr>
        <w:t>7.5</w:t>
      </w:r>
      <w:r w:rsidR="004C086E" w:rsidRPr="004C086E">
        <w:rPr>
          <w:rFonts w:hAnsi="標楷體" w:hint="eastAsia"/>
          <w:snapToGrid/>
          <w:kern w:val="0"/>
          <w:szCs w:val="22"/>
        </w:rPr>
        <w:t>億元</w:t>
      </w:r>
      <w:r w:rsidR="00F65E0B">
        <w:rPr>
          <w:rFonts w:hAnsi="標楷體" w:hint="eastAsia"/>
          <w:snapToGrid/>
          <w:kern w:val="0"/>
          <w:szCs w:val="22"/>
        </w:rPr>
        <w:t>，增幅</w:t>
      </w:r>
      <w:r w:rsidR="00E4223A">
        <w:rPr>
          <w:rFonts w:hAnsi="標楷體"/>
          <w:snapToGrid/>
          <w:kern w:val="0"/>
          <w:szCs w:val="22"/>
        </w:rPr>
        <w:t>13.39</w:t>
      </w:r>
      <w:r w:rsidR="00F65E0B">
        <w:rPr>
          <w:rFonts w:hAnsi="標楷體"/>
          <w:snapToGrid/>
          <w:kern w:val="0"/>
          <w:szCs w:val="22"/>
        </w:rPr>
        <w:t>%</w:t>
      </w:r>
      <w:r w:rsidR="004C086E" w:rsidRPr="004C086E">
        <w:rPr>
          <w:rFonts w:hAnsi="標楷體" w:hint="eastAsia"/>
          <w:snapToGrid/>
          <w:kern w:val="0"/>
          <w:szCs w:val="22"/>
        </w:rPr>
        <w:t>。經查：</w:t>
      </w:r>
    </w:p>
    <w:p w:rsidR="004C086E" w:rsidRPr="004C086E" w:rsidRDefault="004C086E" w:rsidP="004C086E">
      <w:pPr>
        <w:widowControl/>
        <w:ind w:leftChars="203" w:left="858" w:hangingChars="100" w:hanging="283"/>
        <w:rPr>
          <w:rFonts w:hAnsi="標楷體"/>
          <w:b/>
          <w:kern w:val="0"/>
        </w:rPr>
      </w:pPr>
      <w:r w:rsidRPr="004C086E">
        <w:rPr>
          <w:rFonts w:hAnsi="標楷體" w:hint="eastAsia"/>
          <w:b/>
          <w:kern w:val="0"/>
        </w:rPr>
        <w:t>(一</w:t>
      </w:r>
      <w:r w:rsidRPr="004C086E">
        <w:rPr>
          <w:rFonts w:hAnsi="標楷體"/>
          <w:b/>
          <w:kern w:val="0"/>
        </w:rPr>
        <w:t>)</w:t>
      </w:r>
      <w:r w:rsidR="000627DE" w:rsidRPr="000627DE">
        <w:rPr>
          <w:rFonts w:hAnsi="標楷體" w:hint="eastAsia"/>
          <w:b/>
          <w:kern w:val="0"/>
        </w:rPr>
        <w:t>114</w:t>
      </w:r>
      <w:r w:rsidR="0084252F">
        <w:rPr>
          <w:rFonts w:hAnsi="標楷體" w:hint="eastAsia"/>
          <w:b/>
          <w:kern w:val="0"/>
        </w:rPr>
        <w:t>年度</w:t>
      </w:r>
      <w:r w:rsidR="000627DE" w:rsidRPr="000627DE">
        <w:rPr>
          <w:rFonts w:hAnsi="標楷體" w:hint="eastAsia"/>
          <w:b/>
          <w:kern w:val="0"/>
        </w:rPr>
        <w:t>編列運動彩券盈餘分配收入為歷年</w:t>
      </w:r>
      <w:r w:rsidR="0084252F">
        <w:rPr>
          <w:rFonts w:hAnsi="標楷體" w:hint="eastAsia"/>
          <w:b/>
          <w:kern w:val="0"/>
        </w:rPr>
        <w:t>來</w:t>
      </w:r>
      <w:r w:rsidR="000627DE" w:rsidRPr="000627DE">
        <w:rPr>
          <w:rFonts w:hAnsi="標楷體" w:hint="eastAsia"/>
          <w:b/>
          <w:kern w:val="0"/>
        </w:rPr>
        <w:t>新高</w:t>
      </w:r>
    </w:p>
    <w:p w:rsidR="004C086E" w:rsidRPr="004C086E" w:rsidRDefault="004C086E" w:rsidP="004C086E">
      <w:pPr>
        <w:widowControl/>
        <w:adjustRightInd w:val="0"/>
        <w:ind w:leftChars="300" w:left="850" w:firstLine="566"/>
        <w:rPr>
          <w:rFonts w:hAnsi="Calibri"/>
          <w:snapToGrid/>
          <w:kern w:val="0"/>
          <w:szCs w:val="22"/>
        </w:rPr>
      </w:pPr>
      <w:r w:rsidRPr="004C086E">
        <w:rPr>
          <w:rFonts w:hAnsi="Calibri" w:hint="eastAsia"/>
          <w:snapToGrid/>
          <w:kern w:val="0"/>
          <w:szCs w:val="22"/>
        </w:rPr>
        <w:t>按運動彩券自9</w:t>
      </w:r>
      <w:r w:rsidRPr="004C086E">
        <w:rPr>
          <w:rFonts w:hAnsi="Calibri"/>
          <w:snapToGrid/>
          <w:kern w:val="0"/>
          <w:szCs w:val="22"/>
        </w:rPr>
        <w:t>7</w:t>
      </w:r>
      <w:r w:rsidRPr="004C086E">
        <w:rPr>
          <w:rFonts w:hAnsi="Calibri" w:hint="eastAsia"/>
          <w:snapToGrid/>
          <w:kern w:val="0"/>
          <w:szCs w:val="22"/>
        </w:rPr>
        <w:t>年5月2日正式發行，第一屆銷售7</w:t>
      </w:r>
      <w:r w:rsidRPr="004C086E">
        <w:rPr>
          <w:rFonts w:hAnsi="Calibri"/>
          <w:snapToGrid/>
          <w:kern w:val="0"/>
          <w:szCs w:val="22"/>
        </w:rPr>
        <w:t>70.48</w:t>
      </w:r>
      <w:r w:rsidRPr="004C086E">
        <w:rPr>
          <w:rFonts w:hAnsi="Calibri" w:hint="eastAsia"/>
          <w:snapToGrid/>
          <w:kern w:val="0"/>
          <w:szCs w:val="22"/>
        </w:rPr>
        <w:t>億元，挹注運動發展基金</w:t>
      </w:r>
      <w:r w:rsidR="006A56A8">
        <w:rPr>
          <w:rFonts w:hAnsi="Calibri" w:hint="eastAsia"/>
          <w:snapToGrid/>
          <w:kern w:val="0"/>
          <w:szCs w:val="22"/>
        </w:rPr>
        <w:t>(下稱挹注</w:t>
      </w:r>
      <w:r w:rsidR="006A56A8">
        <w:rPr>
          <w:rFonts w:hAnsi="Calibri"/>
          <w:snapToGrid/>
          <w:kern w:val="0"/>
          <w:szCs w:val="22"/>
        </w:rPr>
        <w:t>)</w:t>
      </w:r>
      <w:r w:rsidRPr="004C086E">
        <w:rPr>
          <w:rFonts w:hAnsi="Calibri"/>
          <w:snapToGrid/>
          <w:kern w:val="0"/>
          <w:szCs w:val="22"/>
        </w:rPr>
        <w:t>154.75</w:t>
      </w:r>
      <w:r w:rsidRPr="004C086E">
        <w:rPr>
          <w:rFonts w:hAnsi="Calibri" w:hint="eastAsia"/>
          <w:snapToGrid/>
          <w:kern w:val="0"/>
          <w:szCs w:val="22"/>
        </w:rPr>
        <w:t>億元(詳表1</w:t>
      </w:r>
      <w:r w:rsidRPr="004C086E">
        <w:rPr>
          <w:rFonts w:hAnsi="Calibri"/>
          <w:snapToGrid/>
          <w:kern w:val="0"/>
          <w:szCs w:val="22"/>
        </w:rPr>
        <w:t>)</w:t>
      </w:r>
      <w:r w:rsidRPr="004C086E">
        <w:rPr>
          <w:rFonts w:hAnsi="Calibri" w:hint="eastAsia"/>
          <w:snapToGrid/>
          <w:kern w:val="0"/>
          <w:szCs w:val="22"/>
        </w:rPr>
        <w:t>、第二屆截至1</w:t>
      </w:r>
      <w:r w:rsidRPr="004C086E">
        <w:rPr>
          <w:rFonts w:hAnsi="Calibri"/>
          <w:snapToGrid/>
          <w:kern w:val="0"/>
          <w:szCs w:val="22"/>
        </w:rPr>
        <w:t>1</w:t>
      </w:r>
      <w:r w:rsidR="0084252F">
        <w:rPr>
          <w:rFonts w:hAnsi="Calibri"/>
          <w:snapToGrid/>
          <w:kern w:val="0"/>
          <w:szCs w:val="22"/>
        </w:rPr>
        <w:t>2</w:t>
      </w:r>
      <w:r w:rsidRPr="004C086E">
        <w:rPr>
          <w:rFonts w:hAnsi="Calibri" w:hint="eastAsia"/>
          <w:snapToGrid/>
          <w:kern w:val="0"/>
          <w:szCs w:val="22"/>
        </w:rPr>
        <w:t>年度銷售</w:t>
      </w:r>
      <w:r w:rsidR="0084252F">
        <w:rPr>
          <w:rFonts w:hAnsi="Calibri"/>
          <w:snapToGrid/>
          <w:kern w:val="0"/>
          <w:szCs w:val="22"/>
        </w:rPr>
        <w:t>4,078.54</w:t>
      </w:r>
      <w:r w:rsidRPr="004C086E">
        <w:rPr>
          <w:rFonts w:hAnsi="Calibri" w:hint="eastAsia"/>
          <w:snapToGrid/>
          <w:kern w:val="0"/>
          <w:szCs w:val="22"/>
        </w:rPr>
        <w:t>億元，挹注</w:t>
      </w:r>
      <w:r w:rsidR="0084252F">
        <w:rPr>
          <w:rFonts w:hAnsi="Calibri"/>
          <w:snapToGrid/>
          <w:kern w:val="0"/>
          <w:szCs w:val="22"/>
        </w:rPr>
        <w:t>402.84</w:t>
      </w:r>
      <w:r w:rsidRPr="004C086E">
        <w:rPr>
          <w:rFonts w:hAnsi="Calibri" w:hint="eastAsia"/>
          <w:snapToGrid/>
          <w:kern w:val="0"/>
          <w:szCs w:val="22"/>
        </w:rPr>
        <w:t>億元。</w:t>
      </w:r>
    </w:p>
    <w:p w:rsidR="004C086E" w:rsidRPr="004C086E" w:rsidRDefault="0084252F" w:rsidP="004C086E">
      <w:pPr>
        <w:widowControl/>
        <w:adjustRightInd w:val="0"/>
        <w:ind w:leftChars="300" w:left="850" w:firstLine="566"/>
        <w:rPr>
          <w:rFonts w:hAnsi="Calibri" w:hint="eastAsia"/>
          <w:snapToGrid/>
          <w:kern w:val="0"/>
          <w:szCs w:val="22"/>
        </w:rPr>
      </w:pPr>
      <w:r>
        <w:rPr>
          <w:rFonts w:hAnsi="Calibri" w:hint="eastAsia"/>
          <w:snapToGrid/>
          <w:kern w:val="0"/>
          <w:szCs w:val="22"/>
        </w:rPr>
        <w:t>依</w:t>
      </w:r>
      <w:r w:rsidR="004C086E" w:rsidRPr="004C086E">
        <w:rPr>
          <w:rFonts w:hAnsi="Calibri" w:hint="eastAsia"/>
          <w:snapToGrid/>
          <w:kern w:val="0"/>
          <w:szCs w:val="22"/>
        </w:rPr>
        <w:t>體育署</w:t>
      </w:r>
      <w:r>
        <w:rPr>
          <w:rFonts w:hAnsi="Calibri" w:hint="eastAsia"/>
          <w:snapToGrid/>
          <w:kern w:val="0"/>
          <w:szCs w:val="22"/>
        </w:rPr>
        <w:t>提供</w:t>
      </w:r>
      <w:r w:rsidR="00D314FB" w:rsidRPr="00D314FB">
        <w:rPr>
          <w:rFonts w:hAnsi="Calibri" w:hint="eastAsia"/>
          <w:snapToGrid/>
          <w:kern w:val="0"/>
          <w:szCs w:val="22"/>
        </w:rPr>
        <w:t>第3屆運動彩券發行機構</w:t>
      </w:r>
      <w:r w:rsidRPr="0084252F">
        <w:rPr>
          <w:rFonts w:hAnsi="Calibri" w:hint="eastAsia"/>
          <w:snapToGrid/>
          <w:kern w:val="0"/>
          <w:szCs w:val="22"/>
        </w:rPr>
        <w:t>威剛科技股份有限公司</w:t>
      </w:r>
      <w:r w:rsidR="00644960" w:rsidRPr="00644960">
        <w:rPr>
          <w:rFonts w:hAnsi="Calibri" w:hint="eastAsia"/>
          <w:snapToGrid/>
          <w:kern w:val="0"/>
          <w:szCs w:val="22"/>
        </w:rPr>
        <w:t>所提銷售財務規劃</w:t>
      </w:r>
      <w:r w:rsidR="002404CE" w:rsidRPr="002404CE">
        <w:rPr>
          <w:rFonts w:hAnsi="Calibri" w:hint="eastAsia"/>
          <w:snapToGrid/>
          <w:kern w:val="0"/>
          <w:szCs w:val="22"/>
        </w:rPr>
        <w:t>，</w:t>
      </w:r>
      <w:r w:rsidR="00644960">
        <w:rPr>
          <w:rFonts w:hAnsi="Calibri" w:hint="eastAsia"/>
          <w:snapToGrid/>
          <w:kern w:val="0"/>
          <w:szCs w:val="22"/>
        </w:rPr>
        <w:t>第3</w:t>
      </w:r>
      <w:r w:rsidR="002F0DA5" w:rsidRPr="002F0DA5">
        <w:rPr>
          <w:rFonts w:hAnsi="Calibri" w:hint="eastAsia"/>
          <w:snapToGrid/>
          <w:kern w:val="0"/>
          <w:szCs w:val="22"/>
        </w:rPr>
        <w:t>屆</w:t>
      </w:r>
      <w:r w:rsidR="00EA6F3B">
        <w:rPr>
          <w:rFonts w:hAnsi="Calibri" w:hint="eastAsia"/>
          <w:snapToGrid/>
          <w:kern w:val="0"/>
          <w:szCs w:val="22"/>
        </w:rPr>
        <w:t>(</w:t>
      </w:r>
      <w:r w:rsidR="00EA6F3B">
        <w:rPr>
          <w:rFonts w:hAnsi="Calibri"/>
          <w:snapToGrid/>
          <w:kern w:val="0"/>
          <w:szCs w:val="22"/>
        </w:rPr>
        <w:t>113</w:t>
      </w:r>
      <w:r w:rsidR="00EA6F3B">
        <w:rPr>
          <w:rFonts w:hAnsi="Calibri" w:hint="eastAsia"/>
          <w:snapToGrid/>
          <w:kern w:val="0"/>
          <w:szCs w:val="22"/>
        </w:rPr>
        <w:t>至1</w:t>
      </w:r>
      <w:r w:rsidR="00EA6F3B">
        <w:rPr>
          <w:rFonts w:hAnsi="Calibri"/>
          <w:snapToGrid/>
          <w:kern w:val="0"/>
          <w:szCs w:val="22"/>
        </w:rPr>
        <w:t>22</w:t>
      </w:r>
      <w:r w:rsidR="00EA6F3B">
        <w:rPr>
          <w:rFonts w:hAnsi="Calibri" w:hint="eastAsia"/>
          <w:snapToGrid/>
          <w:kern w:val="0"/>
          <w:szCs w:val="22"/>
        </w:rPr>
        <w:t>年</w:t>
      </w:r>
      <w:r w:rsidR="00325F87">
        <w:rPr>
          <w:rFonts w:hAnsi="Calibri" w:hint="eastAsia"/>
          <w:snapToGrid/>
          <w:kern w:val="0"/>
          <w:szCs w:val="22"/>
        </w:rPr>
        <w:t>度</w:t>
      </w:r>
      <w:r w:rsidR="00EA6F3B">
        <w:rPr>
          <w:rFonts w:hAnsi="Calibri"/>
          <w:snapToGrid/>
          <w:kern w:val="0"/>
          <w:szCs w:val="22"/>
        </w:rPr>
        <w:t>)</w:t>
      </w:r>
      <w:r w:rsidR="002F0DA5" w:rsidRPr="002F0DA5">
        <w:rPr>
          <w:rFonts w:hAnsi="Calibri" w:hint="eastAsia"/>
          <w:snapToGrid/>
          <w:kern w:val="0"/>
          <w:szCs w:val="22"/>
        </w:rPr>
        <w:t>運動彩券</w:t>
      </w:r>
      <w:r w:rsidR="00EA6F3B">
        <w:rPr>
          <w:rFonts w:hAnsi="Calibri" w:hint="eastAsia"/>
          <w:snapToGrid/>
          <w:kern w:val="0"/>
          <w:szCs w:val="22"/>
        </w:rPr>
        <w:t>預計銷售5,</w:t>
      </w:r>
      <w:r w:rsidR="00EA6F3B">
        <w:rPr>
          <w:rFonts w:hAnsi="Calibri"/>
          <w:snapToGrid/>
          <w:kern w:val="0"/>
          <w:szCs w:val="22"/>
        </w:rPr>
        <w:t>020</w:t>
      </w:r>
      <w:r w:rsidR="00EA6F3B">
        <w:rPr>
          <w:rFonts w:hAnsi="Calibri" w:hint="eastAsia"/>
          <w:snapToGrid/>
          <w:kern w:val="0"/>
          <w:szCs w:val="22"/>
        </w:rPr>
        <w:t>億元</w:t>
      </w:r>
      <w:r w:rsidR="00EA6F3B">
        <w:rPr>
          <w:rFonts w:hAnsi="標楷體" w:hint="eastAsia"/>
          <w:snapToGrid/>
          <w:kern w:val="0"/>
          <w:szCs w:val="22"/>
        </w:rPr>
        <w:t>，</w:t>
      </w:r>
      <w:r w:rsidR="00EA6F3B" w:rsidRPr="00EA6F3B">
        <w:rPr>
          <w:rFonts w:hAnsi="標楷體" w:hint="eastAsia"/>
          <w:snapToGrid/>
          <w:kern w:val="0"/>
          <w:szCs w:val="22"/>
        </w:rPr>
        <w:t>挹注</w:t>
      </w:r>
      <w:r w:rsidR="00EA6F3B">
        <w:rPr>
          <w:rFonts w:hAnsi="標楷體"/>
          <w:snapToGrid/>
          <w:kern w:val="0"/>
          <w:szCs w:val="22"/>
        </w:rPr>
        <w:t>538.64</w:t>
      </w:r>
      <w:r w:rsidR="00EA6F3B" w:rsidRPr="00EA6F3B">
        <w:rPr>
          <w:rFonts w:hAnsi="標楷體" w:hint="eastAsia"/>
          <w:snapToGrid/>
          <w:kern w:val="0"/>
          <w:szCs w:val="22"/>
        </w:rPr>
        <w:t>億元</w:t>
      </w:r>
      <w:r>
        <w:rPr>
          <w:rFonts w:hAnsi="標楷體" w:hint="eastAsia"/>
          <w:snapToGrid/>
          <w:kern w:val="0"/>
          <w:szCs w:val="22"/>
        </w:rPr>
        <w:t>，其中1</w:t>
      </w:r>
      <w:r>
        <w:rPr>
          <w:rFonts w:hAnsi="標楷體"/>
          <w:snapToGrid/>
          <w:kern w:val="0"/>
          <w:szCs w:val="22"/>
        </w:rPr>
        <w:t>13</w:t>
      </w:r>
      <w:r>
        <w:rPr>
          <w:rFonts w:hAnsi="標楷體" w:hint="eastAsia"/>
          <w:snapToGrid/>
          <w:kern w:val="0"/>
          <w:szCs w:val="22"/>
        </w:rPr>
        <w:t>年預計</w:t>
      </w:r>
      <w:r w:rsidRPr="0084252F">
        <w:rPr>
          <w:rFonts w:hAnsi="標楷體" w:hint="eastAsia"/>
          <w:snapToGrid/>
          <w:kern w:val="0"/>
          <w:szCs w:val="22"/>
        </w:rPr>
        <w:t>銷售438億元</w:t>
      </w:r>
      <w:r>
        <w:rPr>
          <w:rFonts w:hAnsi="標楷體" w:hint="eastAsia"/>
          <w:snapToGrid/>
          <w:kern w:val="0"/>
          <w:szCs w:val="22"/>
        </w:rPr>
        <w:t>，預計</w:t>
      </w:r>
      <w:r w:rsidRPr="0084252F">
        <w:rPr>
          <w:rFonts w:hAnsi="標楷體" w:hint="eastAsia"/>
          <w:snapToGrid/>
          <w:kern w:val="0"/>
          <w:szCs w:val="22"/>
        </w:rPr>
        <w:t>挹注</w:t>
      </w:r>
      <w:r>
        <w:rPr>
          <w:rFonts w:hAnsi="標楷體" w:hint="eastAsia"/>
          <w:snapToGrid/>
          <w:kern w:val="0"/>
          <w:szCs w:val="22"/>
        </w:rPr>
        <w:t>4</w:t>
      </w:r>
      <w:r>
        <w:rPr>
          <w:rFonts w:hAnsi="標楷體"/>
          <w:snapToGrid/>
          <w:kern w:val="0"/>
          <w:szCs w:val="22"/>
        </w:rPr>
        <w:t>6.42</w:t>
      </w:r>
      <w:r>
        <w:rPr>
          <w:rFonts w:hAnsi="標楷體" w:hint="eastAsia"/>
          <w:snapToGrid/>
          <w:kern w:val="0"/>
          <w:szCs w:val="22"/>
        </w:rPr>
        <w:t>億元，</w:t>
      </w:r>
      <w:r w:rsidR="000B7CE7">
        <w:rPr>
          <w:rFonts w:hAnsi="標楷體" w:hint="eastAsia"/>
          <w:snapToGrid/>
          <w:kern w:val="0"/>
          <w:szCs w:val="22"/>
        </w:rPr>
        <w:t>運動發展基金</w:t>
      </w:r>
      <w:r>
        <w:rPr>
          <w:rFonts w:hAnsi="標楷體" w:hint="eastAsia"/>
          <w:snapToGrid/>
          <w:kern w:val="0"/>
          <w:szCs w:val="22"/>
        </w:rPr>
        <w:t>編列5</w:t>
      </w:r>
      <w:r>
        <w:rPr>
          <w:rFonts w:hAnsi="標楷體"/>
          <w:snapToGrid/>
          <w:kern w:val="0"/>
          <w:szCs w:val="22"/>
        </w:rPr>
        <w:t>6</w:t>
      </w:r>
      <w:r>
        <w:rPr>
          <w:rFonts w:hAnsi="標楷體" w:hint="eastAsia"/>
          <w:snapToGrid/>
          <w:kern w:val="0"/>
          <w:szCs w:val="22"/>
        </w:rPr>
        <w:t>億元</w:t>
      </w:r>
      <w:r w:rsidRPr="0084252F">
        <w:rPr>
          <w:rFonts w:hAnsi="標楷體" w:hint="eastAsia"/>
          <w:snapToGrid/>
          <w:kern w:val="0"/>
          <w:szCs w:val="22"/>
        </w:rPr>
        <w:t>，</w:t>
      </w:r>
      <w:r>
        <w:rPr>
          <w:rFonts w:hAnsi="標楷體" w:hint="eastAsia"/>
          <w:snapToGrid/>
          <w:kern w:val="0"/>
          <w:szCs w:val="22"/>
        </w:rPr>
        <w:t>1</w:t>
      </w:r>
      <w:r w:rsidRPr="0084252F">
        <w:rPr>
          <w:rFonts w:hAnsi="標楷體" w:hint="eastAsia"/>
          <w:snapToGrid/>
          <w:kern w:val="0"/>
          <w:szCs w:val="22"/>
        </w:rPr>
        <w:t>月至7月底實際銷售372.54億元，</w:t>
      </w:r>
      <w:r>
        <w:rPr>
          <w:rFonts w:hAnsi="標楷體" w:hint="eastAsia"/>
          <w:snapToGrid/>
          <w:kern w:val="0"/>
          <w:szCs w:val="22"/>
        </w:rPr>
        <w:t>已</w:t>
      </w:r>
      <w:r w:rsidRPr="0084252F">
        <w:rPr>
          <w:rFonts w:hAnsi="標楷體" w:hint="eastAsia"/>
          <w:snapToGrid/>
          <w:kern w:val="0"/>
          <w:szCs w:val="22"/>
        </w:rPr>
        <w:t>挹注40.75億元</w:t>
      </w:r>
      <w:r>
        <w:rPr>
          <w:rFonts w:hAnsi="標楷體" w:hint="eastAsia"/>
          <w:snapToGrid/>
          <w:kern w:val="0"/>
          <w:szCs w:val="22"/>
        </w:rPr>
        <w:t>(詳表1</w:t>
      </w:r>
      <w:r>
        <w:rPr>
          <w:rFonts w:hAnsi="標楷體"/>
          <w:snapToGrid/>
          <w:kern w:val="0"/>
          <w:szCs w:val="22"/>
        </w:rPr>
        <w:t>)</w:t>
      </w:r>
      <w:r>
        <w:rPr>
          <w:rFonts w:hAnsi="標楷體" w:hint="eastAsia"/>
          <w:snapToGrid/>
          <w:kern w:val="0"/>
          <w:szCs w:val="22"/>
        </w:rPr>
        <w:t>。1</w:t>
      </w:r>
      <w:r>
        <w:rPr>
          <w:rFonts w:hAnsi="標楷體"/>
          <w:snapToGrid/>
          <w:kern w:val="0"/>
          <w:szCs w:val="22"/>
        </w:rPr>
        <w:t>14</w:t>
      </w:r>
      <w:r>
        <w:rPr>
          <w:rFonts w:hAnsi="標楷體" w:hint="eastAsia"/>
          <w:snapToGrid/>
          <w:kern w:val="0"/>
          <w:szCs w:val="22"/>
        </w:rPr>
        <w:t>年</w:t>
      </w:r>
      <w:r w:rsidR="000B7CE7">
        <w:rPr>
          <w:rFonts w:hAnsi="標楷體" w:hint="eastAsia"/>
          <w:snapToGrid/>
          <w:kern w:val="0"/>
          <w:szCs w:val="22"/>
        </w:rPr>
        <w:t>度</w:t>
      </w:r>
      <w:r>
        <w:rPr>
          <w:rFonts w:hAnsi="標楷體" w:hint="eastAsia"/>
          <w:snapToGrid/>
          <w:kern w:val="0"/>
          <w:szCs w:val="22"/>
        </w:rPr>
        <w:t>預估銷售4</w:t>
      </w:r>
      <w:r>
        <w:rPr>
          <w:rFonts w:hAnsi="標楷體"/>
          <w:snapToGrid/>
          <w:kern w:val="0"/>
          <w:szCs w:val="22"/>
        </w:rPr>
        <w:t>56</w:t>
      </w:r>
      <w:r>
        <w:rPr>
          <w:rFonts w:hAnsi="標楷體" w:hint="eastAsia"/>
          <w:snapToGrid/>
          <w:kern w:val="0"/>
          <w:szCs w:val="22"/>
        </w:rPr>
        <w:t>億元，預計</w:t>
      </w:r>
      <w:r w:rsidRPr="0084252F">
        <w:rPr>
          <w:rFonts w:hAnsi="標楷體" w:hint="eastAsia"/>
          <w:snapToGrid/>
          <w:kern w:val="0"/>
          <w:szCs w:val="22"/>
        </w:rPr>
        <w:t>挹注4</w:t>
      </w:r>
      <w:r>
        <w:rPr>
          <w:rFonts w:hAnsi="標楷體"/>
          <w:snapToGrid/>
          <w:kern w:val="0"/>
          <w:szCs w:val="22"/>
        </w:rPr>
        <w:t>8.48</w:t>
      </w:r>
      <w:r w:rsidRPr="0084252F">
        <w:rPr>
          <w:rFonts w:hAnsi="標楷體" w:hint="eastAsia"/>
          <w:snapToGrid/>
          <w:kern w:val="0"/>
          <w:szCs w:val="22"/>
        </w:rPr>
        <w:t>億元</w:t>
      </w:r>
      <w:r>
        <w:rPr>
          <w:rFonts w:hAnsi="標楷體" w:hint="eastAsia"/>
          <w:snapToGrid/>
          <w:kern w:val="0"/>
          <w:szCs w:val="22"/>
        </w:rPr>
        <w:t>，據體育署表示，</w:t>
      </w:r>
      <w:r w:rsidRPr="0084252F">
        <w:rPr>
          <w:rFonts w:hAnsi="標楷體" w:hint="eastAsia"/>
          <w:snapToGrid/>
          <w:kern w:val="0"/>
          <w:szCs w:val="22"/>
        </w:rPr>
        <w:t>經參考近2年</w:t>
      </w:r>
      <w:r>
        <w:rPr>
          <w:rFonts w:hAnsi="標楷體" w:hint="eastAsia"/>
          <w:snapToGrid/>
          <w:kern w:val="0"/>
          <w:szCs w:val="22"/>
        </w:rPr>
        <w:t>(</w:t>
      </w:r>
      <w:r>
        <w:rPr>
          <w:rFonts w:hAnsi="標楷體"/>
          <w:snapToGrid/>
          <w:kern w:val="0"/>
          <w:szCs w:val="22"/>
        </w:rPr>
        <w:t>111</w:t>
      </w:r>
      <w:r>
        <w:rPr>
          <w:rFonts w:hAnsi="標楷體" w:hint="eastAsia"/>
          <w:snapToGrid/>
          <w:kern w:val="0"/>
          <w:szCs w:val="22"/>
        </w:rPr>
        <w:t>及1</w:t>
      </w:r>
      <w:r>
        <w:rPr>
          <w:rFonts w:hAnsi="標楷體"/>
          <w:snapToGrid/>
          <w:kern w:val="0"/>
          <w:szCs w:val="22"/>
        </w:rPr>
        <w:t>12</w:t>
      </w:r>
      <w:r>
        <w:rPr>
          <w:rFonts w:hAnsi="標楷體" w:hint="eastAsia"/>
          <w:snapToGrid/>
          <w:kern w:val="0"/>
          <w:szCs w:val="22"/>
        </w:rPr>
        <w:t>年度</w:t>
      </w:r>
      <w:r>
        <w:rPr>
          <w:rFonts w:hAnsi="標楷體"/>
          <w:snapToGrid/>
          <w:kern w:val="0"/>
          <w:szCs w:val="22"/>
        </w:rPr>
        <w:t>)</w:t>
      </w:r>
      <w:r w:rsidRPr="0084252F">
        <w:rPr>
          <w:rFonts w:hAnsi="標楷體" w:hint="eastAsia"/>
          <w:snapToGrid/>
          <w:kern w:val="0"/>
          <w:szCs w:val="22"/>
        </w:rPr>
        <w:t>盈餘分配收益約60億元，並考量運彩發行已趨穩定成長，爰114年度收入以63.5億元估列</w:t>
      </w:r>
      <w:r>
        <w:rPr>
          <w:rFonts w:hAnsi="標楷體" w:hint="eastAsia"/>
          <w:snapToGrid/>
          <w:kern w:val="0"/>
          <w:szCs w:val="22"/>
        </w:rPr>
        <w:t>，為歷年新高。</w:t>
      </w:r>
    </w:p>
    <w:p w:rsidR="00002241" w:rsidRDefault="00002241" w:rsidP="004C086E">
      <w:pPr>
        <w:widowControl/>
        <w:spacing w:beforeLines="100" w:before="500" w:line="0" w:lineRule="atLeast"/>
        <w:ind w:leftChars="50" w:left="968" w:hangingChars="300" w:hanging="826"/>
        <w:rPr>
          <w:rFonts w:hAnsi="標楷體"/>
          <w:b/>
          <w:snapToGrid/>
          <w:spacing w:val="-4"/>
          <w:kern w:val="0"/>
          <w:lang w:eastAsia="zh-HK"/>
        </w:rPr>
      </w:pPr>
    </w:p>
    <w:p w:rsidR="004C086E" w:rsidRPr="004C086E" w:rsidRDefault="004C086E" w:rsidP="004C086E">
      <w:pPr>
        <w:widowControl/>
        <w:spacing w:beforeLines="100" w:before="500" w:line="0" w:lineRule="atLeast"/>
        <w:ind w:leftChars="50" w:left="968" w:hangingChars="300" w:hanging="826"/>
        <w:rPr>
          <w:rFonts w:hAnsi="標楷體"/>
          <w:b/>
          <w:snapToGrid/>
          <w:spacing w:val="-4"/>
          <w:kern w:val="0"/>
        </w:rPr>
      </w:pPr>
      <w:r w:rsidRPr="004C086E">
        <w:rPr>
          <w:rFonts w:hAnsi="標楷體" w:hint="eastAsia"/>
          <w:b/>
          <w:snapToGrid/>
          <w:spacing w:val="-4"/>
          <w:kern w:val="0"/>
          <w:lang w:eastAsia="zh-HK"/>
        </w:rPr>
        <w:lastRenderedPageBreak/>
        <w:t>表1</w:t>
      </w:r>
      <w:r w:rsidRPr="004C086E">
        <w:rPr>
          <w:rFonts w:hAnsi="標楷體" w:hint="eastAsia"/>
          <w:b/>
          <w:snapToGrid/>
          <w:spacing w:val="-4"/>
          <w:kern w:val="0"/>
        </w:rPr>
        <w:t xml:space="preserve">  </w:t>
      </w:r>
      <w:r w:rsidRPr="004C086E">
        <w:rPr>
          <w:rFonts w:hAnsi="標楷體"/>
          <w:b/>
          <w:snapToGrid/>
          <w:spacing w:val="-4"/>
          <w:kern w:val="0"/>
        </w:rPr>
        <w:t>97</w:t>
      </w:r>
      <w:r w:rsidRPr="004C086E">
        <w:rPr>
          <w:rFonts w:hAnsi="標楷體" w:hint="eastAsia"/>
          <w:b/>
          <w:snapToGrid/>
          <w:spacing w:val="-4"/>
          <w:kern w:val="0"/>
        </w:rPr>
        <w:t>至11</w:t>
      </w:r>
      <w:r w:rsidR="00F16C72">
        <w:rPr>
          <w:rFonts w:hAnsi="標楷體"/>
          <w:b/>
          <w:snapToGrid/>
          <w:spacing w:val="-4"/>
          <w:kern w:val="0"/>
        </w:rPr>
        <w:t>4</w:t>
      </w:r>
      <w:r w:rsidRPr="004C086E">
        <w:rPr>
          <w:rFonts w:hAnsi="標楷體" w:hint="eastAsia"/>
          <w:b/>
          <w:snapToGrid/>
          <w:spacing w:val="-4"/>
          <w:kern w:val="0"/>
        </w:rPr>
        <w:t>年度運動彩券銷售與挹注運動發展基金之金額統計表</w:t>
      </w:r>
    </w:p>
    <w:p w:rsidR="004C086E" w:rsidRDefault="004C086E" w:rsidP="004C086E">
      <w:pPr>
        <w:widowControl/>
        <w:spacing w:line="0" w:lineRule="atLeast"/>
        <w:ind w:leftChars="50" w:left="968" w:hangingChars="300" w:hanging="826"/>
        <w:jc w:val="right"/>
        <w:rPr>
          <w:rFonts w:hAnsi="標楷體"/>
          <w:snapToGrid/>
          <w:spacing w:val="-4"/>
          <w:kern w:val="0"/>
          <w:sz w:val="24"/>
          <w:szCs w:val="24"/>
        </w:rPr>
      </w:pPr>
      <w:r w:rsidRPr="004C086E">
        <w:rPr>
          <w:rFonts w:hAnsi="標楷體" w:hint="eastAsia"/>
          <w:b/>
          <w:snapToGrid/>
          <w:spacing w:val="-4"/>
          <w:kern w:val="0"/>
        </w:rPr>
        <w:t xml:space="preserve"> </w:t>
      </w:r>
      <w:r w:rsidRPr="004C086E">
        <w:rPr>
          <w:rFonts w:hAnsi="標楷體"/>
          <w:b/>
          <w:snapToGrid/>
          <w:spacing w:val="-4"/>
          <w:kern w:val="0"/>
        </w:rPr>
        <w:t xml:space="preserve">                </w:t>
      </w:r>
      <w:r w:rsidRPr="004C086E">
        <w:rPr>
          <w:rFonts w:hAnsi="標楷體" w:hint="eastAsia"/>
          <w:snapToGrid/>
          <w:spacing w:val="-4"/>
          <w:kern w:val="0"/>
          <w:sz w:val="24"/>
          <w:szCs w:val="24"/>
        </w:rPr>
        <w:t>單位：新臺幣億元</w:t>
      </w:r>
    </w:p>
    <w:tbl>
      <w:tblPr>
        <w:tblW w:w="0" w:type="auto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209"/>
        <w:gridCol w:w="1894"/>
        <w:gridCol w:w="3260"/>
      </w:tblGrid>
      <w:tr w:rsidR="00D314FB" w:rsidRPr="00D12B73" w:rsidTr="00D1782B">
        <w:trPr>
          <w:trHeight w:val="322"/>
        </w:trPr>
        <w:tc>
          <w:tcPr>
            <w:tcW w:w="3209" w:type="dxa"/>
            <w:shd w:val="clear" w:color="auto" w:fill="auto"/>
            <w:noWrap/>
            <w:hideMark/>
          </w:tcPr>
          <w:p w:rsidR="00745190" w:rsidRPr="00D12B73" w:rsidRDefault="00745190" w:rsidP="00A21C72">
            <w:pPr>
              <w:pStyle w:val="142"/>
              <w:jc w:val="center"/>
              <w:rPr>
                <w:snapToGrid/>
              </w:rPr>
            </w:pPr>
            <w:r w:rsidRPr="00D12B73">
              <w:rPr>
                <w:rFonts w:hint="eastAsia"/>
                <w:snapToGrid/>
              </w:rPr>
              <w:t>年度</w:t>
            </w:r>
          </w:p>
        </w:tc>
        <w:tc>
          <w:tcPr>
            <w:tcW w:w="1894" w:type="dxa"/>
            <w:shd w:val="clear" w:color="auto" w:fill="auto"/>
            <w:noWrap/>
            <w:hideMark/>
          </w:tcPr>
          <w:p w:rsidR="00745190" w:rsidRPr="00D12B73" w:rsidRDefault="00745190" w:rsidP="00A21C72">
            <w:pPr>
              <w:pStyle w:val="142"/>
              <w:jc w:val="center"/>
              <w:rPr>
                <w:rFonts w:hint="eastAsia"/>
                <w:snapToGrid/>
              </w:rPr>
            </w:pPr>
            <w:r w:rsidRPr="00D12B73">
              <w:rPr>
                <w:rFonts w:hint="eastAsia"/>
                <w:snapToGrid/>
              </w:rPr>
              <w:t>銷售金額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:rsidR="00745190" w:rsidRPr="00D12B73" w:rsidRDefault="00745190" w:rsidP="00A21C72">
            <w:pPr>
              <w:pStyle w:val="142"/>
              <w:jc w:val="center"/>
              <w:rPr>
                <w:rFonts w:hint="eastAsia"/>
                <w:snapToGrid/>
              </w:rPr>
            </w:pPr>
            <w:r w:rsidRPr="00D12B73">
              <w:rPr>
                <w:rFonts w:hint="eastAsia"/>
                <w:snapToGrid/>
              </w:rPr>
              <w:t>挹注運動發展基金之金額</w:t>
            </w:r>
          </w:p>
        </w:tc>
      </w:tr>
      <w:tr w:rsidR="00D314FB" w:rsidRPr="00D12B73" w:rsidTr="00D1782B">
        <w:trPr>
          <w:trHeight w:val="322"/>
        </w:trPr>
        <w:tc>
          <w:tcPr>
            <w:tcW w:w="3209" w:type="dxa"/>
            <w:shd w:val="clear" w:color="auto" w:fill="auto"/>
            <w:noWrap/>
            <w:hideMark/>
          </w:tcPr>
          <w:p w:rsidR="00745190" w:rsidRPr="00D12B73" w:rsidRDefault="00745190" w:rsidP="00D12B73">
            <w:pPr>
              <w:pStyle w:val="142"/>
              <w:jc w:val="center"/>
              <w:rPr>
                <w:rFonts w:hint="eastAsia"/>
                <w:snapToGrid/>
              </w:rPr>
            </w:pPr>
            <w:r w:rsidRPr="00D12B73">
              <w:rPr>
                <w:rFonts w:hint="eastAsia"/>
                <w:snapToGrid/>
              </w:rPr>
              <w:t>第一屆97/5/2-102/12/31</w:t>
            </w:r>
          </w:p>
        </w:tc>
        <w:tc>
          <w:tcPr>
            <w:tcW w:w="1894" w:type="dxa"/>
            <w:shd w:val="clear" w:color="auto" w:fill="auto"/>
            <w:noWrap/>
            <w:hideMark/>
          </w:tcPr>
          <w:p w:rsidR="00745190" w:rsidRPr="00D12B73" w:rsidRDefault="00745190" w:rsidP="00D12B73">
            <w:pPr>
              <w:pStyle w:val="142"/>
              <w:jc w:val="right"/>
              <w:rPr>
                <w:rFonts w:hint="eastAsia"/>
                <w:snapToGrid/>
              </w:rPr>
            </w:pPr>
            <w:r w:rsidRPr="00D12B73">
              <w:rPr>
                <w:rFonts w:hint="eastAsia"/>
                <w:snapToGrid/>
              </w:rPr>
              <w:t>770.48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:rsidR="00745190" w:rsidRPr="00D12B73" w:rsidRDefault="00745190" w:rsidP="00D12B73">
            <w:pPr>
              <w:pStyle w:val="142"/>
              <w:jc w:val="right"/>
              <w:rPr>
                <w:rFonts w:hint="eastAsia"/>
                <w:snapToGrid/>
              </w:rPr>
            </w:pPr>
            <w:r w:rsidRPr="00D12B73">
              <w:rPr>
                <w:rFonts w:hint="eastAsia"/>
                <w:snapToGrid/>
              </w:rPr>
              <w:t>154.75</w:t>
            </w:r>
          </w:p>
        </w:tc>
      </w:tr>
      <w:tr w:rsidR="00D314FB" w:rsidRPr="00D12B73" w:rsidTr="00D1782B">
        <w:trPr>
          <w:trHeight w:val="322"/>
        </w:trPr>
        <w:tc>
          <w:tcPr>
            <w:tcW w:w="3209" w:type="dxa"/>
            <w:shd w:val="clear" w:color="auto" w:fill="auto"/>
            <w:noWrap/>
            <w:hideMark/>
          </w:tcPr>
          <w:p w:rsidR="00745190" w:rsidRPr="00D12B73" w:rsidRDefault="00745190" w:rsidP="00D12B73">
            <w:pPr>
              <w:pStyle w:val="142"/>
              <w:jc w:val="center"/>
              <w:rPr>
                <w:rFonts w:hint="eastAsia"/>
                <w:snapToGrid/>
              </w:rPr>
            </w:pPr>
            <w:r w:rsidRPr="00D12B73">
              <w:rPr>
                <w:rFonts w:hint="eastAsia"/>
                <w:snapToGrid/>
              </w:rPr>
              <w:t>第二屆(</w:t>
            </w:r>
            <w:r w:rsidRPr="00D12B73">
              <w:rPr>
                <w:snapToGrid/>
              </w:rPr>
              <w:t>103-112)</w:t>
            </w:r>
          </w:p>
        </w:tc>
        <w:tc>
          <w:tcPr>
            <w:tcW w:w="1894" w:type="dxa"/>
            <w:shd w:val="clear" w:color="auto" w:fill="auto"/>
            <w:noWrap/>
            <w:hideMark/>
          </w:tcPr>
          <w:p w:rsidR="00745190" w:rsidRPr="00D12B73" w:rsidRDefault="00745190" w:rsidP="00D12B73">
            <w:pPr>
              <w:pStyle w:val="142"/>
              <w:jc w:val="right"/>
              <w:rPr>
                <w:rFonts w:hint="eastAsia"/>
                <w:snapToGrid/>
              </w:rPr>
            </w:pPr>
            <w:r w:rsidRPr="00D12B73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:rsidR="00745190" w:rsidRPr="00D12B73" w:rsidRDefault="00745190" w:rsidP="00D12B73">
            <w:pPr>
              <w:pStyle w:val="142"/>
              <w:jc w:val="right"/>
              <w:rPr>
                <w:rFonts w:hint="eastAsia"/>
                <w:snapToGrid/>
              </w:rPr>
            </w:pPr>
            <w:r w:rsidRPr="00D12B73">
              <w:rPr>
                <w:rFonts w:hint="eastAsia"/>
                <w:snapToGrid/>
              </w:rPr>
              <w:t xml:space="preserve">　</w:t>
            </w:r>
          </w:p>
        </w:tc>
      </w:tr>
      <w:tr w:rsidR="00D314FB" w:rsidRPr="00D12B73" w:rsidTr="00D1782B">
        <w:trPr>
          <w:trHeight w:val="322"/>
        </w:trPr>
        <w:tc>
          <w:tcPr>
            <w:tcW w:w="3209" w:type="dxa"/>
            <w:shd w:val="clear" w:color="auto" w:fill="auto"/>
            <w:noWrap/>
            <w:hideMark/>
          </w:tcPr>
          <w:p w:rsidR="00745190" w:rsidRPr="00D12B73" w:rsidRDefault="00745190" w:rsidP="00D12B73">
            <w:pPr>
              <w:pStyle w:val="142"/>
              <w:jc w:val="center"/>
              <w:rPr>
                <w:rFonts w:hint="eastAsia"/>
                <w:snapToGrid/>
              </w:rPr>
            </w:pPr>
            <w:r w:rsidRPr="00D12B73">
              <w:rPr>
                <w:rFonts w:hint="eastAsia"/>
                <w:snapToGrid/>
              </w:rPr>
              <w:t>103</w:t>
            </w:r>
          </w:p>
        </w:tc>
        <w:tc>
          <w:tcPr>
            <w:tcW w:w="1894" w:type="dxa"/>
            <w:shd w:val="clear" w:color="auto" w:fill="auto"/>
            <w:noWrap/>
            <w:hideMark/>
          </w:tcPr>
          <w:p w:rsidR="00745190" w:rsidRPr="00D12B73" w:rsidRDefault="00745190" w:rsidP="00D12B73">
            <w:pPr>
              <w:pStyle w:val="142"/>
              <w:jc w:val="right"/>
              <w:rPr>
                <w:rFonts w:hint="eastAsia"/>
                <w:snapToGrid/>
              </w:rPr>
            </w:pPr>
            <w:r w:rsidRPr="00D12B73">
              <w:rPr>
                <w:rFonts w:hint="eastAsia"/>
                <w:snapToGrid/>
              </w:rPr>
              <w:t>240.48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:rsidR="00745190" w:rsidRPr="00D12B73" w:rsidRDefault="00745190" w:rsidP="00D12B73">
            <w:pPr>
              <w:pStyle w:val="142"/>
              <w:jc w:val="right"/>
              <w:rPr>
                <w:rFonts w:hint="eastAsia"/>
                <w:snapToGrid/>
              </w:rPr>
            </w:pPr>
            <w:r w:rsidRPr="00D12B73">
              <w:rPr>
                <w:rFonts w:hint="eastAsia"/>
                <w:snapToGrid/>
              </w:rPr>
              <w:t>22.01</w:t>
            </w:r>
          </w:p>
        </w:tc>
      </w:tr>
      <w:tr w:rsidR="00D314FB" w:rsidRPr="00D12B73" w:rsidTr="00D1782B">
        <w:trPr>
          <w:trHeight w:val="322"/>
        </w:trPr>
        <w:tc>
          <w:tcPr>
            <w:tcW w:w="3209" w:type="dxa"/>
            <w:shd w:val="clear" w:color="auto" w:fill="auto"/>
            <w:noWrap/>
            <w:hideMark/>
          </w:tcPr>
          <w:p w:rsidR="00745190" w:rsidRPr="00D12B73" w:rsidRDefault="00745190" w:rsidP="00D12B73">
            <w:pPr>
              <w:pStyle w:val="142"/>
              <w:jc w:val="center"/>
              <w:rPr>
                <w:rFonts w:hint="eastAsia"/>
                <w:snapToGrid/>
              </w:rPr>
            </w:pPr>
            <w:r w:rsidRPr="00D12B73">
              <w:rPr>
                <w:rFonts w:hint="eastAsia"/>
                <w:snapToGrid/>
              </w:rPr>
              <w:t>104</w:t>
            </w:r>
          </w:p>
        </w:tc>
        <w:tc>
          <w:tcPr>
            <w:tcW w:w="1894" w:type="dxa"/>
            <w:shd w:val="clear" w:color="auto" w:fill="auto"/>
            <w:noWrap/>
            <w:hideMark/>
          </w:tcPr>
          <w:p w:rsidR="00745190" w:rsidRPr="00D12B73" w:rsidRDefault="00745190" w:rsidP="00D12B73">
            <w:pPr>
              <w:pStyle w:val="142"/>
              <w:jc w:val="right"/>
              <w:rPr>
                <w:rFonts w:hint="eastAsia"/>
                <w:snapToGrid/>
              </w:rPr>
            </w:pPr>
            <w:r w:rsidRPr="00D12B73">
              <w:rPr>
                <w:rFonts w:hint="eastAsia"/>
                <w:snapToGrid/>
              </w:rPr>
              <w:t>281.52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:rsidR="00745190" w:rsidRPr="00D12B73" w:rsidRDefault="00745190" w:rsidP="00D12B73">
            <w:pPr>
              <w:pStyle w:val="142"/>
              <w:jc w:val="right"/>
              <w:rPr>
                <w:rFonts w:hint="eastAsia"/>
                <w:snapToGrid/>
              </w:rPr>
            </w:pPr>
            <w:r w:rsidRPr="00D12B73">
              <w:rPr>
                <w:rFonts w:hint="eastAsia"/>
                <w:snapToGrid/>
              </w:rPr>
              <w:t>25.7</w:t>
            </w:r>
            <w:r w:rsidR="000B7CE7">
              <w:rPr>
                <w:snapToGrid/>
              </w:rPr>
              <w:t>0</w:t>
            </w:r>
          </w:p>
        </w:tc>
      </w:tr>
      <w:tr w:rsidR="00D314FB" w:rsidRPr="00D12B73" w:rsidTr="00D1782B">
        <w:trPr>
          <w:trHeight w:val="322"/>
        </w:trPr>
        <w:tc>
          <w:tcPr>
            <w:tcW w:w="3209" w:type="dxa"/>
            <w:shd w:val="clear" w:color="auto" w:fill="auto"/>
            <w:noWrap/>
            <w:hideMark/>
          </w:tcPr>
          <w:p w:rsidR="00745190" w:rsidRPr="00D12B73" w:rsidRDefault="00745190" w:rsidP="00D12B73">
            <w:pPr>
              <w:pStyle w:val="142"/>
              <w:jc w:val="center"/>
              <w:rPr>
                <w:rFonts w:hint="eastAsia"/>
                <w:snapToGrid/>
              </w:rPr>
            </w:pPr>
            <w:r w:rsidRPr="00D12B73">
              <w:rPr>
                <w:rFonts w:hint="eastAsia"/>
                <w:snapToGrid/>
              </w:rPr>
              <w:t>105</w:t>
            </w:r>
          </w:p>
        </w:tc>
        <w:tc>
          <w:tcPr>
            <w:tcW w:w="1894" w:type="dxa"/>
            <w:shd w:val="clear" w:color="auto" w:fill="auto"/>
            <w:noWrap/>
            <w:hideMark/>
          </w:tcPr>
          <w:p w:rsidR="00745190" w:rsidRPr="00D12B73" w:rsidRDefault="00745190" w:rsidP="00D12B73">
            <w:pPr>
              <w:pStyle w:val="142"/>
              <w:jc w:val="right"/>
              <w:rPr>
                <w:rFonts w:hint="eastAsia"/>
                <w:snapToGrid/>
              </w:rPr>
            </w:pPr>
            <w:r w:rsidRPr="00D12B73">
              <w:rPr>
                <w:rFonts w:hint="eastAsia"/>
                <w:snapToGrid/>
              </w:rPr>
              <w:t>311.24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:rsidR="00745190" w:rsidRPr="00D12B73" w:rsidRDefault="00745190" w:rsidP="00D12B73">
            <w:pPr>
              <w:pStyle w:val="142"/>
              <w:jc w:val="right"/>
              <w:rPr>
                <w:rFonts w:hint="eastAsia"/>
                <w:snapToGrid/>
              </w:rPr>
            </w:pPr>
            <w:r w:rsidRPr="00D12B73">
              <w:rPr>
                <w:rFonts w:hint="eastAsia"/>
                <w:snapToGrid/>
              </w:rPr>
              <w:t>28.37</w:t>
            </w:r>
          </w:p>
        </w:tc>
      </w:tr>
      <w:tr w:rsidR="00D314FB" w:rsidRPr="00D12B73" w:rsidTr="00D1782B">
        <w:trPr>
          <w:trHeight w:val="322"/>
        </w:trPr>
        <w:tc>
          <w:tcPr>
            <w:tcW w:w="3209" w:type="dxa"/>
            <w:shd w:val="clear" w:color="auto" w:fill="auto"/>
            <w:noWrap/>
            <w:hideMark/>
          </w:tcPr>
          <w:p w:rsidR="00745190" w:rsidRPr="00D12B73" w:rsidRDefault="00745190" w:rsidP="00D12B73">
            <w:pPr>
              <w:pStyle w:val="142"/>
              <w:jc w:val="center"/>
              <w:rPr>
                <w:rFonts w:hint="eastAsia"/>
                <w:snapToGrid/>
              </w:rPr>
            </w:pPr>
            <w:r w:rsidRPr="00D12B73">
              <w:rPr>
                <w:rFonts w:hint="eastAsia"/>
                <w:snapToGrid/>
              </w:rPr>
              <w:t>106</w:t>
            </w:r>
          </w:p>
        </w:tc>
        <w:tc>
          <w:tcPr>
            <w:tcW w:w="1894" w:type="dxa"/>
            <w:shd w:val="clear" w:color="auto" w:fill="auto"/>
            <w:noWrap/>
            <w:hideMark/>
          </w:tcPr>
          <w:p w:rsidR="00745190" w:rsidRPr="00D12B73" w:rsidRDefault="00745190" w:rsidP="00D12B73">
            <w:pPr>
              <w:pStyle w:val="142"/>
              <w:jc w:val="right"/>
              <w:rPr>
                <w:rFonts w:hint="eastAsia"/>
                <w:snapToGrid/>
              </w:rPr>
            </w:pPr>
            <w:r w:rsidRPr="00D12B73">
              <w:rPr>
                <w:rFonts w:hint="eastAsia"/>
                <w:snapToGrid/>
              </w:rPr>
              <w:t>330.58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:rsidR="00745190" w:rsidRPr="00D12B73" w:rsidRDefault="00745190" w:rsidP="00D12B73">
            <w:pPr>
              <w:pStyle w:val="142"/>
              <w:jc w:val="right"/>
              <w:rPr>
                <w:rFonts w:hint="eastAsia"/>
                <w:snapToGrid/>
              </w:rPr>
            </w:pPr>
            <w:r w:rsidRPr="00D12B73">
              <w:rPr>
                <w:rFonts w:hint="eastAsia"/>
                <w:snapToGrid/>
              </w:rPr>
              <w:t>33.48</w:t>
            </w:r>
          </w:p>
        </w:tc>
      </w:tr>
      <w:tr w:rsidR="00D314FB" w:rsidRPr="00D12B73" w:rsidTr="00D1782B">
        <w:trPr>
          <w:trHeight w:val="322"/>
        </w:trPr>
        <w:tc>
          <w:tcPr>
            <w:tcW w:w="3209" w:type="dxa"/>
            <w:shd w:val="clear" w:color="auto" w:fill="auto"/>
            <w:noWrap/>
            <w:hideMark/>
          </w:tcPr>
          <w:p w:rsidR="00745190" w:rsidRPr="00D12B73" w:rsidRDefault="00745190" w:rsidP="00D12B73">
            <w:pPr>
              <w:pStyle w:val="142"/>
              <w:jc w:val="center"/>
              <w:rPr>
                <w:rFonts w:hint="eastAsia"/>
                <w:snapToGrid/>
              </w:rPr>
            </w:pPr>
            <w:r w:rsidRPr="00D12B73">
              <w:rPr>
                <w:rFonts w:hint="eastAsia"/>
                <w:snapToGrid/>
              </w:rPr>
              <w:t>107</w:t>
            </w:r>
          </w:p>
        </w:tc>
        <w:tc>
          <w:tcPr>
            <w:tcW w:w="1894" w:type="dxa"/>
            <w:shd w:val="clear" w:color="auto" w:fill="auto"/>
            <w:noWrap/>
            <w:hideMark/>
          </w:tcPr>
          <w:p w:rsidR="00745190" w:rsidRPr="00D12B73" w:rsidRDefault="00745190" w:rsidP="00D12B73">
            <w:pPr>
              <w:pStyle w:val="142"/>
              <w:jc w:val="right"/>
              <w:rPr>
                <w:rFonts w:hint="eastAsia"/>
                <w:snapToGrid/>
              </w:rPr>
            </w:pPr>
            <w:r w:rsidRPr="00D12B73">
              <w:rPr>
                <w:rFonts w:hint="eastAsia"/>
                <w:snapToGrid/>
              </w:rPr>
              <w:t>434.16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:rsidR="00745190" w:rsidRPr="00D12B73" w:rsidRDefault="00745190" w:rsidP="00D12B73">
            <w:pPr>
              <w:pStyle w:val="142"/>
              <w:jc w:val="right"/>
              <w:rPr>
                <w:rFonts w:hint="eastAsia"/>
                <w:snapToGrid/>
              </w:rPr>
            </w:pPr>
            <w:r w:rsidRPr="00D12B73">
              <w:rPr>
                <w:rFonts w:hint="eastAsia"/>
                <w:snapToGrid/>
              </w:rPr>
              <w:t>43.62</w:t>
            </w:r>
          </w:p>
        </w:tc>
      </w:tr>
      <w:tr w:rsidR="00D314FB" w:rsidRPr="00D12B73" w:rsidTr="00D1782B">
        <w:trPr>
          <w:trHeight w:val="322"/>
        </w:trPr>
        <w:tc>
          <w:tcPr>
            <w:tcW w:w="3209" w:type="dxa"/>
            <w:shd w:val="clear" w:color="auto" w:fill="auto"/>
            <w:noWrap/>
            <w:hideMark/>
          </w:tcPr>
          <w:p w:rsidR="00745190" w:rsidRPr="00D12B73" w:rsidRDefault="00745190" w:rsidP="00D12B73">
            <w:pPr>
              <w:pStyle w:val="142"/>
              <w:jc w:val="center"/>
              <w:rPr>
                <w:rFonts w:hint="eastAsia"/>
                <w:snapToGrid/>
              </w:rPr>
            </w:pPr>
            <w:r w:rsidRPr="00D12B73">
              <w:rPr>
                <w:rFonts w:hint="eastAsia"/>
                <w:snapToGrid/>
              </w:rPr>
              <w:t>108</w:t>
            </w:r>
          </w:p>
        </w:tc>
        <w:tc>
          <w:tcPr>
            <w:tcW w:w="1894" w:type="dxa"/>
            <w:shd w:val="clear" w:color="auto" w:fill="auto"/>
            <w:noWrap/>
            <w:hideMark/>
          </w:tcPr>
          <w:p w:rsidR="00745190" w:rsidRPr="00D12B73" w:rsidRDefault="00745190" w:rsidP="00D12B73">
            <w:pPr>
              <w:pStyle w:val="142"/>
              <w:jc w:val="right"/>
              <w:rPr>
                <w:rFonts w:hint="eastAsia"/>
                <w:snapToGrid/>
              </w:rPr>
            </w:pPr>
            <w:r w:rsidRPr="00D12B73">
              <w:rPr>
                <w:rFonts w:hint="eastAsia"/>
                <w:snapToGrid/>
              </w:rPr>
              <w:t>415.8</w:t>
            </w:r>
            <w:r w:rsidR="000B7CE7">
              <w:rPr>
                <w:snapToGrid/>
              </w:rPr>
              <w:t>0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:rsidR="00745190" w:rsidRPr="00D12B73" w:rsidRDefault="000B7CE7" w:rsidP="00D12B73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snapToGrid/>
              </w:rPr>
              <w:t>42.05</w:t>
            </w:r>
          </w:p>
        </w:tc>
      </w:tr>
      <w:tr w:rsidR="00D314FB" w:rsidRPr="00D12B73" w:rsidTr="00D1782B">
        <w:trPr>
          <w:trHeight w:val="322"/>
        </w:trPr>
        <w:tc>
          <w:tcPr>
            <w:tcW w:w="3209" w:type="dxa"/>
            <w:shd w:val="clear" w:color="auto" w:fill="auto"/>
            <w:noWrap/>
            <w:hideMark/>
          </w:tcPr>
          <w:p w:rsidR="00745190" w:rsidRPr="00D12B73" w:rsidRDefault="00745190" w:rsidP="00D12B73">
            <w:pPr>
              <w:pStyle w:val="142"/>
              <w:jc w:val="center"/>
              <w:rPr>
                <w:rFonts w:hint="eastAsia"/>
                <w:snapToGrid/>
              </w:rPr>
            </w:pPr>
            <w:r w:rsidRPr="00D12B73">
              <w:rPr>
                <w:rFonts w:hint="eastAsia"/>
                <w:snapToGrid/>
              </w:rPr>
              <w:t>109</w:t>
            </w:r>
          </w:p>
        </w:tc>
        <w:tc>
          <w:tcPr>
            <w:tcW w:w="1894" w:type="dxa"/>
            <w:shd w:val="clear" w:color="auto" w:fill="auto"/>
            <w:noWrap/>
            <w:hideMark/>
          </w:tcPr>
          <w:p w:rsidR="00745190" w:rsidRPr="00D12B73" w:rsidRDefault="00745190" w:rsidP="00D12B73">
            <w:pPr>
              <w:pStyle w:val="142"/>
              <w:jc w:val="right"/>
              <w:rPr>
                <w:rFonts w:hint="eastAsia"/>
                <w:snapToGrid/>
              </w:rPr>
            </w:pPr>
            <w:r w:rsidRPr="00D12B73">
              <w:rPr>
                <w:rFonts w:hint="eastAsia"/>
                <w:snapToGrid/>
              </w:rPr>
              <w:t>403.62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:rsidR="00745190" w:rsidRPr="00D12B73" w:rsidRDefault="00745190" w:rsidP="00D12B73">
            <w:pPr>
              <w:pStyle w:val="142"/>
              <w:jc w:val="right"/>
              <w:rPr>
                <w:rFonts w:hint="eastAsia"/>
                <w:snapToGrid/>
              </w:rPr>
            </w:pPr>
            <w:r w:rsidRPr="00D12B73">
              <w:rPr>
                <w:rFonts w:hint="eastAsia"/>
                <w:snapToGrid/>
              </w:rPr>
              <w:t>40.7</w:t>
            </w:r>
            <w:r w:rsidR="000B7CE7">
              <w:rPr>
                <w:snapToGrid/>
              </w:rPr>
              <w:t>0</w:t>
            </w:r>
          </w:p>
        </w:tc>
      </w:tr>
      <w:tr w:rsidR="00D314FB" w:rsidRPr="00D12B73" w:rsidTr="00D1782B">
        <w:trPr>
          <w:trHeight w:val="322"/>
        </w:trPr>
        <w:tc>
          <w:tcPr>
            <w:tcW w:w="3209" w:type="dxa"/>
            <w:shd w:val="clear" w:color="auto" w:fill="auto"/>
            <w:noWrap/>
            <w:hideMark/>
          </w:tcPr>
          <w:p w:rsidR="00745190" w:rsidRPr="00D12B73" w:rsidRDefault="00745190" w:rsidP="00D12B73">
            <w:pPr>
              <w:pStyle w:val="142"/>
              <w:jc w:val="center"/>
              <w:rPr>
                <w:rFonts w:hint="eastAsia"/>
                <w:snapToGrid/>
              </w:rPr>
            </w:pPr>
            <w:r w:rsidRPr="00D12B73">
              <w:rPr>
                <w:rFonts w:hint="eastAsia"/>
                <w:snapToGrid/>
              </w:rPr>
              <w:t>110</w:t>
            </w:r>
          </w:p>
        </w:tc>
        <w:tc>
          <w:tcPr>
            <w:tcW w:w="1894" w:type="dxa"/>
            <w:shd w:val="clear" w:color="auto" w:fill="auto"/>
            <w:noWrap/>
            <w:hideMark/>
          </w:tcPr>
          <w:p w:rsidR="00745190" w:rsidRPr="00D12B73" w:rsidRDefault="00745190" w:rsidP="00D12B73">
            <w:pPr>
              <w:pStyle w:val="142"/>
              <w:jc w:val="right"/>
              <w:rPr>
                <w:rFonts w:hint="eastAsia"/>
                <w:snapToGrid/>
              </w:rPr>
            </w:pPr>
            <w:r w:rsidRPr="00D12B73">
              <w:rPr>
                <w:rFonts w:hint="eastAsia"/>
                <w:snapToGrid/>
              </w:rPr>
              <w:t>466.31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:rsidR="00745190" w:rsidRPr="00D12B73" w:rsidRDefault="00F16C72" w:rsidP="00D12B73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snapToGrid/>
              </w:rPr>
              <w:t>46.35</w:t>
            </w:r>
          </w:p>
        </w:tc>
      </w:tr>
      <w:tr w:rsidR="00D314FB" w:rsidRPr="00D12B73" w:rsidTr="00D1782B">
        <w:trPr>
          <w:trHeight w:val="322"/>
        </w:trPr>
        <w:tc>
          <w:tcPr>
            <w:tcW w:w="3209" w:type="dxa"/>
            <w:shd w:val="clear" w:color="auto" w:fill="auto"/>
            <w:noWrap/>
            <w:hideMark/>
          </w:tcPr>
          <w:p w:rsidR="00745190" w:rsidRPr="00D12B73" w:rsidRDefault="00745190" w:rsidP="00D12B73">
            <w:pPr>
              <w:pStyle w:val="142"/>
              <w:jc w:val="center"/>
              <w:rPr>
                <w:rFonts w:hint="eastAsia"/>
                <w:snapToGrid/>
              </w:rPr>
            </w:pPr>
            <w:r w:rsidRPr="00D12B73">
              <w:rPr>
                <w:rFonts w:hint="eastAsia"/>
                <w:snapToGrid/>
              </w:rPr>
              <w:t>111</w:t>
            </w:r>
          </w:p>
        </w:tc>
        <w:tc>
          <w:tcPr>
            <w:tcW w:w="1894" w:type="dxa"/>
            <w:shd w:val="clear" w:color="auto" w:fill="auto"/>
            <w:noWrap/>
            <w:hideMark/>
          </w:tcPr>
          <w:p w:rsidR="00745190" w:rsidRPr="00D12B73" w:rsidRDefault="00745190" w:rsidP="00D12B73">
            <w:pPr>
              <w:pStyle w:val="142"/>
              <w:jc w:val="right"/>
              <w:rPr>
                <w:rFonts w:hint="eastAsia"/>
                <w:snapToGrid/>
              </w:rPr>
            </w:pPr>
            <w:r w:rsidRPr="00D12B73">
              <w:rPr>
                <w:rFonts w:hint="eastAsia"/>
                <w:snapToGrid/>
              </w:rPr>
              <w:t>602.12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:rsidR="00745190" w:rsidRPr="00D12B73" w:rsidRDefault="00745190" w:rsidP="00D12B73">
            <w:pPr>
              <w:pStyle w:val="142"/>
              <w:jc w:val="right"/>
              <w:rPr>
                <w:rFonts w:hint="eastAsia"/>
                <w:snapToGrid/>
              </w:rPr>
            </w:pPr>
            <w:r w:rsidRPr="00D12B73">
              <w:rPr>
                <w:rFonts w:hint="eastAsia"/>
                <w:snapToGrid/>
              </w:rPr>
              <w:t>60.46</w:t>
            </w:r>
          </w:p>
        </w:tc>
      </w:tr>
      <w:tr w:rsidR="0084252F" w:rsidRPr="00A21C72" w:rsidTr="00D1782B">
        <w:trPr>
          <w:trHeight w:val="322"/>
        </w:trPr>
        <w:tc>
          <w:tcPr>
            <w:tcW w:w="3209" w:type="dxa"/>
            <w:shd w:val="clear" w:color="auto" w:fill="auto"/>
            <w:noWrap/>
          </w:tcPr>
          <w:p w:rsidR="0084252F" w:rsidRPr="000B7CE7" w:rsidRDefault="0084252F" w:rsidP="00D12B73">
            <w:pPr>
              <w:pStyle w:val="142"/>
              <w:jc w:val="center"/>
              <w:rPr>
                <w:rFonts w:hint="eastAsia"/>
                <w:snapToGrid/>
              </w:rPr>
            </w:pPr>
            <w:r w:rsidRPr="000B7CE7">
              <w:rPr>
                <w:rFonts w:hint="eastAsia"/>
                <w:snapToGrid/>
              </w:rPr>
              <w:t>1</w:t>
            </w:r>
            <w:r w:rsidRPr="000B7CE7">
              <w:rPr>
                <w:snapToGrid/>
              </w:rPr>
              <w:t>12</w:t>
            </w:r>
          </w:p>
        </w:tc>
        <w:tc>
          <w:tcPr>
            <w:tcW w:w="1894" w:type="dxa"/>
            <w:shd w:val="clear" w:color="auto" w:fill="auto"/>
            <w:noWrap/>
          </w:tcPr>
          <w:p w:rsidR="0084252F" w:rsidRPr="000B7CE7" w:rsidRDefault="0084252F" w:rsidP="00D12B73">
            <w:pPr>
              <w:pStyle w:val="142"/>
              <w:jc w:val="right"/>
              <w:rPr>
                <w:rFonts w:hint="eastAsia"/>
                <w:snapToGrid/>
              </w:rPr>
            </w:pPr>
            <w:r w:rsidRPr="000B7CE7">
              <w:rPr>
                <w:rFonts w:hint="eastAsia"/>
                <w:snapToGrid/>
              </w:rPr>
              <w:t>5</w:t>
            </w:r>
            <w:r w:rsidRPr="000B7CE7">
              <w:rPr>
                <w:snapToGrid/>
              </w:rPr>
              <w:t>92.71</w:t>
            </w:r>
          </w:p>
        </w:tc>
        <w:tc>
          <w:tcPr>
            <w:tcW w:w="3260" w:type="dxa"/>
            <w:shd w:val="clear" w:color="auto" w:fill="auto"/>
            <w:noWrap/>
          </w:tcPr>
          <w:p w:rsidR="0084252F" w:rsidRPr="000B7CE7" w:rsidRDefault="0084252F" w:rsidP="00D12B73">
            <w:pPr>
              <w:pStyle w:val="142"/>
              <w:jc w:val="right"/>
              <w:rPr>
                <w:rFonts w:hint="eastAsia"/>
                <w:snapToGrid/>
              </w:rPr>
            </w:pPr>
            <w:r w:rsidRPr="000B7CE7">
              <w:rPr>
                <w:rFonts w:hint="eastAsia"/>
                <w:snapToGrid/>
              </w:rPr>
              <w:t>6</w:t>
            </w:r>
            <w:r w:rsidRPr="000B7CE7">
              <w:rPr>
                <w:snapToGrid/>
              </w:rPr>
              <w:t>0.1</w:t>
            </w:r>
            <w:r w:rsidR="000B7CE7">
              <w:rPr>
                <w:snapToGrid/>
              </w:rPr>
              <w:t>0</w:t>
            </w:r>
          </w:p>
        </w:tc>
      </w:tr>
      <w:tr w:rsidR="00D314FB" w:rsidRPr="00A21C72" w:rsidTr="00D1782B">
        <w:trPr>
          <w:trHeight w:val="322"/>
        </w:trPr>
        <w:tc>
          <w:tcPr>
            <w:tcW w:w="3209" w:type="dxa"/>
            <w:shd w:val="clear" w:color="auto" w:fill="auto"/>
            <w:noWrap/>
            <w:hideMark/>
          </w:tcPr>
          <w:p w:rsidR="00745190" w:rsidRPr="00A21C72" w:rsidRDefault="00745190" w:rsidP="00D12B73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A21C72">
              <w:rPr>
                <w:rFonts w:hint="eastAsia"/>
                <w:b/>
                <w:snapToGrid/>
              </w:rPr>
              <w:t>小計</w:t>
            </w:r>
          </w:p>
        </w:tc>
        <w:tc>
          <w:tcPr>
            <w:tcW w:w="1894" w:type="dxa"/>
            <w:shd w:val="clear" w:color="auto" w:fill="auto"/>
            <w:noWrap/>
            <w:hideMark/>
          </w:tcPr>
          <w:p w:rsidR="00745190" w:rsidRPr="00A21C72" w:rsidRDefault="0084252F" w:rsidP="00D12B73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>
              <w:rPr>
                <w:b/>
                <w:snapToGrid/>
              </w:rPr>
              <w:t>4,078.54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:rsidR="00745190" w:rsidRPr="00A21C72" w:rsidRDefault="0084252F" w:rsidP="00F16C72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>
              <w:rPr>
                <w:b/>
                <w:snapToGrid/>
              </w:rPr>
              <w:t>40</w:t>
            </w:r>
            <w:r w:rsidR="00F16C72">
              <w:rPr>
                <w:b/>
                <w:snapToGrid/>
              </w:rPr>
              <w:t>2.84</w:t>
            </w:r>
          </w:p>
        </w:tc>
      </w:tr>
      <w:tr w:rsidR="00D314FB" w:rsidRPr="00D12B73" w:rsidTr="00D1782B">
        <w:trPr>
          <w:trHeight w:val="322"/>
        </w:trPr>
        <w:tc>
          <w:tcPr>
            <w:tcW w:w="3209" w:type="dxa"/>
            <w:shd w:val="clear" w:color="auto" w:fill="auto"/>
            <w:noWrap/>
            <w:hideMark/>
          </w:tcPr>
          <w:p w:rsidR="00745190" w:rsidRPr="00D12B73" w:rsidRDefault="00745190" w:rsidP="00D12B73">
            <w:pPr>
              <w:pStyle w:val="142"/>
              <w:jc w:val="center"/>
              <w:rPr>
                <w:rFonts w:hint="eastAsia"/>
                <w:snapToGrid/>
              </w:rPr>
            </w:pPr>
            <w:r w:rsidRPr="00D12B73">
              <w:rPr>
                <w:rFonts w:hint="eastAsia"/>
                <w:snapToGrid/>
              </w:rPr>
              <w:t>第</w:t>
            </w:r>
            <w:r w:rsidR="00EA6F3B" w:rsidRPr="00D12B73">
              <w:rPr>
                <w:rFonts w:hint="eastAsia"/>
                <w:snapToGrid/>
              </w:rPr>
              <w:t>3</w:t>
            </w:r>
            <w:r w:rsidRPr="00D12B73">
              <w:rPr>
                <w:rFonts w:hint="eastAsia"/>
                <w:snapToGrid/>
              </w:rPr>
              <w:t>屆</w:t>
            </w:r>
            <w:r w:rsidR="00D314FB" w:rsidRPr="00D12B73">
              <w:rPr>
                <w:rFonts w:hint="eastAsia"/>
                <w:snapToGrid/>
              </w:rPr>
              <w:t>(</w:t>
            </w:r>
            <w:r w:rsidR="00D314FB" w:rsidRPr="00D12B73">
              <w:rPr>
                <w:snapToGrid/>
              </w:rPr>
              <w:t>113-122)</w:t>
            </w:r>
            <w:r w:rsidR="00D314FB" w:rsidRPr="00D12B73">
              <w:rPr>
                <w:rFonts w:hint="eastAsia"/>
                <w:snapToGrid/>
              </w:rPr>
              <w:t>預計</w:t>
            </w:r>
          </w:p>
        </w:tc>
        <w:tc>
          <w:tcPr>
            <w:tcW w:w="1894" w:type="dxa"/>
            <w:shd w:val="clear" w:color="auto" w:fill="auto"/>
            <w:noWrap/>
            <w:hideMark/>
          </w:tcPr>
          <w:p w:rsidR="00745190" w:rsidRPr="00D12B73" w:rsidRDefault="00745190" w:rsidP="00D12B73">
            <w:pPr>
              <w:pStyle w:val="142"/>
              <w:jc w:val="right"/>
              <w:rPr>
                <w:rFonts w:hint="eastAsia"/>
                <w:snapToGrid/>
              </w:rPr>
            </w:pPr>
            <w:r w:rsidRPr="00D12B73">
              <w:rPr>
                <w:rFonts w:hint="eastAsia"/>
                <w:snapToGrid/>
              </w:rPr>
              <w:t>5,020</w:t>
            </w:r>
            <w:r w:rsidR="000B7CE7">
              <w:rPr>
                <w:snapToGrid/>
              </w:rPr>
              <w:t>.00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:rsidR="00745190" w:rsidRPr="00D12B73" w:rsidRDefault="00745190" w:rsidP="00D12B73">
            <w:pPr>
              <w:pStyle w:val="142"/>
              <w:jc w:val="right"/>
              <w:rPr>
                <w:rFonts w:hint="eastAsia"/>
                <w:snapToGrid/>
              </w:rPr>
            </w:pPr>
            <w:r w:rsidRPr="00D12B73">
              <w:rPr>
                <w:rFonts w:hint="eastAsia"/>
                <w:snapToGrid/>
              </w:rPr>
              <w:t>538.64</w:t>
            </w:r>
          </w:p>
        </w:tc>
      </w:tr>
      <w:tr w:rsidR="00D314FB" w:rsidRPr="00D12B73" w:rsidTr="00D1782B">
        <w:trPr>
          <w:trHeight w:val="322"/>
        </w:trPr>
        <w:tc>
          <w:tcPr>
            <w:tcW w:w="3209" w:type="dxa"/>
            <w:shd w:val="clear" w:color="auto" w:fill="auto"/>
            <w:noWrap/>
            <w:hideMark/>
          </w:tcPr>
          <w:p w:rsidR="00745190" w:rsidRPr="00D12B73" w:rsidRDefault="00745190" w:rsidP="00D12B73">
            <w:pPr>
              <w:pStyle w:val="142"/>
              <w:jc w:val="center"/>
              <w:rPr>
                <w:rFonts w:hint="eastAsia"/>
                <w:snapToGrid/>
              </w:rPr>
            </w:pPr>
            <w:r w:rsidRPr="00D12B73">
              <w:rPr>
                <w:rFonts w:hint="eastAsia"/>
                <w:snapToGrid/>
              </w:rPr>
              <w:t>113</w:t>
            </w:r>
            <w:r w:rsidR="0084252F">
              <w:rPr>
                <w:rFonts w:hint="eastAsia"/>
                <w:snapToGrid/>
              </w:rPr>
              <w:t>年</w:t>
            </w:r>
            <w:r w:rsidR="000B7CE7">
              <w:rPr>
                <w:rFonts w:hint="eastAsia"/>
                <w:snapToGrid/>
              </w:rPr>
              <w:t>度</w:t>
            </w:r>
            <w:r w:rsidRPr="00D12B73">
              <w:rPr>
                <w:rFonts w:hint="eastAsia"/>
                <w:snapToGrid/>
              </w:rPr>
              <w:t>預計</w:t>
            </w:r>
          </w:p>
        </w:tc>
        <w:tc>
          <w:tcPr>
            <w:tcW w:w="1894" w:type="dxa"/>
            <w:shd w:val="clear" w:color="auto" w:fill="auto"/>
            <w:noWrap/>
            <w:hideMark/>
          </w:tcPr>
          <w:p w:rsidR="00745190" w:rsidRPr="00D12B73" w:rsidRDefault="00745190" w:rsidP="00D12B73">
            <w:pPr>
              <w:pStyle w:val="142"/>
              <w:jc w:val="right"/>
              <w:rPr>
                <w:rFonts w:hint="eastAsia"/>
                <w:snapToGrid/>
              </w:rPr>
            </w:pPr>
            <w:r w:rsidRPr="00D12B73">
              <w:rPr>
                <w:rFonts w:hint="eastAsia"/>
                <w:snapToGrid/>
              </w:rPr>
              <w:t>438</w:t>
            </w:r>
            <w:r w:rsidR="000B7CE7">
              <w:rPr>
                <w:snapToGrid/>
              </w:rPr>
              <w:t>.00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:rsidR="00745190" w:rsidRPr="00D12B73" w:rsidRDefault="00745190" w:rsidP="00D12B73">
            <w:pPr>
              <w:pStyle w:val="142"/>
              <w:jc w:val="right"/>
              <w:rPr>
                <w:rFonts w:hint="eastAsia"/>
                <w:snapToGrid/>
              </w:rPr>
            </w:pPr>
            <w:r w:rsidRPr="00D12B73">
              <w:rPr>
                <w:rFonts w:hint="eastAsia"/>
                <w:snapToGrid/>
              </w:rPr>
              <w:t>56</w:t>
            </w:r>
            <w:r w:rsidR="000B7CE7">
              <w:rPr>
                <w:snapToGrid/>
              </w:rPr>
              <w:t>.00</w:t>
            </w:r>
          </w:p>
        </w:tc>
      </w:tr>
      <w:tr w:rsidR="0084252F" w:rsidRPr="00D12B73" w:rsidTr="00D1782B">
        <w:trPr>
          <w:trHeight w:val="322"/>
        </w:trPr>
        <w:tc>
          <w:tcPr>
            <w:tcW w:w="3209" w:type="dxa"/>
            <w:shd w:val="clear" w:color="auto" w:fill="auto"/>
            <w:noWrap/>
          </w:tcPr>
          <w:p w:rsidR="0084252F" w:rsidRPr="00D12B73" w:rsidRDefault="0084252F" w:rsidP="0084252F">
            <w:pPr>
              <w:pStyle w:val="142"/>
              <w:jc w:val="center"/>
              <w:rPr>
                <w:rFonts w:hint="eastAsia"/>
                <w:snapToGrid/>
              </w:rPr>
            </w:pPr>
            <w:r w:rsidRPr="00D12B73">
              <w:rPr>
                <w:rFonts w:hint="eastAsia"/>
                <w:snapToGrid/>
              </w:rPr>
              <w:t>11</w:t>
            </w:r>
            <w:r>
              <w:rPr>
                <w:snapToGrid/>
              </w:rPr>
              <w:t>3</w:t>
            </w:r>
            <w:r w:rsidRPr="00D12B73">
              <w:rPr>
                <w:rFonts w:hint="eastAsia"/>
                <w:snapToGrid/>
              </w:rPr>
              <w:t>年1~7月實際</w:t>
            </w:r>
          </w:p>
        </w:tc>
        <w:tc>
          <w:tcPr>
            <w:tcW w:w="1894" w:type="dxa"/>
            <w:shd w:val="clear" w:color="auto" w:fill="auto"/>
            <w:noWrap/>
          </w:tcPr>
          <w:p w:rsidR="0084252F" w:rsidRPr="00D12B73" w:rsidRDefault="000B7CE7" w:rsidP="0084252F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snapToGrid/>
              </w:rPr>
              <w:t>372.54</w:t>
            </w:r>
          </w:p>
        </w:tc>
        <w:tc>
          <w:tcPr>
            <w:tcW w:w="3260" w:type="dxa"/>
            <w:shd w:val="clear" w:color="auto" w:fill="auto"/>
            <w:noWrap/>
          </w:tcPr>
          <w:p w:rsidR="0084252F" w:rsidRPr="00D12B73" w:rsidRDefault="000B7CE7" w:rsidP="0084252F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snapToGrid/>
              </w:rPr>
              <w:t>40.75</w:t>
            </w:r>
          </w:p>
        </w:tc>
      </w:tr>
      <w:tr w:rsidR="0084252F" w:rsidRPr="00D12B73" w:rsidTr="00D1782B">
        <w:trPr>
          <w:trHeight w:val="322"/>
        </w:trPr>
        <w:tc>
          <w:tcPr>
            <w:tcW w:w="3209" w:type="dxa"/>
            <w:shd w:val="clear" w:color="auto" w:fill="auto"/>
            <w:noWrap/>
          </w:tcPr>
          <w:p w:rsidR="0084252F" w:rsidRPr="00D12B73" w:rsidRDefault="0084252F" w:rsidP="00893C0B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</w:t>
            </w:r>
            <w:r>
              <w:rPr>
                <w:snapToGrid/>
              </w:rPr>
              <w:t>14</w:t>
            </w:r>
            <w:r>
              <w:rPr>
                <w:rFonts w:hint="eastAsia"/>
                <w:snapToGrid/>
              </w:rPr>
              <w:t>年</w:t>
            </w:r>
            <w:r w:rsidR="000B7CE7">
              <w:rPr>
                <w:rFonts w:hint="eastAsia"/>
                <w:snapToGrid/>
              </w:rPr>
              <w:t>度</w:t>
            </w:r>
            <w:r>
              <w:rPr>
                <w:rFonts w:hint="eastAsia"/>
                <w:snapToGrid/>
              </w:rPr>
              <w:t>預計</w:t>
            </w:r>
          </w:p>
        </w:tc>
        <w:tc>
          <w:tcPr>
            <w:tcW w:w="1894" w:type="dxa"/>
            <w:shd w:val="clear" w:color="auto" w:fill="auto"/>
            <w:noWrap/>
          </w:tcPr>
          <w:p w:rsidR="0084252F" w:rsidRPr="00D12B73" w:rsidRDefault="0084252F" w:rsidP="0084252F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4</w:t>
            </w:r>
            <w:r>
              <w:rPr>
                <w:snapToGrid/>
              </w:rPr>
              <w:t>56</w:t>
            </w:r>
            <w:r w:rsidR="000B7CE7">
              <w:rPr>
                <w:snapToGrid/>
              </w:rPr>
              <w:t>.00</w:t>
            </w:r>
          </w:p>
        </w:tc>
        <w:tc>
          <w:tcPr>
            <w:tcW w:w="3260" w:type="dxa"/>
            <w:shd w:val="clear" w:color="auto" w:fill="auto"/>
            <w:noWrap/>
          </w:tcPr>
          <w:p w:rsidR="0084252F" w:rsidRPr="00D12B73" w:rsidRDefault="0084252F" w:rsidP="0084252F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6</w:t>
            </w:r>
            <w:r>
              <w:rPr>
                <w:snapToGrid/>
              </w:rPr>
              <w:t>3.5</w:t>
            </w:r>
            <w:r w:rsidR="000B7CE7">
              <w:rPr>
                <w:snapToGrid/>
              </w:rPr>
              <w:t>0</w:t>
            </w:r>
          </w:p>
        </w:tc>
      </w:tr>
    </w:tbl>
    <w:p w:rsidR="004C086E" w:rsidRDefault="004C086E" w:rsidP="00893C0B">
      <w:pPr>
        <w:widowControl/>
        <w:spacing w:line="360" w:lineRule="exact"/>
        <w:ind w:leftChars="101" w:left="1697" w:hangingChars="600" w:hanging="1411"/>
        <w:rPr>
          <w:rFonts w:hAnsi="Calibri"/>
          <w:snapToGrid/>
          <w:spacing w:val="-4"/>
          <w:kern w:val="0"/>
          <w:sz w:val="24"/>
          <w:szCs w:val="22"/>
        </w:rPr>
      </w:pPr>
      <w:r w:rsidRPr="004C086E">
        <w:rPr>
          <w:rFonts w:hAnsi="Calibri" w:hint="eastAsia"/>
          <w:snapToGrid/>
          <w:spacing w:val="-4"/>
          <w:kern w:val="0"/>
          <w:sz w:val="24"/>
          <w:szCs w:val="22"/>
        </w:rPr>
        <w:t xml:space="preserve">說 </w:t>
      </w:r>
      <w:r w:rsidRPr="004C086E">
        <w:rPr>
          <w:rFonts w:hAnsi="Calibri"/>
          <w:snapToGrid/>
          <w:spacing w:val="-4"/>
          <w:kern w:val="0"/>
          <w:sz w:val="24"/>
          <w:szCs w:val="22"/>
        </w:rPr>
        <w:t xml:space="preserve">   </w:t>
      </w:r>
      <w:r w:rsidRPr="004C086E">
        <w:rPr>
          <w:rFonts w:hAnsi="Calibri" w:hint="eastAsia"/>
          <w:snapToGrid/>
          <w:spacing w:val="-4"/>
          <w:kern w:val="0"/>
          <w:sz w:val="24"/>
          <w:szCs w:val="22"/>
        </w:rPr>
        <w:t>明：</w:t>
      </w:r>
      <w:r w:rsidR="00EA6F3B">
        <w:rPr>
          <w:rFonts w:hAnsi="Calibri"/>
          <w:snapToGrid/>
          <w:spacing w:val="-4"/>
          <w:kern w:val="0"/>
          <w:sz w:val="24"/>
          <w:szCs w:val="22"/>
        </w:rPr>
        <w:t>1.</w:t>
      </w:r>
      <w:r w:rsidRPr="004C086E">
        <w:rPr>
          <w:rFonts w:hAnsi="Calibri" w:hint="eastAsia"/>
          <w:snapToGrid/>
          <w:spacing w:val="-4"/>
          <w:kern w:val="0"/>
          <w:sz w:val="24"/>
          <w:szCs w:val="22"/>
        </w:rPr>
        <w:t>運動彩券發行條例於</w:t>
      </w:r>
      <w:r w:rsidRPr="004C086E">
        <w:rPr>
          <w:rFonts w:hAnsi="Calibri"/>
          <w:snapToGrid/>
          <w:spacing w:val="-4"/>
          <w:kern w:val="0"/>
          <w:sz w:val="24"/>
          <w:szCs w:val="22"/>
        </w:rPr>
        <w:t>98</w:t>
      </w:r>
      <w:r w:rsidRPr="004C086E">
        <w:rPr>
          <w:rFonts w:hAnsi="Calibri" w:hint="eastAsia"/>
          <w:snapToGrid/>
          <w:spacing w:val="-4"/>
          <w:kern w:val="0"/>
          <w:sz w:val="24"/>
          <w:szCs w:val="22"/>
        </w:rPr>
        <w:t>年制定公布，</w:t>
      </w:r>
      <w:r w:rsidRPr="004C086E">
        <w:rPr>
          <w:rFonts w:hAnsi="Calibri"/>
          <w:snapToGrid/>
          <w:spacing w:val="-4"/>
          <w:kern w:val="0"/>
          <w:sz w:val="24"/>
          <w:szCs w:val="22"/>
        </w:rPr>
        <w:t>99</w:t>
      </w:r>
      <w:r w:rsidRPr="004C086E">
        <w:rPr>
          <w:rFonts w:hAnsi="Calibri" w:hint="eastAsia"/>
          <w:snapToGrid/>
          <w:spacing w:val="-4"/>
          <w:kern w:val="0"/>
          <w:sz w:val="24"/>
          <w:szCs w:val="22"/>
        </w:rPr>
        <w:t>年</w:t>
      </w:r>
      <w:r w:rsidRPr="004C086E">
        <w:rPr>
          <w:rFonts w:hAnsi="Calibri"/>
          <w:snapToGrid/>
          <w:spacing w:val="-4"/>
          <w:kern w:val="0"/>
          <w:sz w:val="24"/>
          <w:szCs w:val="22"/>
        </w:rPr>
        <w:t>1</w:t>
      </w:r>
      <w:r w:rsidRPr="004C086E">
        <w:rPr>
          <w:rFonts w:hAnsi="Calibri" w:hint="eastAsia"/>
          <w:snapToGrid/>
          <w:spacing w:val="-4"/>
          <w:kern w:val="0"/>
          <w:sz w:val="24"/>
          <w:szCs w:val="22"/>
        </w:rPr>
        <w:t>月</w:t>
      </w:r>
      <w:r w:rsidRPr="004C086E">
        <w:rPr>
          <w:rFonts w:hAnsi="Calibri"/>
          <w:snapToGrid/>
          <w:spacing w:val="-4"/>
          <w:kern w:val="0"/>
          <w:sz w:val="24"/>
          <w:szCs w:val="22"/>
        </w:rPr>
        <w:t>1</w:t>
      </w:r>
      <w:r w:rsidRPr="004C086E">
        <w:rPr>
          <w:rFonts w:hAnsi="Calibri" w:hint="eastAsia"/>
          <w:snapToGrid/>
          <w:spacing w:val="-4"/>
          <w:kern w:val="0"/>
          <w:sz w:val="24"/>
          <w:szCs w:val="22"/>
        </w:rPr>
        <w:t>日施行，並於冋年由公益彩券中獨立發行，對體育運動資源具有相當大之效益，運動彩券發行盈餘原規定</w:t>
      </w:r>
      <w:r w:rsidRPr="004C086E">
        <w:rPr>
          <w:rFonts w:hAnsi="Calibri"/>
          <w:snapToGrid/>
          <w:spacing w:val="-4"/>
          <w:kern w:val="0"/>
          <w:sz w:val="24"/>
          <w:szCs w:val="22"/>
        </w:rPr>
        <w:t>10%</w:t>
      </w:r>
      <w:r w:rsidRPr="004C086E">
        <w:rPr>
          <w:rFonts w:hAnsi="Calibri" w:hint="eastAsia"/>
          <w:snapToGrid/>
          <w:spacing w:val="-4"/>
          <w:kern w:val="0"/>
          <w:sz w:val="24"/>
          <w:szCs w:val="22"/>
        </w:rPr>
        <w:t>撥入公益彩券，餘</w:t>
      </w:r>
      <w:r w:rsidRPr="004C086E">
        <w:rPr>
          <w:rFonts w:hAnsi="Calibri"/>
          <w:snapToGrid/>
          <w:spacing w:val="-4"/>
          <w:kern w:val="0"/>
          <w:sz w:val="24"/>
          <w:szCs w:val="22"/>
        </w:rPr>
        <w:t>90%</w:t>
      </w:r>
      <w:r w:rsidRPr="004C086E">
        <w:rPr>
          <w:rFonts w:hAnsi="Calibri" w:hint="eastAsia"/>
          <w:snapToGrid/>
          <w:spacing w:val="-4"/>
          <w:kern w:val="0"/>
          <w:sz w:val="24"/>
          <w:szCs w:val="22"/>
        </w:rPr>
        <w:t>專供主管機關發展體育運動之用</w:t>
      </w:r>
      <w:r w:rsidRPr="004C086E">
        <w:rPr>
          <w:rFonts w:hAnsi="Calibri"/>
          <w:snapToGrid/>
          <w:spacing w:val="-4"/>
          <w:kern w:val="0"/>
          <w:sz w:val="24"/>
          <w:szCs w:val="22"/>
        </w:rPr>
        <w:t>(</w:t>
      </w:r>
      <w:r w:rsidRPr="004C086E">
        <w:rPr>
          <w:rFonts w:hAnsi="Calibri" w:hint="eastAsia"/>
          <w:snapToGrid/>
          <w:spacing w:val="-4"/>
          <w:kern w:val="0"/>
          <w:sz w:val="24"/>
          <w:szCs w:val="22"/>
        </w:rPr>
        <w:t>挹注運動發展基金</w:t>
      </w:r>
      <w:r w:rsidRPr="004C086E">
        <w:rPr>
          <w:rFonts w:hAnsi="Calibri"/>
          <w:snapToGrid/>
          <w:spacing w:val="-4"/>
          <w:kern w:val="0"/>
          <w:sz w:val="24"/>
          <w:szCs w:val="22"/>
        </w:rPr>
        <w:t>)</w:t>
      </w:r>
      <w:r w:rsidRPr="004C086E">
        <w:rPr>
          <w:rFonts w:hAnsi="Calibri" w:hint="eastAsia"/>
          <w:snapToGrid/>
          <w:spacing w:val="-4"/>
          <w:kern w:val="0"/>
          <w:sz w:val="24"/>
          <w:szCs w:val="22"/>
        </w:rPr>
        <w:t>，嗣後為落實運動彩券之發行宗旨，於</w:t>
      </w:r>
      <w:r w:rsidRPr="004C086E">
        <w:rPr>
          <w:rFonts w:hAnsi="Calibri"/>
          <w:snapToGrid/>
          <w:spacing w:val="-4"/>
          <w:kern w:val="0"/>
          <w:sz w:val="24"/>
          <w:szCs w:val="22"/>
        </w:rPr>
        <w:t>105</w:t>
      </w:r>
      <w:r w:rsidRPr="004C086E">
        <w:rPr>
          <w:rFonts w:hAnsi="Calibri" w:hint="eastAsia"/>
          <w:snapToGrid/>
          <w:spacing w:val="-4"/>
          <w:kern w:val="0"/>
          <w:sz w:val="24"/>
          <w:szCs w:val="22"/>
        </w:rPr>
        <w:t>年修正運動彩券發行條例盈餘全數挹注運動發展基金。</w:t>
      </w:r>
    </w:p>
    <w:p w:rsidR="00EA6F3B" w:rsidRPr="004C086E" w:rsidRDefault="00EA6F3B" w:rsidP="00EA6F3B">
      <w:pPr>
        <w:widowControl/>
        <w:spacing w:line="360" w:lineRule="exact"/>
        <w:ind w:leftChars="101" w:left="1697" w:hangingChars="600" w:hanging="1411"/>
        <w:rPr>
          <w:rFonts w:hAnsi="Calibri" w:hint="eastAsia"/>
          <w:snapToGrid/>
          <w:spacing w:val="-4"/>
          <w:kern w:val="0"/>
          <w:sz w:val="24"/>
          <w:szCs w:val="22"/>
        </w:rPr>
      </w:pPr>
      <w:r>
        <w:rPr>
          <w:rFonts w:hAnsi="Calibri" w:hint="eastAsia"/>
          <w:snapToGrid/>
          <w:spacing w:val="-4"/>
          <w:kern w:val="0"/>
          <w:sz w:val="24"/>
          <w:szCs w:val="22"/>
        </w:rPr>
        <w:t xml:space="preserve"> </w:t>
      </w:r>
      <w:r>
        <w:rPr>
          <w:rFonts w:hAnsi="Calibri"/>
          <w:snapToGrid/>
          <w:spacing w:val="-4"/>
          <w:kern w:val="0"/>
          <w:sz w:val="24"/>
          <w:szCs w:val="22"/>
        </w:rPr>
        <w:t xml:space="preserve">         2.</w:t>
      </w:r>
      <w:r>
        <w:rPr>
          <w:rFonts w:hAnsi="Calibri" w:hint="eastAsia"/>
          <w:snapToGrid/>
          <w:spacing w:val="-4"/>
          <w:kern w:val="0"/>
          <w:sz w:val="24"/>
          <w:szCs w:val="22"/>
        </w:rPr>
        <w:t>表內</w:t>
      </w:r>
      <w:r w:rsidRPr="00EA6F3B">
        <w:rPr>
          <w:rFonts w:hAnsi="Calibri" w:hint="eastAsia"/>
          <w:snapToGrid/>
          <w:spacing w:val="-4"/>
          <w:kern w:val="0"/>
          <w:sz w:val="24"/>
          <w:szCs w:val="22"/>
        </w:rPr>
        <w:t>第3屆(113-122</w:t>
      </w:r>
      <w:r w:rsidR="00A21C72">
        <w:rPr>
          <w:rFonts w:hAnsi="Calibri" w:hint="eastAsia"/>
          <w:snapToGrid/>
          <w:spacing w:val="-4"/>
          <w:kern w:val="0"/>
          <w:sz w:val="24"/>
          <w:szCs w:val="22"/>
        </w:rPr>
        <w:t>年</w:t>
      </w:r>
      <w:r w:rsidR="00325F87">
        <w:rPr>
          <w:rFonts w:hAnsi="Calibri" w:hint="eastAsia"/>
          <w:snapToGrid/>
          <w:spacing w:val="-4"/>
          <w:kern w:val="0"/>
          <w:sz w:val="24"/>
          <w:szCs w:val="22"/>
        </w:rPr>
        <w:t>度</w:t>
      </w:r>
      <w:r w:rsidRPr="00EA6F3B">
        <w:rPr>
          <w:rFonts w:hAnsi="Calibri" w:hint="eastAsia"/>
          <w:snapToGrid/>
          <w:spacing w:val="-4"/>
          <w:kern w:val="0"/>
          <w:sz w:val="24"/>
          <w:szCs w:val="22"/>
        </w:rPr>
        <w:t>)</w:t>
      </w:r>
      <w:r w:rsidR="00A21C72">
        <w:rPr>
          <w:rFonts w:hAnsi="Calibri"/>
          <w:snapToGrid/>
          <w:spacing w:val="-4"/>
          <w:kern w:val="0"/>
          <w:sz w:val="24"/>
          <w:szCs w:val="22"/>
        </w:rPr>
        <w:t>113</w:t>
      </w:r>
      <w:r w:rsidR="00A21C72">
        <w:rPr>
          <w:rFonts w:hAnsi="Calibri" w:hint="eastAsia"/>
          <w:snapToGrid/>
          <w:spacing w:val="-4"/>
          <w:kern w:val="0"/>
          <w:sz w:val="24"/>
          <w:szCs w:val="22"/>
        </w:rPr>
        <w:t>年度</w:t>
      </w:r>
      <w:r w:rsidR="0084252F">
        <w:rPr>
          <w:rFonts w:hAnsi="Calibri" w:hint="eastAsia"/>
          <w:snapToGrid/>
          <w:spacing w:val="-4"/>
          <w:kern w:val="0"/>
          <w:sz w:val="24"/>
          <w:szCs w:val="22"/>
        </w:rPr>
        <w:t>及1</w:t>
      </w:r>
      <w:r w:rsidR="0084252F">
        <w:rPr>
          <w:rFonts w:hAnsi="Calibri"/>
          <w:snapToGrid/>
          <w:spacing w:val="-4"/>
          <w:kern w:val="0"/>
          <w:sz w:val="24"/>
          <w:szCs w:val="22"/>
        </w:rPr>
        <w:t>14</w:t>
      </w:r>
      <w:r w:rsidR="0084252F">
        <w:rPr>
          <w:rFonts w:hAnsi="Calibri" w:hint="eastAsia"/>
          <w:snapToGrid/>
          <w:spacing w:val="-4"/>
          <w:kern w:val="0"/>
          <w:sz w:val="24"/>
          <w:szCs w:val="22"/>
        </w:rPr>
        <w:t>年度銷售</w:t>
      </w:r>
      <w:r w:rsidRPr="00EA6F3B">
        <w:rPr>
          <w:rFonts w:hAnsi="Calibri" w:hint="eastAsia"/>
          <w:snapToGrid/>
          <w:spacing w:val="-4"/>
          <w:kern w:val="0"/>
          <w:sz w:val="24"/>
          <w:szCs w:val="22"/>
        </w:rPr>
        <w:t>預計</w:t>
      </w:r>
      <w:r>
        <w:rPr>
          <w:rFonts w:hAnsi="Calibri" w:hint="eastAsia"/>
          <w:snapToGrid/>
          <w:spacing w:val="-4"/>
          <w:kern w:val="0"/>
          <w:sz w:val="24"/>
          <w:szCs w:val="22"/>
        </w:rPr>
        <w:t>數係依</w:t>
      </w:r>
      <w:r w:rsidR="0084252F" w:rsidRPr="0084252F">
        <w:rPr>
          <w:rFonts w:hAnsi="Calibri" w:hint="eastAsia"/>
          <w:snapToGrid/>
          <w:spacing w:val="-4"/>
          <w:kern w:val="0"/>
          <w:sz w:val="24"/>
          <w:szCs w:val="22"/>
        </w:rPr>
        <w:t>運彩發行機構</w:t>
      </w:r>
      <w:r w:rsidRPr="00EA6F3B">
        <w:rPr>
          <w:rFonts w:hAnsi="Calibri" w:hint="eastAsia"/>
          <w:snapToGrid/>
          <w:spacing w:val="-4"/>
          <w:kern w:val="0"/>
          <w:sz w:val="24"/>
          <w:szCs w:val="22"/>
        </w:rPr>
        <w:t>威剛科技股份有限公司所提銷售財務規劃</w:t>
      </w:r>
      <w:r>
        <w:rPr>
          <w:rFonts w:hAnsi="標楷體" w:hint="eastAsia"/>
          <w:snapToGrid/>
          <w:spacing w:val="-4"/>
          <w:kern w:val="0"/>
          <w:sz w:val="24"/>
          <w:szCs w:val="22"/>
        </w:rPr>
        <w:t>。</w:t>
      </w:r>
      <w:r w:rsidR="00F16C72">
        <w:rPr>
          <w:rFonts w:hAnsi="標楷體" w:hint="eastAsia"/>
          <w:snapToGrid/>
          <w:spacing w:val="-4"/>
          <w:kern w:val="0"/>
          <w:sz w:val="24"/>
          <w:szCs w:val="22"/>
        </w:rPr>
        <w:t>1</w:t>
      </w:r>
      <w:r w:rsidR="00F16C72">
        <w:rPr>
          <w:rFonts w:hAnsi="標楷體"/>
          <w:snapToGrid/>
          <w:spacing w:val="-4"/>
          <w:kern w:val="0"/>
          <w:sz w:val="24"/>
          <w:szCs w:val="22"/>
        </w:rPr>
        <w:t>12</w:t>
      </w:r>
      <w:r w:rsidR="00F16C72">
        <w:rPr>
          <w:rFonts w:hAnsi="標楷體" w:hint="eastAsia"/>
          <w:snapToGrid/>
          <w:spacing w:val="-4"/>
          <w:kern w:val="0"/>
          <w:sz w:val="24"/>
          <w:szCs w:val="22"/>
        </w:rPr>
        <w:t>年度以前</w:t>
      </w:r>
      <w:r w:rsidR="00F16C72" w:rsidRPr="00F16C72">
        <w:rPr>
          <w:rFonts w:hAnsi="標楷體" w:hint="eastAsia"/>
          <w:snapToGrid/>
          <w:spacing w:val="-4"/>
          <w:kern w:val="0"/>
          <w:sz w:val="24"/>
          <w:szCs w:val="22"/>
        </w:rPr>
        <w:t>挹注運動發展基金之金額</w:t>
      </w:r>
      <w:r w:rsidR="00F16C72">
        <w:rPr>
          <w:rFonts w:hAnsi="標楷體" w:hint="eastAsia"/>
          <w:snapToGrid/>
          <w:spacing w:val="-4"/>
          <w:kern w:val="0"/>
          <w:sz w:val="24"/>
          <w:szCs w:val="22"/>
        </w:rPr>
        <w:t>為實際值。</w:t>
      </w:r>
    </w:p>
    <w:p w:rsidR="004C086E" w:rsidRPr="004C086E" w:rsidRDefault="004C086E" w:rsidP="004C086E">
      <w:pPr>
        <w:widowControl/>
        <w:spacing w:line="360" w:lineRule="exact"/>
        <w:ind w:leftChars="101" w:left="286" w:firstLineChars="0" w:firstLine="0"/>
        <w:rPr>
          <w:rFonts w:hAnsi="Calibri" w:hint="eastAsia"/>
          <w:snapToGrid/>
          <w:spacing w:val="-4"/>
          <w:kern w:val="0"/>
          <w:sz w:val="24"/>
          <w:szCs w:val="22"/>
        </w:rPr>
      </w:pPr>
      <w:r w:rsidRPr="004C086E">
        <w:rPr>
          <w:rFonts w:hAnsi="Calibri" w:hint="eastAsia"/>
          <w:snapToGrid/>
          <w:spacing w:val="-4"/>
          <w:kern w:val="0"/>
          <w:sz w:val="24"/>
          <w:szCs w:val="22"/>
        </w:rPr>
        <w:t>資料來源：體育署提供。</w:t>
      </w:r>
    </w:p>
    <w:p w:rsidR="00BD09ED" w:rsidRPr="004C086E" w:rsidRDefault="00BD09ED" w:rsidP="00BD09ED">
      <w:pPr>
        <w:widowControl/>
        <w:ind w:leftChars="203" w:left="858" w:hangingChars="100" w:hanging="283"/>
        <w:rPr>
          <w:rFonts w:hAnsi="標楷體"/>
          <w:b/>
          <w:kern w:val="0"/>
        </w:rPr>
      </w:pPr>
      <w:r w:rsidRPr="004C086E">
        <w:rPr>
          <w:rFonts w:hAnsi="標楷體"/>
          <w:b/>
          <w:kern w:val="0"/>
        </w:rPr>
        <w:t>(二)</w:t>
      </w:r>
      <w:r w:rsidRPr="004C086E">
        <w:rPr>
          <w:rFonts w:hAnsi="標楷體" w:hint="eastAsia"/>
          <w:b/>
          <w:kern w:val="0"/>
        </w:rPr>
        <w:t>運動彩券</w:t>
      </w:r>
      <w:r>
        <w:rPr>
          <w:rFonts w:hAnsi="標楷體" w:hint="eastAsia"/>
          <w:b/>
          <w:kern w:val="0"/>
        </w:rPr>
        <w:t>線上通路銷售金額逐年增</w:t>
      </w:r>
      <w:r w:rsidR="00721240">
        <w:rPr>
          <w:rFonts w:hAnsi="標楷體" w:hint="eastAsia"/>
          <w:b/>
          <w:kern w:val="0"/>
        </w:rPr>
        <w:t>加</w:t>
      </w:r>
      <w:r w:rsidRPr="004C086E">
        <w:rPr>
          <w:rFonts w:hAnsi="標楷體" w:hint="eastAsia"/>
          <w:b/>
          <w:kern w:val="0"/>
        </w:rPr>
        <w:t>，</w:t>
      </w:r>
      <w:r w:rsidR="00F16C72" w:rsidRPr="00F16C72">
        <w:rPr>
          <w:rFonts w:hAnsi="標楷體" w:hint="eastAsia"/>
          <w:b/>
          <w:kern w:val="0"/>
        </w:rPr>
        <w:t>為確保消費者權益</w:t>
      </w:r>
      <w:r>
        <w:rPr>
          <w:rFonts w:hAnsi="標楷體" w:hint="eastAsia"/>
          <w:b/>
          <w:kern w:val="0"/>
        </w:rPr>
        <w:t>，</w:t>
      </w:r>
      <w:r w:rsidRPr="004C086E">
        <w:rPr>
          <w:rFonts w:hAnsi="標楷體" w:hint="eastAsia"/>
          <w:b/>
          <w:kern w:val="0"/>
        </w:rPr>
        <w:t>允宜</w:t>
      </w:r>
      <w:r w:rsidR="00F16C72">
        <w:rPr>
          <w:rFonts w:hAnsi="標楷體" w:hint="eastAsia"/>
          <w:b/>
          <w:kern w:val="0"/>
        </w:rPr>
        <w:t>督管發行機構落實</w:t>
      </w:r>
      <w:r w:rsidRPr="00002241">
        <w:rPr>
          <w:rFonts w:hAnsi="標楷體" w:hint="eastAsia"/>
          <w:b/>
          <w:kern w:val="0"/>
        </w:rPr>
        <w:t>資通安全防護</w:t>
      </w:r>
    </w:p>
    <w:p w:rsidR="00BD09ED" w:rsidRPr="004C086E" w:rsidRDefault="00BD09ED" w:rsidP="00BD09ED">
      <w:pPr>
        <w:widowControl/>
        <w:adjustRightInd w:val="0"/>
        <w:ind w:leftChars="300" w:left="850" w:firstLine="566"/>
        <w:rPr>
          <w:rFonts w:hAnsi="Calibri" w:hint="eastAsia"/>
          <w:snapToGrid/>
          <w:kern w:val="0"/>
          <w:szCs w:val="22"/>
        </w:rPr>
      </w:pPr>
      <w:r>
        <w:rPr>
          <w:rFonts w:hAnsi="Calibri" w:hint="eastAsia"/>
          <w:snapToGrid/>
          <w:kern w:val="0"/>
          <w:szCs w:val="22"/>
        </w:rPr>
        <w:t>由運動彩券</w:t>
      </w:r>
      <w:r w:rsidR="00F16C72" w:rsidRPr="00F16C72">
        <w:rPr>
          <w:rFonts w:hAnsi="Calibri" w:hint="eastAsia"/>
          <w:snapToGrid/>
          <w:kern w:val="0"/>
          <w:szCs w:val="22"/>
        </w:rPr>
        <w:t>第2屆</w:t>
      </w:r>
      <w:r>
        <w:rPr>
          <w:rFonts w:hAnsi="Calibri" w:hint="eastAsia"/>
          <w:snapToGrid/>
          <w:kern w:val="0"/>
          <w:szCs w:val="22"/>
        </w:rPr>
        <w:t>至1</w:t>
      </w:r>
      <w:r>
        <w:rPr>
          <w:rFonts w:hAnsi="Calibri"/>
          <w:snapToGrid/>
          <w:kern w:val="0"/>
          <w:szCs w:val="22"/>
        </w:rPr>
        <w:t>1</w:t>
      </w:r>
      <w:r w:rsidR="00F16C72">
        <w:rPr>
          <w:rFonts w:hAnsi="Calibri"/>
          <w:snapToGrid/>
          <w:kern w:val="0"/>
          <w:szCs w:val="22"/>
        </w:rPr>
        <w:t>3</w:t>
      </w:r>
      <w:r>
        <w:rPr>
          <w:rFonts w:hAnsi="Calibri" w:hint="eastAsia"/>
          <w:snapToGrid/>
          <w:kern w:val="0"/>
          <w:szCs w:val="22"/>
        </w:rPr>
        <w:t>年7月底之</w:t>
      </w:r>
      <w:r w:rsidRPr="00002241">
        <w:rPr>
          <w:rFonts w:hAnsi="Calibri" w:hint="eastAsia"/>
          <w:snapToGrid/>
          <w:kern w:val="0"/>
          <w:szCs w:val="22"/>
        </w:rPr>
        <w:t>實體及</w:t>
      </w:r>
      <w:r>
        <w:rPr>
          <w:rFonts w:hAnsi="Calibri" w:hint="eastAsia"/>
          <w:snapToGrid/>
          <w:kern w:val="0"/>
          <w:szCs w:val="22"/>
        </w:rPr>
        <w:t>線上</w:t>
      </w:r>
      <w:r w:rsidRPr="00002241">
        <w:rPr>
          <w:rFonts w:hAnsi="Calibri" w:hint="eastAsia"/>
          <w:snapToGrid/>
          <w:kern w:val="0"/>
          <w:szCs w:val="22"/>
        </w:rPr>
        <w:t>通路銷售</w:t>
      </w:r>
      <w:r w:rsidR="00325F87">
        <w:rPr>
          <w:rFonts w:hAnsi="Calibri" w:hint="eastAsia"/>
          <w:snapToGrid/>
          <w:kern w:val="0"/>
          <w:szCs w:val="22"/>
        </w:rPr>
        <w:t>統計</w:t>
      </w:r>
      <w:r>
        <w:rPr>
          <w:rFonts w:hAnsi="Calibri" w:hint="eastAsia"/>
          <w:snapToGrid/>
          <w:kern w:val="0"/>
          <w:szCs w:val="22"/>
        </w:rPr>
        <w:t>觀之(詳表2</w:t>
      </w:r>
      <w:r>
        <w:rPr>
          <w:rFonts w:hAnsi="Calibri"/>
          <w:snapToGrid/>
          <w:kern w:val="0"/>
          <w:szCs w:val="22"/>
        </w:rPr>
        <w:t>)</w:t>
      </w:r>
      <w:r>
        <w:rPr>
          <w:rFonts w:hAnsi="標楷體" w:hint="eastAsia"/>
          <w:snapToGrid/>
          <w:kern w:val="0"/>
          <w:szCs w:val="22"/>
        </w:rPr>
        <w:t>，</w:t>
      </w:r>
      <w:r>
        <w:rPr>
          <w:rFonts w:hAnsi="Calibri" w:hint="eastAsia"/>
          <w:snapToGrid/>
          <w:kern w:val="0"/>
          <w:szCs w:val="22"/>
        </w:rPr>
        <w:t>線上銷售由1</w:t>
      </w:r>
      <w:r>
        <w:rPr>
          <w:rFonts w:hAnsi="Calibri"/>
          <w:snapToGrid/>
          <w:kern w:val="0"/>
          <w:szCs w:val="22"/>
        </w:rPr>
        <w:t>03</w:t>
      </w:r>
      <w:r>
        <w:rPr>
          <w:rFonts w:hAnsi="Calibri" w:hint="eastAsia"/>
          <w:snapToGrid/>
          <w:kern w:val="0"/>
          <w:szCs w:val="22"/>
        </w:rPr>
        <w:t>年1</w:t>
      </w:r>
      <w:r>
        <w:rPr>
          <w:rFonts w:hAnsi="Calibri"/>
          <w:snapToGrid/>
          <w:kern w:val="0"/>
          <w:szCs w:val="22"/>
        </w:rPr>
        <w:t>7.79</w:t>
      </w:r>
      <w:r>
        <w:rPr>
          <w:rFonts w:hAnsi="Calibri" w:hint="eastAsia"/>
          <w:snapToGrid/>
          <w:kern w:val="0"/>
          <w:szCs w:val="22"/>
        </w:rPr>
        <w:t>億元增為1</w:t>
      </w:r>
      <w:r>
        <w:rPr>
          <w:rFonts w:hAnsi="Calibri"/>
          <w:snapToGrid/>
          <w:kern w:val="0"/>
          <w:szCs w:val="22"/>
        </w:rPr>
        <w:t>1</w:t>
      </w:r>
      <w:r w:rsidR="00F16C72">
        <w:rPr>
          <w:rFonts w:hAnsi="Calibri"/>
          <w:snapToGrid/>
          <w:kern w:val="0"/>
          <w:szCs w:val="22"/>
        </w:rPr>
        <w:t>2</w:t>
      </w:r>
      <w:r>
        <w:rPr>
          <w:rFonts w:hAnsi="Calibri" w:hint="eastAsia"/>
          <w:snapToGrid/>
          <w:kern w:val="0"/>
          <w:szCs w:val="22"/>
        </w:rPr>
        <w:t>年</w:t>
      </w:r>
      <w:r w:rsidR="00F16C72">
        <w:rPr>
          <w:rFonts w:hAnsi="Calibri"/>
          <w:snapToGrid/>
          <w:kern w:val="0"/>
          <w:szCs w:val="22"/>
        </w:rPr>
        <w:t>235.7</w:t>
      </w:r>
      <w:r>
        <w:rPr>
          <w:rFonts w:hAnsi="Calibri" w:hint="eastAsia"/>
          <w:snapToGrid/>
          <w:kern w:val="0"/>
          <w:szCs w:val="22"/>
        </w:rPr>
        <w:t>億元</w:t>
      </w:r>
      <w:r>
        <w:rPr>
          <w:rFonts w:hAnsi="標楷體" w:hint="eastAsia"/>
          <w:snapToGrid/>
          <w:kern w:val="0"/>
          <w:szCs w:val="22"/>
        </w:rPr>
        <w:t>，</w:t>
      </w:r>
      <w:r w:rsidR="00721240">
        <w:rPr>
          <w:rFonts w:hAnsi="標楷體" w:hint="eastAsia"/>
          <w:snapToGrid/>
          <w:kern w:val="0"/>
          <w:szCs w:val="22"/>
        </w:rPr>
        <w:t>占</w:t>
      </w:r>
      <w:r>
        <w:rPr>
          <w:rFonts w:hAnsi="標楷體" w:hint="eastAsia"/>
          <w:snapToGrid/>
          <w:kern w:val="0"/>
          <w:szCs w:val="22"/>
        </w:rPr>
        <w:t>同期間</w:t>
      </w:r>
      <w:r w:rsidR="00721240">
        <w:rPr>
          <w:rFonts w:hAnsi="標楷體" w:hint="eastAsia"/>
          <w:snapToGrid/>
          <w:kern w:val="0"/>
          <w:szCs w:val="22"/>
        </w:rPr>
        <w:t>銷售總額</w:t>
      </w:r>
      <w:r>
        <w:rPr>
          <w:rFonts w:hAnsi="Calibri" w:hint="eastAsia"/>
          <w:snapToGrid/>
          <w:kern w:val="0"/>
          <w:szCs w:val="22"/>
        </w:rPr>
        <w:t>比</w:t>
      </w:r>
      <w:r w:rsidR="00721240">
        <w:rPr>
          <w:rFonts w:hAnsi="Calibri" w:hint="eastAsia"/>
          <w:snapToGrid/>
          <w:kern w:val="0"/>
          <w:szCs w:val="22"/>
        </w:rPr>
        <w:t>率</w:t>
      </w:r>
      <w:r>
        <w:rPr>
          <w:rFonts w:hAnsi="Calibri" w:hint="eastAsia"/>
          <w:snapToGrid/>
          <w:kern w:val="0"/>
          <w:szCs w:val="22"/>
        </w:rPr>
        <w:t>由7</w:t>
      </w:r>
      <w:r>
        <w:rPr>
          <w:rFonts w:hAnsi="Calibri"/>
          <w:snapToGrid/>
          <w:kern w:val="0"/>
          <w:szCs w:val="22"/>
        </w:rPr>
        <w:t>.4%</w:t>
      </w:r>
      <w:r>
        <w:rPr>
          <w:rFonts w:hAnsi="Calibri" w:hint="eastAsia"/>
          <w:snapToGrid/>
          <w:kern w:val="0"/>
          <w:szCs w:val="22"/>
        </w:rPr>
        <w:t>增為</w:t>
      </w:r>
      <w:r w:rsidR="00F16C72">
        <w:rPr>
          <w:rFonts w:hAnsi="Calibri"/>
          <w:snapToGrid/>
          <w:kern w:val="0"/>
          <w:szCs w:val="22"/>
        </w:rPr>
        <w:t>39.77</w:t>
      </w:r>
      <w:r>
        <w:rPr>
          <w:rFonts w:hAnsi="Calibri"/>
          <w:snapToGrid/>
          <w:kern w:val="0"/>
          <w:szCs w:val="22"/>
        </w:rPr>
        <w:t>%</w:t>
      </w:r>
      <w:r>
        <w:rPr>
          <w:rFonts w:hAnsi="標楷體" w:hint="eastAsia"/>
          <w:snapToGrid/>
          <w:kern w:val="0"/>
          <w:szCs w:val="22"/>
        </w:rPr>
        <w:t>。</w:t>
      </w:r>
      <w:r>
        <w:rPr>
          <w:rFonts w:hAnsi="Calibri" w:hint="eastAsia"/>
          <w:snapToGrid/>
          <w:kern w:val="0"/>
          <w:szCs w:val="22"/>
        </w:rPr>
        <w:t>1</w:t>
      </w:r>
      <w:r>
        <w:rPr>
          <w:rFonts w:hAnsi="Calibri"/>
          <w:snapToGrid/>
          <w:kern w:val="0"/>
          <w:szCs w:val="22"/>
        </w:rPr>
        <w:t>1</w:t>
      </w:r>
      <w:r w:rsidR="00F16C72">
        <w:rPr>
          <w:rFonts w:hAnsi="Calibri"/>
          <w:snapToGrid/>
          <w:kern w:val="0"/>
          <w:szCs w:val="22"/>
        </w:rPr>
        <w:t>3</w:t>
      </w:r>
      <w:r>
        <w:rPr>
          <w:rFonts w:hAnsi="Calibri" w:hint="eastAsia"/>
          <w:snapToGrid/>
          <w:kern w:val="0"/>
          <w:szCs w:val="22"/>
        </w:rPr>
        <w:lastRenderedPageBreak/>
        <w:t>年1至7月已銷售</w:t>
      </w:r>
      <w:r>
        <w:rPr>
          <w:rFonts w:hAnsi="Calibri"/>
          <w:snapToGrid/>
          <w:kern w:val="0"/>
          <w:szCs w:val="22"/>
        </w:rPr>
        <w:t>15</w:t>
      </w:r>
      <w:r w:rsidR="00F16C72">
        <w:rPr>
          <w:rFonts w:hAnsi="Calibri"/>
          <w:snapToGrid/>
          <w:kern w:val="0"/>
          <w:szCs w:val="22"/>
        </w:rPr>
        <w:t>8.16</w:t>
      </w:r>
      <w:r>
        <w:rPr>
          <w:rFonts w:hAnsi="Calibri" w:hint="eastAsia"/>
          <w:snapToGrid/>
          <w:kern w:val="0"/>
          <w:szCs w:val="22"/>
        </w:rPr>
        <w:t>億元</w:t>
      </w:r>
      <w:r>
        <w:rPr>
          <w:rFonts w:hAnsi="標楷體" w:hint="eastAsia"/>
          <w:snapToGrid/>
          <w:kern w:val="0"/>
          <w:szCs w:val="22"/>
        </w:rPr>
        <w:t>，</w:t>
      </w:r>
      <w:r>
        <w:rPr>
          <w:rFonts w:hAnsi="Calibri" w:hint="eastAsia"/>
          <w:snapToGrid/>
          <w:kern w:val="0"/>
          <w:szCs w:val="22"/>
        </w:rPr>
        <w:t>占</w:t>
      </w:r>
      <w:r w:rsidR="00FC245F">
        <w:rPr>
          <w:rFonts w:hAnsi="Calibri"/>
          <w:snapToGrid/>
          <w:kern w:val="0"/>
          <w:szCs w:val="22"/>
        </w:rPr>
        <w:t>42.45</w:t>
      </w:r>
      <w:r>
        <w:rPr>
          <w:rFonts w:hAnsi="Calibri"/>
          <w:snapToGrid/>
          <w:kern w:val="0"/>
          <w:szCs w:val="22"/>
        </w:rPr>
        <w:t>%</w:t>
      </w:r>
      <w:r>
        <w:rPr>
          <w:rFonts w:hAnsi="標楷體" w:hint="eastAsia"/>
          <w:snapToGrid/>
          <w:kern w:val="0"/>
          <w:szCs w:val="22"/>
        </w:rPr>
        <w:t>，</w:t>
      </w:r>
      <w:r w:rsidRPr="00BD09ED">
        <w:rPr>
          <w:rFonts w:hAnsi="標楷體" w:hint="eastAsia"/>
          <w:snapToGrid/>
          <w:kern w:val="0"/>
          <w:szCs w:val="22"/>
        </w:rPr>
        <w:t>線上通路銷售金額逐年增長，</w:t>
      </w:r>
      <w:r>
        <w:rPr>
          <w:rFonts w:hAnsi="標楷體" w:hint="eastAsia"/>
          <w:snapToGrid/>
          <w:kern w:val="0"/>
          <w:szCs w:val="22"/>
        </w:rPr>
        <w:t>為確保</w:t>
      </w:r>
      <w:r w:rsidRPr="00BD09ED">
        <w:rPr>
          <w:rFonts w:hAnsi="標楷體" w:hint="eastAsia"/>
          <w:snapToGrid/>
          <w:kern w:val="0"/>
          <w:szCs w:val="22"/>
        </w:rPr>
        <w:t>消費者權益</w:t>
      </w:r>
      <w:r>
        <w:rPr>
          <w:rFonts w:hAnsi="標楷體" w:hint="eastAsia"/>
          <w:snapToGrid/>
          <w:kern w:val="0"/>
          <w:szCs w:val="22"/>
        </w:rPr>
        <w:t>，</w:t>
      </w:r>
      <w:r w:rsidR="00F16C72" w:rsidRPr="00F16C72">
        <w:rPr>
          <w:rFonts w:hAnsi="標楷體" w:hint="eastAsia"/>
          <w:snapToGrid/>
          <w:kern w:val="0"/>
          <w:szCs w:val="22"/>
        </w:rPr>
        <w:t>允宜督管發行機構落實資通安全防護</w:t>
      </w:r>
      <w:r>
        <w:rPr>
          <w:rFonts w:hAnsi="標楷體" w:hint="eastAsia"/>
          <w:snapToGrid/>
          <w:kern w:val="0"/>
          <w:szCs w:val="22"/>
        </w:rPr>
        <w:t>。</w:t>
      </w:r>
    </w:p>
    <w:p w:rsidR="00BD09ED" w:rsidRDefault="00BD09ED" w:rsidP="004C086E">
      <w:pPr>
        <w:widowControl/>
        <w:ind w:leftChars="203" w:left="858" w:hangingChars="100" w:hanging="283"/>
        <w:rPr>
          <w:rFonts w:hAnsi="標楷體"/>
          <w:b/>
          <w:kern w:val="0"/>
        </w:rPr>
      </w:pPr>
      <w:r>
        <w:rPr>
          <w:rFonts w:hAnsi="標楷體" w:hint="eastAsia"/>
          <w:b/>
          <w:kern w:val="0"/>
        </w:rPr>
        <w:t>表2</w:t>
      </w:r>
      <w:r w:rsidR="007C4DE3">
        <w:rPr>
          <w:rFonts w:hAnsi="標楷體"/>
          <w:b/>
          <w:kern w:val="0"/>
        </w:rPr>
        <w:t xml:space="preserve">  </w:t>
      </w:r>
      <w:r w:rsidR="007C4DE3" w:rsidRPr="007C4DE3">
        <w:rPr>
          <w:rFonts w:hAnsi="標楷體" w:hint="eastAsia"/>
          <w:b/>
          <w:kern w:val="0"/>
        </w:rPr>
        <w:t>103</w:t>
      </w:r>
      <w:r w:rsidR="006F6503">
        <w:rPr>
          <w:rFonts w:hAnsi="標楷體" w:hint="eastAsia"/>
          <w:b/>
          <w:kern w:val="0"/>
        </w:rPr>
        <w:t>年度至</w:t>
      </w:r>
      <w:r w:rsidR="007C4DE3" w:rsidRPr="007C4DE3">
        <w:rPr>
          <w:rFonts w:hAnsi="標楷體" w:hint="eastAsia"/>
          <w:b/>
          <w:kern w:val="0"/>
        </w:rPr>
        <w:t>11</w:t>
      </w:r>
      <w:r w:rsidR="006F6503">
        <w:rPr>
          <w:rFonts w:hAnsi="標楷體"/>
          <w:b/>
          <w:kern w:val="0"/>
        </w:rPr>
        <w:t>3</w:t>
      </w:r>
      <w:r w:rsidR="00325F87">
        <w:rPr>
          <w:rFonts w:hAnsi="標楷體" w:hint="eastAsia"/>
          <w:b/>
          <w:kern w:val="0"/>
        </w:rPr>
        <w:t>年</w:t>
      </w:r>
      <w:r w:rsidR="006F6503">
        <w:rPr>
          <w:rFonts w:hAnsi="標楷體" w:hint="eastAsia"/>
          <w:b/>
          <w:kern w:val="0"/>
        </w:rPr>
        <w:t>7月底</w:t>
      </w:r>
      <w:r w:rsidR="007C4DE3" w:rsidRPr="007C4DE3">
        <w:rPr>
          <w:rFonts w:hAnsi="標楷體" w:hint="eastAsia"/>
          <w:b/>
          <w:kern w:val="0"/>
        </w:rPr>
        <w:t>運動彩券實體及</w:t>
      </w:r>
      <w:r w:rsidR="007C4DE3">
        <w:rPr>
          <w:rFonts w:hAnsi="標楷體" w:hint="eastAsia"/>
          <w:b/>
          <w:kern w:val="0"/>
        </w:rPr>
        <w:t>線上</w:t>
      </w:r>
      <w:r w:rsidR="007C4DE3" w:rsidRPr="007C4DE3">
        <w:rPr>
          <w:rFonts w:hAnsi="標楷體" w:hint="eastAsia"/>
          <w:b/>
          <w:kern w:val="0"/>
        </w:rPr>
        <w:t>通路銷售</w:t>
      </w:r>
      <w:r w:rsidR="00325F87">
        <w:rPr>
          <w:rFonts w:hAnsi="標楷體" w:hint="eastAsia"/>
          <w:b/>
          <w:kern w:val="0"/>
        </w:rPr>
        <w:t>統計</w:t>
      </w:r>
    </w:p>
    <w:p w:rsidR="005D74E2" w:rsidRDefault="005D74E2" w:rsidP="005D74E2">
      <w:pPr>
        <w:widowControl/>
        <w:spacing w:line="0" w:lineRule="atLeast"/>
        <w:ind w:leftChars="203" w:left="810" w:hangingChars="100" w:hanging="235"/>
        <w:jc w:val="right"/>
        <w:rPr>
          <w:rFonts w:hAnsi="標楷體" w:hint="eastAsia"/>
          <w:b/>
          <w:kern w:val="0"/>
        </w:rPr>
      </w:pPr>
      <w:r w:rsidRPr="004C086E">
        <w:rPr>
          <w:rFonts w:hAnsi="標楷體" w:hint="eastAsia"/>
          <w:snapToGrid/>
          <w:spacing w:val="-4"/>
          <w:kern w:val="0"/>
          <w:sz w:val="24"/>
          <w:szCs w:val="24"/>
        </w:rPr>
        <w:t>單位：新臺幣億元</w:t>
      </w:r>
      <w:r>
        <w:rPr>
          <w:rFonts w:hAnsi="標楷體" w:hint="eastAsia"/>
          <w:snapToGrid/>
          <w:spacing w:val="-4"/>
          <w:kern w:val="0"/>
          <w:sz w:val="24"/>
          <w:szCs w:val="24"/>
        </w:rPr>
        <w:t>；%</w:t>
      </w:r>
    </w:p>
    <w:tbl>
      <w:tblPr>
        <w:tblW w:w="7938" w:type="dxa"/>
        <w:tblInd w:w="6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701"/>
        <w:gridCol w:w="1560"/>
        <w:gridCol w:w="1169"/>
        <w:gridCol w:w="1169"/>
        <w:gridCol w:w="1169"/>
        <w:gridCol w:w="1170"/>
      </w:tblGrid>
      <w:tr w:rsidR="005D74E2" w:rsidRPr="006F6503" w:rsidTr="00A21C72">
        <w:tc>
          <w:tcPr>
            <w:tcW w:w="1701" w:type="dxa"/>
            <w:vMerge w:val="restart"/>
            <w:shd w:val="clear" w:color="auto" w:fill="auto"/>
            <w:vAlign w:val="center"/>
          </w:tcPr>
          <w:p w:rsidR="005D74E2" w:rsidRPr="006F6503" w:rsidRDefault="005D74E2" w:rsidP="005D74E2">
            <w:pPr>
              <w:pStyle w:val="142"/>
              <w:jc w:val="center"/>
            </w:pPr>
            <w:r w:rsidRPr="006F6503">
              <w:rPr>
                <w:rFonts w:hint="eastAsia"/>
              </w:rPr>
              <w:t>年度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5D74E2" w:rsidRPr="006F6503" w:rsidRDefault="005D74E2" w:rsidP="005D74E2">
            <w:pPr>
              <w:pStyle w:val="142"/>
              <w:jc w:val="center"/>
            </w:pPr>
            <w:r w:rsidRPr="006F6503">
              <w:rPr>
                <w:rFonts w:hint="eastAsia"/>
              </w:rPr>
              <w:t>銷售總金額</w:t>
            </w:r>
          </w:p>
        </w:tc>
        <w:tc>
          <w:tcPr>
            <w:tcW w:w="2338" w:type="dxa"/>
            <w:gridSpan w:val="2"/>
            <w:shd w:val="clear" w:color="auto" w:fill="auto"/>
            <w:vAlign w:val="center"/>
          </w:tcPr>
          <w:p w:rsidR="005D74E2" w:rsidRPr="006F6503" w:rsidRDefault="005D74E2" w:rsidP="005D74E2">
            <w:pPr>
              <w:pStyle w:val="142"/>
              <w:jc w:val="center"/>
            </w:pPr>
            <w:r w:rsidRPr="006F6503">
              <w:rPr>
                <w:rFonts w:hint="eastAsia"/>
              </w:rPr>
              <w:t>實體通路</w:t>
            </w:r>
          </w:p>
        </w:tc>
        <w:tc>
          <w:tcPr>
            <w:tcW w:w="2339" w:type="dxa"/>
            <w:gridSpan w:val="2"/>
            <w:shd w:val="clear" w:color="auto" w:fill="auto"/>
            <w:vAlign w:val="center"/>
          </w:tcPr>
          <w:p w:rsidR="005D74E2" w:rsidRPr="006F6503" w:rsidRDefault="005D74E2" w:rsidP="005D74E2">
            <w:pPr>
              <w:pStyle w:val="142"/>
              <w:jc w:val="center"/>
            </w:pPr>
            <w:r w:rsidRPr="006F6503">
              <w:rPr>
                <w:rFonts w:hint="eastAsia"/>
              </w:rPr>
              <w:t>線上通路</w:t>
            </w:r>
          </w:p>
        </w:tc>
      </w:tr>
      <w:tr w:rsidR="005D74E2" w:rsidRPr="006F6503" w:rsidTr="00A21C72">
        <w:tc>
          <w:tcPr>
            <w:tcW w:w="1701" w:type="dxa"/>
            <w:vMerge/>
            <w:shd w:val="clear" w:color="auto" w:fill="auto"/>
            <w:vAlign w:val="center"/>
          </w:tcPr>
          <w:p w:rsidR="005D74E2" w:rsidRPr="006F6503" w:rsidRDefault="005D74E2" w:rsidP="005D74E2">
            <w:pPr>
              <w:pStyle w:val="142"/>
              <w:jc w:val="center"/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5D74E2" w:rsidRPr="006F6503" w:rsidRDefault="005D74E2" w:rsidP="005D74E2">
            <w:pPr>
              <w:pStyle w:val="142"/>
              <w:jc w:val="center"/>
              <w:rPr>
                <w:snapToGrid/>
                <w:spacing w:val="-5"/>
                <w:kern w:val="0"/>
                <w:szCs w:val="20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 w:rsidR="005D74E2" w:rsidRPr="006F6503" w:rsidRDefault="005D74E2" w:rsidP="005D74E2">
            <w:pPr>
              <w:pStyle w:val="142"/>
              <w:jc w:val="center"/>
              <w:rPr>
                <w:snapToGrid/>
                <w:kern w:val="0"/>
                <w:szCs w:val="20"/>
              </w:rPr>
            </w:pPr>
            <w:r w:rsidRPr="006F6503">
              <w:rPr>
                <w:rFonts w:hint="eastAsia"/>
                <w:snapToGrid/>
                <w:kern w:val="0"/>
                <w:szCs w:val="20"/>
              </w:rPr>
              <w:t>金額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5D74E2" w:rsidRPr="006F6503" w:rsidRDefault="005D74E2" w:rsidP="005D74E2">
            <w:pPr>
              <w:pStyle w:val="142"/>
              <w:jc w:val="center"/>
              <w:rPr>
                <w:snapToGrid/>
                <w:kern w:val="0"/>
                <w:szCs w:val="20"/>
              </w:rPr>
            </w:pPr>
            <w:r w:rsidRPr="006F6503">
              <w:rPr>
                <w:rFonts w:hint="eastAsia"/>
                <w:snapToGrid/>
                <w:kern w:val="0"/>
                <w:szCs w:val="20"/>
              </w:rPr>
              <w:t>比率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5D74E2" w:rsidRPr="006F6503" w:rsidRDefault="005D74E2" w:rsidP="005D74E2">
            <w:pPr>
              <w:pStyle w:val="142"/>
              <w:jc w:val="center"/>
              <w:rPr>
                <w:snapToGrid/>
                <w:kern w:val="0"/>
                <w:szCs w:val="20"/>
              </w:rPr>
            </w:pPr>
            <w:r w:rsidRPr="006F6503">
              <w:rPr>
                <w:rFonts w:hint="eastAsia"/>
                <w:snapToGrid/>
                <w:kern w:val="0"/>
                <w:szCs w:val="20"/>
              </w:rPr>
              <w:t>金額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D74E2" w:rsidRPr="006F6503" w:rsidRDefault="005D74E2" w:rsidP="005D74E2">
            <w:pPr>
              <w:pStyle w:val="142"/>
              <w:jc w:val="center"/>
              <w:rPr>
                <w:snapToGrid/>
                <w:kern w:val="0"/>
                <w:szCs w:val="20"/>
              </w:rPr>
            </w:pPr>
            <w:r w:rsidRPr="006F6503">
              <w:rPr>
                <w:rFonts w:hint="eastAsia"/>
                <w:snapToGrid/>
                <w:kern w:val="0"/>
                <w:szCs w:val="20"/>
              </w:rPr>
              <w:t>比率</w:t>
            </w:r>
          </w:p>
        </w:tc>
      </w:tr>
      <w:tr w:rsidR="007C4DE3" w:rsidRPr="006F6503" w:rsidTr="005D74E2">
        <w:tc>
          <w:tcPr>
            <w:tcW w:w="1701" w:type="dxa"/>
            <w:shd w:val="clear" w:color="auto" w:fill="auto"/>
          </w:tcPr>
          <w:p w:rsidR="007C4DE3" w:rsidRPr="006F6503" w:rsidRDefault="007C4DE3" w:rsidP="00D12B73">
            <w:pPr>
              <w:pStyle w:val="142"/>
              <w:jc w:val="center"/>
            </w:pPr>
            <w:r w:rsidRPr="006F6503">
              <w:rPr>
                <w:rFonts w:hint="eastAsia"/>
              </w:rPr>
              <w:t>1</w:t>
            </w:r>
            <w:r w:rsidRPr="006F6503">
              <w:t>03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C4DE3" w:rsidRPr="006F6503" w:rsidRDefault="007C4DE3" w:rsidP="005D74E2">
            <w:pPr>
              <w:pStyle w:val="142"/>
              <w:jc w:val="right"/>
              <w:rPr>
                <w:snapToGrid/>
                <w:kern w:val="0"/>
                <w:szCs w:val="20"/>
              </w:rPr>
            </w:pPr>
            <w:r w:rsidRPr="006F6503">
              <w:rPr>
                <w:snapToGrid/>
                <w:spacing w:val="-5"/>
                <w:kern w:val="0"/>
                <w:szCs w:val="20"/>
              </w:rPr>
              <w:t>240.48</w:t>
            </w:r>
          </w:p>
        </w:tc>
        <w:tc>
          <w:tcPr>
            <w:tcW w:w="1169" w:type="dxa"/>
            <w:shd w:val="clear" w:color="auto" w:fill="auto"/>
          </w:tcPr>
          <w:p w:rsidR="007C4DE3" w:rsidRPr="006F6503" w:rsidRDefault="007C4DE3" w:rsidP="005D74E2">
            <w:pPr>
              <w:pStyle w:val="142"/>
              <w:jc w:val="right"/>
            </w:pPr>
            <w:r w:rsidRPr="006F6503">
              <w:t>222.69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7C4DE3" w:rsidRPr="006F6503" w:rsidRDefault="007C4DE3" w:rsidP="005D74E2">
            <w:pPr>
              <w:pStyle w:val="142"/>
              <w:jc w:val="right"/>
            </w:pPr>
            <w:r w:rsidRPr="006F6503">
              <w:t>92.60</w:t>
            </w:r>
          </w:p>
        </w:tc>
        <w:tc>
          <w:tcPr>
            <w:tcW w:w="1169" w:type="dxa"/>
            <w:shd w:val="clear" w:color="auto" w:fill="auto"/>
          </w:tcPr>
          <w:p w:rsidR="007C4DE3" w:rsidRPr="006F6503" w:rsidRDefault="007C4DE3" w:rsidP="005D74E2">
            <w:pPr>
              <w:pStyle w:val="142"/>
              <w:jc w:val="right"/>
            </w:pPr>
            <w:r w:rsidRPr="006F6503">
              <w:t>17.79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4DE3" w:rsidRPr="006F6503" w:rsidRDefault="007C4DE3" w:rsidP="005D74E2">
            <w:pPr>
              <w:pStyle w:val="142"/>
              <w:jc w:val="right"/>
            </w:pPr>
            <w:r w:rsidRPr="006F6503">
              <w:t>7.40</w:t>
            </w:r>
          </w:p>
        </w:tc>
      </w:tr>
      <w:tr w:rsidR="007C4DE3" w:rsidRPr="006F6503" w:rsidTr="005D74E2">
        <w:tc>
          <w:tcPr>
            <w:tcW w:w="1701" w:type="dxa"/>
            <w:shd w:val="clear" w:color="auto" w:fill="auto"/>
          </w:tcPr>
          <w:p w:rsidR="007C4DE3" w:rsidRPr="006F6503" w:rsidRDefault="007C4DE3" w:rsidP="00D12B73">
            <w:pPr>
              <w:pStyle w:val="142"/>
              <w:jc w:val="center"/>
            </w:pPr>
            <w:r w:rsidRPr="006F6503">
              <w:rPr>
                <w:rFonts w:hint="eastAsia"/>
              </w:rPr>
              <w:t>1</w:t>
            </w:r>
            <w:r w:rsidRPr="006F6503">
              <w:t>04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C4DE3" w:rsidRPr="006F6503" w:rsidRDefault="007C4DE3" w:rsidP="005D74E2">
            <w:pPr>
              <w:pStyle w:val="142"/>
              <w:jc w:val="right"/>
              <w:rPr>
                <w:snapToGrid/>
                <w:spacing w:val="-5"/>
                <w:kern w:val="0"/>
                <w:szCs w:val="20"/>
              </w:rPr>
            </w:pPr>
            <w:r w:rsidRPr="006F6503">
              <w:rPr>
                <w:snapToGrid/>
                <w:spacing w:val="-5"/>
                <w:kern w:val="0"/>
                <w:szCs w:val="20"/>
              </w:rPr>
              <w:t>281.52</w:t>
            </w:r>
          </w:p>
        </w:tc>
        <w:tc>
          <w:tcPr>
            <w:tcW w:w="1169" w:type="dxa"/>
            <w:shd w:val="clear" w:color="auto" w:fill="auto"/>
          </w:tcPr>
          <w:p w:rsidR="007C4DE3" w:rsidRPr="006F6503" w:rsidRDefault="007C4DE3" w:rsidP="005D74E2">
            <w:pPr>
              <w:pStyle w:val="142"/>
              <w:jc w:val="right"/>
            </w:pPr>
            <w:r w:rsidRPr="006F6503">
              <w:t>243.85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7C4DE3" w:rsidRPr="006F6503" w:rsidRDefault="007C4DE3" w:rsidP="005D74E2">
            <w:pPr>
              <w:pStyle w:val="142"/>
              <w:jc w:val="right"/>
            </w:pPr>
            <w:r w:rsidRPr="006F6503">
              <w:t>86.62</w:t>
            </w:r>
          </w:p>
        </w:tc>
        <w:tc>
          <w:tcPr>
            <w:tcW w:w="1169" w:type="dxa"/>
            <w:shd w:val="clear" w:color="auto" w:fill="auto"/>
          </w:tcPr>
          <w:p w:rsidR="007C4DE3" w:rsidRPr="006F6503" w:rsidRDefault="007C4DE3" w:rsidP="005D74E2">
            <w:pPr>
              <w:pStyle w:val="142"/>
              <w:jc w:val="right"/>
            </w:pPr>
            <w:r w:rsidRPr="006F6503">
              <w:t>37.67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4DE3" w:rsidRPr="006F6503" w:rsidRDefault="007C4DE3" w:rsidP="005D74E2">
            <w:pPr>
              <w:pStyle w:val="142"/>
              <w:jc w:val="right"/>
            </w:pPr>
            <w:r w:rsidRPr="006F6503">
              <w:t>13.38</w:t>
            </w:r>
          </w:p>
        </w:tc>
      </w:tr>
      <w:tr w:rsidR="007C4DE3" w:rsidRPr="006F6503" w:rsidTr="005D74E2">
        <w:tc>
          <w:tcPr>
            <w:tcW w:w="1701" w:type="dxa"/>
            <w:shd w:val="clear" w:color="auto" w:fill="auto"/>
          </w:tcPr>
          <w:p w:rsidR="007C4DE3" w:rsidRPr="006F6503" w:rsidRDefault="007C4DE3" w:rsidP="00D12B73">
            <w:pPr>
              <w:pStyle w:val="142"/>
              <w:jc w:val="center"/>
            </w:pPr>
            <w:r w:rsidRPr="006F6503">
              <w:rPr>
                <w:rFonts w:hint="eastAsia"/>
              </w:rPr>
              <w:t>1</w:t>
            </w:r>
            <w:r w:rsidRPr="006F6503">
              <w:t>05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C4DE3" w:rsidRPr="006F6503" w:rsidRDefault="007C4DE3" w:rsidP="005D74E2">
            <w:pPr>
              <w:pStyle w:val="142"/>
              <w:jc w:val="right"/>
              <w:rPr>
                <w:snapToGrid/>
                <w:spacing w:val="-5"/>
                <w:kern w:val="0"/>
                <w:szCs w:val="20"/>
              </w:rPr>
            </w:pPr>
            <w:r w:rsidRPr="006F6503">
              <w:rPr>
                <w:snapToGrid/>
                <w:spacing w:val="-5"/>
                <w:kern w:val="0"/>
                <w:szCs w:val="20"/>
              </w:rPr>
              <w:t>311.24</w:t>
            </w:r>
          </w:p>
        </w:tc>
        <w:tc>
          <w:tcPr>
            <w:tcW w:w="1169" w:type="dxa"/>
            <w:shd w:val="clear" w:color="auto" w:fill="auto"/>
          </w:tcPr>
          <w:p w:rsidR="007C4DE3" w:rsidRPr="006F6503" w:rsidRDefault="007C4DE3" w:rsidP="005D74E2">
            <w:pPr>
              <w:pStyle w:val="142"/>
              <w:jc w:val="right"/>
            </w:pPr>
            <w:r w:rsidRPr="006F6503">
              <w:t>263.37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7C4DE3" w:rsidRPr="006F6503" w:rsidRDefault="007C4DE3" w:rsidP="005D74E2">
            <w:pPr>
              <w:pStyle w:val="142"/>
              <w:jc w:val="right"/>
            </w:pPr>
            <w:r w:rsidRPr="006F6503">
              <w:t>84.62</w:t>
            </w:r>
          </w:p>
        </w:tc>
        <w:tc>
          <w:tcPr>
            <w:tcW w:w="1169" w:type="dxa"/>
            <w:shd w:val="clear" w:color="auto" w:fill="auto"/>
          </w:tcPr>
          <w:p w:rsidR="007C4DE3" w:rsidRPr="006F6503" w:rsidRDefault="007C4DE3" w:rsidP="005D74E2">
            <w:pPr>
              <w:pStyle w:val="142"/>
              <w:jc w:val="right"/>
            </w:pPr>
            <w:r w:rsidRPr="006F6503">
              <w:t>47.87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4DE3" w:rsidRPr="006F6503" w:rsidRDefault="007C4DE3" w:rsidP="005D74E2">
            <w:pPr>
              <w:pStyle w:val="142"/>
              <w:jc w:val="right"/>
            </w:pPr>
            <w:r w:rsidRPr="006F6503">
              <w:t>15.38</w:t>
            </w:r>
          </w:p>
        </w:tc>
      </w:tr>
      <w:tr w:rsidR="007C4DE3" w:rsidRPr="006F6503" w:rsidTr="005D74E2">
        <w:tc>
          <w:tcPr>
            <w:tcW w:w="1701" w:type="dxa"/>
            <w:shd w:val="clear" w:color="auto" w:fill="auto"/>
          </w:tcPr>
          <w:p w:rsidR="007C4DE3" w:rsidRPr="006F6503" w:rsidRDefault="007C4DE3" w:rsidP="00D12B73">
            <w:pPr>
              <w:pStyle w:val="142"/>
              <w:jc w:val="center"/>
            </w:pPr>
            <w:r w:rsidRPr="006F6503">
              <w:rPr>
                <w:rFonts w:hint="eastAsia"/>
              </w:rPr>
              <w:t>1</w:t>
            </w:r>
            <w:r w:rsidRPr="006F6503">
              <w:t>06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C4DE3" w:rsidRPr="006F6503" w:rsidRDefault="007C4DE3" w:rsidP="005D74E2">
            <w:pPr>
              <w:pStyle w:val="142"/>
              <w:jc w:val="right"/>
              <w:rPr>
                <w:snapToGrid/>
                <w:spacing w:val="-5"/>
                <w:kern w:val="0"/>
                <w:szCs w:val="20"/>
              </w:rPr>
            </w:pPr>
            <w:r w:rsidRPr="006F6503">
              <w:rPr>
                <w:snapToGrid/>
                <w:spacing w:val="-5"/>
                <w:kern w:val="0"/>
                <w:szCs w:val="20"/>
              </w:rPr>
              <w:t>330.58</w:t>
            </w:r>
          </w:p>
        </w:tc>
        <w:tc>
          <w:tcPr>
            <w:tcW w:w="1169" w:type="dxa"/>
            <w:shd w:val="clear" w:color="auto" w:fill="auto"/>
          </w:tcPr>
          <w:p w:rsidR="007C4DE3" w:rsidRPr="006F6503" w:rsidRDefault="007C4DE3" w:rsidP="005D74E2">
            <w:pPr>
              <w:pStyle w:val="142"/>
              <w:jc w:val="right"/>
            </w:pPr>
            <w:r w:rsidRPr="006F6503">
              <w:t>269.31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7C4DE3" w:rsidRPr="006F6503" w:rsidRDefault="007C4DE3" w:rsidP="005D74E2">
            <w:pPr>
              <w:pStyle w:val="142"/>
              <w:jc w:val="right"/>
            </w:pPr>
            <w:r w:rsidRPr="006F6503">
              <w:t>81.47</w:t>
            </w:r>
          </w:p>
        </w:tc>
        <w:tc>
          <w:tcPr>
            <w:tcW w:w="1169" w:type="dxa"/>
            <w:shd w:val="clear" w:color="auto" w:fill="auto"/>
          </w:tcPr>
          <w:p w:rsidR="007C4DE3" w:rsidRPr="006F6503" w:rsidRDefault="007C4DE3" w:rsidP="005D74E2">
            <w:pPr>
              <w:pStyle w:val="142"/>
              <w:jc w:val="right"/>
            </w:pPr>
            <w:r w:rsidRPr="006F6503">
              <w:t>61.27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4DE3" w:rsidRPr="006F6503" w:rsidRDefault="007C4DE3" w:rsidP="005D74E2">
            <w:pPr>
              <w:pStyle w:val="142"/>
              <w:jc w:val="right"/>
            </w:pPr>
            <w:r w:rsidRPr="006F6503">
              <w:t>18.53</w:t>
            </w:r>
          </w:p>
        </w:tc>
      </w:tr>
      <w:tr w:rsidR="007C4DE3" w:rsidRPr="006F6503" w:rsidTr="005D74E2">
        <w:tc>
          <w:tcPr>
            <w:tcW w:w="1701" w:type="dxa"/>
            <w:shd w:val="clear" w:color="auto" w:fill="auto"/>
          </w:tcPr>
          <w:p w:rsidR="007C4DE3" w:rsidRPr="006F6503" w:rsidRDefault="007C4DE3" w:rsidP="00D12B73">
            <w:pPr>
              <w:pStyle w:val="142"/>
              <w:jc w:val="center"/>
            </w:pPr>
            <w:r w:rsidRPr="006F6503">
              <w:rPr>
                <w:rFonts w:hint="eastAsia"/>
              </w:rPr>
              <w:t>1</w:t>
            </w:r>
            <w:r w:rsidRPr="006F6503">
              <w:t>07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C4DE3" w:rsidRPr="006F6503" w:rsidRDefault="007C4DE3" w:rsidP="005D74E2">
            <w:pPr>
              <w:pStyle w:val="142"/>
              <w:jc w:val="right"/>
              <w:rPr>
                <w:snapToGrid/>
                <w:spacing w:val="-5"/>
                <w:kern w:val="0"/>
                <w:szCs w:val="20"/>
              </w:rPr>
            </w:pPr>
            <w:r w:rsidRPr="006F6503">
              <w:rPr>
                <w:snapToGrid/>
                <w:spacing w:val="-5"/>
                <w:kern w:val="0"/>
                <w:szCs w:val="20"/>
              </w:rPr>
              <w:t>434.16</w:t>
            </w:r>
          </w:p>
        </w:tc>
        <w:tc>
          <w:tcPr>
            <w:tcW w:w="1169" w:type="dxa"/>
            <w:shd w:val="clear" w:color="auto" w:fill="auto"/>
          </w:tcPr>
          <w:p w:rsidR="007C4DE3" w:rsidRPr="006F6503" w:rsidRDefault="007C4DE3" w:rsidP="005D74E2">
            <w:pPr>
              <w:pStyle w:val="142"/>
              <w:jc w:val="right"/>
            </w:pPr>
            <w:r w:rsidRPr="006F6503">
              <w:t>341.33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7C4DE3" w:rsidRPr="006F6503" w:rsidRDefault="007C4DE3" w:rsidP="005D74E2">
            <w:pPr>
              <w:pStyle w:val="142"/>
              <w:jc w:val="right"/>
            </w:pPr>
            <w:r w:rsidRPr="006F6503">
              <w:t>78.62</w:t>
            </w:r>
          </w:p>
        </w:tc>
        <w:tc>
          <w:tcPr>
            <w:tcW w:w="1169" w:type="dxa"/>
            <w:shd w:val="clear" w:color="auto" w:fill="auto"/>
          </w:tcPr>
          <w:p w:rsidR="007C4DE3" w:rsidRPr="006F6503" w:rsidRDefault="007C4DE3" w:rsidP="005D74E2">
            <w:pPr>
              <w:pStyle w:val="142"/>
              <w:jc w:val="right"/>
            </w:pPr>
            <w:r w:rsidRPr="006F6503">
              <w:t>92.83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4DE3" w:rsidRPr="006F6503" w:rsidRDefault="007C4DE3" w:rsidP="005D74E2">
            <w:pPr>
              <w:pStyle w:val="142"/>
              <w:jc w:val="right"/>
            </w:pPr>
            <w:r w:rsidRPr="006F6503">
              <w:t>21.38</w:t>
            </w:r>
          </w:p>
        </w:tc>
      </w:tr>
      <w:tr w:rsidR="007C4DE3" w:rsidRPr="006F6503" w:rsidTr="005D74E2">
        <w:tc>
          <w:tcPr>
            <w:tcW w:w="1701" w:type="dxa"/>
            <w:shd w:val="clear" w:color="auto" w:fill="auto"/>
          </w:tcPr>
          <w:p w:rsidR="007C4DE3" w:rsidRPr="006F6503" w:rsidRDefault="007C4DE3" w:rsidP="00D12B73">
            <w:pPr>
              <w:pStyle w:val="142"/>
              <w:jc w:val="center"/>
            </w:pPr>
            <w:r w:rsidRPr="006F6503">
              <w:rPr>
                <w:rFonts w:hint="eastAsia"/>
              </w:rPr>
              <w:t>1</w:t>
            </w:r>
            <w:r w:rsidRPr="006F6503">
              <w:t>08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C4DE3" w:rsidRPr="006F6503" w:rsidRDefault="007C4DE3" w:rsidP="005D74E2">
            <w:pPr>
              <w:pStyle w:val="142"/>
              <w:jc w:val="right"/>
              <w:rPr>
                <w:snapToGrid/>
                <w:spacing w:val="-5"/>
                <w:kern w:val="0"/>
                <w:szCs w:val="20"/>
              </w:rPr>
            </w:pPr>
            <w:r w:rsidRPr="006F6503">
              <w:rPr>
                <w:snapToGrid/>
                <w:spacing w:val="-5"/>
                <w:kern w:val="0"/>
                <w:szCs w:val="20"/>
              </w:rPr>
              <w:t>415.8</w:t>
            </w:r>
            <w:r w:rsidR="00FC245F">
              <w:rPr>
                <w:snapToGrid/>
                <w:spacing w:val="-5"/>
                <w:kern w:val="0"/>
                <w:szCs w:val="20"/>
              </w:rPr>
              <w:t>0</w:t>
            </w:r>
          </w:p>
        </w:tc>
        <w:tc>
          <w:tcPr>
            <w:tcW w:w="1169" w:type="dxa"/>
            <w:shd w:val="clear" w:color="auto" w:fill="auto"/>
          </w:tcPr>
          <w:p w:rsidR="007C4DE3" w:rsidRPr="006F6503" w:rsidRDefault="007C4DE3" w:rsidP="005D74E2">
            <w:pPr>
              <w:pStyle w:val="142"/>
              <w:jc w:val="right"/>
            </w:pPr>
            <w:r w:rsidRPr="006F6503">
              <w:t>299.96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7C4DE3" w:rsidRPr="006F6503" w:rsidRDefault="007C4DE3" w:rsidP="005D74E2">
            <w:pPr>
              <w:pStyle w:val="142"/>
              <w:jc w:val="right"/>
            </w:pPr>
            <w:r w:rsidRPr="006F6503">
              <w:t>72.14</w:t>
            </w:r>
          </w:p>
        </w:tc>
        <w:tc>
          <w:tcPr>
            <w:tcW w:w="1169" w:type="dxa"/>
            <w:shd w:val="clear" w:color="auto" w:fill="auto"/>
          </w:tcPr>
          <w:p w:rsidR="007C4DE3" w:rsidRPr="006F6503" w:rsidRDefault="007C4DE3" w:rsidP="005D74E2">
            <w:pPr>
              <w:pStyle w:val="142"/>
              <w:jc w:val="right"/>
            </w:pPr>
            <w:r w:rsidRPr="006F6503">
              <w:t>115.84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4DE3" w:rsidRPr="006F6503" w:rsidRDefault="007C4DE3" w:rsidP="005D74E2">
            <w:pPr>
              <w:pStyle w:val="142"/>
              <w:jc w:val="right"/>
            </w:pPr>
            <w:r w:rsidRPr="006F6503">
              <w:t>27.86</w:t>
            </w:r>
          </w:p>
        </w:tc>
      </w:tr>
      <w:tr w:rsidR="007C4DE3" w:rsidRPr="006F6503" w:rsidTr="005D74E2">
        <w:tc>
          <w:tcPr>
            <w:tcW w:w="1701" w:type="dxa"/>
            <w:shd w:val="clear" w:color="auto" w:fill="auto"/>
          </w:tcPr>
          <w:p w:rsidR="007C4DE3" w:rsidRPr="006F6503" w:rsidRDefault="007C4DE3" w:rsidP="00D12B73">
            <w:pPr>
              <w:pStyle w:val="142"/>
              <w:jc w:val="center"/>
            </w:pPr>
            <w:r w:rsidRPr="006F6503">
              <w:rPr>
                <w:rFonts w:hint="eastAsia"/>
              </w:rPr>
              <w:t>1</w:t>
            </w:r>
            <w:r w:rsidRPr="006F6503">
              <w:t>09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C4DE3" w:rsidRPr="006F6503" w:rsidRDefault="007C4DE3" w:rsidP="005D74E2">
            <w:pPr>
              <w:pStyle w:val="142"/>
              <w:jc w:val="right"/>
              <w:rPr>
                <w:snapToGrid/>
                <w:spacing w:val="-5"/>
                <w:kern w:val="0"/>
                <w:szCs w:val="20"/>
              </w:rPr>
            </w:pPr>
            <w:r w:rsidRPr="006F6503">
              <w:rPr>
                <w:snapToGrid/>
                <w:spacing w:val="-5"/>
                <w:kern w:val="0"/>
                <w:szCs w:val="20"/>
              </w:rPr>
              <w:t>403.62</w:t>
            </w:r>
          </w:p>
        </w:tc>
        <w:tc>
          <w:tcPr>
            <w:tcW w:w="1169" w:type="dxa"/>
            <w:shd w:val="clear" w:color="auto" w:fill="auto"/>
          </w:tcPr>
          <w:p w:rsidR="007C4DE3" w:rsidRPr="006F6503" w:rsidRDefault="007C4DE3" w:rsidP="005D74E2">
            <w:pPr>
              <w:pStyle w:val="142"/>
              <w:jc w:val="right"/>
            </w:pPr>
            <w:r w:rsidRPr="006F6503">
              <w:t>279.95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7C4DE3" w:rsidRPr="006F6503" w:rsidRDefault="007C4DE3" w:rsidP="005D74E2">
            <w:pPr>
              <w:pStyle w:val="142"/>
              <w:jc w:val="right"/>
            </w:pPr>
            <w:r w:rsidRPr="006F6503">
              <w:t>69.36</w:t>
            </w:r>
          </w:p>
        </w:tc>
        <w:tc>
          <w:tcPr>
            <w:tcW w:w="1169" w:type="dxa"/>
            <w:shd w:val="clear" w:color="auto" w:fill="auto"/>
          </w:tcPr>
          <w:p w:rsidR="007C4DE3" w:rsidRPr="006F6503" w:rsidRDefault="007C4DE3" w:rsidP="005D74E2">
            <w:pPr>
              <w:pStyle w:val="142"/>
              <w:jc w:val="right"/>
            </w:pPr>
            <w:r w:rsidRPr="006F6503">
              <w:t>123.67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4DE3" w:rsidRPr="006F6503" w:rsidRDefault="007C4DE3" w:rsidP="005D74E2">
            <w:pPr>
              <w:pStyle w:val="142"/>
              <w:jc w:val="right"/>
            </w:pPr>
            <w:r w:rsidRPr="006F6503">
              <w:t>30.64</w:t>
            </w:r>
          </w:p>
        </w:tc>
      </w:tr>
      <w:tr w:rsidR="007C4DE3" w:rsidRPr="006F6503" w:rsidTr="005D74E2">
        <w:tc>
          <w:tcPr>
            <w:tcW w:w="1701" w:type="dxa"/>
            <w:shd w:val="clear" w:color="auto" w:fill="auto"/>
          </w:tcPr>
          <w:p w:rsidR="007C4DE3" w:rsidRPr="006F6503" w:rsidRDefault="007C4DE3" w:rsidP="00D12B73">
            <w:pPr>
              <w:pStyle w:val="142"/>
              <w:jc w:val="center"/>
            </w:pPr>
            <w:r w:rsidRPr="006F6503">
              <w:rPr>
                <w:rFonts w:hint="eastAsia"/>
              </w:rPr>
              <w:t>1</w:t>
            </w:r>
            <w:r w:rsidRPr="006F6503">
              <w:t>10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C4DE3" w:rsidRPr="006F6503" w:rsidRDefault="007C4DE3" w:rsidP="005D74E2">
            <w:pPr>
              <w:pStyle w:val="142"/>
              <w:jc w:val="right"/>
              <w:rPr>
                <w:snapToGrid/>
                <w:spacing w:val="-5"/>
                <w:kern w:val="0"/>
                <w:szCs w:val="20"/>
              </w:rPr>
            </w:pPr>
            <w:r w:rsidRPr="006F6503">
              <w:rPr>
                <w:snapToGrid/>
                <w:spacing w:val="-5"/>
                <w:kern w:val="0"/>
                <w:szCs w:val="20"/>
              </w:rPr>
              <w:t>466.31</w:t>
            </w:r>
          </w:p>
        </w:tc>
        <w:tc>
          <w:tcPr>
            <w:tcW w:w="1169" w:type="dxa"/>
            <w:shd w:val="clear" w:color="auto" w:fill="auto"/>
          </w:tcPr>
          <w:p w:rsidR="007C4DE3" w:rsidRPr="006F6503" w:rsidRDefault="007C4DE3" w:rsidP="005D74E2">
            <w:pPr>
              <w:pStyle w:val="142"/>
              <w:jc w:val="right"/>
            </w:pPr>
            <w:r w:rsidRPr="006F6503">
              <w:t>316.43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7C4DE3" w:rsidRPr="006F6503" w:rsidRDefault="007C4DE3" w:rsidP="005D74E2">
            <w:pPr>
              <w:pStyle w:val="142"/>
              <w:jc w:val="right"/>
            </w:pPr>
            <w:r w:rsidRPr="006F6503">
              <w:t>67.86</w:t>
            </w:r>
          </w:p>
        </w:tc>
        <w:tc>
          <w:tcPr>
            <w:tcW w:w="1169" w:type="dxa"/>
            <w:shd w:val="clear" w:color="auto" w:fill="auto"/>
          </w:tcPr>
          <w:p w:rsidR="007C4DE3" w:rsidRPr="006F6503" w:rsidRDefault="007C4DE3" w:rsidP="005D74E2">
            <w:pPr>
              <w:pStyle w:val="142"/>
              <w:jc w:val="right"/>
            </w:pPr>
            <w:r w:rsidRPr="006F6503">
              <w:t>149.88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4DE3" w:rsidRPr="006F6503" w:rsidRDefault="007C4DE3" w:rsidP="005D74E2">
            <w:pPr>
              <w:pStyle w:val="142"/>
              <w:jc w:val="right"/>
            </w:pPr>
            <w:r w:rsidRPr="006F6503">
              <w:t>32.14</w:t>
            </w:r>
          </w:p>
        </w:tc>
      </w:tr>
      <w:tr w:rsidR="007C4DE3" w:rsidRPr="006F6503" w:rsidTr="005D74E2">
        <w:tc>
          <w:tcPr>
            <w:tcW w:w="1701" w:type="dxa"/>
            <w:shd w:val="clear" w:color="auto" w:fill="auto"/>
          </w:tcPr>
          <w:p w:rsidR="007C4DE3" w:rsidRPr="006F6503" w:rsidRDefault="007C4DE3" w:rsidP="00D12B73">
            <w:pPr>
              <w:pStyle w:val="142"/>
              <w:jc w:val="center"/>
            </w:pPr>
            <w:r w:rsidRPr="006F6503">
              <w:rPr>
                <w:rFonts w:hint="eastAsia"/>
              </w:rPr>
              <w:t>1</w:t>
            </w:r>
            <w:r w:rsidRPr="006F6503">
              <w:t>11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C4DE3" w:rsidRPr="006F6503" w:rsidRDefault="007C4DE3" w:rsidP="005D74E2">
            <w:pPr>
              <w:pStyle w:val="142"/>
              <w:jc w:val="right"/>
            </w:pPr>
            <w:r w:rsidRPr="006F6503">
              <w:rPr>
                <w:rFonts w:hint="eastAsia"/>
              </w:rPr>
              <w:t>602.12</w:t>
            </w:r>
          </w:p>
        </w:tc>
        <w:tc>
          <w:tcPr>
            <w:tcW w:w="1169" w:type="dxa"/>
            <w:shd w:val="clear" w:color="auto" w:fill="auto"/>
          </w:tcPr>
          <w:p w:rsidR="007C4DE3" w:rsidRPr="006F6503" w:rsidRDefault="007C4DE3" w:rsidP="005D74E2">
            <w:pPr>
              <w:pStyle w:val="142"/>
              <w:jc w:val="right"/>
            </w:pPr>
            <w:r w:rsidRPr="006F6503">
              <w:t>402.95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7C4DE3" w:rsidRPr="006F6503" w:rsidRDefault="007C4DE3" w:rsidP="005D74E2">
            <w:pPr>
              <w:pStyle w:val="142"/>
              <w:jc w:val="right"/>
            </w:pPr>
            <w:r w:rsidRPr="006F6503">
              <w:t>66.92</w:t>
            </w:r>
          </w:p>
        </w:tc>
        <w:tc>
          <w:tcPr>
            <w:tcW w:w="1169" w:type="dxa"/>
            <w:shd w:val="clear" w:color="auto" w:fill="auto"/>
          </w:tcPr>
          <w:p w:rsidR="007C4DE3" w:rsidRPr="006F6503" w:rsidRDefault="007C4DE3" w:rsidP="00F16C72">
            <w:pPr>
              <w:pStyle w:val="142"/>
              <w:jc w:val="right"/>
            </w:pPr>
            <w:r w:rsidRPr="006F6503">
              <w:t>199.1</w:t>
            </w:r>
            <w:r w:rsidR="00F16C72" w:rsidRPr="006F6503">
              <w:t>8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4DE3" w:rsidRPr="006F6503" w:rsidRDefault="007C4DE3" w:rsidP="005D74E2">
            <w:pPr>
              <w:pStyle w:val="142"/>
              <w:jc w:val="right"/>
            </w:pPr>
            <w:r w:rsidRPr="006F6503">
              <w:t>33.08</w:t>
            </w:r>
          </w:p>
        </w:tc>
      </w:tr>
      <w:tr w:rsidR="006F6503" w:rsidRPr="006F6503" w:rsidTr="00E236C8">
        <w:tc>
          <w:tcPr>
            <w:tcW w:w="1701" w:type="dxa"/>
            <w:shd w:val="clear" w:color="auto" w:fill="auto"/>
          </w:tcPr>
          <w:p w:rsidR="006F6503" w:rsidRPr="006F6503" w:rsidRDefault="006F6503" w:rsidP="006F6503">
            <w:pPr>
              <w:pStyle w:val="142"/>
              <w:jc w:val="center"/>
              <w:rPr>
                <w:rFonts w:hint="eastAsia"/>
              </w:rPr>
            </w:pPr>
            <w:r w:rsidRPr="006F6503">
              <w:rPr>
                <w:rFonts w:hint="eastAsia"/>
              </w:rPr>
              <w:t>1</w:t>
            </w:r>
            <w:r w:rsidRPr="006F6503">
              <w:t>12</w:t>
            </w:r>
          </w:p>
        </w:tc>
        <w:tc>
          <w:tcPr>
            <w:tcW w:w="1560" w:type="dxa"/>
            <w:vAlign w:val="center"/>
          </w:tcPr>
          <w:p w:rsidR="006F6503" w:rsidRPr="006F6503" w:rsidRDefault="006F6503" w:rsidP="006F6503">
            <w:pPr>
              <w:pStyle w:val="142"/>
              <w:jc w:val="right"/>
            </w:pPr>
            <w:r w:rsidRPr="006F6503">
              <w:t>592.71</w:t>
            </w:r>
          </w:p>
        </w:tc>
        <w:tc>
          <w:tcPr>
            <w:tcW w:w="1169" w:type="dxa"/>
            <w:vAlign w:val="center"/>
          </w:tcPr>
          <w:p w:rsidR="006F6503" w:rsidRPr="006F6503" w:rsidRDefault="006F6503" w:rsidP="006F6503">
            <w:pPr>
              <w:pStyle w:val="142"/>
              <w:jc w:val="right"/>
            </w:pPr>
            <w:r w:rsidRPr="006F6503">
              <w:t>357.01</w:t>
            </w:r>
          </w:p>
        </w:tc>
        <w:tc>
          <w:tcPr>
            <w:tcW w:w="1169" w:type="dxa"/>
            <w:vAlign w:val="center"/>
          </w:tcPr>
          <w:p w:rsidR="006F6503" w:rsidRPr="006F6503" w:rsidRDefault="006F6503" w:rsidP="006F6503">
            <w:pPr>
              <w:pStyle w:val="142"/>
              <w:jc w:val="right"/>
            </w:pPr>
            <w:r w:rsidRPr="006F6503">
              <w:t>60.23</w:t>
            </w:r>
          </w:p>
        </w:tc>
        <w:tc>
          <w:tcPr>
            <w:tcW w:w="1169" w:type="dxa"/>
            <w:vAlign w:val="center"/>
          </w:tcPr>
          <w:p w:rsidR="006F6503" w:rsidRPr="006F6503" w:rsidRDefault="006F6503" w:rsidP="006F6503">
            <w:pPr>
              <w:pStyle w:val="142"/>
              <w:jc w:val="right"/>
            </w:pPr>
            <w:r w:rsidRPr="006F6503">
              <w:rPr>
                <w:rFonts w:hint="eastAsia"/>
              </w:rPr>
              <w:t>235.7</w:t>
            </w:r>
            <w:r w:rsidR="00FC245F">
              <w:t>0</w:t>
            </w:r>
          </w:p>
        </w:tc>
        <w:tc>
          <w:tcPr>
            <w:tcW w:w="1170" w:type="dxa"/>
            <w:vAlign w:val="center"/>
          </w:tcPr>
          <w:p w:rsidR="006F6503" w:rsidRPr="006F6503" w:rsidRDefault="006F6503" w:rsidP="006F6503">
            <w:pPr>
              <w:pStyle w:val="142"/>
              <w:jc w:val="right"/>
            </w:pPr>
            <w:r w:rsidRPr="006F6503">
              <w:t>39.77</w:t>
            </w:r>
          </w:p>
        </w:tc>
      </w:tr>
      <w:tr w:rsidR="006F6503" w:rsidRPr="006F6503" w:rsidTr="00E236C8">
        <w:tc>
          <w:tcPr>
            <w:tcW w:w="1701" w:type="dxa"/>
            <w:shd w:val="clear" w:color="auto" w:fill="auto"/>
          </w:tcPr>
          <w:p w:rsidR="006F6503" w:rsidRPr="006F6503" w:rsidRDefault="006F6503" w:rsidP="006F6503">
            <w:pPr>
              <w:pStyle w:val="142"/>
              <w:jc w:val="center"/>
            </w:pPr>
            <w:r w:rsidRPr="006F6503">
              <w:rPr>
                <w:rFonts w:hint="eastAsia"/>
              </w:rPr>
              <w:t>1</w:t>
            </w:r>
            <w:r w:rsidRPr="006F6503">
              <w:t>13</w:t>
            </w:r>
            <w:r w:rsidRPr="006F6503">
              <w:rPr>
                <w:rFonts w:hint="eastAsia"/>
              </w:rPr>
              <w:t>年1~7月</w:t>
            </w:r>
          </w:p>
        </w:tc>
        <w:tc>
          <w:tcPr>
            <w:tcW w:w="1560" w:type="dxa"/>
            <w:vAlign w:val="center"/>
          </w:tcPr>
          <w:p w:rsidR="006F6503" w:rsidRPr="006F6503" w:rsidRDefault="006F6503" w:rsidP="006F6503">
            <w:pPr>
              <w:pStyle w:val="142"/>
              <w:jc w:val="right"/>
            </w:pPr>
            <w:r w:rsidRPr="006F6503">
              <w:t>3</w:t>
            </w:r>
            <w:r w:rsidRPr="006F6503">
              <w:rPr>
                <w:rFonts w:hint="eastAsia"/>
              </w:rPr>
              <w:t>72.54</w:t>
            </w:r>
          </w:p>
        </w:tc>
        <w:tc>
          <w:tcPr>
            <w:tcW w:w="1169" w:type="dxa"/>
            <w:vAlign w:val="center"/>
          </w:tcPr>
          <w:p w:rsidR="006F6503" w:rsidRPr="006F6503" w:rsidRDefault="006F6503" w:rsidP="006F6503">
            <w:pPr>
              <w:pStyle w:val="142"/>
              <w:jc w:val="right"/>
            </w:pPr>
            <w:r w:rsidRPr="006F6503">
              <w:t>214.38</w:t>
            </w:r>
          </w:p>
        </w:tc>
        <w:tc>
          <w:tcPr>
            <w:tcW w:w="1169" w:type="dxa"/>
            <w:vAlign w:val="center"/>
          </w:tcPr>
          <w:p w:rsidR="006F6503" w:rsidRPr="006F6503" w:rsidRDefault="006F6503" w:rsidP="006F6503">
            <w:pPr>
              <w:pStyle w:val="142"/>
              <w:jc w:val="right"/>
            </w:pPr>
            <w:r w:rsidRPr="006F6503">
              <w:t>57.55</w:t>
            </w:r>
          </w:p>
        </w:tc>
        <w:tc>
          <w:tcPr>
            <w:tcW w:w="1169" w:type="dxa"/>
            <w:vAlign w:val="center"/>
          </w:tcPr>
          <w:p w:rsidR="006F6503" w:rsidRPr="006F6503" w:rsidRDefault="006F6503" w:rsidP="006F6503">
            <w:pPr>
              <w:pStyle w:val="142"/>
              <w:jc w:val="right"/>
            </w:pPr>
            <w:r w:rsidRPr="006F6503">
              <w:t>158.16</w:t>
            </w:r>
          </w:p>
        </w:tc>
        <w:tc>
          <w:tcPr>
            <w:tcW w:w="1170" w:type="dxa"/>
            <w:vAlign w:val="center"/>
          </w:tcPr>
          <w:p w:rsidR="006F6503" w:rsidRPr="006F6503" w:rsidRDefault="006F6503" w:rsidP="006F6503">
            <w:pPr>
              <w:pStyle w:val="142"/>
              <w:jc w:val="right"/>
            </w:pPr>
            <w:r w:rsidRPr="006F6503">
              <w:rPr>
                <w:rFonts w:hint="eastAsia"/>
              </w:rPr>
              <w:t>4</w:t>
            </w:r>
            <w:r w:rsidRPr="006F6503">
              <w:t>2.45</w:t>
            </w:r>
          </w:p>
        </w:tc>
      </w:tr>
    </w:tbl>
    <w:p w:rsidR="007C4DE3" w:rsidRPr="004C086E" w:rsidRDefault="007C4DE3" w:rsidP="007C4DE3">
      <w:pPr>
        <w:widowControl/>
        <w:spacing w:line="360" w:lineRule="exact"/>
        <w:ind w:leftChars="101" w:left="286" w:firstLineChars="100" w:firstLine="235"/>
        <w:rPr>
          <w:rFonts w:hAnsi="Calibri" w:hint="eastAsia"/>
          <w:snapToGrid/>
          <w:spacing w:val="-4"/>
          <w:kern w:val="0"/>
          <w:sz w:val="24"/>
          <w:szCs w:val="22"/>
        </w:rPr>
      </w:pPr>
      <w:r w:rsidRPr="004C086E">
        <w:rPr>
          <w:rFonts w:hAnsi="Calibri" w:hint="eastAsia"/>
          <w:snapToGrid/>
          <w:spacing w:val="-4"/>
          <w:kern w:val="0"/>
          <w:sz w:val="24"/>
          <w:szCs w:val="22"/>
        </w:rPr>
        <w:t>資料來源：體育署提供。</w:t>
      </w:r>
    </w:p>
    <w:p w:rsidR="004C086E" w:rsidRPr="004C086E" w:rsidRDefault="004C086E" w:rsidP="004C086E">
      <w:pPr>
        <w:widowControl/>
        <w:ind w:leftChars="203" w:left="858" w:hangingChars="100" w:hanging="283"/>
        <w:rPr>
          <w:rFonts w:hAnsi="標楷體"/>
          <w:b/>
          <w:kern w:val="0"/>
        </w:rPr>
      </w:pPr>
      <w:r w:rsidRPr="004C086E">
        <w:rPr>
          <w:rFonts w:hAnsi="標楷體"/>
          <w:b/>
          <w:kern w:val="0"/>
        </w:rPr>
        <w:t>(</w:t>
      </w:r>
      <w:r w:rsidR="00BD09ED">
        <w:rPr>
          <w:rFonts w:hAnsi="標楷體" w:hint="eastAsia"/>
          <w:b/>
          <w:kern w:val="0"/>
        </w:rPr>
        <w:t>三</w:t>
      </w:r>
      <w:r w:rsidRPr="004C086E">
        <w:rPr>
          <w:rFonts w:hAnsi="標楷體"/>
          <w:b/>
          <w:kern w:val="0"/>
        </w:rPr>
        <w:t>)</w:t>
      </w:r>
      <w:r w:rsidRPr="004C086E">
        <w:rPr>
          <w:rFonts w:hAnsi="標楷體" w:hint="eastAsia"/>
          <w:b/>
          <w:kern w:val="0"/>
        </w:rPr>
        <w:t>運動彩券投注標的多為國外賽事，允宜持續輔導國內職業運動，</w:t>
      </w:r>
      <w:r w:rsidR="00721240">
        <w:rPr>
          <w:rFonts w:hAnsi="標楷體" w:hint="eastAsia"/>
          <w:b/>
          <w:kern w:val="0"/>
        </w:rPr>
        <w:t>並</w:t>
      </w:r>
      <w:r w:rsidRPr="004C086E">
        <w:rPr>
          <w:rFonts w:hAnsi="標楷體" w:hint="eastAsia"/>
          <w:b/>
          <w:kern w:val="0"/>
        </w:rPr>
        <w:t>適時納入投注標的，</w:t>
      </w:r>
      <w:r w:rsidR="00721240">
        <w:rPr>
          <w:rFonts w:hAnsi="標楷體" w:hint="eastAsia"/>
          <w:b/>
          <w:kern w:val="0"/>
        </w:rPr>
        <w:t>以</w:t>
      </w:r>
      <w:r w:rsidRPr="004C086E">
        <w:rPr>
          <w:rFonts w:hAnsi="標楷體" w:hint="eastAsia"/>
          <w:b/>
          <w:kern w:val="0"/>
        </w:rPr>
        <w:t>助益運動產業發展</w:t>
      </w:r>
    </w:p>
    <w:p w:rsidR="004C086E" w:rsidRDefault="004C086E" w:rsidP="004C086E">
      <w:pPr>
        <w:widowControl/>
        <w:adjustRightInd w:val="0"/>
        <w:ind w:leftChars="300" w:left="850" w:firstLine="566"/>
        <w:rPr>
          <w:rFonts w:hAnsi="Calibri"/>
          <w:snapToGrid/>
          <w:kern w:val="0"/>
          <w:szCs w:val="22"/>
        </w:rPr>
      </w:pPr>
      <w:r w:rsidRPr="004C086E">
        <w:rPr>
          <w:rFonts w:hAnsi="Calibri" w:hint="eastAsia"/>
          <w:snapToGrid/>
          <w:kern w:val="0"/>
          <w:szCs w:val="22"/>
        </w:rPr>
        <w:t>依運動彩券發行條例第1</w:t>
      </w:r>
      <w:r w:rsidRPr="004C086E">
        <w:rPr>
          <w:rFonts w:hAnsi="Calibri"/>
          <w:snapToGrid/>
          <w:kern w:val="0"/>
          <w:szCs w:val="22"/>
        </w:rPr>
        <w:t>2</w:t>
      </w:r>
      <w:r w:rsidRPr="004C086E">
        <w:rPr>
          <w:rFonts w:hAnsi="Calibri" w:hint="eastAsia"/>
          <w:snapToGrid/>
          <w:kern w:val="0"/>
          <w:szCs w:val="22"/>
        </w:rPr>
        <w:t>條規定:「運動彩券投注之標的賽事，應由發行機構備齊發行計畫，向主管機關提出申請，經核定後始得將賽事納入標的。」以第2屆運動彩券為例，開賣以來，發行機構(威剛科技股份有限公司</w:t>
      </w:r>
      <w:r w:rsidRPr="004C086E">
        <w:rPr>
          <w:rFonts w:hAnsi="Calibri"/>
          <w:snapToGrid/>
          <w:kern w:val="0"/>
          <w:szCs w:val="22"/>
        </w:rPr>
        <w:t>)</w:t>
      </w:r>
      <w:r w:rsidRPr="004C086E">
        <w:rPr>
          <w:rFonts w:hAnsi="Calibri" w:hint="eastAsia"/>
          <w:snapToGrid/>
          <w:kern w:val="0"/>
          <w:szCs w:val="22"/>
        </w:rPr>
        <w:t>及受委託機構持續擴大投注標的與玩法；考量職業性/國際性賽事、對消費者具吸引力、適合運動彩券開盤、適合運動彩券產品玩法及配合國家體育政策等選用原則，</w:t>
      </w:r>
      <w:r w:rsidR="00FC245F">
        <w:rPr>
          <w:rFonts w:hAnsi="Calibri" w:hint="eastAsia"/>
          <w:snapToGrid/>
          <w:kern w:val="0"/>
          <w:szCs w:val="22"/>
        </w:rPr>
        <w:t>截</w:t>
      </w:r>
      <w:r w:rsidRPr="004C086E">
        <w:rPr>
          <w:rFonts w:hAnsi="Calibri" w:hint="eastAsia"/>
          <w:snapToGrid/>
          <w:kern w:val="0"/>
          <w:szCs w:val="22"/>
        </w:rPr>
        <w:t>至11</w:t>
      </w:r>
      <w:r w:rsidR="00F16C72">
        <w:rPr>
          <w:rFonts w:hAnsi="Calibri"/>
          <w:snapToGrid/>
          <w:kern w:val="0"/>
          <w:szCs w:val="22"/>
        </w:rPr>
        <w:t>3</w:t>
      </w:r>
      <w:r w:rsidRPr="004C086E">
        <w:rPr>
          <w:rFonts w:hAnsi="Calibri" w:hint="eastAsia"/>
          <w:snapToGrid/>
          <w:kern w:val="0"/>
          <w:szCs w:val="22"/>
        </w:rPr>
        <w:t>年</w:t>
      </w:r>
      <w:r w:rsidR="00325F87">
        <w:rPr>
          <w:rFonts w:hAnsi="Calibri" w:hint="eastAsia"/>
          <w:snapToGrid/>
          <w:kern w:val="0"/>
          <w:szCs w:val="22"/>
        </w:rPr>
        <w:t>7月底</w:t>
      </w:r>
      <w:r w:rsidRPr="004C086E">
        <w:rPr>
          <w:rFonts w:hAnsi="Calibri" w:hint="eastAsia"/>
          <w:snapToGrid/>
          <w:kern w:val="0"/>
          <w:szCs w:val="22"/>
        </w:rPr>
        <w:t>已規劃棒球、籃球、足球等</w:t>
      </w:r>
      <w:r w:rsidR="00F16C72">
        <w:rPr>
          <w:rFonts w:hAnsi="Calibri"/>
          <w:snapToGrid/>
          <w:kern w:val="0"/>
          <w:szCs w:val="22"/>
        </w:rPr>
        <w:t>26</w:t>
      </w:r>
      <w:r w:rsidRPr="004C086E">
        <w:rPr>
          <w:rFonts w:hAnsi="Calibri" w:hint="eastAsia"/>
          <w:snapToGrid/>
          <w:kern w:val="0"/>
          <w:szCs w:val="22"/>
        </w:rPr>
        <w:t>種運動種類</w:t>
      </w:r>
      <w:r w:rsidR="00325F87">
        <w:rPr>
          <w:rFonts w:hAnsi="Calibri" w:hint="eastAsia"/>
          <w:snapToGrid/>
          <w:kern w:val="0"/>
          <w:szCs w:val="22"/>
        </w:rPr>
        <w:t>投注標的</w:t>
      </w:r>
      <w:r w:rsidRPr="004C086E">
        <w:rPr>
          <w:rFonts w:hAnsi="Calibri" w:hint="eastAsia"/>
          <w:snapToGrid/>
          <w:kern w:val="0"/>
          <w:szCs w:val="22"/>
        </w:rPr>
        <w:t>及</w:t>
      </w:r>
      <w:r w:rsidR="00F16C72">
        <w:rPr>
          <w:rFonts w:hAnsi="Calibri"/>
          <w:snapToGrid/>
          <w:kern w:val="0"/>
          <w:szCs w:val="22"/>
        </w:rPr>
        <w:t>50</w:t>
      </w:r>
      <w:r w:rsidR="00325F87">
        <w:rPr>
          <w:rFonts w:hAnsi="Calibri" w:hint="eastAsia"/>
          <w:snapToGrid/>
          <w:kern w:val="0"/>
          <w:szCs w:val="22"/>
        </w:rPr>
        <w:t>種基本投注(</w:t>
      </w:r>
      <w:r w:rsidRPr="004C086E">
        <w:rPr>
          <w:rFonts w:hAnsi="Calibri" w:hint="eastAsia"/>
          <w:snapToGrid/>
          <w:kern w:val="0"/>
          <w:szCs w:val="22"/>
        </w:rPr>
        <w:t>不讓分、讓分、</w:t>
      </w:r>
      <w:r w:rsidR="00325F87">
        <w:rPr>
          <w:rFonts w:hAnsi="Calibri" w:hint="eastAsia"/>
          <w:snapToGrid/>
          <w:kern w:val="0"/>
          <w:szCs w:val="22"/>
        </w:rPr>
        <w:t>雙勝</w:t>
      </w:r>
      <w:r w:rsidR="00325F87">
        <w:rPr>
          <w:rFonts w:hAnsi="標楷體" w:hint="eastAsia"/>
          <w:snapToGrid/>
          <w:kern w:val="0"/>
          <w:szCs w:val="22"/>
        </w:rPr>
        <w:t>、</w:t>
      </w:r>
      <w:r w:rsidRPr="004C086E">
        <w:rPr>
          <w:rFonts w:hAnsi="Calibri" w:hint="eastAsia"/>
          <w:snapToGrid/>
          <w:kern w:val="0"/>
          <w:szCs w:val="22"/>
        </w:rPr>
        <w:t>大小等多項玩法</w:t>
      </w:r>
      <w:r w:rsidR="00325F87">
        <w:rPr>
          <w:rFonts w:hAnsi="Calibri" w:hint="eastAsia"/>
          <w:snapToGrid/>
          <w:kern w:val="0"/>
          <w:szCs w:val="22"/>
        </w:rPr>
        <w:t>)</w:t>
      </w:r>
      <w:r w:rsidRPr="004C086E">
        <w:rPr>
          <w:rFonts w:hAnsi="Calibri" w:hint="eastAsia"/>
          <w:snapToGrid/>
          <w:kern w:val="0"/>
          <w:szCs w:val="22"/>
        </w:rPr>
        <w:t>，提供民眾多元選擇。惟運動彩券發行計畫，標的賽事仍以國外運動賽事為主，屬國內職業賽事</w:t>
      </w:r>
      <w:r w:rsidR="00F564D7">
        <w:rPr>
          <w:rFonts w:hAnsi="Calibri" w:hint="eastAsia"/>
          <w:snapToGrid/>
          <w:kern w:val="0"/>
          <w:szCs w:val="22"/>
        </w:rPr>
        <w:t>僅</w:t>
      </w:r>
      <w:r w:rsidRPr="004C086E">
        <w:rPr>
          <w:rFonts w:hAnsi="Calibri" w:hint="eastAsia"/>
          <w:snapToGrid/>
          <w:kern w:val="0"/>
          <w:szCs w:val="22"/>
        </w:rPr>
        <w:t>分</w:t>
      </w:r>
      <w:r w:rsidRPr="004C086E">
        <w:rPr>
          <w:rFonts w:hAnsi="Calibri" w:hint="eastAsia"/>
          <w:snapToGrid/>
          <w:kern w:val="0"/>
          <w:szCs w:val="22"/>
        </w:rPr>
        <w:lastRenderedPageBreak/>
        <w:t>別為98年、103年</w:t>
      </w:r>
      <w:r w:rsidR="00F16C72">
        <w:rPr>
          <w:rFonts w:hAnsi="Calibri" w:hint="eastAsia"/>
          <w:snapToGrid/>
          <w:kern w:val="0"/>
          <w:szCs w:val="22"/>
        </w:rPr>
        <w:t>及1</w:t>
      </w:r>
      <w:r w:rsidR="00F16C72">
        <w:rPr>
          <w:rFonts w:hAnsi="Calibri"/>
          <w:snapToGrid/>
          <w:kern w:val="0"/>
          <w:szCs w:val="22"/>
        </w:rPr>
        <w:t>13</w:t>
      </w:r>
      <w:r w:rsidR="00F16C72">
        <w:rPr>
          <w:rFonts w:hAnsi="Calibri" w:hint="eastAsia"/>
          <w:snapToGrid/>
          <w:kern w:val="0"/>
          <w:szCs w:val="22"/>
        </w:rPr>
        <w:t>年</w:t>
      </w:r>
      <w:r w:rsidRPr="004C086E">
        <w:rPr>
          <w:rFonts w:hAnsi="Calibri" w:hint="eastAsia"/>
          <w:snapToGrid/>
          <w:kern w:val="0"/>
          <w:szCs w:val="22"/>
        </w:rPr>
        <w:t>開始銷售之</w:t>
      </w:r>
      <w:r w:rsidR="00EA6F3B" w:rsidRPr="00EA6F3B">
        <w:rPr>
          <w:rFonts w:hAnsi="Calibri" w:hint="eastAsia"/>
          <w:snapToGrid/>
          <w:kern w:val="0"/>
          <w:szCs w:val="22"/>
        </w:rPr>
        <w:t>中華職棒CPBL、超級籃球聯賽SBL</w:t>
      </w:r>
      <w:r w:rsidR="00F16C72">
        <w:rPr>
          <w:rFonts w:hAnsi="Calibri" w:hint="eastAsia"/>
          <w:snapToGrid/>
          <w:kern w:val="0"/>
          <w:szCs w:val="22"/>
        </w:rPr>
        <w:t>及</w:t>
      </w:r>
      <w:r w:rsidR="00F16C72" w:rsidRPr="00F16C72">
        <w:rPr>
          <w:rFonts w:hAnsi="Calibri" w:hint="eastAsia"/>
          <w:snapToGrid/>
          <w:kern w:val="0"/>
          <w:szCs w:val="22"/>
        </w:rPr>
        <w:t>臺灣頂級職業籃球大聯盟T1 League</w:t>
      </w:r>
      <w:r w:rsidRPr="004C086E">
        <w:rPr>
          <w:rFonts w:hAnsi="標楷體"/>
          <w:snapToGrid/>
          <w:kern w:val="0"/>
          <w:sz w:val="32"/>
          <w:szCs w:val="32"/>
          <w:vertAlign w:val="superscript"/>
        </w:rPr>
        <w:footnoteReference w:id="1"/>
      </w:r>
      <w:r w:rsidRPr="004C086E">
        <w:rPr>
          <w:rFonts w:hAnsi="Calibri" w:hint="eastAsia"/>
          <w:snapToGrid/>
          <w:kern w:val="0"/>
          <w:szCs w:val="22"/>
        </w:rPr>
        <w:t>，可能係因國內部分職業運動成立時間不長，賽事及對戰相關資訊尚待累積，暨防弊機制亦有待健全</w:t>
      </w:r>
      <w:r w:rsidR="00F564D7" w:rsidRPr="00F564D7">
        <w:rPr>
          <w:rFonts w:hAnsi="Calibri" w:hint="eastAsia"/>
          <w:snapToGrid/>
          <w:kern w:val="0"/>
          <w:szCs w:val="22"/>
        </w:rPr>
        <w:t>等因</w:t>
      </w:r>
      <w:r w:rsidR="00F564D7">
        <w:rPr>
          <w:rFonts w:hAnsi="Calibri" w:hint="eastAsia"/>
          <w:snapToGrid/>
          <w:kern w:val="0"/>
          <w:szCs w:val="22"/>
        </w:rPr>
        <w:t>素考量</w:t>
      </w:r>
      <w:r w:rsidR="00F564D7">
        <w:rPr>
          <w:rFonts w:hAnsi="標楷體" w:hint="eastAsia"/>
          <w:snapToGrid/>
          <w:kern w:val="0"/>
          <w:szCs w:val="22"/>
        </w:rPr>
        <w:t>，</w:t>
      </w:r>
      <w:r w:rsidRPr="004C086E">
        <w:rPr>
          <w:rFonts w:hAnsi="Calibri" w:hint="eastAsia"/>
          <w:snapToGrid/>
          <w:kern w:val="0"/>
          <w:szCs w:val="22"/>
        </w:rPr>
        <w:t>允宜持續協助輔導國內職業運動發展，並適機研議將其納入投注標的，提升民眾關注程度及購票進場觀賽意願，</w:t>
      </w:r>
      <w:r w:rsidR="00721240">
        <w:rPr>
          <w:rFonts w:hAnsi="Calibri" w:hint="eastAsia"/>
          <w:snapToGrid/>
          <w:kern w:val="0"/>
          <w:szCs w:val="22"/>
        </w:rPr>
        <w:t>以</w:t>
      </w:r>
      <w:r w:rsidRPr="004C086E">
        <w:rPr>
          <w:rFonts w:hAnsi="Calibri" w:hint="eastAsia"/>
          <w:snapToGrid/>
          <w:kern w:val="0"/>
          <w:szCs w:val="22"/>
        </w:rPr>
        <w:t>助益國內運動產業發展。</w:t>
      </w:r>
    </w:p>
    <w:p w:rsidR="004C086E" w:rsidRPr="004C086E" w:rsidRDefault="004C086E" w:rsidP="004C086E">
      <w:pPr>
        <w:widowControl/>
        <w:ind w:left="566" w:firstLine="566"/>
        <w:jc w:val="left"/>
        <w:rPr>
          <w:rFonts w:hAnsi="標楷體"/>
          <w:snapToGrid/>
          <w:kern w:val="0"/>
          <w:szCs w:val="22"/>
        </w:rPr>
      </w:pPr>
      <w:r w:rsidRPr="004C086E">
        <w:rPr>
          <w:rFonts w:hAnsi="Calibri" w:hint="eastAsia"/>
          <w:snapToGrid/>
          <w:kern w:val="0"/>
          <w:szCs w:val="22"/>
        </w:rPr>
        <w:t>綜上</w:t>
      </w:r>
      <w:r w:rsidRPr="004C086E">
        <w:rPr>
          <w:rFonts w:hAnsi="標楷體" w:hint="eastAsia"/>
          <w:snapToGrid/>
          <w:kern w:val="0"/>
          <w:szCs w:val="22"/>
        </w:rPr>
        <w:t>，</w:t>
      </w:r>
      <w:r w:rsidRPr="004C086E">
        <w:rPr>
          <w:rFonts w:hAnsi="Calibri" w:hint="eastAsia"/>
          <w:snapToGrid/>
          <w:kern w:val="0"/>
          <w:szCs w:val="22"/>
        </w:rPr>
        <w:t>運動彩券自97年5月2日正式發行至1</w:t>
      </w:r>
      <w:r w:rsidRPr="004C086E">
        <w:rPr>
          <w:rFonts w:hAnsi="Calibri"/>
          <w:snapToGrid/>
          <w:kern w:val="0"/>
          <w:szCs w:val="22"/>
        </w:rPr>
        <w:t>1</w:t>
      </w:r>
      <w:r w:rsidR="00F16C72">
        <w:rPr>
          <w:rFonts w:hAnsi="Calibri"/>
          <w:snapToGrid/>
          <w:kern w:val="0"/>
          <w:szCs w:val="22"/>
        </w:rPr>
        <w:t>2</w:t>
      </w:r>
      <w:r w:rsidRPr="004C086E">
        <w:rPr>
          <w:rFonts w:hAnsi="Calibri" w:hint="eastAsia"/>
          <w:snapToGrid/>
          <w:kern w:val="0"/>
          <w:szCs w:val="22"/>
        </w:rPr>
        <w:t>年底已挹注運動發展基金</w:t>
      </w:r>
      <w:r w:rsidR="00F16C72">
        <w:rPr>
          <w:rFonts w:hAnsi="Calibri"/>
          <w:snapToGrid/>
          <w:kern w:val="0"/>
          <w:szCs w:val="22"/>
        </w:rPr>
        <w:t>557.59</w:t>
      </w:r>
      <w:r w:rsidRPr="004C086E">
        <w:rPr>
          <w:rFonts w:hAnsi="Calibri" w:hint="eastAsia"/>
          <w:snapToGrid/>
          <w:kern w:val="0"/>
          <w:szCs w:val="22"/>
        </w:rPr>
        <w:t>億元</w:t>
      </w:r>
      <w:r w:rsidRPr="004C086E">
        <w:rPr>
          <w:rFonts w:hAnsi="標楷體" w:hint="eastAsia"/>
          <w:snapToGrid/>
          <w:kern w:val="0"/>
          <w:szCs w:val="22"/>
        </w:rPr>
        <w:t>，</w:t>
      </w:r>
      <w:r w:rsidR="00BD09ED" w:rsidRPr="00BD09ED">
        <w:rPr>
          <w:rFonts w:hAnsi="標楷體" w:hint="eastAsia"/>
          <w:snapToGrid/>
          <w:kern w:val="0"/>
          <w:szCs w:val="22"/>
        </w:rPr>
        <w:t>運動彩券線上通路銷售金額逐年增</w:t>
      </w:r>
      <w:r w:rsidR="00721240">
        <w:rPr>
          <w:rFonts w:hAnsi="標楷體" w:hint="eastAsia"/>
          <w:snapToGrid/>
          <w:kern w:val="0"/>
          <w:szCs w:val="22"/>
        </w:rPr>
        <w:t>加</w:t>
      </w:r>
      <w:r w:rsidR="00BD09ED" w:rsidRPr="00BD09ED">
        <w:rPr>
          <w:rFonts w:hAnsi="標楷體" w:hint="eastAsia"/>
          <w:snapToGrid/>
          <w:kern w:val="0"/>
          <w:szCs w:val="22"/>
        </w:rPr>
        <w:t>，允</w:t>
      </w:r>
      <w:r w:rsidR="00F16C72" w:rsidRPr="00F16C72">
        <w:rPr>
          <w:rFonts w:hAnsi="標楷體" w:hint="eastAsia"/>
          <w:snapToGrid/>
          <w:kern w:val="0"/>
          <w:szCs w:val="22"/>
        </w:rPr>
        <w:t>宜督管發行機構落實資通安全防護</w:t>
      </w:r>
      <w:r w:rsidR="00BD09ED" w:rsidRPr="00BD09ED">
        <w:rPr>
          <w:rFonts w:hAnsi="標楷體" w:hint="eastAsia"/>
          <w:snapToGrid/>
          <w:kern w:val="0"/>
          <w:szCs w:val="22"/>
        </w:rPr>
        <w:t>，以確保消費者權益</w:t>
      </w:r>
      <w:r w:rsidRPr="004C086E">
        <w:rPr>
          <w:rFonts w:hAnsi="標楷體" w:hint="eastAsia"/>
          <w:snapToGrid/>
          <w:kern w:val="0"/>
          <w:szCs w:val="22"/>
        </w:rPr>
        <w:t>。此外，運動彩券投注標的多為國外賽事，允宜持續輔導國內職業運動，適時納入投注標的，</w:t>
      </w:r>
      <w:r w:rsidR="00721240">
        <w:rPr>
          <w:rFonts w:hAnsi="標楷體" w:hint="eastAsia"/>
          <w:snapToGrid/>
          <w:kern w:val="0"/>
          <w:szCs w:val="22"/>
        </w:rPr>
        <w:t>以</w:t>
      </w:r>
      <w:r w:rsidRPr="004C086E">
        <w:rPr>
          <w:rFonts w:hAnsi="標楷體" w:hint="eastAsia"/>
          <w:snapToGrid/>
          <w:kern w:val="0"/>
          <w:szCs w:val="22"/>
        </w:rPr>
        <w:t>助益</w:t>
      </w:r>
      <w:r w:rsidR="00CC74F7">
        <w:rPr>
          <w:rFonts w:hAnsi="標楷體" w:hint="eastAsia"/>
          <w:snapToGrid/>
          <w:kern w:val="0"/>
          <w:szCs w:val="22"/>
        </w:rPr>
        <w:t>我國</w:t>
      </w:r>
      <w:r w:rsidRPr="004C086E">
        <w:rPr>
          <w:rFonts w:hAnsi="標楷體" w:hint="eastAsia"/>
          <w:snapToGrid/>
          <w:kern w:val="0"/>
          <w:szCs w:val="22"/>
        </w:rPr>
        <w:t>運動產業發展。</w:t>
      </w:r>
    </w:p>
    <w:bookmarkEnd w:id="8"/>
    <w:bookmarkEnd w:id="9"/>
    <w:bookmarkEnd w:id="6"/>
    <w:bookmarkEnd w:id="7"/>
    <w:sectPr w:rsidR="004C086E" w:rsidRPr="004C086E" w:rsidSect="00DE50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649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0F3E" w:rsidRDefault="006A0F3E" w:rsidP="0097622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6A0F3E" w:rsidRDefault="006A0F3E" w:rsidP="0097622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65A" w:rsidRDefault="0071365A" w:rsidP="0097622F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65A" w:rsidRDefault="0071365A" w:rsidP="0097622F">
    <w:pPr>
      <w:pStyle w:val="ae"/>
      <w:ind w:leftChars="0" w:left="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A45280" w:rsidRPr="00A45280">
      <w:rPr>
        <w:noProof/>
        <w:lang w:val="zh-TW"/>
      </w:rPr>
      <w:t>2</w:t>
    </w:r>
    <w:r>
      <w:fldChar w:fldCharType="end"/>
    </w:r>
  </w:p>
  <w:p w:rsidR="0071365A" w:rsidRDefault="0071365A" w:rsidP="0097622F">
    <w:pPr>
      <w:pStyle w:val="ae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65A" w:rsidRDefault="0071365A" w:rsidP="0097622F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0F3E" w:rsidRDefault="006A0F3E" w:rsidP="00044920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6A0F3E" w:rsidRDefault="006A0F3E" w:rsidP="0097622F">
      <w:pPr>
        <w:spacing w:line="240" w:lineRule="auto"/>
        <w:ind w:left="560" w:firstLine="560"/>
      </w:pPr>
      <w:r>
        <w:continuationSeparator/>
      </w:r>
    </w:p>
  </w:footnote>
  <w:footnote w:id="1">
    <w:p w:rsidR="0071365A" w:rsidRPr="005435A7" w:rsidRDefault="0071365A" w:rsidP="004C086E">
      <w:pPr>
        <w:pStyle w:val="142"/>
        <w:ind w:left="61" w:hangingChars="25" w:hanging="61"/>
      </w:pPr>
      <w:r w:rsidRPr="005435A7">
        <w:rPr>
          <w:rStyle w:val="af2"/>
          <w:rFonts w:hAnsi="標楷體"/>
        </w:rPr>
        <w:footnoteRef/>
      </w:r>
      <w:r w:rsidRPr="001E1905">
        <w:tab/>
      </w:r>
      <w:r w:rsidRPr="005435A7">
        <w:rPr>
          <w:rFonts w:hint="eastAsia"/>
        </w:rPr>
        <w:t>110年度發行計畫納入臺灣男子職業籃球聯盟(P.LEAGUE+</w:t>
      </w:r>
      <w:r>
        <w:rPr>
          <w:rFonts w:hint="eastAsia"/>
        </w:rPr>
        <w:t>）</w:t>
      </w:r>
      <w:r w:rsidRPr="005435A7">
        <w:rPr>
          <w:rFonts w:hint="eastAsia"/>
        </w:rPr>
        <w:t>，惟經第2屆運動彩券業務督導小組第34次會議決議：該賽事為新興聯賽，可先觀察無虞後，再考慮列入投注標的。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65A" w:rsidRDefault="0071365A" w:rsidP="0097622F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65A" w:rsidRDefault="0071365A" w:rsidP="0097622F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65A" w:rsidRDefault="0071365A" w:rsidP="0097622F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826E9"/>
    <w:multiLevelType w:val="hybridMultilevel"/>
    <w:tmpl w:val="9A2AAA1A"/>
    <w:lvl w:ilvl="0" w:tplc="04884D4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11372970"/>
    <w:multiLevelType w:val="hybridMultilevel"/>
    <w:tmpl w:val="71F061DE"/>
    <w:lvl w:ilvl="0" w:tplc="B41C3CB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152F5B0F"/>
    <w:multiLevelType w:val="hybridMultilevel"/>
    <w:tmpl w:val="1466EEEA"/>
    <w:lvl w:ilvl="0" w:tplc="1D1AEC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8D961B6"/>
    <w:multiLevelType w:val="hybridMultilevel"/>
    <w:tmpl w:val="9F307A76"/>
    <w:lvl w:ilvl="0" w:tplc="E160BBAE">
      <w:start w:val="1"/>
      <w:numFmt w:val="decimal"/>
      <w:lvlText w:val="%1."/>
      <w:lvlJc w:val="left"/>
      <w:pPr>
        <w:ind w:left="360" w:hanging="360"/>
      </w:pPr>
      <w:rPr>
        <w:rFonts w:ascii="標楷體" w:hAnsi="標楷體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DEC23F0"/>
    <w:multiLevelType w:val="hybridMultilevel"/>
    <w:tmpl w:val="60F28AE4"/>
    <w:lvl w:ilvl="0" w:tplc="28E66A0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283C5011"/>
    <w:multiLevelType w:val="hybridMultilevel"/>
    <w:tmpl w:val="0D8E6CDA"/>
    <w:lvl w:ilvl="0" w:tplc="CCCA12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91664B4"/>
    <w:multiLevelType w:val="hybridMultilevel"/>
    <w:tmpl w:val="A1D28FAA"/>
    <w:lvl w:ilvl="0" w:tplc="04090019">
      <w:start w:val="1"/>
      <w:numFmt w:val="ideograph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D20CC2"/>
    <w:multiLevelType w:val="hybridMultilevel"/>
    <w:tmpl w:val="7818932A"/>
    <w:lvl w:ilvl="0" w:tplc="CD12AD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2231746"/>
    <w:multiLevelType w:val="hybridMultilevel"/>
    <w:tmpl w:val="C50A8A14"/>
    <w:lvl w:ilvl="0" w:tplc="A1EEBBF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  <w:kern w:val="0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351F25BC"/>
    <w:multiLevelType w:val="hybridMultilevel"/>
    <w:tmpl w:val="5AAC13B0"/>
    <w:lvl w:ilvl="0" w:tplc="4DC290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5A248CE"/>
    <w:multiLevelType w:val="hybridMultilevel"/>
    <w:tmpl w:val="FFFAD99A"/>
    <w:lvl w:ilvl="0" w:tplc="1EAE80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9F401E8"/>
    <w:multiLevelType w:val="hybridMultilevel"/>
    <w:tmpl w:val="C29A323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FCE15BC"/>
    <w:multiLevelType w:val="hybridMultilevel"/>
    <w:tmpl w:val="9C945B04"/>
    <w:lvl w:ilvl="0" w:tplc="5C08170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4089045F"/>
    <w:multiLevelType w:val="hybridMultilevel"/>
    <w:tmpl w:val="E97E2E40"/>
    <w:lvl w:ilvl="0" w:tplc="93022362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44D0255"/>
    <w:multiLevelType w:val="hybridMultilevel"/>
    <w:tmpl w:val="E064EFD8"/>
    <w:lvl w:ilvl="0" w:tplc="0FCA0DB2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AE0368D"/>
    <w:multiLevelType w:val="hybridMultilevel"/>
    <w:tmpl w:val="0978C5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43F386F"/>
    <w:multiLevelType w:val="hybridMultilevel"/>
    <w:tmpl w:val="CD6665FE"/>
    <w:lvl w:ilvl="0" w:tplc="D64818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6DA347D"/>
    <w:multiLevelType w:val="hybridMultilevel"/>
    <w:tmpl w:val="93023D1A"/>
    <w:lvl w:ilvl="0" w:tplc="FCF87C2E">
      <w:start w:val="1"/>
      <w:numFmt w:val="decimal"/>
      <w:lvlText w:val="%1."/>
      <w:lvlJc w:val="left"/>
      <w:pPr>
        <w:ind w:left="360" w:hanging="360"/>
      </w:pPr>
      <w:rPr>
        <w:rFonts w:ascii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AF943B8"/>
    <w:multiLevelType w:val="hybridMultilevel"/>
    <w:tmpl w:val="2DA699BE"/>
    <w:lvl w:ilvl="0" w:tplc="B5702A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AFB1564"/>
    <w:multiLevelType w:val="hybridMultilevel"/>
    <w:tmpl w:val="985EB81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CB606AC"/>
    <w:multiLevelType w:val="hybridMultilevel"/>
    <w:tmpl w:val="3B00FA90"/>
    <w:lvl w:ilvl="0" w:tplc="62C20C4C">
      <w:start w:val="1"/>
      <w:numFmt w:val="decimal"/>
      <w:lvlText w:val="%1."/>
      <w:lvlJc w:val="left"/>
      <w:pPr>
        <w:ind w:left="360" w:hanging="360"/>
      </w:pPr>
      <w:rPr>
        <w:rFonts w:ascii="標楷體" w:eastAsia="新細明體" w:hAnsi="標楷體" w:cs="Arial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7737516"/>
    <w:multiLevelType w:val="hybridMultilevel"/>
    <w:tmpl w:val="4D2AAD44"/>
    <w:lvl w:ilvl="0" w:tplc="6D606064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EB26627"/>
    <w:multiLevelType w:val="hybridMultilevel"/>
    <w:tmpl w:val="CA166C00"/>
    <w:lvl w:ilvl="0" w:tplc="42FC0B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8F93D2F"/>
    <w:multiLevelType w:val="hybridMultilevel"/>
    <w:tmpl w:val="E7EC0C0C"/>
    <w:lvl w:ilvl="0" w:tplc="12A8115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7ADF21A9"/>
    <w:multiLevelType w:val="hybridMultilevel"/>
    <w:tmpl w:val="FFF2705E"/>
    <w:lvl w:ilvl="0" w:tplc="62C20C4C">
      <w:start w:val="1"/>
      <w:numFmt w:val="decimal"/>
      <w:lvlText w:val="%1."/>
      <w:lvlJc w:val="left"/>
      <w:pPr>
        <w:ind w:left="480" w:hanging="480"/>
      </w:pPr>
      <w:rPr>
        <w:rFonts w:ascii="標楷體" w:eastAsia="新細明體" w:hAnsi="標楷體" w:cs="Arial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B4568C7"/>
    <w:multiLevelType w:val="hybridMultilevel"/>
    <w:tmpl w:val="0436DF92"/>
    <w:lvl w:ilvl="0" w:tplc="96B88C8C">
      <w:start w:val="1"/>
      <w:numFmt w:val="decimal"/>
      <w:pStyle w:val="2"/>
      <w:lvlText w:val="%1."/>
      <w:lvlJc w:val="left"/>
      <w:pPr>
        <w:ind w:left="1272" w:hanging="432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6" w15:restartNumberingAfterBreak="0">
    <w:nsid w:val="7F3A38A8"/>
    <w:multiLevelType w:val="hybridMultilevel"/>
    <w:tmpl w:val="62BE7E84"/>
    <w:lvl w:ilvl="0" w:tplc="1CDC99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1"/>
  </w:num>
  <w:num w:numId="2">
    <w:abstractNumId w:val="26"/>
  </w:num>
  <w:num w:numId="3">
    <w:abstractNumId w:val="5"/>
  </w:num>
  <w:num w:numId="4">
    <w:abstractNumId w:val="6"/>
  </w:num>
  <w:num w:numId="5">
    <w:abstractNumId w:val="23"/>
  </w:num>
  <w:num w:numId="6">
    <w:abstractNumId w:val="8"/>
  </w:num>
  <w:num w:numId="7">
    <w:abstractNumId w:val="1"/>
  </w:num>
  <w:num w:numId="8">
    <w:abstractNumId w:val="0"/>
  </w:num>
  <w:num w:numId="9">
    <w:abstractNumId w:val="18"/>
  </w:num>
  <w:num w:numId="10">
    <w:abstractNumId w:val="9"/>
  </w:num>
  <w:num w:numId="11">
    <w:abstractNumId w:val="13"/>
  </w:num>
  <w:num w:numId="12">
    <w:abstractNumId w:val="12"/>
  </w:num>
  <w:num w:numId="13">
    <w:abstractNumId w:val="20"/>
  </w:num>
  <w:num w:numId="14">
    <w:abstractNumId w:val="7"/>
  </w:num>
  <w:num w:numId="15">
    <w:abstractNumId w:val="17"/>
  </w:num>
  <w:num w:numId="16">
    <w:abstractNumId w:val="22"/>
  </w:num>
  <w:num w:numId="17">
    <w:abstractNumId w:val="3"/>
  </w:num>
  <w:num w:numId="18">
    <w:abstractNumId w:val="10"/>
  </w:num>
  <w:num w:numId="19">
    <w:abstractNumId w:val="2"/>
  </w:num>
  <w:num w:numId="20">
    <w:abstractNumId w:val="16"/>
  </w:num>
  <w:num w:numId="21">
    <w:abstractNumId w:val="24"/>
  </w:num>
  <w:num w:numId="22">
    <w:abstractNumId w:val="19"/>
  </w:num>
  <w:num w:numId="23">
    <w:abstractNumId w:val="15"/>
  </w:num>
  <w:num w:numId="24">
    <w:abstractNumId w:val="11"/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A3BEE"/>
    <w:rsid w:val="000012DA"/>
    <w:rsid w:val="00002241"/>
    <w:rsid w:val="000124B5"/>
    <w:rsid w:val="000125BF"/>
    <w:rsid w:val="00015189"/>
    <w:rsid w:val="000211B7"/>
    <w:rsid w:val="00023803"/>
    <w:rsid w:val="0002420D"/>
    <w:rsid w:val="00030D6B"/>
    <w:rsid w:val="00034704"/>
    <w:rsid w:val="00036A80"/>
    <w:rsid w:val="00044920"/>
    <w:rsid w:val="00044933"/>
    <w:rsid w:val="000462EA"/>
    <w:rsid w:val="000509C3"/>
    <w:rsid w:val="0005314A"/>
    <w:rsid w:val="00053E18"/>
    <w:rsid w:val="00054E03"/>
    <w:rsid w:val="00055CBF"/>
    <w:rsid w:val="00061BCF"/>
    <w:rsid w:val="000627DE"/>
    <w:rsid w:val="00064710"/>
    <w:rsid w:val="000717D9"/>
    <w:rsid w:val="0007184B"/>
    <w:rsid w:val="00076497"/>
    <w:rsid w:val="00077B31"/>
    <w:rsid w:val="0008082E"/>
    <w:rsid w:val="00083A50"/>
    <w:rsid w:val="00083DE5"/>
    <w:rsid w:val="00087979"/>
    <w:rsid w:val="00091148"/>
    <w:rsid w:val="00091754"/>
    <w:rsid w:val="00092FAF"/>
    <w:rsid w:val="000951E2"/>
    <w:rsid w:val="00095ACC"/>
    <w:rsid w:val="000960D3"/>
    <w:rsid w:val="00096438"/>
    <w:rsid w:val="000A3E31"/>
    <w:rsid w:val="000A4D93"/>
    <w:rsid w:val="000A6879"/>
    <w:rsid w:val="000A6B15"/>
    <w:rsid w:val="000A6C1D"/>
    <w:rsid w:val="000B058A"/>
    <w:rsid w:val="000B15CC"/>
    <w:rsid w:val="000B15FD"/>
    <w:rsid w:val="000B1AC6"/>
    <w:rsid w:val="000B240B"/>
    <w:rsid w:val="000B788F"/>
    <w:rsid w:val="000B7CE7"/>
    <w:rsid w:val="000C3643"/>
    <w:rsid w:val="000C49CC"/>
    <w:rsid w:val="000C6AD9"/>
    <w:rsid w:val="000D002F"/>
    <w:rsid w:val="000D4F93"/>
    <w:rsid w:val="000D5D1B"/>
    <w:rsid w:val="000D74F3"/>
    <w:rsid w:val="000D79B1"/>
    <w:rsid w:val="000E05C2"/>
    <w:rsid w:val="000E143C"/>
    <w:rsid w:val="000E27DF"/>
    <w:rsid w:val="000E2FED"/>
    <w:rsid w:val="000E7F96"/>
    <w:rsid w:val="000F1402"/>
    <w:rsid w:val="000F3DAD"/>
    <w:rsid w:val="0010425D"/>
    <w:rsid w:val="00110060"/>
    <w:rsid w:val="00116503"/>
    <w:rsid w:val="00120934"/>
    <w:rsid w:val="001238BF"/>
    <w:rsid w:val="00123A31"/>
    <w:rsid w:val="001258EE"/>
    <w:rsid w:val="001261D3"/>
    <w:rsid w:val="00130806"/>
    <w:rsid w:val="00130A0D"/>
    <w:rsid w:val="001314D7"/>
    <w:rsid w:val="001319FB"/>
    <w:rsid w:val="00133223"/>
    <w:rsid w:val="00134A77"/>
    <w:rsid w:val="00134C75"/>
    <w:rsid w:val="00136AE7"/>
    <w:rsid w:val="00137012"/>
    <w:rsid w:val="0013744E"/>
    <w:rsid w:val="00137542"/>
    <w:rsid w:val="00140C98"/>
    <w:rsid w:val="00145640"/>
    <w:rsid w:val="001544F1"/>
    <w:rsid w:val="00154B89"/>
    <w:rsid w:val="00155727"/>
    <w:rsid w:val="00156981"/>
    <w:rsid w:val="00156D31"/>
    <w:rsid w:val="00160207"/>
    <w:rsid w:val="0016263C"/>
    <w:rsid w:val="00165B00"/>
    <w:rsid w:val="00166FBF"/>
    <w:rsid w:val="00170889"/>
    <w:rsid w:val="00170F46"/>
    <w:rsid w:val="00171B8C"/>
    <w:rsid w:val="00176B22"/>
    <w:rsid w:val="001777DE"/>
    <w:rsid w:val="001826CF"/>
    <w:rsid w:val="00186B78"/>
    <w:rsid w:val="001A0273"/>
    <w:rsid w:val="001A1392"/>
    <w:rsid w:val="001A2DF8"/>
    <w:rsid w:val="001A3A4F"/>
    <w:rsid w:val="001A60F0"/>
    <w:rsid w:val="001A7E69"/>
    <w:rsid w:val="001B2A2E"/>
    <w:rsid w:val="001B35D7"/>
    <w:rsid w:val="001B4C8E"/>
    <w:rsid w:val="001B5547"/>
    <w:rsid w:val="001B7E77"/>
    <w:rsid w:val="001C0242"/>
    <w:rsid w:val="001C1BC2"/>
    <w:rsid w:val="001C1DC9"/>
    <w:rsid w:val="001C21C7"/>
    <w:rsid w:val="001C42C0"/>
    <w:rsid w:val="001D2447"/>
    <w:rsid w:val="001D2719"/>
    <w:rsid w:val="001D34A0"/>
    <w:rsid w:val="001D42BC"/>
    <w:rsid w:val="001D707E"/>
    <w:rsid w:val="001E2BAC"/>
    <w:rsid w:val="001E4990"/>
    <w:rsid w:val="001E5A44"/>
    <w:rsid w:val="001F1288"/>
    <w:rsid w:val="001F164E"/>
    <w:rsid w:val="001F2252"/>
    <w:rsid w:val="001F4049"/>
    <w:rsid w:val="001F7863"/>
    <w:rsid w:val="002008E5"/>
    <w:rsid w:val="002023C5"/>
    <w:rsid w:val="00202BD8"/>
    <w:rsid w:val="00204F15"/>
    <w:rsid w:val="0020663D"/>
    <w:rsid w:val="00206E24"/>
    <w:rsid w:val="0021691E"/>
    <w:rsid w:val="00217144"/>
    <w:rsid w:val="002177E0"/>
    <w:rsid w:val="00224C46"/>
    <w:rsid w:val="0022662C"/>
    <w:rsid w:val="00230166"/>
    <w:rsid w:val="00231B3D"/>
    <w:rsid w:val="00232DE2"/>
    <w:rsid w:val="00234B2C"/>
    <w:rsid w:val="00235156"/>
    <w:rsid w:val="00236782"/>
    <w:rsid w:val="00236C6B"/>
    <w:rsid w:val="00237C0A"/>
    <w:rsid w:val="002404CE"/>
    <w:rsid w:val="00240726"/>
    <w:rsid w:val="002430EC"/>
    <w:rsid w:val="00243BB3"/>
    <w:rsid w:val="0024798E"/>
    <w:rsid w:val="002553BC"/>
    <w:rsid w:val="002568DF"/>
    <w:rsid w:val="00260B8F"/>
    <w:rsid w:val="00260EE7"/>
    <w:rsid w:val="0026155F"/>
    <w:rsid w:val="002644C5"/>
    <w:rsid w:val="00267241"/>
    <w:rsid w:val="00267FFA"/>
    <w:rsid w:val="00280D41"/>
    <w:rsid w:val="00281FFA"/>
    <w:rsid w:val="0028221E"/>
    <w:rsid w:val="00283403"/>
    <w:rsid w:val="00286D8E"/>
    <w:rsid w:val="00287454"/>
    <w:rsid w:val="002958F0"/>
    <w:rsid w:val="00295E82"/>
    <w:rsid w:val="00296CD5"/>
    <w:rsid w:val="00297B96"/>
    <w:rsid w:val="002A0523"/>
    <w:rsid w:val="002A3737"/>
    <w:rsid w:val="002A3BEE"/>
    <w:rsid w:val="002A4C73"/>
    <w:rsid w:val="002A6B03"/>
    <w:rsid w:val="002A7570"/>
    <w:rsid w:val="002A7EB1"/>
    <w:rsid w:val="002B2497"/>
    <w:rsid w:val="002B254B"/>
    <w:rsid w:val="002B5E77"/>
    <w:rsid w:val="002B795E"/>
    <w:rsid w:val="002C266F"/>
    <w:rsid w:val="002C2995"/>
    <w:rsid w:val="002C59E7"/>
    <w:rsid w:val="002C5C00"/>
    <w:rsid w:val="002C6228"/>
    <w:rsid w:val="002D1207"/>
    <w:rsid w:val="002D6453"/>
    <w:rsid w:val="002D6D3F"/>
    <w:rsid w:val="002D70B3"/>
    <w:rsid w:val="002E1549"/>
    <w:rsid w:val="002E16CF"/>
    <w:rsid w:val="002E42FB"/>
    <w:rsid w:val="002E664B"/>
    <w:rsid w:val="002F0DA5"/>
    <w:rsid w:val="002F136C"/>
    <w:rsid w:val="002F3C12"/>
    <w:rsid w:val="002F6808"/>
    <w:rsid w:val="002F6F37"/>
    <w:rsid w:val="003011F7"/>
    <w:rsid w:val="003106A0"/>
    <w:rsid w:val="00315902"/>
    <w:rsid w:val="00316E6C"/>
    <w:rsid w:val="0032150F"/>
    <w:rsid w:val="0032298F"/>
    <w:rsid w:val="00323CD5"/>
    <w:rsid w:val="00324ECA"/>
    <w:rsid w:val="00325F87"/>
    <w:rsid w:val="00326914"/>
    <w:rsid w:val="003340E1"/>
    <w:rsid w:val="00335C00"/>
    <w:rsid w:val="00337C3A"/>
    <w:rsid w:val="00342CB8"/>
    <w:rsid w:val="0034328F"/>
    <w:rsid w:val="00347700"/>
    <w:rsid w:val="00347911"/>
    <w:rsid w:val="00347CD9"/>
    <w:rsid w:val="0035075C"/>
    <w:rsid w:val="00352410"/>
    <w:rsid w:val="00353CBD"/>
    <w:rsid w:val="00357EB5"/>
    <w:rsid w:val="00360CE4"/>
    <w:rsid w:val="00362EAC"/>
    <w:rsid w:val="003667D1"/>
    <w:rsid w:val="00366D12"/>
    <w:rsid w:val="0036765F"/>
    <w:rsid w:val="00367BEC"/>
    <w:rsid w:val="003741C5"/>
    <w:rsid w:val="003764B1"/>
    <w:rsid w:val="0038082A"/>
    <w:rsid w:val="0038086F"/>
    <w:rsid w:val="00385363"/>
    <w:rsid w:val="00390374"/>
    <w:rsid w:val="00393518"/>
    <w:rsid w:val="00394F3B"/>
    <w:rsid w:val="00395552"/>
    <w:rsid w:val="003A09F4"/>
    <w:rsid w:val="003A15FD"/>
    <w:rsid w:val="003A1A24"/>
    <w:rsid w:val="003A430A"/>
    <w:rsid w:val="003A5558"/>
    <w:rsid w:val="003B1654"/>
    <w:rsid w:val="003B377D"/>
    <w:rsid w:val="003B4EF7"/>
    <w:rsid w:val="003B4FA1"/>
    <w:rsid w:val="003B6517"/>
    <w:rsid w:val="003C02A8"/>
    <w:rsid w:val="003C2841"/>
    <w:rsid w:val="003C617D"/>
    <w:rsid w:val="003C7474"/>
    <w:rsid w:val="003C7801"/>
    <w:rsid w:val="003D238B"/>
    <w:rsid w:val="003D2C9F"/>
    <w:rsid w:val="003D6B0A"/>
    <w:rsid w:val="003D6C2C"/>
    <w:rsid w:val="003D7202"/>
    <w:rsid w:val="003E0110"/>
    <w:rsid w:val="003E169E"/>
    <w:rsid w:val="003E4CB9"/>
    <w:rsid w:val="003F2DA5"/>
    <w:rsid w:val="003F4E18"/>
    <w:rsid w:val="003F5504"/>
    <w:rsid w:val="00402B6D"/>
    <w:rsid w:val="00405D56"/>
    <w:rsid w:val="004060A1"/>
    <w:rsid w:val="00406296"/>
    <w:rsid w:val="00410A7D"/>
    <w:rsid w:val="00413574"/>
    <w:rsid w:val="004138BB"/>
    <w:rsid w:val="00420F62"/>
    <w:rsid w:val="00423F3F"/>
    <w:rsid w:val="00430D1E"/>
    <w:rsid w:val="0043169C"/>
    <w:rsid w:val="0043306E"/>
    <w:rsid w:val="00434262"/>
    <w:rsid w:val="004369AF"/>
    <w:rsid w:val="00436EC9"/>
    <w:rsid w:val="00442161"/>
    <w:rsid w:val="00445B72"/>
    <w:rsid w:val="00451921"/>
    <w:rsid w:val="0045438C"/>
    <w:rsid w:val="00456F22"/>
    <w:rsid w:val="00457521"/>
    <w:rsid w:val="00457A7E"/>
    <w:rsid w:val="0046113E"/>
    <w:rsid w:val="00461E9A"/>
    <w:rsid w:val="00461F86"/>
    <w:rsid w:val="00464681"/>
    <w:rsid w:val="004712D8"/>
    <w:rsid w:val="00472EC6"/>
    <w:rsid w:val="00480778"/>
    <w:rsid w:val="00485544"/>
    <w:rsid w:val="00486E3C"/>
    <w:rsid w:val="00487EC2"/>
    <w:rsid w:val="00493DD1"/>
    <w:rsid w:val="004A0D09"/>
    <w:rsid w:val="004A6F39"/>
    <w:rsid w:val="004B1138"/>
    <w:rsid w:val="004B1BB7"/>
    <w:rsid w:val="004B3550"/>
    <w:rsid w:val="004B65ED"/>
    <w:rsid w:val="004C086E"/>
    <w:rsid w:val="004C7EF6"/>
    <w:rsid w:val="004D3266"/>
    <w:rsid w:val="004D591D"/>
    <w:rsid w:val="004D5FED"/>
    <w:rsid w:val="004E0B6B"/>
    <w:rsid w:val="004E0EE5"/>
    <w:rsid w:val="004E59EA"/>
    <w:rsid w:val="004E6E2F"/>
    <w:rsid w:val="004E7F2F"/>
    <w:rsid w:val="004F09E3"/>
    <w:rsid w:val="004F26F4"/>
    <w:rsid w:val="004F401D"/>
    <w:rsid w:val="004F47BA"/>
    <w:rsid w:val="004F6861"/>
    <w:rsid w:val="004F72F4"/>
    <w:rsid w:val="0050007E"/>
    <w:rsid w:val="005000BF"/>
    <w:rsid w:val="00500A6B"/>
    <w:rsid w:val="00501959"/>
    <w:rsid w:val="00502F14"/>
    <w:rsid w:val="00506722"/>
    <w:rsid w:val="005068CF"/>
    <w:rsid w:val="005139D0"/>
    <w:rsid w:val="00516BA1"/>
    <w:rsid w:val="00516E72"/>
    <w:rsid w:val="00517C86"/>
    <w:rsid w:val="00520001"/>
    <w:rsid w:val="005216B0"/>
    <w:rsid w:val="0052265A"/>
    <w:rsid w:val="00523168"/>
    <w:rsid w:val="005239FF"/>
    <w:rsid w:val="0052406D"/>
    <w:rsid w:val="00530772"/>
    <w:rsid w:val="00530E0F"/>
    <w:rsid w:val="005316CA"/>
    <w:rsid w:val="00534B05"/>
    <w:rsid w:val="00535730"/>
    <w:rsid w:val="00540087"/>
    <w:rsid w:val="0054065E"/>
    <w:rsid w:val="005406E5"/>
    <w:rsid w:val="00542E82"/>
    <w:rsid w:val="00545481"/>
    <w:rsid w:val="00547195"/>
    <w:rsid w:val="0055782C"/>
    <w:rsid w:val="00560235"/>
    <w:rsid w:val="00560C28"/>
    <w:rsid w:val="00561924"/>
    <w:rsid w:val="00570D2F"/>
    <w:rsid w:val="00571F7F"/>
    <w:rsid w:val="005728AE"/>
    <w:rsid w:val="005732BE"/>
    <w:rsid w:val="00573870"/>
    <w:rsid w:val="00574C74"/>
    <w:rsid w:val="00580FF4"/>
    <w:rsid w:val="00584C77"/>
    <w:rsid w:val="0059331E"/>
    <w:rsid w:val="005949E6"/>
    <w:rsid w:val="005957B1"/>
    <w:rsid w:val="00595C94"/>
    <w:rsid w:val="00596554"/>
    <w:rsid w:val="005A689D"/>
    <w:rsid w:val="005B07EC"/>
    <w:rsid w:val="005B570D"/>
    <w:rsid w:val="005B64EC"/>
    <w:rsid w:val="005C4CCA"/>
    <w:rsid w:val="005C60B7"/>
    <w:rsid w:val="005D2112"/>
    <w:rsid w:val="005D5A9B"/>
    <w:rsid w:val="005D668F"/>
    <w:rsid w:val="005D74E2"/>
    <w:rsid w:val="005E36E4"/>
    <w:rsid w:val="005E4A6E"/>
    <w:rsid w:val="005E56C5"/>
    <w:rsid w:val="005E5D25"/>
    <w:rsid w:val="005F1A40"/>
    <w:rsid w:val="005F2F70"/>
    <w:rsid w:val="005F7E81"/>
    <w:rsid w:val="00601A39"/>
    <w:rsid w:val="00603A48"/>
    <w:rsid w:val="00604AE7"/>
    <w:rsid w:val="00606CD2"/>
    <w:rsid w:val="00610757"/>
    <w:rsid w:val="00617D3C"/>
    <w:rsid w:val="00622CA4"/>
    <w:rsid w:val="0062469B"/>
    <w:rsid w:val="00631C97"/>
    <w:rsid w:val="006339E1"/>
    <w:rsid w:val="0063419C"/>
    <w:rsid w:val="006345C5"/>
    <w:rsid w:val="00635DD8"/>
    <w:rsid w:val="00640DD2"/>
    <w:rsid w:val="00644960"/>
    <w:rsid w:val="006538F3"/>
    <w:rsid w:val="00657C21"/>
    <w:rsid w:val="006610D5"/>
    <w:rsid w:val="00664CD4"/>
    <w:rsid w:val="00664F2D"/>
    <w:rsid w:val="006676D0"/>
    <w:rsid w:val="00671176"/>
    <w:rsid w:val="00671FC8"/>
    <w:rsid w:val="00680050"/>
    <w:rsid w:val="00682CB3"/>
    <w:rsid w:val="0068787A"/>
    <w:rsid w:val="00691928"/>
    <w:rsid w:val="00693832"/>
    <w:rsid w:val="006A0030"/>
    <w:rsid w:val="006A0F3E"/>
    <w:rsid w:val="006A1C1E"/>
    <w:rsid w:val="006A1FE1"/>
    <w:rsid w:val="006A56A8"/>
    <w:rsid w:val="006A6571"/>
    <w:rsid w:val="006B05BC"/>
    <w:rsid w:val="006B4E40"/>
    <w:rsid w:val="006B6BCC"/>
    <w:rsid w:val="006B744F"/>
    <w:rsid w:val="006C5FFF"/>
    <w:rsid w:val="006D1B16"/>
    <w:rsid w:val="006D2F3C"/>
    <w:rsid w:val="006D44EE"/>
    <w:rsid w:val="006D5EA0"/>
    <w:rsid w:val="006E0F05"/>
    <w:rsid w:val="006E1194"/>
    <w:rsid w:val="006E2952"/>
    <w:rsid w:val="006E4B43"/>
    <w:rsid w:val="006E6241"/>
    <w:rsid w:val="006E6C12"/>
    <w:rsid w:val="006E79B7"/>
    <w:rsid w:val="006F1A0D"/>
    <w:rsid w:val="006F3B13"/>
    <w:rsid w:val="006F4673"/>
    <w:rsid w:val="006F4703"/>
    <w:rsid w:val="006F6503"/>
    <w:rsid w:val="006F7301"/>
    <w:rsid w:val="007015A1"/>
    <w:rsid w:val="00702BE7"/>
    <w:rsid w:val="00703CC9"/>
    <w:rsid w:val="00704870"/>
    <w:rsid w:val="00710E76"/>
    <w:rsid w:val="00711E8C"/>
    <w:rsid w:val="0071365A"/>
    <w:rsid w:val="007166F1"/>
    <w:rsid w:val="00717082"/>
    <w:rsid w:val="00717160"/>
    <w:rsid w:val="007177C9"/>
    <w:rsid w:val="0072011C"/>
    <w:rsid w:val="00721240"/>
    <w:rsid w:val="00724AF4"/>
    <w:rsid w:val="00725B0F"/>
    <w:rsid w:val="007277DF"/>
    <w:rsid w:val="00732250"/>
    <w:rsid w:val="00735D2C"/>
    <w:rsid w:val="00740398"/>
    <w:rsid w:val="00740E43"/>
    <w:rsid w:val="00740FAC"/>
    <w:rsid w:val="00741F9B"/>
    <w:rsid w:val="007434C6"/>
    <w:rsid w:val="007439CD"/>
    <w:rsid w:val="00744408"/>
    <w:rsid w:val="00744F9F"/>
    <w:rsid w:val="00745190"/>
    <w:rsid w:val="00756EE4"/>
    <w:rsid w:val="007620AA"/>
    <w:rsid w:val="00762EC4"/>
    <w:rsid w:val="0076325C"/>
    <w:rsid w:val="0076396C"/>
    <w:rsid w:val="007674BC"/>
    <w:rsid w:val="00767B1B"/>
    <w:rsid w:val="00771A84"/>
    <w:rsid w:val="00772B3C"/>
    <w:rsid w:val="00781CAA"/>
    <w:rsid w:val="00781F46"/>
    <w:rsid w:val="007824C0"/>
    <w:rsid w:val="00787FAF"/>
    <w:rsid w:val="0079065B"/>
    <w:rsid w:val="00793235"/>
    <w:rsid w:val="00796F61"/>
    <w:rsid w:val="007977ED"/>
    <w:rsid w:val="00797EA2"/>
    <w:rsid w:val="007A1E4B"/>
    <w:rsid w:val="007A20F4"/>
    <w:rsid w:val="007A3668"/>
    <w:rsid w:val="007A4E84"/>
    <w:rsid w:val="007A6E02"/>
    <w:rsid w:val="007B2AF2"/>
    <w:rsid w:val="007B7C8B"/>
    <w:rsid w:val="007C00C7"/>
    <w:rsid w:val="007C4DE3"/>
    <w:rsid w:val="007C61E0"/>
    <w:rsid w:val="007C79B1"/>
    <w:rsid w:val="007D2231"/>
    <w:rsid w:val="007D5A94"/>
    <w:rsid w:val="007D78F7"/>
    <w:rsid w:val="007E5289"/>
    <w:rsid w:val="007E790F"/>
    <w:rsid w:val="007F2534"/>
    <w:rsid w:val="007F2CEE"/>
    <w:rsid w:val="007F3C99"/>
    <w:rsid w:val="007F46EC"/>
    <w:rsid w:val="007F7D0D"/>
    <w:rsid w:val="00801614"/>
    <w:rsid w:val="00803A93"/>
    <w:rsid w:val="00803BE3"/>
    <w:rsid w:val="00804A97"/>
    <w:rsid w:val="0080590D"/>
    <w:rsid w:val="00806B9E"/>
    <w:rsid w:val="00811A40"/>
    <w:rsid w:val="00814FBC"/>
    <w:rsid w:val="008151F6"/>
    <w:rsid w:val="008175EE"/>
    <w:rsid w:val="00823842"/>
    <w:rsid w:val="00824968"/>
    <w:rsid w:val="0082538F"/>
    <w:rsid w:val="00831DBE"/>
    <w:rsid w:val="008324E3"/>
    <w:rsid w:val="0084252F"/>
    <w:rsid w:val="0084316A"/>
    <w:rsid w:val="008458B1"/>
    <w:rsid w:val="0084598A"/>
    <w:rsid w:val="00846691"/>
    <w:rsid w:val="00847C88"/>
    <w:rsid w:val="00850482"/>
    <w:rsid w:val="00850A70"/>
    <w:rsid w:val="0085246D"/>
    <w:rsid w:val="008538A0"/>
    <w:rsid w:val="00853AE0"/>
    <w:rsid w:val="00854DD6"/>
    <w:rsid w:val="00855B34"/>
    <w:rsid w:val="0086150F"/>
    <w:rsid w:val="00861DFC"/>
    <w:rsid w:val="00864840"/>
    <w:rsid w:val="00864937"/>
    <w:rsid w:val="0086658C"/>
    <w:rsid w:val="00871F80"/>
    <w:rsid w:val="00872076"/>
    <w:rsid w:val="008766F3"/>
    <w:rsid w:val="008772AB"/>
    <w:rsid w:val="00881D3C"/>
    <w:rsid w:val="00882BB4"/>
    <w:rsid w:val="008834D6"/>
    <w:rsid w:val="00883C12"/>
    <w:rsid w:val="0088483D"/>
    <w:rsid w:val="00886A8B"/>
    <w:rsid w:val="00886E58"/>
    <w:rsid w:val="00890CAF"/>
    <w:rsid w:val="00893C0B"/>
    <w:rsid w:val="00895CC2"/>
    <w:rsid w:val="008A038F"/>
    <w:rsid w:val="008A1BE3"/>
    <w:rsid w:val="008A1CA4"/>
    <w:rsid w:val="008B02DA"/>
    <w:rsid w:val="008B3A45"/>
    <w:rsid w:val="008B3B12"/>
    <w:rsid w:val="008B4FC5"/>
    <w:rsid w:val="008C024C"/>
    <w:rsid w:val="008C12A4"/>
    <w:rsid w:val="008C2158"/>
    <w:rsid w:val="008C4123"/>
    <w:rsid w:val="008C50F3"/>
    <w:rsid w:val="008C7F92"/>
    <w:rsid w:val="008D1552"/>
    <w:rsid w:val="008D4E2F"/>
    <w:rsid w:val="008D77AE"/>
    <w:rsid w:val="008E177D"/>
    <w:rsid w:val="008E1858"/>
    <w:rsid w:val="008F0278"/>
    <w:rsid w:val="008F75EF"/>
    <w:rsid w:val="0090339B"/>
    <w:rsid w:val="00903A4B"/>
    <w:rsid w:val="009101EF"/>
    <w:rsid w:val="00911B88"/>
    <w:rsid w:val="009201BE"/>
    <w:rsid w:val="0092253B"/>
    <w:rsid w:val="00922646"/>
    <w:rsid w:val="00926B07"/>
    <w:rsid w:val="00932A99"/>
    <w:rsid w:val="00932FB8"/>
    <w:rsid w:val="00936A98"/>
    <w:rsid w:val="00940F43"/>
    <w:rsid w:val="00945172"/>
    <w:rsid w:val="00945BE6"/>
    <w:rsid w:val="00946260"/>
    <w:rsid w:val="009517C3"/>
    <w:rsid w:val="0095244F"/>
    <w:rsid w:val="0095554F"/>
    <w:rsid w:val="00956147"/>
    <w:rsid w:val="009561FA"/>
    <w:rsid w:val="0096063D"/>
    <w:rsid w:val="00961D53"/>
    <w:rsid w:val="00972D29"/>
    <w:rsid w:val="0097622F"/>
    <w:rsid w:val="00976C52"/>
    <w:rsid w:val="00983154"/>
    <w:rsid w:val="009865A4"/>
    <w:rsid w:val="00996616"/>
    <w:rsid w:val="00997696"/>
    <w:rsid w:val="00997D0D"/>
    <w:rsid w:val="00997D67"/>
    <w:rsid w:val="009A0DFE"/>
    <w:rsid w:val="009A5160"/>
    <w:rsid w:val="009A7F5E"/>
    <w:rsid w:val="009C27C7"/>
    <w:rsid w:val="009C6952"/>
    <w:rsid w:val="009C7454"/>
    <w:rsid w:val="009D0799"/>
    <w:rsid w:val="009D12D8"/>
    <w:rsid w:val="009D183D"/>
    <w:rsid w:val="009D26FD"/>
    <w:rsid w:val="009D77BB"/>
    <w:rsid w:val="009E03F6"/>
    <w:rsid w:val="009E186A"/>
    <w:rsid w:val="009E3BEA"/>
    <w:rsid w:val="009E6832"/>
    <w:rsid w:val="009F1702"/>
    <w:rsid w:val="009F5D89"/>
    <w:rsid w:val="00A00FED"/>
    <w:rsid w:val="00A06AF5"/>
    <w:rsid w:val="00A1036F"/>
    <w:rsid w:val="00A14553"/>
    <w:rsid w:val="00A20FB9"/>
    <w:rsid w:val="00A21009"/>
    <w:rsid w:val="00A21C72"/>
    <w:rsid w:val="00A33845"/>
    <w:rsid w:val="00A40116"/>
    <w:rsid w:val="00A43049"/>
    <w:rsid w:val="00A43E3A"/>
    <w:rsid w:val="00A45280"/>
    <w:rsid w:val="00A50302"/>
    <w:rsid w:val="00A51542"/>
    <w:rsid w:val="00A532D8"/>
    <w:rsid w:val="00A5451C"/>
    <w:rsid w:val="00A55198"/>
    <w:rsid w:val="00A55707"/>
    <w:rsid w:val="00A57B7A"/>
    <w:rsid w:val="00A57F7D"/>
    <w:rsid w:val="00A61585"/>
    <w:rsid w:val="00A62B7F"/>
    <w:rsid w:val="00A65439"/>
    <w:rsid w:val="00A66696"/>
    <w:rsid w:val="00A75A36"/>
    <w:rsid w:val="00A76753"/>
    <w:rsid w:val="00A806ED"/>
    <w:rsid w:val="00A811E9"/>
    <w:rsid w:val="00A84717"/>
    <w:rsid w:val="00A90303"/>
    <w:rsid w:val="00A9091F"/>
    <w:rsid w:val="00A91D3B"/>
    <w:rsid w:val="00A92C79"/>
    <w:rsid w:val="00A92DA1"/>
    <w:rsid w:val="00A93072"/>
    <w:rsid w:val="00A9494C"/>
    <w:rsid w:val="00A9543B"/>
    <w:rsid w:val="00A972C3"/>
    <w:rsid w:val="00A97DC2"/>
    <w:rsid w:val="00AA0CBF"/>
    <w:rsid w:val="00AA19FE"/>
    <w:rsid w:val="00AA2D1B"/>
    <w:rsid w:val="00AA54A6"/>
    <w:rsid w:val="00AA73C7"/>
    <w:rsid w:val="00AA76D4"/>
    <w:rsid w:val="00AB37ED"/>
    <w:rsid w:val="00AC5CAD"/>
    <w:rsid w:val="00AC631C"/>
    <w:rsid w:val="00AC65DE"/>
    <w:rsid w:val="00AC6D31"/>
    <w:rsid w:val="00AC6E83"/>
    <w:rsid w:val="00AD1BB3"/>
    <w:rsid w:val="00AD2671"/>
    <w:rsid w:val="00AD5AF8"/>
    <w:rsid w:val="00AE0DF8"/>
    <w:rsid w:val="00AE427F"/>
    <w:rsid w:val="00AE5ADC"/>
    <w:rsid w:val="00AE5B46"/>
    <w:rsid w:val="00AE5EA5"/>
    <w:rsid w:val="00AE764C"/>
    <w:rsid w:val="00AE79C5"/>
    <w:rsid w:val="00AF022D"/>
    <w:rsid w:val="00AF46DC"/>
    <w:rsid w:val="00AF54A8"/>
    <w:rsid w:val="00B0166F"/>
    <w:rsid w:val="00B03AD3"/>
    <w:rsid w:val="00B05CAB"/>
    <w:rsid w:val="00B101D5"/>
    <w:rsid w:val="00B13170"/>
    <w:rsid w:val="00B1317A"/>
    <w:rsid w:val="00B202E3"/>
    <w:rsid w:val="00B208F5"/>
    <w:rsid w:val="00B22C12"/>
    <w:rsid w:val="00B25A30"/>
    <w:rsid w:val="00B25AD4"/>
    <w:rsid w:val="00B27BFE"/>
    <w:rsid w:val="00B32109"/>
    <w:rsid w:val="00B32770"/>
    <w:rsid w:val="00B3351C"/>
    <w:rsid w:val="00B33D0B"/>
    <w:rsid w:val="00B349B5"/>
    <w:rsid w:val="00B357D1"/>
    <w:rsid w:val="00B40E9D"/>
    <w:rsid w:val="00B42CE2"/>
    <w:rsid w:val="00B43D00"/>
    <w:rsid w:val="00B455F6"/>
    <w:rsid w:val="00B46BBA"/>
    <w:rsid w:val="00B53EAB"/>
    <w:rsid w:val="00B57CFA"/>
    <w:rsid w:val="00B57D30"/>
    <w:rsid w:val="00B62719"/>
    <w:rsid w:val="00B638FD"/>
    <w:rsid w:val="00B707CC"/>
    <w:rsid w:val="00B74534"/>
    <w:rsid w:val="00B7476F"/>
    <w:rsid w:val="00B76102"/>
    <w:rsid w:val="00B76396"/>
    <w:rsid w:val="00B777F3"/>
    <w:rsid w:val="00B83056"/>
    <w:rsid w:val="00B84BEE"/>
    <w:rsid w:val="00B87218"/>
    <w:rsid w:val="00B879ED"/>
    <w:rsid w:val="00B90704"/>
    <w:rsid w:val="00B90EB0"/>
    <w:rsid w:val="00B92BC3"/>
    <w:rsid w:val="00B94160"/>
    <w:rsid w:val="00B94DD1"/>
    <w:rsid w:val="00B94F30"/>
    <w:rsid w:val="00B9500F"/>
    <w:rsid w:val="00B97493"/>
    <w:rsid w:val="00B97581"/>
    <w:rsid w:val="00BA1C67"/>
    <w:rsid w:val="00BA1CCF"/>
    <w:rsid w:val="00BA4E8D"/>
    <w:rsid w:val="00BA6CC6"/>
    <w:rsid w:val="00BB12AE"/>
    <w:rsid w:val="00BB13D6"/>
    <w:rsid w:val="00BB2BB4"/>
    <w:rsid w:val="00BB4317"/>
    <w:rsid w:val="00BB5068"/>
    <w:rsid w:val="00BB7F42"/>
    <w:rsid w:val="00BC16A7"/>
    <w:rsid w:val="00BC23DD"/>
    <w:rsid w:val="00BC2A98"/>
    <w:rsid w:val="00BC407B"/>
    <w:rsid w:val="00BC614D"/>
    <w:rsid w:val="00BC6C0D"/>
    <w:rsid w:val="00BD09ED"/>
    <w:rsid w:val="00BD1D01"/>
    <w:rsid w:val="00BE0531"/>
    <w:rsid w:val="00BE2145"/>
    <w:rsid w:val="00BE2309"/>
    <w:rsid w:val="00BE3497"/>
    <w:rsid w:val="00BE48F6"/>
    <w:rsid w:val="00BE49C3"/>
    <w:rsid w:val="00BE5848"/>
    <w:rsid w:val="00BE60B9"/>
    <w:rsid w:val="00BE64E0"/>
    <w:rsid w:val="00BF3C8A"/>
    <w:rsid w:val="00BF3D7A"/>
    <w:rsid w:val="00C001FB"/>
    <w:rsid w:val="00C0156D"/>
    <w:rsid w:val="00C21230"/>
    <w:rsid w:val="00C22BB0"/>
    <w:rsid w:val="00C23C05"/>
    <w:rsid w:val="00C24D4B"/>
    <w:rsid w:val="00C31A4A"/>
    <w:rsid w:val="00C36656"/>
    <w:rsid w:val="00C45528"/>
    <w:rsid w:val="00C509BA"/>
    <w:rsid w:val="00C5238B"/>
    <w:rsid w:val="00C52449"/>
    <w:rsid w:val="00C53841"/>
    <w:rsid w:val="00C54728"/>
    <w:rsid w:val="00C569E8"/>
    <w:rsid w:val="00C56BD1"/>
    <w:rsid w:val="00C6100D"/>
    <w:rsid w:val="00C616B7"/>
    <w:rsid w:val="00C63F46"/>
    <w:rsid w:val="00C640D7"/>
    <w:rsid w:val="00C71335"/>
    <w:rsid w:val="00C71352"/>
    <w:rsid w:val="00C72BCD"/>
    <w:rsid w:val="00C76611"/>
    <w:rsid w:val="00C9138A"/>
    <w:rsid w:val="00C93123"/>
    <w:rsid w:val="00C973A8"/>
    <w:rsid w:val="00C97773"/>
    <w:rsid w:val="00C97D03"/>
    <w:rsid w:val="00CA53B5"/>
    <w:rsid w:val="00CC14E1"/>
    <w:rsid w:val="00CC5825"/>
    <w:rsid w:val="00CC61B2"/>
    <w:rsid w:val="00CC74F7"/>
    <w:rsid w:val="00CD0390"/>
    <w:rsid w:val="00CD28CE"/>
    <w:rsid w:val="00CD2A05"/>
    <w:rsid w:val="00CD3A0E"/>
    <w:rsid w:val="00CE0D98"/>
    <w:rsid w:val="00CE22B1"/>
    <w:rsid w:val="00CE7395"/>
    <w:rsid w:val="00CE7D63"/>
    <w:rsid w:val="00CF1A43"/>
    <w:rsid w:val="00CF227A"/>
    <w:rsid w:val="00CF3ECF"/>
    <w:rsid w:val="00CF5D6A"/>
    <w:rsid w:val="00CF6E17"/>
    <w:rsid w:val="00CF7617"/>
    <w:rsid w:val="00CF7BE9"/>
    <w:rsid w:val="00D009DC"/>
    <w:rsid w:val="00D03128"/>
    <w:rsid w:val="00D05F4B"/>
    <w:rsid w:val="00D12B73"/>
    <w:rsid w:val="00D15881"/>
    <w:rsid w:val="00D1782B"/>
    <w:rsid w:val="00D20AE0"/>
    <w:rsid w:val="00D242CA"/>
    <w:rsid w:val="00D261DC"/>
    <w:rsid w:val="00D30DCA"/>
    <w:rsid w:val="00D314FB"/>
    <w:rsid w:val="00D3246D"/>
    <w:rsid w:val="00D325AD"/>
    <w:rsid w:val="00D34000"/>
    <w:rsid w:val="00D362A7"/>
    <w:rsid w:val="00D40418"/>
    <w:rsid w:val="00D4231E"/>
    <w:rsid w:val="00D430D9"/>
    <w:rsid w:val="00D44985"/>
    <w:rsid w:val="00D45319"/>
    <w:rsid w:val="00D45D98"/>
    <w:rsid w:val="00D52F90"/>
    <w:rsid w:val="00D532CA"/>
    <w:rsid w:val="00D61324"/>
    <w:rsid w:val="00D65E6D"/>
    <w:rsid w:val="00D670E2"/>
    <w:rsid w:val="00D73C59"/>
    <w:rsid w:val="00D91D66"/>
    <w:rsid w:val="00D96132"/>
    <w:rsid w:val="00DA50D8"/>
    <w:rsid w:val="00DA58F1"/>
    <w:rsid w:val="00DA6395"/>
    <w:rsid w:val="00DB11E6"/>
    <w:rsid w:val="00DB3B7A"/>
    <w:rsid w:val="00DB5469"/>
    <w:rsid w:val="00DB745B"/>
    <w:rsid w:val="00DB7C7E"/>
    <w:rsid w:val="00DC033D"/>
    <w:rsid w:val="00DC2C03"/>
    <w:rsid w:val="00DC474E"/>
    <w:rsid w:val="00DC4EB7"/>
    <w:rsid w:val="00DC569D"/>
    <w:rsid w:val="00DC6F87"/>
    <w:rsid w:val="00DC72B3"/>
    <w:rsid w:val="00DD0987"/>
    <w:rsid w:val="00DD4155"/>
    <w:rsid w:val="00DD696A"/>
    <w:rsid w:val="00DD6B38"/>
    <w:rsid w:val="00DE1A58"/>
    <w:rsid w:val="00DE4CB6"/>
    <w:rsid w:val="00DE50DD"/>
    <w:rsid w:val="00DE7292"/>
    <w:rsid w:val="00DE756F"/>
    <w:rsid w:val="00DE75B0"/>
    <w:rsid w:val="00DF5AE3"/>
    <w:rsid w:val="00E0374C"/>
    <w:rsid w:val="00E0520A"/>
    <w:rsid w:val="00E06B50"/>
    <w:rsid w:val="00E22FCC"/>
    <w:rsid w:val="00E236C8"/>
    <w:rsid w:val="00E26DAF"/>
    <w:rsid w:val="00E30B3C"/>
    <w:rsid w:val="00E32C7C"/>
    <w:rsid w:val="00E36F97"/>
    <w:rsid w:val="00E370E4"/>
    <w:rsid w:val="00E375E0"/>
    <w:rsid w:val="00E4223A"/>
    <w:rsid w:val="00E43A18"/>
    <w:rsid w:val="00E43ECB"/>
    <w:rsid w:val="00E44292"/>
    <w:rsid w:val="00E506CC"/>
    <w:rsid w:val="00E529D7"/>
    <w:rsid w:val="00E52D25"/>
    <w:rsid w:val="00E62266"/>
    <w:rsid w:val="00E63C13"/>
    <w:rsid w:val="00E650CC"/>
    <w:rsid w:val="00E65F3D"/>
    <w:rsid w:val="00E66DAB"/>
    <w:rsid w:val="00E72759"/>
    <w:rsid w:val="00E72DD4"/>
    <w:rsid w:val="00E74FCC"/>
    <w:rsid w:val="00E75783"/>
    <w:rsid w:val="00E94376"/>
    <w:rsid w:val="00E976AB"/>
    <w:rsid w:val="00EA3B29"/>
    <w:rsid w:val="00EA487B"/>
    <w:rsid w:val="00EA60CC"/>
    <w:rsid w:val="00EA6F3B"/>
    <w:rsid w:val="00EB2E39"/>
    <w:rsid w:val="00EB41BD"/>
    <w:rsid w:val="00EB577B"/>
    <w:rsid w:val="00EC15C1"/>
    <w:rsid w:val="00EC4AC9"/>
    <w:rsid w:val="00EC5AF7"/>
    <w:rsid w:val="00EC7DFF"/>
    <w:rsid w:val="00ED00B9"/>
    <w:rsid w:val="00ED0782"/>
    <w:rsid w:val="00ED1EA8"/>
    <w:rsid w:val="00ED23C3"/>
    <w:rsid w:val="00ED2607"/>
    <w:rsid w:val="00ED284E"/>
    <w:rsid w:val="00ED2D1A"/>
    <w:rsid w:val="00ED42FC"/>
    <w:rsid w:val="00ED5A0E"/>
    <w:rsid w:val="00ED6E0E"/>
    <w:rsid w:val="00ED7C34"/>
    <w:rsid w:val="00EE3CA6"/>
    <w:rsid w:val="00EE5200"/>
    <w:rsid w:val="00EE6B83"/>
    <w:rsid w:val="00EE79E4"/>
    <w:rsid w:val="00EF4EA6"/>
    <w:rsid w:val="00F001EC"/>
    <w:rsid w:val="00F00C47"/>
    <w:rsid w:val="00F00C57"/>
    <w:rsid w:val="00F07EEE"/>
    <w:rsid w:val="00F11D5B"/>
    <w:rsid w:val="00F1223F"/>
    <w:rsid w:val="00F16C72"/>
    <w:rsid w:val="00F17632"/>
    <w:rsid w:val="00F20A8D"/>
    <w:rsid w:val="00F21519"/>
    <w:rsid w:val="00F2297B"/>
    <w:rsid w:val="00F26747"/>
    <w:rsid w:val="00F461EA"/>
    <w:rsid w:val="00F47F82"/>
    <w:rsid w:val="00F53996"/>
    <w:rsid w:val="00F53BE3"/>
    <w:rsid w:val="00F53E3B"/>
    <w:rsid w:val="00F54204"/>
    <w:rsid w:val="00F542FC"/>
    <w:rsid w:val="00F5491E"/>
    <w:rsid w:val="00F54AD0"/>
    <w:rsid w:val="00F564D7"/>
    <w:rsid w:val="00F5691B"/>
    <w:rsid w:val="00F6432C"/>
    <w:rsid w:val="00F64D93"/>
    <w:rsid w:val="00F653C4"/>
    <w:rsid w:val="00F65E0B"/>
    <w:rsid w:val="00F6793F"/>
    <w:rsid w:val="00F72CC1"/>
    <w:rsid w:val="00F736BF"/>
    <w:rsid w:val="00F73D43"/>
    <w:rsid w:val="00F76523"/>
    <w:rsid w:val="00F863FD"/>
    <w:rsid w:val="00F87567"/>
    <w:rsid w:val="00F90601"/>
    <w:rsid w:val="00F90823"/>
    <w:rsid w:val="00F91F97"/>
    <w:rsid w:val="00F96411"/>
    <w:rsid w:val="00FA04A2"/>
    <w:rsid w:val="00FA0DDB"/>
    <w:rsid w:val="00FA289D"/>
    <w:rsid w:val="00FA5727"/>
    <w:rsid w:val="00FB045B"/>
    <w:rsid w:val="00FB59AD"/>
    <w:rsid w:val="00FB6EDB"/>
    <w:rsid w:val="00FB7ACD"/>
    <w:rsid w:val="00FC245F"/>
    <w:rsid w:val="00FC2F6B"/>
    <w:rsid w:val="00FC5966"/>
    <w:rsid w:val="00FC59B4"/>
    <w:rsid w:val="00FC647A"/>
    <w:rsid w:val="00FD0367"/>
    <w:rsid w:val="00FD29FC"/>
    <w:rsid w:val="00FD3E77"/>
    <w:rsid w:val="00FF0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F17EAE4-4C34-4EF2-91BA-68D637B87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8B3A4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2A3BEE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0">
    <w:name w:val="heading 2"/>
    <w:basedOn w:val="a"/>
    <w:next w:val="a"/>
    <w:link w:val="21"/>
    <w:qFormat/>
    <w:rsid w:val="002A3BEE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c">
    <w:name w:val="header"/>
    <w:basedOn w:val="a"/>
    <w:link w:val="ad"/>
    <w:uiPriority w:val="99"/>
    <w:unhideWhenUsed/>
    <w:rsid w:val="00BC16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2">
    <w:name w:val="(一)下內文縮2"/>
    <w:basedOn w:val="a"/>
    <w:link w:val="23"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pPr>
      <w:tabs>
        <w:tab w:val="right" w:leader="hyphen" w:pos="8490"/>
      </w:tabs>
      <w:ind w:leftChars="0" w:hangingChars="200" w:hanging="200"/>
    </w:pPr>
  </w:style>
  <w:style w:type="paragraph" w:styleId="24">
    <w:name w:val="toc 2"/>
    <w:basedOn w:val="a"/>
    <w:next w:val="a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character" w:customStyle="1" w:styleId="ad">
    <w:name w:val="頁首 字元"/>
    <w:link w:val="ac"/>
    <w:uiPriority w:val="99"/>
    <w:rsid w:val="00BC16A7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BC16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BC16A7"/>
    <w:rPr>
      <w:rFonts w:ascii="標楷體" w:eastAsia="標楷體"/>
      <w:snapToGrid w:val="0"/>
      <w:kern w:val="2"/>
    </w:rPr>
  </w:style>
  <w:style w:type="character" w:customStyle="1" w:styleId="10">
    <w:name w:val="標題 1 字元"/>
    <w:link w:val="1"/>
    <w:rsid w:val="002A3BEE"/>
    <w:rPr>
      <w:rFonts w:ascii="Cambria" w:hAnsi="Cambria"/>
      <w:b/>
      <w:bCs/>
      <w:snapToGrid w:val="0"/>
      <w:kern w:val="52"/>
      <w:sz w:val="52"/>
      <w:szCs w:val="52"/>
    </w:rPr>
  </w:style>
  <w:style w:type="character" w:customStyle="1" w:styleId="21">
    <w:name w:val="標題 2 字元"/>
    <w:link w:val="20"/>
    <w:rsid w:val="002A3BEE"/>
    <w:rPr>
      <w:rFonts w:ascii="Cambria" w:hAnsi="Cambria"/>
      <w:b/>
      <w:bCs/>
      <w:snapToGrid w:val="0"/>
      <w:kern w:val="2"/>
      <w:sz w:val="48"/>
      <w:szCs w:val="48"/>
    </w:rPr>
  </w:style>
  <w:style w:type="paragraph" w:styleId="af0">
    <w:name w:val="footnote text"/>
    <w:basedOn w:val="a"/>
    <w:link w:val="af1"/>
    <w:unhideWhenUsed/>
    <w:rsid w:val="002A3BEE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rsid w:val="002A3BEE"/>
    <w:rPr>
      <w:rFonts w:ascii="標楷體" w:eastAsia="標楷體"/>
      <w:snapToGrid w:val="0"/>
      <w:kern w:val="2"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"/>
    <w:unhideWhenUsed/>
    <w:qFormat/>
    <w:rsid w:val="002A3BEE"/>
    <w:rPr>
      <w:vertAlign w:val="superscript"/>
    </w:rPr>
  </w:style>
  <w:style w:type="character" w:styleId="af3">
    <w:name w:val="Hyperlink"/>
    <w:uiPriority w:val="99"/>
    <w:unhideWhenUsed/>
    <w:rsid w:val="002A3BEE"/>
    <w:rPr>
      <w:color w:val="0000FF"/>
      <w:u w:val="single"/>
    </w:rPr>
  </w:style>
  <w:style w:type="character" w:styleId="af4">
    <w:name w:val="page number"/>
    <w:rsid w:val="002A3BEE"/>
  </w:style>
  <w:style w:type="paragraph" w:styleId="af5">
    <w:name w:val="Balloon Text"/>
    <w:basedOn w:val="a"/>
    <w:link w:val="af6"/>
    <w:rsid w:val="002A3BEE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6">
    <w:name w:val="註解方塊文字 字元"/>
    <w:link w:val="af5"/>
    <w:rsid w:val="002A3BEE"/>
    <w:rPr>
      <w:rFonts w:ascii="Cambria" w:hAnsi="Cambria"/>
      <w:snapToGrid w:val="0"/>
      <w:kern w:val="2"/>
      <w:sz w:val="18"/>
      <w:szCs w:val="18"/>
    </w:rPr>
  </w:style>
  <w:style w:type="character" w:customStyle="1" w:styleId="140">
    <w:name w:val="第二層(14號字) 字元"/>
    <w:link w:val="14"/>
    <w:rsid w:val="002A3BEE"/>
    <w:rPr>
      <w:rFonts w:ascii="標楷體"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2A3BEE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下內文縮2 字元"/>
    <w:link w:val="22"/>
    <w:rsid w:val="002A3BEE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rsid w:val="002A3BEE"/>
    <w:rPr>
      <w:rFonts w:ascii="標楷體" w:eastAsia="標楷體"/>
      <w:snapToGrid w:val="0"/>
      <w:kern w:val="2"/>
      <w:sz w:val="24"/>
      <w:szCs w:val="28"/>
    </w:rPr>
  </w:style>
  <w:style w:type="table" w:styleId="af7">
    <w:name w:val="Table Grid"/>
    <w:basedOn w:val="a1"/>
    <w:qFormat/>
    <w:rsid w:val="002A3B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3BEE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customStyle="1" w:styleId="13">
    <w:name w:val="樣式1"/>
    <w:basedOn w:val="123"/>
    <w:autoRedefine/>
    <w:qFormat/>
    <w:rsid w:val="002A3BEE"/>
    <w:pPr>
      <w:spacing w:line="0" w:lineRule="atLeast"/>
      <w:ind w:leftChars="0" w:left="1133" w:hangingChars="400" w:hanging="1133"/>
    </w:pPr>
    <w:rPr>
      <w:rFonts w:hAnsi="標楷體" w:cs="標楷體"/>
      <w:color w:val="000000"/>
    </w:rPr>
  </w:style>
  <w:style w:type="table" w:customStyle="1" w:styleId="15">
    <w:name w:val="表格格線1"/>
    <w:basedOn w:val="a1"/>
    <w:next w:val="af7"/>
    <w:uiPriority w:val="59"/>
    <w:qFormat/>
    <w:rsid w:val="003B6517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">
    <w:name w:val="表格格線2"/>
    <w:basedOn w:val="a1"/>
    <w:next w:val="af7"/>
    <w:uiPriority w:val="39"/>
    <w:rsid w:val="007C61E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f7"/>
    <w:uiPriority w:val="39"/>
    <w:rsid w:val="0028340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f7"/>
    <w:uiPriority w:val="39"/>
    <w:rsid w:val="00430D1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表格格線5"/>
    <w:basedOn w:val="a1"/>
    <w:next w:val="af7"/>
    <w:uiPriority w:val="39"/>
    <w:rsid w:val="002C266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7D223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1">
    <w:name w:val="(一)(二)(三) 字元1"/>
    <w:link w:val="a4"/>
    <w:rsid w:val="000211B7"/>
    <w:rPr>
      <w:rFonts w:ascii="標楷體" w:eastAsia="標楷體"/>
      <w:snapToGrid w:val="0"/>
      <w:kern w:val="2"/>
      <w:sz w:val="28"/>
      <w:szCs w:val="28"/>
    </w:rPr>
  </w:style>
  <w:style w:type="paragraph" w:styleId="af8">
    <w:name w:val="Body Text"/>
    <w:basedOn w:val="a"/>
    <w:link w:val="af9"/>
    <w:uiPriority w:val="99"/>
    <w:rsid w:val="00717160"/>
    <w:pPr>
      <w:widowControl/>
      <w:spacing w:after="220" w:line="180" w:lineRule="atLeast"/>
      <w:ind w:leftChars="0" w:left="0" w:firstLineChars="0" w:firstLine="0"/>
    </w:pPr>
    <w:rPr>
      <w:rFonts w:ascii="Arial" w:hAnsi="Arial"/>
      <w:snapToGrid/>
      <w:spacing w:val="-5"/>
      <w:kern w:val="0"/>
      <w:szCs w:val="20"/>
      <w:lang w:val="x-none" w:eastAsia="x-none"/>
    </w:rPr>
  </w:style>
  <w:style w:type="character" w:customStyle="1" w:styleId="af9">
    <w:name w:val="本文 字元"/>
    <w:link w:val="af8"/>
    <w:uiPriority w:val="99"/>
    <w:rsid w:val="00717160"/>
    <w:rPr>
      <w:rFonts w:ascii="Arial" w:eastAsia="標楷體" w:hAnsi="Arial"/>
      <w:spacing w:val="-5"/>
      <w:sz w:val="28"/>
      <w:lang w:val="x-none" w:eastAsia="x-none"/>
    </w:rPr>
  </w:style>
  <w:style w:type="paragraph" w:styleId="afa">
    <w:name w:val="Title"/>
    <w:basedOn w:val="a"/>
    <w:link w:val="afb"/>
    <w:qFormat/>
    <w:rsid w:val="00E30B3C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</w:rPr>
  </w:style>
  <w:style w:type="character" w:customStyle="1" w:styleId="afb">
    <w:name w:val="標題 字元"/>
    <w:link w:val="afa"/>
    <w:rsid w:val="00E30B3C"/>
    <w:rPr>
      <w:rFonts w:ascii="Arial" w:hAnsi="Arial"/>
      <w:b/>
      <w:spacing w:val="-5"/>
      <w:sz w:val="32"/>
    </w:rPr>
  </w:style>
  <w:style w:type="character" w:customStyle="1" w:styleId="afc">
    <w:name w:val="(一)(二)(三) 字元"/>
    <w:rsid w:val="00E375E0"/>
    <w:rPr>
      <w:rFonts w:ascii="標楷體" w:eastAsia="標楷體"/>
      <w:snapToGrid w:val="0"/>
      <w:kern w:val="2"/>
      <w:sz w:val="28"/>
      <w:szCs w:val="28"/>
    </w:rPr>
  </w:style>
  <w:style w:type="table" w:customStyle="1" w:styleId="6">
    <w:name w:val="表格格線6"/>
    <w:basedOn w:val="a1"/>
    <w:next w:val="af7"/>
    <w:qFormat/>
    <w:rsid w:val="007C4DE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表格格線7"/>
    <w:basedOn w:val="a1"/>
    <w:next w:val="af7"/>
    <w:qFormat/>
    <w:rsid w:val="001A60F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表格格線8"/>
    <w:basedOn w:val="a1"/>
    <w:next w:val="af7"/>
    <w:qFormat/>
    <w:rsid w:val="001A60F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樣式2"/>
    <w:basedOn w:val="1231"/>
    <w:qFormat/>
    <w:rsid w:val="00BE64E0"/>
    <w:pPr>
      <w:widowControl/>
      <w:numPr>
        <w:numId w:val="27"/>
      </w:numPr>
      <w:ind w:leftChars="0" w:firstLineChars="0"/>
      <w:jc w:val="left"/>
    </w:pPr>
    <w:rPr>
      <w:rFonts w:hAnsi="Calibri"/>
      <w:snapToGrid/>
      <w:kern w:val="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3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5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1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0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7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7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EAC891-20D2-4CD2-8E3B-8D250CA2B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範本.dot</Template>
  <TotalTime>0</TotalTime>
  <Pages>5</Pages>
  <Words>404</Words>
  <Characters>2307</Characters>
  <Application>Microsoft Office Word</Application>
  <DocSecurity>0</DocSecurity>
  <Lines>19</Lines>
  <Paragraphs>5</Paragraphs>
  <ScaleCrop>false</ScaleCrop>
  <Company/>
  <LinksUpToDate>false</LinksUpToDate>
  <CharactersWithSpaces>2706</CharactersWithSpaces>
  <SharedDoc>false</SharedDoc>
  <HLinks>
    <vt:vector size="36" baseType="variant">
      <vt:variant>
        <vt:i4>1376317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_Toc179536663</vt:lpwstr>
      </vt:variant>
      <vt:variant>
        <vt:i4>1376317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_Toc179536662</vt:lpwstr>
      </vt:variant>
      <vt:variant>
        <vt:i4>1376317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_Toc179536661</vt:lpwstr>
      </vt:variant>
      <vt:variant>
        <vt:i4>1376317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_Toc179536660</vt:lpwstr>
      </vt:variant>
      <vt:variant>
        <vt:i4>1441853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_Toc179536659</vt:lpwstr>
      </vt:variant>
      <vt:variant>
        <vt:i4>1441853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_Toc179536658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2024-10-18T01:51:00Z</cp:lastPrinted>
  <dcterms:created xsi:type="dcterms:W3CDTF">2024-10-28T07:04:00Z</dcterms:created>
  <dcterms:modified xsi:type="dcterms:W3CDTF">2024-10-28T07:04:00Z</dcterms:modified>
</cp:coreProperties>
</file>