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BEE" w:rsidRPr="0080590D" w:rsidRDefault="002A3BEE" w:rsidP="002A3BEE">
      <w:pPr>
        <w:adjustRightInd w:val="0"/>
        <w:ind w:leftChars="0" w:left="0" w:firstLineChars="0" w:firstLine="0"/>
        <w:rPr>
          <w:rFonts w:hAnsi="標楷體" w:hint="eastAsia"/>
          <w:b/>
          <w:sz w:val="36"/>
        </w:rPr>
      </w:pPr>
      <w:bookmarkStart w:id="0" w:name="_Toc371329014"/>
      <w:bookmarkStart w:id="1" w:name="_Toc375312569"/>
      <w:bookmarkStart w:id="2" w:name="_Toc399322035"/>
      <w:bookmarkStart w:id="3" w:name="_Toc399577021"/>
      <w:bookmarkStart w:id="4" w:name="_Toc399745499"/>
      <w:bookmarkStart w:id="5" w:name="_GoBack"/>
      <w:bookmarkEnd w:id="5"/>
      <w:r w:rsidRPr="0080590D">
        <w:rPr>
          <w:rFonts w:hAnsi="標楷體" w:hint="eastAsia"/>
          <w:b/>
          <w:sz w:val="36"/>
        </w:rPr>
        <w:t>運動發展基金1</w:t>
      </w:r>
      <w:r w:rsidR="00120934" w:rsidRPr="0080590D">
        <w:rPr>
          <w:rFonts w:hAnsi="標楷體" w:hint="eastAsia"/>
          <w:b/>
          <w:sz w:val="36"/>
        </w:rPr>
        <w:t>1</w:t>
      </w:r>
      <w:r w:rsidR="00E4223A">
        <w:rPr>
          <w:rFonts w:hAnsi="標楷體"/>
          <w:b/>
          <w:sz w:val="36"/>
        </w:rPr>
        <w:t>4</w:t>
      </w:r>
      <w:r w:rsidRPr="0080590D">
        <w:rPr>
          <w:rFonts w:hAnsi="標楷體" w:hint="eastAsia"/>
          <w:b/>
          <w:sz w:val="36"/>
        </w:rPr>
        <w:t>年度預算評估報告</w:t>
      </w:r>
    </w:p>
    <w:p w:rsidR="002A3BEE" w:rsidRPr="0080590D" w:rsidRDefault="002A3BEE" w:rsidP="002A3BEE">
      <w:pPr>
        <w:adjustRightInd w:val="0"/>
        <w:ind w:leftChars="0" w:left="0" w:firstLine="566"/>
        <w:rPr>
          <w:rFonts w:hAnsi="標楷體" w:hint="eastAsia"/>
        </w:rPr>
      </w:pPr>
      <w:r w:rsidRPr="0080590D">
        <w:rPr>
          <w:rFonts w:hAnsi="標楷體" w:hint="eastAsia"/>
        </w:rPr>
        <w:t>運動發展基金1</w:t>
      </w:r>
      <w:r w:rsidR="00120934" w:rsidRPr="0080590D">
        <w:rPr>
          <w:rFonts w:hAnsi="標楷體" w:hint="eastAsia"/>
        </w:rPr>
        <w:t>1</w:t>
      </w:r>
      <w:r w:rsidR="00E4223A">
        <w:rPr>
          <w:rFonts w:hAnsi="標楷體"/>
        </w:rPr>
        <w:t>4</w:t>
      </w:r>
      <w:r w:rsidRPr="0080590D">
        <w:rPr>
          <w:rFonts w:hAnsi="標楷體" w:hint="eastAsia"/>
        </w:rPr>
        <w:t>年度預算案編列基金來源</w:t>
      </w:r>
      <w:r w:rsidR="00E4223A">
        <w:rPr>
          <w:rFonts w:hAnsi="標楷體"/>
        </w:rPr>
        <w:t>69</w:t>
      </w:r>
      <w:r w:rsidRPr="0080590D">
        <w:rPr>
          <w:rFonts w:hAnsi="標楷體" w:hint="eastAsia"/>
        </w:rPr>
        <w:t>億</w:t>
      </w:r>
      <w:r w:rsidR="00E4223A">
        <w:rPr>
          <w:rFonts w:hAnsi="標楷體"/>
        </w:rPr>
        <w:t>2,500</w:t>
      </w:r>
      <w:r w:rsidRPr="0080590D">
        <w:rPr>
          <w:rFonts w:hAnsi="標楷體" w:hint="eastAsia"/>
        </w:rPr>
        <w:t>萬元，基金用途</w:t>
      </w:r>
      <w:r w:rsidR="00E4223A">
        <w:rPr>
          <w:rFonts w:hAnsi="標楷體"/>
        </w:rPr>
        <w:t>83</w:t>
      </w:r>
      <w:r w:rsidRPr="0080590D">
        <w:rPr>
          <w:rFonts w:hAnsi="標楷體" w:hint="eastAsia"/>
        </w:rPr>
        <w:t>億</w:t>
      </w:r>
      <w:r w:rsidR="00E4223A">
        <w:rPr>
          <w:rFonts w:hAnsi="標楷體"/>
        </w:rPr>
        <w:t>7,579</w:t>
      </w:r>
      <w:r w:rsidRPr="0080590D">
        <w:rPr>
          <w:rFonts w:hAnsi="標楷體" w:hint="eastAsia"/>
        </w:rPr>
        <w:t>萬</w:t>
      </w:r>
      <w:r w:rsidR="00E4223A">
        <w:rPr>
          <w:rFonts w:hAnsi="標楷體"/>
        </w:rPr>
        <w:t>3</w:t>
      </w:r>
      <w:r w:rsidRPr="0080590D">
        <w:rPr>
          <w:rFonts w:hAnsi="標楷體" w:hint="eastAsia"/>
        </w:rPr>
        <w:t>千元，預計短絀</w:t>
      </w:r>
      <w:r w:rsidR="002E664B">
        <w:rPr>
          <w:rFonts w:hAnsi="標楷體"/>
        </w:rPr>
        <w:t>1</w:t>
      </w:r>
      <w:r w:rsidR="00E4223A">
        <w:rPr>
          <w:rFonts w:hAnsi="標楷體"/>
        </w:rPr>
        <w:t>4</w:t>
      </w:r>
      <w:r w:rsidRPr="0080590D">
        <w:rPr>
          <w:rFonts w:hAnsi="標楷體" w:hint="eastAsia"/>
        </w:rPr>
        <w:t>億</w:t>
      </w:r>
      <w:r w:rsidR="00E4223A">
        <w:rPr>
          <w:rFonts w:hAnsi="標楷體"/>
        </w:rPr>
        <w:t>5,079</w:t>
      </w:r>
      <w:r w:rsidRPr="0080590D">
        <w:rPr>
          <w:rFonts w:hAnsi="標楷體" w:hint="eastAsia"/>
        </w:rPr>
        <w:t>萬</w:t>
      </w:r>
      <w:r w:rsidR="00E4223A">
        <w:rPr>
          <w:rFonts w:hAnsi="標楷體"/>
        </w:rPr>
        <w:t>3</w:t>
      </w:r>
      <w:r w:rsidRPr="0080590D">
        <w:rPr>
          <w:rFonts w:hAnsi="標楷體" w:hint="eastAsia"/>
        </w:rPr>
        <w:t>千元，較1</w:t>
      </w:r>
      <w:r w:rsidR="003D6C2C" w:rsidRPr="0080590D">
        <w:rPr>
          <w:rFonts w:hAnsi="標楷體" w:hint="eastAsia"/>
        </w:rPr>
        <w:t>1</w:t>
      </w:r>
      <w:r w:rsidR="00E4223A">
        <w:rPr>
          <w:rFonts w:hAnsi="標楷體"/>
        </w:rPr>
        <w:t>3</w:t>
      </w:r>
      <w:r w:rsidRPr="0080590D">
        <w:rPr>
          <w:rFonts w:hAnsi="標楷體" w:hint="eastAsia"/>
        </w:rPr>
        <w:t>年度預算短絀</w:t>
      </w:r>
      <w:r w:rsidR="00E4223A" w:rsidRPr="00E4223A">
        <w:rPr>
          <w:rFonts w:hAnsi="標楷體" w:hint="eastAsia"/>
        </w:rPr>
        <w:t>13億1,888萬2千元</w:t>
      </w:r>
      <w:r w:rsidR="009C6952" w:rsidRPr="0080590D">
        <w:rPr>
          <w:rFonts w:hAnsi="標楷體" w:hint="eastAsia"/>
        </w:rPr>
        <w:t>，</w:t>
      </w:r>
      <w:r w:rsidR="00E4223A">
        <w:rPr>
          <w:rFonts w:hAnsi="標楷體" w:hint="eastAsia"/>
        </w:rPr>
        <w:t>增加</w:t>
      </w:r>
      <w:r w:rsidR="009C6952" w:rsidRPr="0080590D">
        <w:rPr>
          <w:rFonts w:hAnsi="標楷體" w:hint="eastAsia"/>
        </w:rPr>
        <w:t>短絀</w:t>
      </w:r>
      <w:r w:rsidR="00E4223A">
        <w:rPr>
          <w:rFonts w:hAnsi="標楷體"/>
        </w:rPr>
        <w:t>1</w:t>
      </w:r>
      <w:r w:rsidRPr="0080590D">
        <w:rPr>
          <w:rFonts w:hAnsi="標楷體" w:hint="eastAsia"/>
        </w:rPr>
        <w:t>億</w:t>
      </w:r>
      <w:r w:rsidR="00E4223A">
        <w:rPr>
          <w:rFonts w:hAnsi="標楷體"/>
        </w:rPr>
        <w:t>3,191</w:t>
      </w:r>
      <w:r w:rsidRPr="0080590D">
        <w:rPr>
          <w:rFonts w:hAnsi="標楷體" w:hint="eastAsia"/>
        </w:rPr>
        <w:t>萬</w:t>
      </w:r>
      <w:r w:rsidR="00E4223A">
        <w:rPr>
          <w:rFonts w:hAnsi="標楷體"/>
        </w:rPr>
        <w:t>1</w:t>
      </w:r>
      <w:r w:rsidRPr="0080590D">
        <w:rPr>
          <w:rFonts w:hAnsi="標楷體" w:hint="eastAsia"/>
        </w:rPr>
        <w:t>千元（</w:t>
      </w:r>
      <w:r w:rsidR="000B7CE7">
        <w:rPr>
          <w:rFonts w:hAnsi="標楷體" w:hint="eastAsia"/>
        </w:rPr>
        <w:t>增</w:t>
      </w:r>
      <w:r w:rsidRPr="0080590D">
        <w:rPr>
          <w:rFonts w:hAnsi="標楷體" w:hint="eastAsia"/>
        </w:rPr>
        <w:t>幅</w:t>
      </w:r>
      <w:r w:rsidR="000B7CE7">
        <w:rPr>
          <w:rFonts w:hAnsi="標楷體"/>
        </w:rPr>
        <w:t>10</w:t>
      </w:r>
      <w:r w:rsidRPr="0080590D">
        <w:rPr>
          <w:rFonts w:hAnsi="標楷體" w:hint="eastAsia"/>
        </w:rPr>
        <w:t>%）。謹就運動發展基金1</w:t>
      </w:r>
      <w:r w:rsidR="00120934" w:rsidRPr="0080590D">
        <w:rPr>
          <w:rFonts w:hAnsi="標楷體" w:hint="eastAsia"/>
        </w:rPr>
        <w:t>1</w:t>
      </w:r>
      <w:r w:rsidR="000B7CE7">
        <w:rPr>
          <w:rFonts w:hAnsi="標楷體"/>
        </w:rPr>
        <w:t>4</w:t>
      </w:r>
      <w:r w:rsidRPr="0080590D">
        <w:rPr>
          <w:rFonts w:hAnsi="標楷體" w:hint="eastAsia"/>
        </w:rPr>
        <w:t>年度預算案評估如下：</w:t>
      </w:r>
    </w:p>
    <w:p w:rsidR="00E06B50" w:rsidRPr="00E06B50" w:rsidRDefault="00E06B50" w:rsidP="00F53BE3">
      <w:pPr>
        <w:pStyle w:val="14"/>
        <w:ind w:left="567" w:hanging="567"/>
      </w:pPr>
      <w:bookmarkStart w:id="6" w:name="_Toc495675928"/>
      <w:bookmarkStart w:id="7" w:name="_Toc496258279"/>
      <w:bookmarkStart w:id="8" w:name="_Toc51694849"/>
      <w:bookmarkStart w:id="9" w:name="_Toc107821420"/>
      <w:bookmarkStart w:id="10" w:name="_Toc116392406"/>
      <w:bookmarkStart w:id="11" w:name="_Toc179536659"/>
      <w:bookmarkEnd w:id="0"/>
      <w:bookmarkEnd w:id="1"/>
      <w:bookmarkEnd w:id="2"/>
      <w:bookmarkEnd w:id="3"/>
      <w:bookmarkEnd w:id="4"/>
      <w:r w:rsidRPr="00E06B50">
        <w:rPr>
          <w:rFonts w:hint="eastAsia"/>
        </w:rPr>
        <w:t>二、</w:t>
      </w:r>
      <w:r w:rsidRPr="00E06B50">
        <w:rPr>
          <w:rFonts w:hint="eastAsia"/>
          <w:lang w:eastAsia="zh-HK"/>
        </w:rPr>
        <w:t>部分</w:t>
      </w:r>
      <w:r w:rsidRPr="00E06B50">
        <w:rPr>
          <w:rFonts w:hint="eastAsia"/>
        </w:rPr>
        <w:t>特定體育</w:t>
      </w:r>
      <w:r w:rsidRPr="00E06B50">
        <w:rPr>
          <w:rFonts w:hint="eastAsia"/>
          <w:lang w:eastAsia="zh-HK"/>
        </w:rPr>
        <w:t>團體</w:t>
      </w:r>
      <w:r w:rsidRPr="00E06B50">
        <w:rPr>
          <w:rFonts w:hint="eastAsia"/>
        </w:rPr>
        <w:t>於落實國民體育法之相關規範</w:t>
      </w:r>
      <w:r w:rsidRPr="00E06B50">
        <w:rPr>
          <w:rFonts w:hint="eastAsia"/>
          <w:lang w:eastAsia="zh-HK"/>
        </w:rPr>
        <w:t>尚有不足</w:t>
      </w:r>
      <w:r w:rsidRPr="00E06B50">
        <w:rPr>
          <w:rFonts w:ascii="新細明體" w:eastAsia="新細明體" w:hAnsi="新細明體" w:hint="eastAsia"/>
          <w:lang w:eastAsia="zh-HK"/>
        </w:rPr>
        <w:t>，</w:t>
      </w:r>
      <w:r w:rsidRPr="00E06B50">
        <w:rPr>
          <w:rFonts w:hint="eastAsia"/>
        </w:rPr>
        <w:t>允宜加強輔導並督促改善</w:t>
      </w:r>
      <w:bookmarkEnd w:id="10"/>
      <w:bookmarkEnd w:id="11"/>
    </w:p>
    <w:p w:rsidR="00E06B50" w:rsidRPr="00E06B50" w:rsidRDefault="00E236C8" w:rsidP="00E06B50">
      <w:pPr>
        <w:widowControl/>
        <w:ind w:left="566" w:firstLine="566"/>
        <w:rPr>
          <w:rFonts w:hAnsi="標楷體" w:hint="eastAsia"/>
          <w:snapToGrid/>
          <w:kern w:val="0"/>
          <w:szCs w:val="22"/>
        </w:rPr>
      </w:pPr>
      <w:r w:rsidRPr="00E236C8">
        <w:rPr>
          <w:rFonts w:hAnsi="標楷體" w:hint="eastAsia"/>
        </w:rPr>
        <w:t>動發展基金</w:t>
      </w:r>
      <w:r w:rsidR="00E06B50" w:rsidRPr="00E06B50">
        <w:rPr>
          <w:rFonts w:hAnsi="標楷體" w:hint="eastAsia"/>
        </w:rPr>
        <w:t>11</w:t>
      </w:r>
      <w:r w:rsidR="00F5491E">
        <w:rPr>
          <w:rFonts w:hAnsi="標楷體"/>
        </w:rPr>
        <w:t>4</w:t>
      </w:r>
      <w:r w:rsidR="00E06B50" w:rsidRPr="00E06B50">
        <w:rPr>
          <w:rFonts w:hAnsi="標楷體" w:hint="eastAsia"/>
        </w:rPr>
        <w:t>年度預算案</w:t>
      </w:r>
      <w:r w:rsidR="00E06B50" w:rsidRPr="00E06B50">
        <w:rPr>
          <w:rFonts w:hAnsi="標楷體" w:hint="eastAsia"/>
          <w:lang w:eastAsia="zh-HK"/>
        </w:rPr>
        <w:t>編列</w:t>
      </w:r>
      <w:r w:rsidR="00E06B50" w:rsidRPr="00E06B50">
        <w:rPr>
          <w:rFonts w:hAnsi="標楷體" w:hint="eastAsia"/>
        </w:rPr>
        <w:t>補助</w:t>
      </w:r>
      <w:r w:rsidR="00E06B50" w:rsidRPr="00E06B50">
        <w:rPr>
          <w:rFonts w:hAnsi="標楷體" w:hint="eastAsia"/>
          <w:spacing w:val="-4"/>
        </w:rPr>
        <w:t>民間團體</w:t>
      </w:r>
      <w:r w:rsidR="00E06B50" w:rsidRPr="00E06B50">
        <w:rPr>
          <w:rFonts w:hAnsi="標楷體" w:hint="eastAsia"/>
          <w:spacing w:val="-4"/>
          <w:lang w:eastAsia="zh-HK"/>
        </w:rPr>
        <w:t>預算案數</w:t>
      </w:r>
      <w:r w:rsidR="00F5491E">
        <w:rPr>
          <w:rFonts w:hAnsi="標楷體"/>
          <w:color w:val="000000"/>
        </w:rPr>
        <w:t>37</w:t>
      </w:r>
      <w:r w:rsidR="00E06B50" w:rsidRPr="00E06B50">
        <w:rPr>
          <w:rFonts w:hAnsi="標楷體" w:hint="eastAsia"/>
          <w:color w:val="000000"/>
        </w:rPr>
        <w:t>億</w:t>
      </w:r>
      <w:r w:rsidR="00F5491E">
        <w:rPr>
          <w:rFonts w:hAnsi="標楷體"/>
          <w:color w:val="000000"/>
        </w:rPr>
        <w:t>4,161</w:t>
      </w:r>
      <w:r w:rsidR="00E06B50" w:rsidRPr="00E06B50">
        <w:rPr>
          <w:rFonts w:hAnsi="標楷體" w:hint="eastAsia"/>
          <w:color w:val="000000"/>
          <w:lang w:eastAsia="zh-HK"/>
        </w:rPr>
        <w:t>萬</w:t>
      </w:r>
      <w:r w:rsidR="00F5491E">
        <w:rPr>
          <w:rFonts w:hAnsi="標楷體"/>
          <w:color w:val="000000"/>
          <w:lang w:eastAsia="zh-HK"/>
        </w:rPr>
        <w:t>6</w:t>
      </w:r>
      <w:r w:rsidR="00E06B50" w:rsidRPr="00E06B50">
        <w:rPr>
          <w:rFonts w:hAnsi="標楷體" w:hint="eastAsia"/>
          <w:color w:val="000000"/>
          <w:lang w:eastAsia="zh-HK"/>
        </w:rPr>
        <w:t>千</w:t>
      </w:r>
      <w:r w:rsidR="00E06B50" w:rsidRPr="00E06B50">
        <w:rPr>
          <w:rFonts w:hAnsi="標楷體" w:hint="eastAsia"/>
          <w:color w:val="000000"/>
        </w:rPr>
        <w:t>元，</w:t>
      </w:r>
      <w:r w:rsidR="00BE64E0">
        <w:rPr>
          <w:rFonts w:hAnsi="標楷體" w:hint="eastAsia"/>
          <w:color w:val="000000"/>
        </w:rPr>
        <w:t>其中屬</w:t>
      </w:r>
      <w:r w:rsidR="00BE64E0" w:rsidRPr="00BE64E0">
        <w:rPr>
          <w:rFonts w:hAnsi="標楷體" w:hint="eastAsia"/>
          <w:color w:val="000000"/>
        </w:rPr>
        <w:t>對特定團體之奧亞運及非奧亞運單項運動協會補助</w:t>
      </w:r>
      <w:r w:rsidR="00BE64E0">
        <w:rPr>
          <w:rFonts w:hAnsi="標楷體" w:hint="eastAsia"/>
          <w:color w:val="000000"/>
        </w:rPr>
        <w:t>計1</w:t>
      </w:r>
      <w:r w:rsidR="00BE64E0">
        <w:rPr>
          <w:rFonts w:hAnsi="標楷體"/>
          <w:color w:val="000000"/>
        </w:rPr>
        <w:t>4</w:t>
      </w:r>
      <w:r w:rsidR="00BE64E0">
        <w:rPr>
          <w:rFonts w:hAnsi="標楷體" w:hint="eastAsia"/>
          <w:color w:val="000000"/>
        </w:rPr>
        <w:t>億6</w:t>
      </w:r>
      <w:r w:rsidR="00BE64E0">
        <w:rPr>
          <w:rFonts w:hAnsi="標楷體"/>
          <w:color w:val="000000"/>
        </w:rPr>
        <w:t>,809</w:t>
      </w:r>
      <w:r w:rsidR="00BE64E0">
        <w:rPr>
          <w:rFonts w:hAnsi="標楷體" w:hint="eastAsia"/>
          <w:color w:val="000000"/>
        </w:rPr>
        <w:t>萬元，</w:t>
      </w:r>
      <w:r w:rsidR="00E06B50" w:rsidRPr="00E06B50">
        <w:rPr>
          <w:rFonts w:hAnsi="標楷體" w:hint="eastAsia"/>
          <w:color w:val="000000"/>
        </w:rPr>
        <w:t>較1</w:t>
      </w:r>
      <w:r w:rsidR="00E06B50" w:rsidRPr="00E06B50">
        <w:rPr>
          <w:rFonts w:hAnsi="標楷體"/>
          <w:color w:val="000000"/>
        </w:rPr>
        <w:t>1</w:t>
      </w:r>
      <w:r w:rsidR="00F5491E">
        <w:rPr>
          <w:rFonts w:hAnsi="標楷體"/>
          <w:color w:val="000000"/>
        </w:rPr>
        <w:t>3</w:t>
      </w:r>
      <w:r w:rsidR="00E06B50" w:rsidRPr="00E06B50">
        <w:rPr>
          <w:rFonts w:hAnsi="標楷體" w:hint="eastAsia"/>
          <w:color w:val="000000"/>
        </w:rPr>
        <w:t>年度</w:t>
      </w:r>
      <w:r w:rsidR="00BE64E0">
        <w:rPr>
          <w:rFonts w:hAnsi="標楷體"/>
          <w:color w:val="000000"/>
        </w:rPr>
        <w:t>12</w:t>
      </w:r>
      <w:r w:rsidR="00E06B50" w:rsidRPr="00E06B50">
        <w:rPr>
          <w:rFonts w:hAnsi="標楷體" w:hint="eastAsia"/>
          <w:color w:val="000000"/>
        </w:rPr>
        <w:t>億</w:t>
      </w:r>
      <w:r w:rsidR="00BE64E0">
        <w:rPr>
          <w:rFonts w:hAnsi="標楷體"/>
          <w:color w:val="000000"/>
        </w:rPr>
        <w:t>5,697</w:t>
      </w:r>
      <w:r w:rsidR="00E06B50" w:rsidRPr="00E06B50">
        <w:rPr>
          <w:rFonts w:hAnsi="標楷體" w:hint="eastAsia"/>
          <w:color w:val="000000"/>
          <w:lang w:eastAsia="zh-HK"/>
        </w:rPr>
        <w:t>萬</w:t>
      </w:r>
      <w:r w:rsidR="00E06B50" w:rsidRPr="00E06B50">
        <w:rPr>
          <w:rFonts w:hAnsi="標楷體" w:hint="eastAsia"/>
          <w:color w:val="000000"/>
        </w:rPr>
        <w:t>元</w:t>
      </w:r>
      <w:r w:rsidR="00E06B50" w:rsidRPr="00E06B50">
        <w:rPr>
          <w:rFonts w:hAnsi="標楷體" w:hint="eastAsia"/>
          <w:color w:val="000000"/>
          <w:lang w:eastAsia="zh-HK"/>
        </w:rPr>
        <w:t>增加</w:t>
      </w:r>
      <w:r w:rsidR="00E06B50" w:rsidRPr="00E06B50">
        <w:rPr>
          <w:rFonts w:hAnsi="標楷體"/>
          <w:color w:val="000000"/>
        </w:rPr>
        <w:t>2</w:t>
      </w:r>
      <w:r w:rsidR="00E06B50" w:rsidRPr="00E06B50">
        <w:rPr>
          <w:rFonts w:hAnsi="標楷體" w:hint="eastAsia"/>
          <w:color w:val="000000"/>
        </w:rPr>
        <w:t>億</w:t>
      </w:r>
      <w:r w:rsidR="00BE64E0">
        <w:rPr>
          <w:rFonts w:hAnsi="標楷體"/>
          <w:color w:val="000000"/>
        </w:rPr>
        <w:t>1,112</w:t>
      </w:r>
      <w:r w:rsidR="00E06B50" w:rsidRPr="00E06B50">
        <w:rPr>
          <w:rFonts w:hAnsi="標楷體" w:hint="eastAsia"/>
          <w:color w:val="000000"/>
          <w:lang w:eastAsia="zh-HK"/>
        </w:rPr>
        <w:t>萬</w:t>
      </w:r>
      <w:r w:rsidR="00E06B50" w:rsidRPr="00E06B50">
        <w:rPr>
          <w:rFonts w:hAnsi="標楷體" w:hint="eastAsia"/>
          <w:color w:val="000000"/>
        </w:rPr>
        <w:t>元，</w:t>
      </w:r>
      <w:r w:rsidR="00E06B50" w:rsidRPr="00E06B50">
        <w:rPr>
          <w:rFonts w:hAnsi="標楷體" w:hint="eastAsia"/>
          <w:color w:val="000000"/>
          <w:lang w:eastAsia="zh-HK"/>
        </w:rPr>
        <w:t>增</w:t>
      </w:r>
      <w:r w:rsidR="00E06B50" w:rsidRPr="00E06B50">
        <w:rPr>
          <w:rFonts w:hAnsi="標楷體" w:hint="eastAsia"/>
          <w:color w:val="000000"/>
        </w:rPr>
        <w:t>幅</w:t>
      </w:r>
      <w:r w:rsidR="00BE64E0">
        <w:rPr>
          <w:rFonts w:hAnsi="標楷體"/>
          <w:color w:val="000000"/>
        </w:rPr>
        <w:t>16.8</w:t>
      </w:r>
      <w:r w:rsidR="00E06B50" w:rsidRPr="00E06B50">
        <w:rPr>
          <w:rFonts w:hAnsi="標楷體"/>
          <w:color w:val="000000"/>
        </w:rPr>
        <w:t>%</w:t>
      </w:r>
      <w:r w:rsidR="00E06B50" w:rsidRPr="00E06B50">
        <w:rPr>
          <w:rFonts w:hAnsi="標楷體" w:hint="eastAsia"/>
          <w:color w:val="000000"/>
        </w:rPr>
        <w:t>(</w:t>
      </w:r>
      <w:r w:rsidR="00E06B50" w:rsidRPr="00E06B50">
        <w:rPr>
          <w:rFonts w:hAnsi="標楷體" w:hint="eastAsia"/>
        </w:rPr>
        <w:t>詳表1</w:t>
      </w:r>
      <w:r w:rsidR="00E06B50" w:rsidRPr="00E06B50">
        <w:rPr>
          <w:rFonts w:hAnsi="標楷體" w:hint="eastAsia"/>
          <w:color w:val="000000"/>
        </w:rPr>
        <w:t>)，</w:t>
      </w:r>
      <w:r w:rsidR="00E06B50" w:rsidRPr="00E06B50">
        <w:rPr>
          <w:rFonts w:hAnsi="標楷體" w:hint="eastAsia"/>
          <w:snapToGrid/>
          <w:kern w:val="0"/>
          <w:szCs w:val="22"/>
        </w:rPr>
        <w:t>經查：</w:t>
      </w:r>
    </w:p>
    <w:p w:rsidR="00E06B50" w:rsidRPr="00E06B50" w:rsidRDefault="00E06B50" w:rsidP="00E06B50">
      <w:pPr>
        <w:adjustRightInd w:val="0"/>
        <w:spacing w:beforeLines="50" w:before="250" w:line="0" w:lineRule="atLeast"/>
        <w:ind w:leftChars="0" w:left="992" w:hangingChars="350" w:hanging="992"/>
        <w:rPr>
          <w:rFonts w:hAnsi="標楷體" w:hint="eastAsia"/>
        </w:rPr>
      </w:pPr>
      <w:r w:rsidRPr="00E06B50">
        <w:rPr>
          <w:rFonts w:hAnsi="標楷體" w:hint="eastAsia"/>
          <w:b/>
          <w:lang w:eastAsia="zh-HK"/>
        </w:rPr>
        <w:t>表1</w:t>
      </w:r>
      <w:r w:rsidRPr="00E06B50">
        <w:rPr>
          <w:rFonts w:hAnsi="標楷體" w:hint="eastAsia"/>
          <w:b/>
        </w:rPr>
        <w:t xml:space="preserve">  1</w:t>
      </w:r>
      <w:r w:rsidRPr="00E06B50">
        <w:rPr>
          <w:rFonts w:hAnsi="標楷體"/>
          <w:b/>
        </w:rPr>
        <w:t>1</w:t>
      </w:r>
      <w:r w:rsidR="00F5491E">
        <w:rPr>
          <w:rFonts w:hAnsi="標楷體"/>
          <w:b/>
        </w:rPr>
        <w:t>2</w:t>
      </w:r>
      <w:r w:rsidRPr="00E06B50">
        <w:rPr>
          <w:rFonts w:hAnsi="標楷體" w:hint="eastAsia"/>
          <w:b/>
        </w:rPr>
        <w:t>至11</w:t>
      </w:r>
      <w:r w:rsidR="00F5491E">
        <w:rPr>
          <w:rFonts w:hAnsi="標楷體"/>
          <w:b/>
        </w:rPr>
        <w:t>4</w:t>
      </w:r>
      <w:r w:rsidRPr="00E06B50">
        <w:rPr>
          <w:rFonts w:hAnsi="標楷體" w:hint="eastAsia"/>
          <w:b/>
        </w:rPr>
        <w:t>年度</w:t>
      </w:r>
      <w:r w:rsidRPr="00E06B50">
        <w:rPr>
          <w:rFonts w:hAnsi="標楷體" w:cs="新細明體" w:hint="eastAsia"/>
          <w:b/>
          <w:bCs/>
          <w:color w:val="000000"/>
        </w:rPr>
        <w:t>體育署補助民間體育團體經費</w:t>
      </w:r>
      <w:r w:rsidRPr="00E06B50">
        <w:rPr>
          <w:rFonts w:hAnsi="標楷體" w:hint="eastAsia"/>
          <w:b/>
        </w:rPr>
        <w:t xml:space="preserve">統計表  </w:t>
      </w:r>
      <w:r w:rsidRPr="00E06B50">
        <w:rPr>
          <w:rFonts w:hAnsi="標楷體" w:hint="eastAsia"/>
        </w:rPr>
        <w:t xml:space="preserve">                               </w:t>
      </w:r>
    </w:p>
    <w:p w:rsidR="00E06B50" w:rsidRPr="00E06B50" w:rsidRDefault="006E4B43" w:rsidP="006E4B43">
      <w:pPr>
        <w:adjustRightInd w:val="0"/>
        <w:spacing w:line="0" w:lineRule="atLeast"/>
        <w:ind w:leftChars="0" w:left="851" w:rightChars="-32" w:right="-91" w:hangingChars="350" w:hanging="851"/>
        <w:jc w:val="right"/>
        <w:rPr>
          <w:rFonts w:hAnsi="標楷體" w:hint="eastAsia"/>
          <w:sz w:val="24"/>
          <w:szCs w:val="24"/>
        </w:rPr>
      </w:pPr>
      <w:r>
        <w:rPr>
          <w:rFonts w:hAnsi="標楷體" w:hint="eastAsia"/>
          <w:sz w:val="24"/>
          <w:szCs w:val="24"/>
        </w:rPr>
        <w:t xml:space="preserve"> </w:t>
      </w:r>
      <w:r>
        <w:rPr>
          <w:rFonts w:hAnsi="標楷體"/>
          <w:sz w:val="24"/>
          <w:szCs w:val="24"/>
        </w:rPr>
        <w:t xml:space="preserve">   </w:t>
      </w:r>
      <w:r w:rsidR="00E06B50" w:rsidRPr="00E06B50">
        <w:rPr>
          <w:rFonts w:hAnsi="標楷體" w:hint="eastAsia"/>
          <w:sz w:val="24"/>
          <w:szCs w:val="24"/>
        </w:rPr>
        <w:t>單位: 新臺幣千元</w:t>
      </w:r>
    </w:p>
    <w:tbl>
      <w:tblPr>
        <w:tblW w:w="8734"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42"/>
        <w:gridCol w:w="1039"/>
        <w:gridCol w:w="1139"/>
        <w:gridCol w:w="1101"/>
        <w:gridCol w:w="1139"/>
        <w:gridCol w:w="1101"/>
        <w:gridCol w:w="1139"/>
      </w:tblGrid>
      <w:tr w:rsidR="00E06B50" w:rsidRPr="00E06B50" w:rsidTr="00FC245F">
        <w:trPr>
          <w:trHeight w:val="324"/>
        </w:trPr>
        <w:tc>
          <w:tcPr>
            <w:tcW w:w="2142" w:type="dxa"/>
            <w:vMerge w:val="restart"/>
            <w:shd w:val="clear" w:color="auto" w:fill="auto"/>
            <w:noWrap/>
            <w:vAlign w:val="center"/>
          </w:tcPr>
          <w:p w:rsidR="00E06B50" w:rsidRPr="00E06B50" w:rsidRDefault="00E06B50" w:rsidP="006E4B43">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類別/年度</w:t>
            </w:r>
          </w:p>
        </w:tc>
        <w:tc>
          <w:tcPr>
            <w:tcW w:w="2156" w:type="dxa"/>
            <w:gridSpan w:val="2"/>
            <w:shd w:val="clear" w:color="auto" w:fill="auto"/>
            <w:noWrap/>
            <w:vAlign w:val="center"/>
          </w:tcPr>
          <w:p w:rsidR="00E06B50" w:rsidRPr="00E06B50" w:rsidRDefault="00E06B50" w:rsidP="00F5491E">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w:t>
            </w:r>
            <w:r w:rsidR="00F5491E">
              <w:rPr>
                <w:rFonts w:hAnsi="Calibri"/>
                <w:snapToGrid/>
                <w:spacing w:val="-4"/>
                <w:kern w:val="0"/>
                <w:sz w:val="24"/>
                <w:szCs w:val="22"/>
              </w:rPr>
              <w:t>2</w:t>
            </w:r>
            <w:r w:rsidRPr="00E06B50">
              <w:rPr>
                <w:rFonts w:hAnsi="Calibri" w:hint="eastAsia"/>
                <w:snapToGrid/>
                <w:spacing w:val="-4"/>
                <w:kern w:val="0"/>
                <w:sz w:val="24"/>
                <w:szCs w:val="22"/>
              </w:rPr>
              <w:t>年度決算</w:t>
            </w:r>
          </w:p>
        </w:tc>
        <w:tc>
          <w:tcPr>
            <w:tcW w:w="2218" w:type="dxa"/>
            <w:gridSpan w:val="2"/>
            <w:shd w:val="clear" w:color="auto" w:fill="auto"/>
            <w:noWrap/>
            <w:vAlign w:val="center"/>
          </w:tcPr>
          <w:p w:rsidR="00E06B50" w:rsidRPr="00E06B50" w:rsidRDefault="00E06B50" w:rsidP="00F5491E">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11</w:t>
            </w:r>
            <w:r w:rsidR="00F5491E">
              <w:rPr>
                <w:rFonts w:hAnsi="Calibri"/>
                <w:snapToGrid/>
                <w:spacing w:val="-4"/>
                <w:kern w:val="0"/>
                <w:sz w:val="24"/>
                <w:szCs w:val="22"/>
              </w:rPr>
              <w:t>3</w:t>
            </w:r>
            <w:r w:rsidRPr="00E06B50">
              <w:rPr>
                <w:rFonts w:hAnsi="Calibri" w:hint="eastAsia"/>
                <w:snapToGrid/>
                <w:spacing w:val="-4"/>
                <w:kern w:val="0"/>
                <w:sz w:val="24"/>
                <w:szCs w:val="22"/>
              </w:rPr>
              <w:t>年度預算</w:t>
            </w:r>
          </w:p>
        </w:tc>
        <w:tc>
          <w:tcPr>
            <w:tcW w:w="2218" w:type="dxa"/>
            <w:gridSpan w:val="2"/>
            <w:shd w:val="clear" w:color="auto" w:fill="auto"/>
            <w:noWrap/>
            <w:vAlign w:val="center"/>
          </w:tcPr>
          <w:p w:rsidR="00E06B50" w:rsidRPr="00E06B50" w:rsidRDefault="00E06B50" w:rsidP="00F5491E">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11</w:t>
            </w:r>
            <w:r w:rsidR="00F5491E">
              <w:rPr>
                <w:rFonts w:hAnsi="Calibri"/>
                <w:snapToGrid/>
                <w:spacing w:val="-4"/>
                <w:kern w:val="0"/>
                <w:sz w:val="24"/>
                <w:szCs w:val="22"/>
              </w:rPr>
              <w:t>4</w:t>
            </w:r>
            <w:r w:rsidRPr="00E06B50">
              <w:rPr>
                <w:rFonts w:hAnsi="Calibri" w:hint="eastAsia"/>
                <w:snapToGrid/>
                <w:spacing w:val="-4"/>
                <w:kern w:val="0"/>
                <w:sz w:val="24"/>
                <w:szCs w:val="22"/>
              </w:rPr>
              <w:t>年度預算</w:t>
            </w:r>
          </w:p>
        </w:tc>
      </w:tr>
      <w:tr w:rsidR="00E06B50" w:rsidRPr="00E06B50" w:rsidTr="00FC245F">
        <w:trPr>
          <w:trHeight w:val="324"/>
        </w:trPr>
        <w:tc>
          <w:tcPr>
            <w:tcW w:w="2142" w:type="dxa"/>
            <w:vMerge/>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p>
        </w:tc>
        <w:tc>
          <w:tcPr>
            <w:tcW w:w="1039"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公務預算</w:t>
            </w:r>
          </w:p>
        </w:tc>
        <w:tc>
          <w:tcPr>
            <w:tcW w:w="1117"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基金預算</w:t>
            </w:r>
          </w:p>
        </w:tc>
        <w:tc>
          <w:tcPr>
            <w:tcW w:w="1101"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公務預算</w:t>
            </w:r>
          </w:p>
        </w:tc>
        <w:tc>
          <w:tcPr>
            <w:tcW w:w="1117"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基金預算</w:t>
            </w:r>
          </w:p>
        </w:tc>
        <w:tc>
          <w:tcPr>
            <w:tcW w:w="1101"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公務預算</w:t>
            </w:r>
          </w:p>
        </w:tc>
        <w:tc>
          <w:tcPr>
            <w:tcW w:w="1117"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基金預算</w:t>
            </w:r>
          </w:p>
        </w:tc>
      </w:tr>
      <w:tr w:rsidR="00F5491E" w:rsidRPr="00E06B50" w:rsidTr="00FC245F">
        <w:trPr>
          <w:trHeight w:val="324"/>
        </w:trPr>
        <w:tc>
          <w:tcPr>
            <w:tcW w:w="2142" w:type="dxa"/>
            <w:shd w:val="clear" w:color="auto" w:fill="auto"/>
            <w:noWrap/>
            <w:vAlign w:val="center"/>
          </w:tcPr>
          <w:p w:rsidR="00F5491E" w:rsidRPr="00E06B50" w:rsidRDefault="00F5491E" w:rsidP="00F5491E">
            <w:pPr>
              <w:widowControl/>
              <w:spacing w:line="280" w:lineRule="exact"/>
              <w:ind w:leftChars="0" w:left="59" w:hangingChars="25" w:hanging="59"/>
              <w:rPr>
                <w:rFonts w:hAnsi="Calibri" w:hint="eastAsia"/>
                <w:b/>
                <w:snapToGrid/>
                <w:spacing w:val="-16"/>
                <w:kern w:val="0"/>
                <w:sz w:val="24"/>
                <w:szCs w:val="22"/>
              </w:rPr>
            </w:pPr>
            <w:r w:rsidRPr="00E06B50">
              <w:rPr>
                <w:rFonts w:hAnsi="Calibri" w:hint="eastAsia"/>
                <w:b/>
                <w:snapToGrid/>
                <w:spacing w:val="-4"/>
                <w:kern w:val="0"/>
                <w:sz w:val="24"/>
                <w:szCs w:val="22"/>
                <w:lang w:eastAsia="zh-HK"/>
              </w:rPr>
              <w:t>特定團體</w:t>
            </w:r>
          </w:p>
        </w:tc>
        <w:tc>
          <w:tcPr>
            <w:tcW w:w="1039" w:type="dxa"/>
            <w:shd w:val="clear" w:color="auto" w:fill="auto"/>
            <w:noWrap/>
            <w:vAlign w:val="center"/>
          </w:tcPr>
          <w:p w:rsidR="00F5491E" w:rsidRPr="00F5491E" w:rsidRDefault="00F5491E" w:rsidP="00F5491E">
            <w:pPr>
              <w:pStyle w:val="142"/>
              <w:jc w:val="right"/>
              <w:rPr>
                <w:rFonts w:hint="eastAsia"/>
                <w:b/>
              </w:rPr>
            </w:pPr>
            <w:r w:rsidRPr="00F5491E">
              <w:rPr>
                <w:rFonts w:hint="eastAsia"/>
                <w:b/>
              </w:rPr>
              <w:t>19,423</w:t>
            </w:r>
          </w:p>
        </w:tc>
        <w:tc>
          <w:tcPr>
            <w:tcW w:w="1117" w:type="dxa"/>
            <w:shd w:val="clear" w:color="auto" w:fill="auto"/>
            <w:noWrap/>
            <w:vAlign w:val="center"/>
          </w:tcPr>
          <w:p w:rsidR="00F5491E" w:rsidRPr="00F5491E" w:rsidRDefault="00F5491E" w:rsidP="00F5491E">
            <w:pPr>
              <w:pStyle w:val="142"/>
              <w:jc w:val="right"/>
              <w:rPr>
                <w:rFonts w:hint="eastAsia"/>
                <w:b/>
              </w:rPr>
            </w:pPr>
            <w:r w:rsidRPr="00F5491E">
              <w:rPr>
                <w:rFonts w:hint="eastAsia"/>
                <w:b/>
              </w:rPr>
              <w:t>1,305,215</w:t>
            </w:r>
          </w:p>
        </w:tc>
        <w:tc>
          <w:tcPr>
            <w:tcW w:w="1101" w:type="dxa"/>
            <w:shd w:val="clear" w:color="auto" w:fill="auto"/>
            <w:noWrap/>
            <w:vAlign w:val="center"/>
          </w:tcPr>
          <w:p w:rsidR="00F5491E" w:rsidRPr="00F5491E" w:rsidRDefault="00F5491E" w:rsidP="00F5491E">
            <w:pPr>
              <w:pStyle w:val="142"/>
              <w:jc w:val="right"/>
              <w:rPr>
                <w:rFonts w:hint="eastAsia"/>
                <w:b/>
              </w:rPr>
            </w:pPr>
            <w:r w:rsidRPr="00F5491E">
              <w:rPr>
                <w:rFonts w:hint="eastAsia"/>
                <w:b/>
              </w:rPr>
              <w:t>25,840</w:t>
            </w:r>
          </w:p>
        </w:tc>
        <w:tc>
          <w:tcPr>
            <w:tcW w:w="1117" w:type="dxa"/>
            <w:shd w:val="clear" w:color="auto" w:fill="auto"/>
            <w:noWrap/>
            <w:vAlign w:val="center"/>
          </w:tcPr>
          <w:p w:rsidR="00F5491E" w:rsidRPr="00F5491E" w:rsidRDefault="00F5491E" w:rsidP="00F5491E">
            <w:pPr>
              <w:pStyle w:val="142"/>
              <w:jc w:val="right"/>
              <w:rPr>
                <w:rFonts w:hint="eastAsia"/>
                <w:b/>
              </w:rPr>
            </w:pPr>
            <w:r w:rsidRPr="00BE64E0">
              <w:rPr>
                <w:rFonts w:hint="eastAsia"/>
                <w:b/>
                <w:shd w:val="pct15" w:color="auto" w:fill="FFFFFF"/>
              </w:rPr>
              <w:t>1,256,970</w:t>
            </w:r>
          </w:p>
        </w:tc>
        <w:tc>
          <w:tcPr>
            <w:tcW w:w="1101" w:type="dxa"/>
            <w:shd w:val="clear" w:color="auto" w:fill="auto"/>
            <w:noWrap/>
            <w:vAlign w:val="center"/>
          </w:tcPr>
          <w:p w:rsidR="00F5491E" w:rsidRPr="00F5491E" w:rsidRDefault="00F5491E" w:rsidP="00F5491E">
            <w:pPr>
              <w:pStyle w:val="142"/>
              <w:jc w:val="right"/>
              <w:rPr>
                <w:rFonts w:hint="eastAsia"/>
                <w:b/>
              </w:rPr>
            </w:pPr>
            <w:r w:rsidRPr="00F5491E">
              <w:rPr>
                <w:rFonts w:hint="eastAsia"/>
                <w:b/>
              </w:rPr>
              <w:t>45,780</w:t>
            </w:r>
          </w:p>
        </w:tc>
        <w:tc>
          <w:tcPr>
            <w:tcW w:w="1117" w:type="dxa"/>
            <w:shd w:val="clear" w:color="auto" w:fill="auto"/>
            <w:noWrap/>
            <w:vAlign w:val="center"/>
          </w:tcPr>
          <w:p w:rsidR="00F5491E" w:rsidRPr="00F5491E" w:rsidRDefault="00F5491E" w:rsidP="00F5491E">
            <w:pPr>
              <w:pStyle w:val="142"/>
              <w:jc w:val="right"/>
              <w:rPr>
                <w:rFonts w:hint="eastAsia"/>
                <w:b/>
              </w:rPr>
            </w:pPr>
            <w:r w:rsidRPr="00BE64E0">
              <w:rPr>
                <w:rFonts w:hint="eastAsia"/>
                <w:b/>
                <w:shd w:val="pct15" w:color="auto" w:fill="FFFFFF"/>
              </w:rPr>
              <w:t>1,468,090</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58" w:firstLineChars="100" w:firstLine="191"/>
              <w:rPr>
                <w:rFonts w:hAnsi="Calibri"/>
                <w:snapToGrid/>
                <w:spacing w:val="-16"/>
                <w:kern w:val="0"/>
                <w:sz w:val="22"/>
                <w:szCs w:val="22"/>
              </w:rPr>
            </w:pPr>
            <w:r w:rsidRPr="00E06B50">
              <w:rPr>
                <w:rFonts w:hAnsi="Calibri" w:hint="eastAsia"/>
                <w:snapToGrid/>
                <w:spacing w:val="-16"/>
                <w:kern w:val="0"/>
                <w:sz w:val="22"/>
                <w:szCs w:val="22"/>
              </w:rPr>
              <w:t>奧亞運單項運動協會</w:t>
            </w:r>
          </w:p>
        </w:tc>
        <w:tc>
          <w:tcPr>
            <w:tcW w:w="1039"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8,120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1,140,628</w:t>
            </w:r>
          </w:p>
        </w:tc>
        <w:tc>
          <w:tcPr>
            <w:tcW w:w="1101" w:type="dxa"/>
            <w:shd w:val="clear" w:color="auto" w:fill="auto"/>
            <w:noWrap/>
            <w:vAlign w:val="center"/>
            <w:hideMark/>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1,031,970</w:t>
            </w:r>
          </w:p>
        </w:tc>
        <w:tc>
          <w:tcPr>
            <w:tcW w:w="1101" w:type="dxa"/>
            <w:shd w:val="clear" w:color="auto" w:fill="auto"/>
            <w:noWrap/>
            <w:vAlign w:val="center"/>
            <w:hideMark/>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1,225,090</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47" w:firstLineChars="100" w:firstLine="171"/>
              <w:rPr>
                <w:rFonts w:hAnsi="Calibri"/>
                <w:snapToGrid/>
                <w:spacing w:val="-26"/>
                <w:kern w:val="0"/>
                <w:sz w:val="22"/>
                <w:szCs w:val="22"/>
              </w:rPr>
            </w:pPr>
            <w:r w:rsidRPr="00E06B50">
              <w:rPr>
                <w:rFonts w:hAnsi="Calibri" w:hint="eastAsia"/>
                <w:snapToGrid/>
                <w:spacing w:val="-26"/>
                <w:kern w:val="0"/>
                <w:sz w:val="22"/>
                <w:szCs w:val="22"/>
              </w:rPr>
              <w:t>非奧亞運單項運動協會</w:t>
            </w:r>
          </w:p>
        </w:tc>
        <w:tc>
          <w:tcPr>
            <w:tcW w:w="1039"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11,303</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164,587</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25,840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225,000</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45,780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243,000</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lastRenderedPageBreak/>
              <w:t>國家訓練中心</w:t>
            </w:r>
          </w:p>
        </w:tc>
        <w:tc>
          <w:tcPr>
            <w:tcW w:w="1039"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399,000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1,722,552</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190,000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1,829,200</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39,000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1,930,200</w:t>
            </w:r>
          </w:p>
        </w:tc>
      </w:tr>
      <w:tr w:rsidR="00F5491E" w:rsidRPr="00E06B50" w:rsidTr="00FC245F">
        <w:trPr>
          <w:trHeight w:val="324"/>
        </w:trPr>
        <w:tc>
          <w:tcPr>
            <w:tcW w:w="2142" w:type="dxa"/>
            <w:shd w:val="clear" w:color="auto" w:fill="auto"/>
            <w:noWrap/>
            <w:vAlign w:val="center"/>
          </w:tcPr>
          <w:p w:rsidR="00F5491E" w:rsidRPr="00E06B50" w:rsidRDefault="00F5491E" w:rsidP="00F5491E">
            <w:pPr>
              <w:widowControl/>
              <w:spacing w:line="280" w:lineRule="exact"/>
              <w:ind w:leftChars="0" w:left="59" w:hangingChars="25" w:hanging="59"/>
              <w:rPr>
                <w:rFonts w:hAnsi="Calibri" w:hint="eastAsia"/>
                <w:snapToGrid/>
                <w:spacing w:val="-4"/>
                <w:kern w:val="0"/>
                <w:sz w:val="24"/>
                <w:szCs w:val="22"/>
              </w:rPr>
            </w:pPr>
            <w:r w:rsidRPr="00F5491E">
              <w:rPr>
                <w:rFonts w:hAnsi="Calibri" w:hint="eastAsia"/>
                <w:snapToGrid/>
                <w:spacing w:val="-4"/>
                <w:kern w:val="0"/>
                <w:sz w:val="24"/>
                <w:szCs w:val="22"/>
              </w:rPr>
              <w:t>國家運動科學中心</w:t>
            </w:r>
          </w:p>
        </w:tc>
        <w:tc>
          <w:tcPr>
            <w:tcW w:w="1039" w:type="dxa"/>
            <w:shd w:val="clear" w:color="auto" w:fill="auto"/>
            <w:noWrap/>
            <w:vAlign w:val="center"/>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tcPr>
          <w:p w:rsidR="00F5491E" w:rsidRPr="00FA1790" w:rsidRDefault="00F5491E" w:rsidP="00F5491E">
            <w:pPr>
              <w:pStyle w:val="142"/>
              <w:jc w:val="right"/>
              <w:rPr>
                <w:rFonts w:hint="eastAsia"/>
              </w:rPr>
            </w:pPr>
            <w:r w:rsidRPr="00FA1790">
              <w:rPr>
                <w:rFonts w:hint="eastAsia"/>
              </w:rPr>
              <w:t>16,231</w:t>
            </w:r>
          </w:p>
        </w:tc>
        <w:tc>
          <w:tcPr>
            <w:tcW w:w="1101" w:type="dxa"/>
            <w:shd w:val="clear" w:color="auto" w:fill="auto"/>
            <w:noWrap/>
            <w:vAlign w:val="center"/>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tcPr>
          <w:p w:rsidR="00F5491E" w:rsidRPr="00FA1790" w:rsidRDefault="00F5491E" w:rsidP="00F5491E">
            <w:pPr>
              <w:pStyle w:val="142"/>
              <w:jc w:val="right"/>
              <w:rPr>
                <w:rFonts w:hint="eastAsia"/>
              </w:rPr>
            </w:pPr>
            <w:r w:rsidRPr="00FA1790">
              <w:rPr>
                <w:rFonts w:hint="eastAsia"/>
              </w:rPr>
              <w:t>146,800</w:t>
            </w:r>
          </w:p>
        </w:tc>
        <w:tc>
          <w:tcPr>
            <w:tcW w:w="1101" w:type="dxa"/>
            <w:shd w:val="clear" w:color="auto" w:fill="auto"/>
            <w:noWrap/>
            <w:vAlign w:val="center"/>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tcPr>
          <w:p w:rsidR="00F5491E" w:rsidRPr="00FA1790" w:rsidRDefault="00F5491E" w:rsidP="00F5491E">
            <w:pPr>
              <w:pStyle w:val="142"/>
              <w:jc w:val="right"/>
              <w:rPr>
                <w:rFonts w:hint="eastAsia"/>
              </w:rPr>
            </w:pPr>
            <w:r w:rsidRPr="00FA1790">
              <w:rPr>
                <w:rFonts w:hint="eastAsia"/>
              </w:rPr>
              <w:t>183,326</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其他團體</w:t>
            </w:r>
          </w:p>
        </w:tc>
        <w:tc>
          <w:tcPr>
            <w:tcW w:w="1039"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185,608</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288,840</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103,266</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166,500</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244,165</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160,000</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59" w:hangingChars="25" w:hanging="59"/>
              <w:jc w:val="center"/>
              <w:rPr>
                <w:rFonts w:hAnsi="Calibri"/>
                <w:b/>
                <w:snapToGrid/>
                <w:spacing w:val="-4"/>
                <w:kern w:val="0"/>
                <w:sz w:val="24"/>
                <w:szCs w:val="22"/>
              </w:rPr>
            </w:pPr>
            <w:r w:rsidRPr="00E06B50">
              <w:rPr>
                <w:rFonts w:hAnsi="Calibri" w:hint="eastAsia"/>
                <w:b/>
                <w:snapToGrid/>
                <w:spacing w:val="-4"/>
                <w:kern w:val="0"/>
                <w:sz w:val="24"/>
                <w:szCs w:val="22"/>
              </w:rPr>
              <w:t>小計</w:t>
            </w:r>
          </w:p>
        </w:tc>
        <w:tc>
          <w:tcPr>
            <w:tcW w:w="1039"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604,031</w:t>
            </w:r>
          </w:p>
        </w:tc>
        <w:tc>
          <w:tcPr>
            <w:tcW w:w="1117"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3,332,838</w:t>
            </w:r>
          </w:p>
        </w:tc>
        <w:tc>
          <w:tcPr>
            <w:tcW w:w="1101"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319,106</w:t>
            </w:r>
          </w:p>
        </w:tc>
        <w:tc>
          <w:tcPr>
            <w:tcW w:w="1117"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3,399,470</w:t>
            </w:r>
          </w:p>
        </w:tc>
        <w:tc>
          <w:tcPr>
            <w:tcW w:w="1101"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328,945</w:t>
            </w:r>
          </w:p>
        </w:tc>
        <w:tc>
          <w:tcPr>
            <w:tcW w:w="1117"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3,741,616</w:t>
            </w:r>
          </w:p>
        </w:tc>
      </w:tr>
    </w:tbl>
    <w:p w:rsidR="00E06B50" w:rsidRPr="00E06B50" w:rsidRDefault="00E06B50" w:rsidP="00E06B50">
      <w:pPr>
        <w:spacing w:line="280" w:lineRule="exact"/>
        <w:ind w:leftChars="0" w:left="0" w:firstLineChars="0" w:firstLine="0"/>
        <w:jc w:val="left"/>
        <w:rPr>
          <w:rFonts w:hAnsi="標楷體" w:hint="eastAsia"/>
          <w:sz w:val="24"/>
        </w:rPr>
      </w:pPr>
      <w:r w:rsidRPr="00E06B50">
        <w:rPr>
          <w:rFonts w:hAnsi="標楷體" w:hint="eastAsia"/>
          <w:sz w:val="24"/>
        </w:rPr>
        <w:t>資料來源：整理自體育署提供資料。</w:t>
      </w:r>
    </w:p>
    <w:p w:rsidR="00E06B50" w:rsidRPr="00E06B50" w:rsidRDefault="00E06B50" w:rsidP="00E06B50">
      <w:pPr>
        <w:widowControl/>
        <w:ind w:leftChars="203" w:left="858" w:hangingChars="100" w:hanging="283"/>
        <w:jc w:val="left"/>
        <w:rPr>
          <w:rFonts w:hAnsi="Calibri" w:hint="eastAsia"/>
          <w:b/>
        </w:rPr>
      </w:pPr>
      <w:r w:rsidRPr="00E06B50">
        <w:rPr>
          <w:rFonts w:hAnsi="Calibri" w:hint="eastAsia"/>
          <w:b/>
        </w:rPr>
        <w:t>(</w:t>
      </w:r>
      <w:r w:rsidR="00BE64E0">
        <w:rPr>
          <w:rFonts w:hAnsi="Calibri" w:hint="eastAsia"/>
          <w:b/>
        </w:rPr>
        <w:t>一</w:t>
      </w:r>
      <w:r w:rsidRPr="00E06B50">
        <w:rPr>
          <w:rFonts w:hAnsi="Calibri" w:hint="eastAsia"/>
          <w:b/>
        </w:rPr>
        <w:t>)部分特定團體未落實國體法應加強推動業務項目及會務與財務資訊公開機制，允宜加強輔導並督促改善</w:t>
      </w:r>
    </w:p>
    <w:p w:rsidR="00E06B50" w:rsidRPr="00E06B50" w:rsidRDefault="00BE64E0" w:rsidP="00E06B50">
      <w:pPr>
        <w:adjustRightInd w:val="0"/>
        <w:ind w:leftChars="300" w:left="850" w:firstLine="566"/>
        <w:rPr>
          <w:rFonts w:hAnsi="標楷體" w:hint="eastAsia"/>
        </w:rPr>
      </w:pPr>
      <w:r w:rsidRPr="00BE64E0">
        <w:rPr>
          <w:rFonts w:hAnsi="標楷體" w:hint="eastAsia"/>
        </w:rPr>
        <w:t>國民體育法</w:t>
      </w:r>
      <w:r>
        <w:rPr>
          <w:rFonts w:hAnsi="標楷體" w:hint="eastAsia"/>
        </w:rPr>
        <w:t>(下稱</w:t>
      </w:r>
      <w:r w:rsidR="00E06B50" w:rsidRPr="00E06B50">
        <w:rPr>
          <w:rFonts w:hAnsi="標楷體" w:hint="eastAsia"/>
        </w:rPr>
        <w:t>國體法</w:t>
      </w:r>
      <w:r>
        <w:rPr>
          <w:rFonts w:hAnsi="標楷體" w:hint="eastAsia"/>
        </w:rPr>
        <w:t>)</w:t>
      </w:r>
      <w:r w:rsidR="00E06B50" w:rsidRPr="00E06B50">
        <w:rPr>
          <w:rFonts w:hAnsi="標楷體" w:hint="eastAsia"/>
        </w:rPr>
        <w:t>修正</w:t>
      </w:r>
      <w:r>
        <w:rPr>
          <w:rStyle w:val="af2"/>
          <w:rFonts w:hAnsi="標楷體"/>
        </w:rPr>
        <w:footnoteReference w:id="1"/>
      </w:r>
      <w:r w:rsidR="00E06B50" w:rsidRPr="00E06B50">
        <w:rPr>
          <w:rFonts w:hAnsi="標楷體" w:hint="eastAsia"/>
        </w:rPr>
        <w:t>係依循組織開放、財務透明、營運專業、業務公開等4大原則推動體育改革，並增訂特定</w:t>
      </w:r>
      <w:r w:rsidR="00E06B50" w:rsidRPr="00E06B50">
        <w:rPr>
          <w:rFonts w:hAnsi="標楷體" w:hint="eastAsia"/>
        </w:rPr>
        <w:lastRenderedPageBreak/>
        <w:t>體育團體專章(第6章</w:t>
      </w:r>
      <w:r w:rsidR="00E06B50" w:rsidRPr="00E06B50">
        <w:rPr>
          <w:rFonts w:hAnsi="標楷體"/>
        </w:rPr>
        <w:t>)</w:t>
      </w:r>
      <w:r w:rsidR="00E06B50" w:rsidRPr="00E06B50">
        <w:rPr>
          <w:rFonts w:hAnsi="標楷體" w:hint="eastAsia"/>
        </w:rPr>
        <w:t>，規範特定體育團體應辦理事項，且賦予中央主管機關輔導、訪視及督導考核之責</w:t>
      </w:r>
      <w:r w:rsidR="00E06B50" w:rsidRPr="00E06B50">
        <w:rPr>
          <w:rFonts w:hAnsi="標楷體"/>
          <w:vertAlign w:val="superscript"/>
        </w:rPr>
        <w:footnoteReference w:id="2"/>
      </w:r>
      <w:r w:rsidR="00E06B50" w:rsidRPr="00E06B50">
        <w:rPr>
          <w:rFonts w:hAnsi="標楷體" w:hint="eastAsia"/>
        </w:rPr>
        <w:t>。按國體法增訂特定體育團體專章並施行迄今</w:t>
      </w:r>
      <w:r>
        <w:rPr>
          <w:rFonts w:hAnsi="標楷體" w:hint="eastAsia"/>
        </w:rPr>
        <w:t>逾</w:t>
      </w:r>
      <w:r>
        <w:rPr>
          <w:rFonts w:hAnsi="標楷體"/>
        </w:rPr>
        <w:t>6</w:t>
      </w:r>
      <w:r w:rsidR="00E06B50" w:rsidRPr="00E06B50">
        <w:rPr>
          <w:rFonts w:hAnsi="標楷體" w:hint="eastAsia"/>
        </w:rPr>
        <w:t>年，然部分特定團體於應加強推動業務項目及會務與財務資訊公開機制仍未落實，摘要說明如下:</w:t>
      </w:r>
    </w:p>
    <w:p w:rsidR="00BE64E0" w:rsidRDefault="00BE64E0" w:rsidP="00BE64E0">
      <w:pPr>
        <w:pStyle w:val="123"/>
        <w:ind w:left="1133" w:hanging="283"/>
      </w:pPr>
      <w:r>
        <w:rPr>
          <w:rFonts w:hint="eastAsia"/>
        </w:rPr>
        <w:t>1</w:t>
      </w:r>
      <w:r>
        <w:t>.</w:t>
      </w:r>
      <w:r w:rsidRPr="003D303C">
        <w:rPr>
          <w:rFonts w:hint="eastAsia"/>
        </w:rPr>
        <w:t>依據國體法第30條第1項</w:t>
      </w:r>
      <w:r>
        <w:rPr>
          <w:rFonts w:hint="eastAsia"/>
        </w:rPr>
        <w:t>第1款及第5款</w:t>
      </w:r>
      <w:r w:rsidRPr="003D303C">
        <w:rPr>
          <w:rFonts w:hint="eastAsia"/>
        </w:rPr>
        <w:t>規定</w:t>
      </w:r>
      <w:r>
        <w:rPr>
          <w:rFonts w:hint="eastAsia"/>
        </w:rPr>
        <w:t>：「</w:t>
      </w:r>
      <w:r w:rsidRPr="005258BB">
        <w:rPr>
          <w:rFonts w:hint="eastAsia"/>
        </w:rPr>
        <w:t>特定體育團體應加強推動下列全部或部分業務，並訂定計畫及建立標準作業流程：</w:t>
      </w:r>
      <w:r>
        <w:rPr>
          <w:rFonts w:hint="eastAsia"/>
        </w:rPr>
        <w:t>一</w:t>
      </w:r>
      <w:r>
        <w:rPr>
          <w:rFonts w:ascii="新細明體" w:eastAsia="新細明體" w:hAnsi="新細明體" w:hint="eastAsia"/>
        </w:rPr>
        <w:t>、</w:t>
      </w:r>
      <w:r w:rsidRPr="003D303C">
        <w:rPr>
          <w:rFonts w:hint="eastAsia"/>
        </w:rPr>
        <w:t>建立運動選手分級登錄及成績登錄管理制度</w:t>
      </w:r>
      <w:r>
        <w:rPr>
          <w:rFonts w:hint="eastAsia"/>
        </w:rPr>
        <w:t>。</w:t>
      </w:r>
      <w:r>
        <w:t>…</w:t>
      </w:r>
      <w:r>
        <w:rPr>
          <w:rFonts w:hint="eastAsia"/>
        </w:rPr>
        <w:t>」</w:t>
      </w:r>
      <w:r w:rsidR="00C71335">
        <w:rPr>
          <w:rFonts w:hint="eastAsia"/>
        </w:rPr>
        <w:t>另</w:t>
      </w:r>
      <w:r w:rsidR="00C71335" w:rsidRPr="00C71335">
        <w:rPr>
          <w:rFonts w:hint="eastAsia"/>
        </w:rPr>
        <w:t>特定體育團體組織及運作管理辦法第20條、第23條規定</w:t>
      </w:r>
      <w:r w:rsidR="00C71335">
        <w:rPr>
          <w:rStyle w:val="af2"/>
        </w:rPr>
        <w:footnoteReference w:id="3"/>
      </w:r>
      <w:r w:rsidR="00C71335" w:rsidRPr="00C71335">
        <w:rPr>
          <w:rFonts w:hint="eastAsia"/>
        </w:rPr>
        <w:t>，特定體育團體應每年召開會員（會員代表）大會、每6個月召開理事、監事會議等定期會議。</w:t>
      </w:r>
      <w:r>
        <w:rPr>
          <w:rFonts w:hint="eastAsia"/>
        </w:rPr>
        <w:t>然據體育署提供資料</w:t>
      </w:r>
      <w:r>
        <w:rPr>
          <w:rFonts w:ascii="新細明體" w:eastAsia="新細明體" w:hAnsi="新細明體" w:hint="eastAsia"/>
        </w:rPr>
        <w:t>，</w:t>
      </w:r>
      <w:r>
        <w:rPr>
          <w:rFonts w:hint="eastAsia"/>
        </w:rPr>
        <w:t>截至1</w:t>
      </w:r>
      <w:r>
        <w:t>13</w:t>
      </w:r>
      <w:r>
        <w:rPr>
          <w:rFonts w:hint="eastAsia"/>
        </w:rPr>
        <w:t>年7月底</w:t>
      </w:r>
      <w:r>
        <w:rPr>
          <w:rFonts w:ascii="新細明體" w:eastAsia="新細明體" w:hAnsi="新細明體" w:hint="eastAsia"/>
        </w:rPr>
        <w:t>，</w:t>
      </w:r>
      <w:r>
        <w:rPr>
          <w:rFonts w:hint="eastAsia"/>
        </w:rPr>
        <w:t>7</w:t>
      </w:r>
      <w:r>
        <w:t>1</w:t>
      </w:r>
      <w:r>
        <w:rPr>
          <w:rFonts w:hint="eastAsia"/>
        </w:rPr>
        <w:t>個特定團體(包括</w:t>
      </w:r>
      <w:r w:rsidRPr="003D303C">
        <w:rPr>
          <w:rFonts w:hint="eastAsia"/>
        </w:rPr>
        <w:t>奧亞運單項運動協會</w:t>
      </w:r>
      <w:r>
        <w:rPr>
          <w:rFonts w:hint="eastAsia"/>
        </w:rPr>
        <w:t>4</w:t>
      </w:r>
      <w:r>
        <w:t>4</w:t>
      </w:r>
      <w:r>
        <w:rPr>
          <w:rFonts w:hint="eastAsia"/>
        </w:rPr>
        <w:t>家</w:t>
      </w:r>
      <w:r w:rsidRPr="003D303C">
        <w:rPr>
          <w:rFonts w:hint="eastAsia"/>
        </w:rPr>
        <w:t>及非奧亞運單項運動協會</w:t>
      </w:r>
      <w:r>
        <w:rPr>
          <w:rFonts w:hint="eastAsia"/>
        </w:rPr>
        <w:t>2</w:t>
      </w:r>
      <w:r>
        <w:t>7</w:t>
      </w:r>
      <w:r>
        <w:rPr>
          <w:rFonts w:hint="eastAsia"/>
        </w:rPr>
        <w:t>家</w:t>
      </w:r>
      <w:r>
        <w:t>)</w:t>
      </w:r>
      <w:r>
        <w:rPr>
          <w:rFonts w:hint="eastAsia"/>
        </w:rPr>
        <w:t>尚有</w:t>
      </w:r>
      <w:r>
        <w:t>1</w:t>
      </w:r>
      <w:r>
        <w:rPr>
          <w:rFonts w:hint="eastAsia"/>
        </w:rPr>
        <w:t>家未建立</w:t>
      </w:r>
      <w:r>
        <w:rPr>
          <w:rFonts w:hint="eastAsia"/>
        </w:rPr>
        <w:lastRenderedPageBreak/>
        <w:t>運動人才資料庫或運動選手分級制度</w:t>
      </w:r>
      <w:r>
        <w:rPr>
          <w:rFonts w:hAnsi="標楷體" w:hint="eastAsia"/>
        </w:rPr>
        <w:t>、</w:t>
      </w:r>
      <w:r>
        <w:rPr>
          <w:rFonts w:hint="eastAsia"/>
        </w:rPr>
        <w:t>4家未召開會(會員代表</w:t>
      </w:r>
      <w:r w:rsidR="00C71335">
        <w:rPr>
          <w:rFonts w:hint="eastAsia"/>
        </w:rPr>
        <w:t>)</w:t>
      </w:r>
      <w:r>
        <w:rPr>
          <w:rFonts w:hint="eastAsia"/>
        </w:rPr>
        <w:t>大會等定期會。</w:t>
      </w:r>
    </w:p>
    <w:p w:rsidR="00E06B50" w:rsidRPr="00E06B50" w:rsidRDefault="00BE64E0" w:rsidP="00BE64E0">
      <w:pPr>
        <w:pStyle w:val="123"/>
        <w:ind w:left="1133" w:hanging="283"/>
        <w:rPr>
          <w:snapToGrid/>
        </w:rPr>
      </w:pPr>
      <w:r>
        <w:rPr>
          <w:rFonts w:hint="eastAsia"/>
          <w:snapToGrid/>
        </w:rPr>
        <w:t>2</w:t>
      </w:r>
      <w:r>
        <w:rPr>
          <w:snapToGrid/>
        </w:rPr>
        <w:t>.</w:t>
      </w:r>
      <w:r w:rsidR="00E06B50" w:rsidRPr="00E06B50">
        <w:rPr>
          <w:rFonts w:hint="eastAsia"/>
          <w:snapToGrid/>
        </w:rPr>
        <w:t>依國體法第38條第2項規定：「本法中華民國1</w:t>
      </w:r>
      <w:r w:rsidR="00E06B50" w:rsidRPr="00E06B50">
        <w:rPr>
          <w:snapToGrid/>
        </w:rPr>
        <w:t>06</w:t>
      </w:r>
      <w:r w:rsidR="00E06B50" w:rsidRPr="00E06B50">
        <w:rPr>
          <w:rFonts w:hint="eastAsia"/>
          <w:snapToGrid/>
        </w:rPr>
        <w:t>年8月3</w:t>
      </w:r>
      <w:r w:rsidR="00E06B50" w:rsidRPr="00E06B50">
        <w:rPr>
          <w:snapToGrid/>
        </w:rPr>
        <w:t>1</w:t>
      </w:r>
      <w:r w:rsidR="00E06B50" w:rsidRPr="00E06B50">
        <w:rPr>
          <w:rFonts w:hint="eastAsia"/>
          <w:snapToGrid/>
        </w:rPr>
        <w:t>日修正之條文施行前已成立之特定體育團體，應自本法修正施行之日起</w:t>
      </w:r>
      <w:r w:rsidR="00413574">
        <w:rPr>
          <w:rFonts w:hint="eastAsia"/>
          <w:snapToGrid/>
        </w:rPr>
        <w:t>六</w:t>
      </w:r>
      <w:r w:rsidR="00E06B50" w:rsidRPr="00E06B50">
        <w:rPr>
          <w:rFonts w:hint="eastAsia"/>
          <w:snapToGrid/>
        </w:rPr>
        <w:t>個月內，依前項規定修正章程，及依章程將直轄市、縣（市）體育（總）會所屬之單項運動委員會（協會）或各級學校納為團體會員，調整其團體會員選派之會員代表人數，並召開會員（會員代表）大會，進行理事、監事之改</w:t>
      </w:r>
      <w:r w:rsidR="00E06B50" w:rsidRPr="00E06B50">
        <w:rPr>
          <w:rFonts w:hint="eastAsia"/>
          <w:snapToGrid/>
        </w:rPr>
        <w:lastRenderedPageBreak/>
        <w:t>選。」惟截至1</w:t>
      </w:r>
      <w:r w:rsidR="00E06B50" w:rsidRPr="00E06B50">
        <w:rPr>
          <w:snapToGrid/>
        </w:rPr>
        <w:t>1</w:t>
      </w:r>
      <w:r>
        <w:rPr>
          <w:snapToGrid/>
        </w:rPr>
        <w:t>3</w:t>
      </w:r>
      <w:r w:rsidR="00E06B50" w:rsidRPr="00E06B50">
        <w:rPr>
          <w:rFonts w:hint="eastAsia"/>
          <w:snapToGrid/>
        </w:rPr>
        <w:t>年7月底</w:t>
      </w:r>
      <w:r w:rsidR="00E06B50" w:rsidRPr="00E06B50">
        <w:rPr>
          <w:rFonts w:ascii="新細明體" w:eastAsia="新細明體" w:hAnsi="新細明體" w:hint="eastAsia"/>
          <w:snapToGrid/>
        </w:rPr>
        <w:t>，</w:t>
      </w:r>
      <w:r w:rsidR="00E06B50" w:rsidRPr="00E06B50">
        <w:rPr>
          <w:rFonts w:hint="eastAsia"/>
          <w:snapToGrid/>
        </w:rPr>
        <w:t>尚有中華民國足球協會未完成章程修正。</w:t>
      </w:r>
    </w:p>
    <w:p w:rsidR="00E06B50" w:rsidRPr="00E06B50" w:rsidRDefault="00BE64E0" w:rsidP="00E06B50">
      <w:pPr>
        <w:widowControl/>
        <w:ind w:leftChars="0" w:left="1272" w:firstLineChars="0" w:hanging="432"/>
        <w:jc w:val="left"/>
        <w:rPr>
          <w:rFonts w:hAnsi="Calibri"/>
          <w:snapToGrid/>
          <w:kern w:val="0"/>
          <w:szCs w:val="22"/>
        </w:rPr>
      </w:pPr>
      <w:r>
        <w:rPr>
          <w:rFonts w:hAnsi="Calibri"/>
          <w:snapToGrid/>
          <w:kern w:val="0"/>
          <w:szCs w:val="22"/>
        </w:rPr>
        <w:t>3.</w:t>
      </w:r>
      <w:r w:rsidR="00E06B50" w:rsidRPr="00E06B50">
        <w:rPr>
          <w:rFonts w:hAnsi="Calibri" w:hint="eastAsia"/>
          <w:snapToGrid/>
          <w:kern w:val="0"/>
          <w:szCs w:val="22"/>
        </w:rPr>
        <w:t>為健全特定體育運動團體會務及財務運作，明定其資訊公開機制</w:t>
      </w:r>
      <w:r w:rsidR="00E06B50" w:rsidRPr="00E06B50">
        <w:rPr>
          <w:rFonts w:ascii="新細明體" w:eastAsia="新細明體" w:hAnsi="新細明體" w:hint="eastAsia"/>
          <w:snapToGrid/>
          <w:kern w:val="0"/>
          <w:szCs w:val="22"/>
        </w:rPr>
        <w:t>，</w:t>
      </w:r>
      <w:r w:rsidR="00E06B50" w:rsidRPr="00E06B50">
        <w:rPr>
          <w:rFonts w:hAnsi="Calibri" w:hint="eastAsia"/>
          <w:snapToGrid/>
          <w:kern w:val="0"/>
          <w:szCs w:val="22"/>
        </w:rPr>
        <w:t>惟截至11</w:t>
      </w:r>
      <w:r>
        <w:rPr>
          <w:rFonts w:hAnsi="Calibri"/>
          <w:snapToGrid/>
          <w:kern w:val="0"/>
          <w:szCs w:val="22"/>
        </w:rPr>
        <w:t>3</w:t>
      </w:r>
      <w:r w:rsidR="00E06B50" w:rsidRPr="00E06B50">
        <w:rPr>
          <w:rFonts w:hAnsi="Calibri" w:hint="eastAsia"/>
          <w:snapToGrid/>
          <w:kern w:val="0"/>
          <w:szCs w:val="22"/>
        </w:rPr>
        <w:t>年7月底尚有部分特定團體未落實相關資訊公開規範(詳表2)。</w:t>
      </w:r>
    </w:p>
    <w:p w:rsidR="00E06B50" w:rsidRPr="00E06B50" w:rsidRDefault="00E06B50" w:rsidP="00E62266">
      <w:pPr>
        <w:spacing w:beforeLines="50" w:before="250" w:line="0" w:lineRule="atLeast"/>
        <w:ind w:leftChars="0" w:left="907" w:hangingChars="320" w:hanging="907"/>
        <w:rPr>
          <w:rFonts w:hAnsi="標楷體"/>
          <w:b/>
          <w:snapToGrid/>
        </w:rPr>
      </w:pPr>
      <w:r w:rsidRPr="00E06B50">
        <w:rPr>
          <w:rFonts w:hAnsi="標楷體" w:hint="eastAsia"/>
          <w:b/>
          <w:snapToGrid/>
          <w:lang w:eastAsia="zh-HK"/>
        </w:rPr>
        <w:t>表2</w:t>
      </w:r>
      <w:r w:rsidRPr="00E06B50">
        <w:rPr>
          <w:rFonts w:hAnsi="標楷體" w:hint="eastAsia"/>
          <w:b/>
          <w:snapToGrid/>
        </w:rPr>
        <w:t xml:space="preserve">  截至1</w:t>
      </w:r>
      <w:r w:rsidRPr="00E06B50">
        <w:rPr>
          <w:rFonts w:hAnsi="標楷體"/>
          <w:b/>
          <w:snapToGrid/>
        </w:rPr>
        <w:t>1</w:t>
      </w:r>
      <w:r w:rsidR="00BE64E0">
        <w:rPr>
          <w:rFonts w:hAnsi="標楷體"/>
          <w:b/>
          <w:snapToGrid/>
        </w:rPr>
        <w:t>3</w:t>
      </w:r>
      <w:r w:rsidRPr="00E06B50">
        <w:rPr>
          <w:rFonts w:hAnsi="標楷體" w:hint="eastAsia"/>
          <w:b/>
          <w:snapToGrid/>
        </w:rPr>
        <w:t>年7月底特定體育團體未落實資訊公開情形</w:t>
      </w:r>
      <w:r w:rsidR="006E4B43">
        <w:rPr>
          <w:rFonts w:hAnsi="標楷體" w:hint="eastAsia"/>
          <w:b/>
          <w:snapToGrid/>
        </w:rPr>
        <w:t xml:space="preserve"> </w:t>
      </w:r>
      <w:r w:rsidR="006E4B43">
        <w:rPr>
          <w:rFonts w:hAnsi="標楷體"/>
          <w:b/>
          <w:snapToGrid/>
        </w:rPr>
        <w:t xml:space="preserve"> </w:t>
      </w:r>
      <w:r w:rsidR="006E4B43" w:rsidRPr="006E4B43">
        <w:rPr>
          <w:rFonts w:hAnsi="標楷體" w:hint="eastAsia"/>
          <w:snapToGrid/>
          <w:sz w:val="24"/>
          <w:szCs w:val="24"/>
        </w:rPr>
        <w:t>單位：家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37"/>
        <w:gridCol w:w="2268"/>
        <w:gridCol w:w="815"/>
      </w:tblGrid>
      <w:tr w:rsidR="00E06B50" w:rsidRPr="00E06B50" w:rsidTr="00E236C8">
        <w:trPr>
          <w:trHeight w:val="397"/>
          <w:tblHeader/>
        </w:trPr>
        <w:tc>
          <w:tcPr>
            <w:tcW w:w="5637" w:type="dxa"/>
            <w:shd w:val="clear" w:color="auto" w:fill="auto"/>
            <w:vAlign w:val="center"/>
          </w:tcPr>
          <w:p w:rsidR="00E06B50" w:rsidRPr="00E06B50" w:rsidRDefault="00E06B50" w:rsidP="00E06B50">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國民體育法及相關規範</w:t>
            </w:r>
          </w:p>
        </w:tc>
        <w:tc>
          <w:tcPr>
            <w:tcW w:w="2268" w:type="dxa"/>
            <w:shd w:val="clear" w:color="auto" w:fill="auto"/>
            <w:vAlign w:val="center"/>
          </w:tcPr>
          <w:p w:rsidR="00E06B50" w:rsidRPr="00E06B50" w:rsidRDefault="00E06B50" w:rsidP="00E06B50">
            <w:pPr>
              <w:widowControl/>
              <w:spacing w:line="280" w:lineRule="exact"/>
              <w:ind w:leftChars="0" w:left="55" w:hangingChars="25" w:hanging="55"/>
              <w:jc w:val="center"/>
              <w:rPr>
                <w:rFonts w:hAnsi="Calibri"/>
                <w:snapToGrid/>
                <w:spacing w:val="-12"/>
                <w:kern w:val="0"/>
                <w:sz w:val="24"/>
                <w:szCs w:val="22"/>
              </w:rPr>
            </w:pPr>
            <w:r w:rsidRPr="00E06B50">
              <w:rPr>
                <w:rFonts w:hAnsi="Calibri" w:hint="eastAsia"/>
                <w:snapToGrid/>
                <w:spacing w:val="-12"/>
                <w:kern w:val="0"/>
                <w:sz w:val="24"/>
                <w:szCs w:val="22"/>
              </w:rPr>
              <w:t>未落實資訊公開態樣</w:t>
            </w:r>
          </w:p>
        </w:tc>
        <w:tc>
          <w:tcPr>
            <w:tcW w:w="815" w:type="dxa"/>
            <w:shd w:val="clear" w:color="auto" w:fill="auto"/>
            <w:vAlign w:val="center"/>
          </w:tcPr>
          <w:p w:rsidR="00E06B50" w:rsidRPr="00E06B50" w:rsidRDefault="00E06B50" w:rsidP="00E06B50">
            <w:pPr>
              <w:widowControl/>
              <w:spacing w:line="280" w:lineRule="exact"/>
              <w:ind w:leftChars="-19" w:left="1" w:hangingChars="25" w:hanging="55"/>
              <w:jc w:val="center"/>
              <w:rPr>
                <w:rFonts w:hAnsi="Calibri"/>
                <w:snapToGrid/>
                <w:spacing w:val="-12"/>
                <w:kern w:val="0"/>
                <w:sz w:val="24"/>
                <w:szCs w:val="22"/>
              </w:rPr>
            </w:pPr>
            <w:r w:rsidRPr="00E06B50">
              <w:rPr>
                <w:rFonts w:hAnsi="Calibri" w:hint="eastAsia"/>
                <w:snapToGrid/>
                <w:spacing w:val="-12"/>
                <w:kern w:val="0"/>
                <w:sz w:val="24"/>
                <w:szCs w:val="22"/>
              </w:rPr>
              <w:t>團體數</w:t>
            </w:r>
          </w:p>
        </w:tc>
      </w:tr>
      <w:tr w:rsidR="00E06B50" w:rsidRPr="00E06B50" w:rsidTr="00E236C8">
        <w:trPr>
          <w:trHeight w:val="397"/>
        </w:trPr>
        <w:tc>
          <w:tcPr>
            <w:tcW w:w="5637" w:type="dxa"/>
            <w:vMerge w:val="restart"/>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r w:rsidRPr="00E06B50">
              <w:rPr>
                <w:rFonts w:hAnsi="標楷體" w:hint="eastAsia"/>
                <w:snapToGrid/>
                <w:spacing w:val="-4"/>
                <w:kern w:val="0"/>
                <w:sz w:val="24"/>
                <w:szCs w:val="22"/>
              </w:rPr>
              <w:t>第3</w:t>
            </w:r>
            <w:r w:rsidRPr="00E06B50">
              <w:rPr>
                <w:rFonts w:hAnsi="標楷體"/>
                <w:snapToGrid/>
                <w:spacing w:val="-4"/>
                <w:kern w:val="0"/>
                <w:sz w:val="24"/>
                <w:szCs w:val="22"/>
              </w:rPr>
              <w:t>0</w:t>
            </w:r>
            <w:r w:rsidRPr="00E06B50">
              <w:rPr>
                <w:rFonts w:hAnsi="標楷體" w:hint="eastAsia"/>
                <w:snapToGrid/>
                <w:spacing w:val="-4"/>
                <w:kern w:val="0"/>
                <w:sz w:val="24"/>
                <w:szCs w:val="22"/>
              </w:rPr>
              <w:t>條第4項</w:t>
            </w:r>
            <w:r w:rsidR="00691928">
              <w:rPr>
                <w:rFonts w:hAnsi="標楷體" w:hint="eastAsia"/>
                <w:snapToGrid/>
                <w:spacing w:val="-4"/>
                <w:kern w:val="0"/>
                <w:sz w:val="24"/>
                <w:szCs w:val="22"/>
              </w:rPr>
              <w:t>規定</w:t>
            </w:r>
            <w:r w:rsidRPr="00E06B50">
              <w:rPr>
                <w:rFonts w:hAnsi="標楷體" w:hint="eastAsia"/>
                <w:snapToGrid/>
                <w:spacing w:val="-4"/>
                <w:kern w:val="0"/>
                <w:sz w:val="24"/>
                <w:szCs w:val="22"/>
              </w:rPr>
              <w:t>：「</w:t>
            </w:r>
            <w:r w:rsidRPr="00E06B50">
              <w:rPr>
                <w:rFonts w:hAnsi="Calibri" w:hint="eastAsia"/>
                <w:snapToGrid/>
                <w:spacing w:val="-4"/>
                <w:kern w:val="0"/>
                <w:sz w:val="24"/>
                <w:szCs w:val="22"/>
              </w:rPr>
              <w:t>第1項第4款教練與選手遴選制度、培訓計畫及第1項第6款之運動紀錄、運動規則及其相關事項，特定體育團體應適時辦理及公告。</w:t>
            </w:r>
            <w:r w:rsidRPr="00E06B50">
              <w:rPr>
                <w:rFonts w:hAnsi="標楷體" w:hint="eastAsia"/>
                <w:snapToGrid/>
                <w:spacing w:val="-4"/>
                <w:kern w:val="0"/>
                <w:sz w:val="24"/>
                <w:szCs w:val="22"/>
              </w:rPr>
              <w:t>」</w:t>
            </w:r>
          </w:p>
        </w:tc>
        <w:tc>
          <w:tcPr>
            <w:tcW w:w="2268" w:type="dxa"/>
            <w:shd w:val="clear" w:color="auto" w:fill="auto"/>
            <w:vAlign w:val="center"/>
          </w:tcPr>
          <w:p w:rsidR="00E06B50" w:rsidRPr="00E06B50" w:rsidRDefault="00E06B50" w:rsidP="00E06B50">
            <w:pPr>
              <w:widowControl/>
              <w:spacing w:line="280" w:lineRule="exact"/>
              <w:ind w:leftChars="0" w:left="55" w:hangingChars="25" w:hanging="55"/>
              <w:rPr>
                <w:rFonts w:hAnsi="Calibri"/>
                <w:snapToGrid/>
                <w:spacing w:val="-12"/>
                <w:kern w:val="0"/>
                <w:sz w:val="24"/>
                <w:szCs w:val="22"/>
              </w:rPr>
            </w:pPr>
            <w:r w:rsidRPr="00E06B50">
              <w:rPr>
                <w:rFonts w:hAnsi="Calibri" w:hint="eastAsia"/>
                <w:snapToGrid/>
                <w:spacing w:val="-12"/>
                <w:kern w:val="0"/>
                <w:sz w:val="24"/>
                <w:szCs w:val="22"/>
              </w:rPr>
              <w:t>未公告運動教練選手遴選制度、培訓計畫</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E06B50" w:rsidRPr="00E06B50" w:rsidTr="00E236C8">
        <w:trPr>
          <w:trHeight w:val="397"/>
        </w:trPr>
        <w:tc>
          <w:tcPr>
            <w:tcW w:w="5637" w:type="dxa"/>
            <w:vMerge/>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p>
        </w:tc>
        <w:tc>
          <w:tcPr>
            <w:tcW w:w="2268" w:type="dxa"/>
            <w:shd w:val="clear" w:color="auto" w:fill="auto"/>
            <w:vAlign w:val="center"/>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未公告運動紀錄</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E06B50" w:rsidRPr="00E06B50" w:rsidTr="00E236C8">
        <w:trPr>
          <w:trHeight w:val="397"/>
        </w:trPr>
        <w:tc>
          <w:tcPr>
            <w:tcW w:w="5637" w:type="dxa"/>
            <w:vMerge/>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p>
        </w:tc>
        <w:tc>
          <w:tcPr>
            <w:tcW w:w="2268" w:type="dxa"/>
            <w:shd w:val="clear" w:color="auto" w:fill="auto"/>
            <w:vAlign w:val="center"/>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未公告運動規則</w:t>
            </w:r>
          </w:p>
        </w:tc>
        <w:tc>
          <w:tcPr>
            <w:tcW w:w="815" w:type="dxa"/>
            <w:shd w:val="clear" w:color="auto" w:fill="auto"/>
            <w:vAlign w:val="center"/>
          </w:tcPr>
          <w:p w:rsidR="00E06B50" w:rsidRPr="00E06B50" w:rsidRDefault="00E06B50" w:rsidP="00E06B50">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1</w:t>
            </w:r>
          </w:p>
        </w:tc>
      </w:tr>
      <w:tr w:rsidR="00E06B50" w:rsidRPr="00E06B50" w:rsidTr="00E236C8">
        <w:trPr>
          <w:trHeight w:val="397"/>
        </w:trPr>
        <w:tc>
          <w:tcPr>
            <w:tcW w:w="5637" w:type="dxa"/>
            <w:vMerge w:val="restart"/>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r w:rsidRPr="00E06B50">
              <w:rPr>
                <w:rFonts w:hAnsi="Calibri" w:hint="eastAsia"/>
                <w:snapToGrid/>
                <w:spacing w:val="-4"/>
                <w:kern w:val="0"/>
                <w:sz w:val="24"/>
                <w:szCs w:val="22"/>
              </w:rPr>
              <w:t>第3</w:t>
            </w:r>
            <w:r w:rsidRPr="00E06B50">
              <w:rPr>
                <w:rFonts w:hAnsi="Calibri"/>
                <w:snapToGrid/>
                <w:spacing w:val="-4"/>
                <w:kern w:val="0"/>
                <w:sz w:val="24"/>
                <w:szCs w:val="22"/>
              </w:rPr>
              <w:t>4</w:t>
            </w:r>
            <w:r w:rsidRPr="00E06B50">
              <w:rPr>
                <w:rFonts w:hAnsi="Calibri" w:hint="eastAsia"/>
                <w:snapToGrid/>
                <w:spacing w:val="-4"/>
                <w:kern w:val="0"/>
                <w:sz w:val="24"/>
                <w:szCs w:val="22"/>
              </w:rPr>
              <w:t>條第2項</w:t>
            </w:r>
            <w:r w:rsidR="00691928">
              <w:rPr>
                <w:rFonts w:hAnsi="Calibri" w:hint="eastAsia"/>
                <w:snapToGrid/>
                <w:spacing w:val="-4"/>
                <w:kern w:val="0"/>
                <w:sz w:val="24"/>
                <w:szCs w:val="22"/>
              </w:rPr>
              <w:t>規定</w:t>
            </w:r>
            <w:r w:rsidRPr="00E06B50">
              <w:rPr>
                <w:rFonts w:hAnsi="標楷體" w:hint="eastAsia"/>
                <w:snapToGrid/>
                <w:spacing w:val="-4"/>
                <w:kern w:val="0"/>
                <w:sz w:val="24"/>
                <w:szCs w:val="22"/>
              </w:rPr>
              <w:t>：「</w:t>
            </w:r>
            <w:r w:rsidRPr="00E06B50">
              <w:rPr>
                <w:rFonts w:hAnsi="Calibri" w:hint="eastAsia"/>
                <w:snapToGrid/>
                <w:spacing w:val="-4"/>
                <w:kern w:val="0"/>
                <w:sz w:val="24"/>
                <w:szCs w:val="22"/>
              </w:rPr>
              <w:t>特定體育團體就其財務及會計事項，不得有匿報或虛報情事，並應辦理下列事項：</w:t>
            </w:r>
            <w:r w:rsidRPr="00E06B50">
              <w:rPr>
                <w:rFonts w:hAnsi="標楷體" w:hint="eastAsia"/>
                <w:snapToGrid/>
                <w:spacing w:val="-4"/>
                <w:kern w:val="0"/>
                <w:sz w:val="24"/>
                <w:szCs w:val="22"/>
              </w:rPr>
              <w:t>…</w:t>
            </w:r>
            <w:r w:rsidRPr="00E06B50">
              <w:rPr>
                <w:rFonts w:hAnsi="Calibri" w:hint="eastAsia"/>
                <w:snapToGrid/>
                <w:spacing w:val="-4"/>
                <w:kern w:val="0"/>
                <w:sz w:val="24"/>
                <w:szCs w:val="22"/>
              </w:rPr>
              <w:t>二、公告年度預算、決算及政府機關補助之經費。</w:t>
            </w:r>
            <w:r w:rsidRPr="00E06B50">
              <w:rPr>
                <w:rFonts w:hAnsi="標楷體" w:hint="eastAsia"/>
                <w:snapToGrid/>
                <w:spacing w:val="-4"/>
                <w:kern w:val="0"/>
                <w:sz w:val="24"/>
                <w:szCs w:val="22"/>
              </w:rPr>
              <w:t>」</w:t>
            </w:r>
          </w:p>
        </w:tc>
        <w:tc>
          <w:tcPr>
            <w:tcW w:w="2268" w:type="dxa"/>
            <w:shd w:val="clear" w:color="auto" w:fill="auto"/>
            <w:vAlign w:val="center"/>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未公告年度決算</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E06B50" w:rsidRPr="00E06B50" w:rsidTr="00E236C8">
        <w:trPr>
          <w:trHeight w:val="397"/>
        </w:trPr>
        <w:tc>
          <w:tcPr>
            <w:tcW w:w="5637" w:type="dxa"/>
            <w:vMerge/>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p>
        </w:tc>
        <w:tc>
          <w:tcPr>
            <w:tcW w:w="2268" w:type="dxa"/>
            <w:shd w:val="clear" w:color="auto" w:fill="auto"/>
            <w:vAlign w:val="center"/>
          </w:tcPr>
          <w:p w:rsidR="00E06B50" w:rsidRPr="00E06B50" w:rsidRDefault="00E06B50" w:rsidP="00E06B50">
            <w:pPr>
              <w:widowControl/>
              <w:spacing w:line="280" w:lineRule="exact"/>
              <w:ind w:leftChars="0" w:left="55" w:hangingChars="25" w:hanging="55"/>
              <w:rPr>
                <w:rFonts w:hAnsi="Calibri"/>
                <w:snapToGrid/>
                <w:spacing w:val="-12"/>
                <w:kern w:val="0"/>
                <w:sz w:val="24"/>
                <w:szCs w:val="22"/>
              </w:rPr>
            </w:pPr>
            <w:r w:rsidRPr="00E06B50">
              <w:rPr>
                <w:rFonts w:hAnsi="Calibri" w:hint="eastAsia"/>
                <w:snapToGrid/>
                <w:spacing w:val="-12"/>
                <w:kern w:val="0"/>
                <w:sz w:val="24"/>
                <w:szCs w:val="22"/>
              </w:rPr>
              <w:t>未公告政府補助經費</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p>
        </w:tc>
      </w:tr>
      <w:tr w:rsidR="00E06B50" w:rsidRPr="00E06B50" w:rsidTr="00E236C8">
        <w:trPr>
          <w:trHeight w:val="397"/>
        </w:trPr>
        <w:tc>
          <w:tcPr>
            <w:tcW w:w="5637" w:type="dxa"/>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r w:rsidRPr="00E06B50">
              <w:rPr>
                <w:rFonts w:hAnsi="Calibri" w:hint="eastAsia"/>
                <w:snapToGrid/>
                <w:spacing w:val="-4"/>
                <w:kern w:val="0"/>
                <w:sz w:val="24"/>
                <w:szCs w:val="22"/>
              </w:rPr>
              <w:t>特定體育團體組織及運作管理辦法第30條第1項第3款及第5款規定:「特定體育團體應主動公開下列資訊：三、會員（會員代表）大會、理事會議、監事會議及理事監事聯席會議之會議紀錄。五、年度接受補助、捐贈之名單清冊及支付獎助、捐贈名單清冊。」</w:t>
            </w:r>
          </w:p>
        </w:tc>
        <w:tc>
          <w:tcPr>
            <w:tcW w:w="2268" w:type="dxa"/>
            <w:shd w:val="clear" w:color="auto" w:fill="auto"/>
            <w:vAlign w:val="center"/>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未公開會員（會員代表</w:t>
            </w:r>
            <w:r w:rsidRPr="00E06B50">
              <w:rPr>
                <w:rFonts w:hAnsi="Calibri"/>
                <w:snapToGrid/>
                <w:spacing w:val="-4"/>
                <w:kern w:val="0"/>
                <w:sz w:val="24"/>
                <w:szCs w:val="22"/>
              </w:rPr>
              <w:t>）</w:t>
            </w:r>
            <w:r w:rsidRPr="00E06B50">
              <w:rPr>
                <w:rFonts w:hAnsi="Calibri" w:hint="eastAsia"/>
                <w:snapToGrid/>
                <w:spacing w:val="-4"/>
                <w:kern w:val="0"/>
                <w:sz w:val="24"/>
                <w:szCs w:val="22"/>
              </w:rPr>
              <w:t>大會等會議紀錄</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p>
        </w:tc>
      </w:tr>
    </w:tbl>
    <w:p w:rsidR="00E06B50" w:rsidRPr="00E06B50" w:rsidRDefault="00E06B50" w:rsidP="00E62266">
      <w:pPr>
        <w:pStyle w:val="142"/>
        <w:rPr>
          <w:rFonts w:hint="eastAsia"/>
          <w:snapToGrid/>
        </w:rPr>
      </w:pPr>
      <w:r w:rsidRPr="00E06B50">
        <w:rPr>
          <w:rFonts w:hint="eastAsia"/>
        </w:rPr>
        <w:t>資料來源：整理自全國法規資料庫及體育署提供資料。</w:t>
      </w:r>
    </w:p>
    <w:p w:rsidR="00E06B50" w:rsidRPr="00E06B50" w:rsidRDefault="00E06B50" w:rsidP="00E06B50">
      <w:pPr>
        <w:ind w:left="849" w:hangingChars="100" w:hanging="283"/>
        <w:rPr>
          <w:rFonts w:hAnsi="標楷體" w:hint="eastAsia"/>
          <w:b/>
        </w:rPr>
      </w:pPr>
      <w:r w:rsidRPr="00E06B50">
        <w:rPr>
          <w:rFonts w:hAnsi="標楷體" w:hint="eastAsia"/>
          <w:b/>
        </w:rPr>
        <w:t>(</w:t>
      </w:r>
      <w:r w:rsidRPr="00E06B50">
        <w:rPr>
          <w:rFonts w:hAnsi="標楷體" w:hint="eastAsia"/>
          <w:b/>
          <w:lang w:eastAsia="zh-HK"/>
        </w:rPr>
        <w:t>三</w:t>
      </w:r>
      <w:r w:rsidRPr="00E06B50">
        <w:rPr>
          <w:rFonts w:hAnsi="標楷體" w:hint="eastAsia"/>
          <w:b/>
        </w:rPr>
        <w:t>)</w:t>
      </w:r>
      <w:r w:rsidRPr="00E06B50">
        <w:rPr>
          <w:rFonts w:hAnsi="標楷體" w:hint="eastAsia"/>
          <w:b/>
          <w:snapToGrid/>
          <w:kern w:val="0"/>
          <w:szCs w:val="22"/>
          <w:lang w:eastAsia="zh-HK"/>
        </w:rPr>
        <w:t>多數</w:t>
      </w:r>
      <w:r w:rsidRPr="00E06B50">
        <w:rPr>
          <w:rFonts w:hAnsi="標楷體" w:hint="eastAsia"/>
          <w:b/>
        </w:rPr>
        <w:t>特定團體之決算及財務報表</w:t>
      </w:r>
      <w:r w:rsidRPr="00E06B50">
        <w:rPr>
          <w:rFonts w:hAnsi="標楷體" w:hint="eastAsia"/>
          <w:b/>
          <w:lang w:eastAsia="zh-HK"/>
        </w:rPr>
        <w:t>未於規定期限內備查</w:t>
      </w:r>
      <w:r w:rsidR="00E236C8">
        <w:rPr>
          <w:rFonts w:hAnsi="標楷體" w:hint="eastAsia"/>
          <w:b/>
        </w:rPr>
        <w:t>已漸改善</w:t>
      </w:r>
      <w:r w:rsidRPr="00E06B50">
        <w:rPr>
          <w:rFonts w:hAnsi="標楷體" w:hint="eastAsia"/>
          <w:b/>
          <w:lang w:eastAsia="zh-HK"/>
        </w:rPr>
        <w:t>，允宜</w:t>
      </w:r>
      <w:r w:rsidR="00E236C8">
        <w:rPr>
          <w:rFonts w:hAnsi="標楷體" w:hint="eastAsia"/>
          <w:b/>
        </w:rPr>
        <w:t>持續</w:t>
      </w:r>
      <w:r w:rsidRPr="00E06B50">
        <w:rPr>
          <w:rFonts w:hAnsi="標楷體" w:hint="eastAsia"/>
          <w:b/>
          <w:lang w:eastAsia="zh-HK"/>
        </w:rPr>
        <w:t>輔導及督促改善</w:t>
      </w:r>
    </w:p>
    <w:p w:rsidR="00E06B50" w:rsidRPr="00E06B50" w:rsidRDefault="00E06B50" w:rsidP="00E06B50">
      <w:pPr>
        <w:widowControl/>
        <w:adjustRightInd w:val="0"/>
        <w:ind w:leftChars="300" w:left="850" w:firstLine="566"/>
        <w:rPr>
          <w:rFonts w:hAnsi="標楷體" w:hint="eastAsia"/>
          <w:snapToGrid/>
          <w:kern w:val="0"/>
          <w:szCs w:val="22"/>
        </w:rPr>
      </w:pPr>
      <w:r w:rsidRPr="00E06B50">
        <w:rPr>
          <w:rFonts w:hAnsi="標楷體" w:hint="eastAsia"/>
          <w:snapToGrid/>
          <w:kern w:val="0"/>
          <w:szCs w:val="22"/>
        </w:rPr>
        <w:lastRenderedPageBreak/>
        <w:t>國體法第35條</w:t>
      </w:r>
      <w:r w:rsidRPr="00E06B50">
        <w:rPr>
          <w:rFonts w:hAnsi="標楷體"/>
          <w:snapToGrid/>
          <w:kern w:val="0"/>
          <w:szCs w:val="22"/>
          <w:vertAlign w:val="superscript"/>
        </w:rPr>
        <w:footnoteReference w:id="4"/>
      </w:r>
      <w:r w:rsidRPr="00E06B50">
        <w:rPr>
          <w:rFonts w:hAnsi="標楷體" w:hint="eastAsia"/>
          <w:snapToGrid/>
          <w:kern w:val="0"/>
          <w:szCs w:val="22"/>
        </w:rPr>
        <w:t>明定特定體育團體應於各年度結束後3個月內，將其決算及財務報表(</w:t>
      </w:r>
      <w:r w:rsidRPr="00E06B50">
        <w:rPr>
          <w:rFonts w:hAnsi="標楷體" w:hint="eastAsia"/>
          <w:snapToGrid/>
          <w:kern w:val="0"/>
          <w:szCs w:val="22"/>
          <w:lang w:eastAsia="zh-HK"/>
        </w:rPr>
        <w:t>以下簡稱財報</w:t>
      </w:r>
      <w:r w:rsidRPr="00E06B50">
        <w:rPr>
          <w:rFonts w:hAnsi="標楷體" w:hint="eastAsia"/>
          <w:snapToGrid/>
          <w:kern w:val="0"/>
          <w:szCs w:val="22"/>
        </w:rPr>
        <w:t>)自行委請會計師查核簽證後，報教育部備查。</w:t>
      </w:r>
      <w:r w:rsidRPr="00E06B50">
        <w:rPr>
          <w:rFonts w:hAnsi="標楷體" w:hint="eastAsia"/>
          <w:snapToGrid/>
          <w:kern w:val="0"/>
          <w:szCs w:val="22"/>
          <w:lang w:eastAsia="zh-HK"/>
        </w:rPr>
        <w:t>然由1</w:t>
      </w:r>
      <w:r w:rsidR="00E236C8">
        <w:rPr>
          <w:rFonts w:hAnsi="標楷體"/>
          <w:snapToGrid/>
          <w:kern w:val="0"/>
          <w:szCs w:val="22"/>
          <w:lang w:eastAsia="zh-HK"/>
        </w:rPr>
        <w:t>10</w:t>
      </w:r>
      <w:r w:rsidRPr="00E06B50">
        <w:rPr>
          <w:rFonts w:hAnsi="標楷體" w:hint="eastAsia"/>
          <w:snapToGrid/>
          <w:kern w:val="0"/>
          <w:szCs w:val="22"/>
          <w:lang w:eastAsia="zh-HK"/>
        </w:rPr>
        <w:t>至1</w:t>
      </w:r>
      <w:r w:rsidRPr="00E06B50">
        <w:rPr>
          <w:rFonts w:hAnsi="標楷體"/>
          <w:snapToGrid/>
          <w:kern w:val="0"/>
          <w:szCs w:val="22"/>
          <w:lang w:eastAsia="zh-HK"/>
        </w:rPr>
        <w:t>1</w:t>
      </w:r>
      <w:r w:rsidR="00E236C8">
        <w:rPr>
          <w:rFonts w:hAnsi="標楷體"/>
          <w:snapToGrid/>
          <w:kern w:val="0"/>
          <w:szCs w:val="22"/>
          <w:lang w:eastAsia="zh-HK"/>
        </w:rPr>
        <w:t>2</w:t>
      </w:r>
      <w:r w:rsidRPr="00E06B50">
        <w:rPr>
          <w:rFonts w:hAnsi="標楷體" w:hint="eastAsia"/>
          <w:snapToGrid/>
          <w:kern w:val="0"/>
          <w:szCs w:val="22"/>
          <w:lang w:eastAsia="zh-HK"/>
        </w:rPr>
        <w:t>年度特定團體依前揭</w:t>
      </w:r>
      <w:r w:rsidRPr="00E06B50">
        <w:rPr>
          <w:rFonts w:hAnsi="標楷體" w:hint="eastAsia"/>
          <w:snapToGrid/>
          <w:kern w:val="0"/>
          <w:szCs w:val="22"/>
        </w:rPr>
        <w:t>之</w:t>
      </w:r>
      <w:r w:rsidRPr="00E06B50">
        <w:rPr>
          <w:rFonts w:hAnsi="標楷體" w:hint="eastAsia"/>
          <w:snapToGrid/>
          <w:kern w:val="0"/>
          <w:szCs w:val="22"/>
          <w:lang w:eastAsia="zh-HK"/>
        </w:rPr>
        <w:t>規定報備財報情形觀之(詳表3)，奧亞運單項運動協會於規定期限</w:t>
      </w:r>
      <w:r w:rsidRPr="00E06B50">
        <w:rPr>
          <w:rFonts w:hAnsi="標楷體" w:hint="eastAsia"/>
          <w:snapToGrid/>
          <w:kern w:val="0"/>
          <w:szCs w:val="22"/>
        </w:rPr>
        <w:t>內</w:t>
      </w:r>
      <w:r w:rsidRPr="00E06B50">
        <w:rPr>
          <w:rFonts w:hAnsi="標楷體" w:hint="eastAsia"/>
          <w:snapToGrid/>
          <w:kern w:val="0"/>
          <w:szCs w:val="22"/>
          <w:lang w:eastAsia="zh-HK"/>
        </w:rPr>
        <w:t>報備</w:t>
      </w:r>
      <w:r w:rsidRPr="00E06B50">
        <w:rPr>
          <w:rFonts w:hAnsi="標楷體" w:hint="eastAsia"/>
          <w:snapToGrid/>
          <w:kern w:val="0"/>
          <w:szCs w:val="22"/>
        </w:rPr>
        <w:t>由1</w:t>
      </w:r>
      <w:r w:rsidR="00E236C8">
        <w:rPr>
          <w:rFonts w:hAnsi="標楷體"/>
          <w:snapToGrid/>
          <w:kern w:val="0"/>
          <w:szCs w:val="22"/>
        </w:rPr>
        <w:t>10</w:t>
      </w:r>
      <w:r w:rsidRPr="00E06B50">
        <w:rPr>
          <w:rFonts w:hAnsi="標楷體" w:hint="eastAsia"/>
          <w:snapToGrid/>
          <w:kern w:val="0"/>
          <w:szCs w:val="22"/>
        </w:rPr>
        <w:t>年度</w:t>
      </w:r>
      <w:r w:rsidR="00E236C8">
        <w:rPr>
          <w:rFonts w:hAnsi="標楷體"/>
          <w:snapToGrid/>
          <w:kern w:val="0"/>
          <w:szCs w:val="22"/>
        </w:rPr>
        <w:t>23</w:t>
      </w:r>
      <w:r w:rsidRPr="00E06B50">
        <w:rPr>
          <w:rFonts w:hAnsi="標楷體" w:hint="eastAsia"/>
          <w:snapToGrid/>
          <w:kern w:val="0"/>
          <w:szCs w:val="22"/>
          <w:lang w:eastAsia="zh-HK"/>
        </w:rPr>
        <w:t>家</w:t>
      </w:r>
      <w:r w:rsidR="00E236C8">
        <w:rPr>
          <w:rFonts w:hAnsi="標楷體" w:hint="eastAsia"/>
          <w:snapToGrid/>
          <w:kern w:val="0"/>
          <w:szCs w:val="22"/>
        </w:rPr>
        <w:t>降為1</w:t>
      </w:r>
      <w:r w:rsidR="00E236C8">
        <w:rPr>
          <w:rFonts w:hAnsi="標楷體"/>
          <w:snapToGrid/>
          <w:kern w:val="0"/>
          <w:szCs w:val="22"/>
        </w:rPr>
        <w:t>11</w:t>
      </w:r>
      <w:r w:rsidR="00E236C8">
        <w:rPr>
          <w:rFonts w:hAnsi="標楷體" w:hint="eastAsia"/>
          <w:snapToGrid/>
          <w:kern w:val="0"/>
          <w:szCs w:val="22"/>
        </w:rPr>
        <w:t>年度1</w:t>
      </w:r>
      <w:r w:rsidR="00E236C8">
        <w:rPr>
          <w:rFonts w:hAnsi="標楷體"/>
          <w:snapToGrid/>
          <w:kern w:val="0"/>
          <w:szCs w:val="22"/>
        </w:rPr>
        <w:t>9</w:t>
      </w:r>
      <w:r w:rsidR="00E236C8">
        <w:rPr>
          <w:rFonts w:hAnsi="標楷體" w:hint="eastAsia"/>
          <w:snapToGrid/>
          <w:kern w:val="0"/>
          <w:szCs w:val="22"/>
        </w:rPr>
        <w:t>家，1</w:t>
      </w:r>
      <w:r w:rsidR="00E236C8">
        <w:rPr>
          <w:rFonts w:hAnsi="標楷體"/>
          <w:snapToGrid/>
          <w:kern w:val="0"/>
          <w:szCs w:val="22"/>
        </w:rPr>
        <w:t>12</w:t>
      </w:r>
      <w:r w:rsidR="00E236C8">
        <w:rPr>
          <w:rFonts w:hAnsi="標楷體" w:hint="eastAsia"/>
          <w:snapToGrid/>
          <w:kern w:val="0"/>
          <w:szCs w:val="22"/>
        </w:rPr>
        <w:t>年</w:t>
      </w:r>
      <w:r w:rsidR="00E236C8">
        <w:rPr>
          <w:rFonts w:hAnsi="標楷體" w:hint="eastAsia"/>
          <w:snapToGrid/>
          <w:kern w:val="0"/>
          <w:szCs w:val="22"/>
        </w:rPr>
        <w:lastRenderedPageBreak/>
        <w:t>度又</w:t>
      </w:r>
      <w:r w:rsidRPr="00E06B50">
        <w:rPr>
          <w:rFonts w:hAnsi="標楷體" w:hint="eastAsia"/>
          <w:snapToGrid/>
          <w:kern w:val="0"/>
          <w:szCs w:val="22"/>
        </w:rPr>
        <w:t>增為2</w:t>
      </w:r>
      <w:r w:rsidR="00E236C8">
        <w:rPr>
          <w:rFonts w:hAnsi="標楷體"/>
          <w:snapToGrid/>
          <w:kern w:val="0"/>
          <w:szCs w:val="22"/>
        </w:rPr>
        <w:t>9</w:t>
      </w:r>
      <w:r w:rsidRPr="00E06B50">
        <w:rPr>
          <w:rFonts w:hAnsi="標楷體" w:hint="eastAsia"/>
          <w:snapToGrid/>
          <w:kern w:val="0"/>
          <w:szCs w:val="22"/>
        </w:rPr>
        <w:t>家</w:t>
      </w:r>
      <w:r w:rsidRPr="00E06B50">
        <w:rPr>
          <w:rFonts w:ascii="新細明體" w:eastAsia="新細明體" w:hAnsi="新細明體" w:hint="eastAsia"/>
          <w:snapToGrid/>
          <w:kern w:val="0"/>
          <w:szCs w:val="22"/>
        </w:rPr>
        <w:t>、</w:t>
      </w:r>
      <w:r w:rsidRPr="00E06B50">
        <w:rPr>
          <w:rFonts w:hAnsi="標楷體" w:hint="eastAsia"/>
          <w:snapToGrid/>
          <w:kern w:val="0"/>
          <w:szCs w:val="22"/>
        </w:rPr>
        <w:t>同期間</w:t>
      </w:r>
      <w:r w:rsidRPr="00E06B50">
        <w:rPr>
          <w:rFonts w:hAnsi="標楷體" w:hint="eastAsia"/>
          <w:snapToGrid/>
          <w:kern w:val="0"/>
          <w:szCs w:val="22"/>
          <w:lang w:eastAsia="zh-HK"/>
        </w:rPr>
        <w:t>非奧亞運單項運動協會</w:t>
      </w:r>
      <w:r w:rsidR="00E236C8">
        <w:rPr>
          <w:rFonts w:hAnsi="標楷體" w:hint="eastAsia"/>
          <w:snapToGrid/>
          <w:kern w:val="0"/>
          <w:szCs w:val="22"/>
        </w:rPr>
        <w:t>由1</w:t>
      </w:r>
      <w:r w:rsidR="00E236C8">
        <w:rPr>
          <w:rFonts w:hAnsi="標楷體"/>
          <w:snapToGrid/>
          <w:kern w:val="0"/>
          <w:szCs w:val="22"/>
        </w:rPr>
        <w:t>7</w:t>
      </w:r>
      <w:r w:rsidR="00E236C8">
        <w:rPr>
          <w:rFonts w:hAnsi="標楷體" w:hint="eastAsia"/>
          <w:snapToGrid/>
          <w:kern w:val="0"/>
          <w:szCs w:val="22"/>
        </w:rPr>
        <w:t>家增為2</w:t>
      </w:r>
      <w:r w:rsidR="00E236C8">
        <w:rPr>
          <w:rFonts w:hAnsi="標楷體"/>
          <w:snapToGrid/>
          <w:kern w:val="0"/>
          <w:szCs w:val="22"/>
        </w:rPr>
        <w:t>0</w:t>
      </w:r>
      <w:r w:rsidRPr="00E06B50">
        <w:rPr>
          <w:rFonts w:hAnsi="標楷體" w:hint="eastAsia"/>
          <w:snapToGrid/>
          <w:kern w:val="0"/>
          <w:szCs w:val="22"/>
          <w:lang w:eastAsia="zh-HK"/>
        </w:rPr>
        <w:t>家</w:t>
      </w:r>
      <w:r w:rsidR="00E236C8">
        <w:rPr>
          <w:rFonts w:hAnsi="標楷體" w:hint="eastAsia"/>
          <w:snapToGrid/>
          <w:kern w:val="0"/>
          <w:szCs w:val="22"/>
          <w:lang w:eastAsia="zh-HK"/>
        </w:rPr>
        <w:t>，</w:t>
      </w:r>
      <w:r w:rsidR="00E236C8">
        <w:rPr>
          <w:rFonts w:hAnsi="標楷體" w:hint="eastAsia"/>
          <w:snapToGrid/>
          <w:kern w:val="0"/>
          <w:szCs w:val="22"/>
        </w:rPr>
        <w:t>已漸改善</w:t>
      </w:r>
      <w:r w:rsidRPr="00E06B50">
        <w:rPr>
          <w:rFonts w:hAnsi="標楷體" w:hint="eastAsia"/>
          <w:snapToGrid/>
          <w:kern w:val="0"/>
          <w:szCs w:val="22"/>
          <w:lang w:eastAsia="zh-HK"/>
        </w:rPr>
        <w:t>。</w:t>
      </w:r>
      <w:r w:rsidR="00E236C8">
        <w:rPr>
          <w:rFonts w:hAnsi="標楷體" w:hint="eastAsia"/>
          <w:snapToGrid/>
          <w:kern w:val="0"/>
          <w:szCs w:val="22"/>
        </w:rPr>
        <w:t>惟</w:t>
      </w:r>
      <w:r w:rsidRPr="00E06B50">
        <w:rPr>
          <w:rFonts w:hAnsi="標楷體" w:hint="eastAsia"/>
          <w:snapToGrid/>
          <w:kern w:val="0"/>
          <w:szCs w:val="22"/>
        </w:rPr>
        <w:t>截至1</w:t>
      </w:r>
      <w:r w:rsidRPr="00E06B50">
        <w:rPr>
          <w:rFonts w:hAnsi="標楷體"/>
          <w:snapToGrid/>
          <w:kern w:val="0"/>
          <w:szCs w:val="22"/>
        </w:rPr>
        <w:t>1</w:t>
      </w:r>
      <w:r w:rsidR="00E236C8">
        <w:rPr>
          <w:rFonts w:hAnsi="標楷體"/>
          <w:snapToGrid/>
          <w:kern w:val="0"/>
          <w:szCs w:val="22"/>
        </w:rPr>
        <w:t>3</w:t>
      </w:r>
      <w:r w:rsidRPr="00E06B50">
        <w:rPr>
          <w:rFonts w:hAnsi="標楷體" w:hint="eastAsia"/>
          <w:snapToGrid/>
          <w:kern w:val="0"/>
          <w:szCs w:val="22"/>
        </w:rPr>
        <w:t>年7月底尚有</w:t>
      </w:r>
      <w:r w:rsidR="00E236C8">
        <w:rPr>
          <w:rFonts w:hAnsi="標楷體" w:hint="eastAsia"/>
          <w:snapToGrid/>
          <w:kern w:val="0"/>
          <w:szCs w:val="22"/>
        </w:rPr>
        <w:t>8家</w:t>
      </w:r>
      <w:r w:rsidR="00E236C8" w:rsidRPr="00E236C8">
        <w:rPr>
          <w:rFonts w:hAnsi="標楷體" w:hint="eastAsia"/>
          <w:snapToGrid/>
          <w:kern w:val="0"/>
          <w:szCs w:val="22"/>
        </w:rPr>
        <w:t>奧亞運單項運動協會</w:t>
      </w:r>
      <w:r w:rsidR="00E236C8">
        <w:rPr>
          <w:rFonts w:hAnsi="標楷體" w:hint="eastAsia"/>
          <w:snapToGrid/>
          <w:kern w:val="0"/>
          <w:szCs w:val="22"/>
        </w:rPr>
        <w:t>及3家</w:t>
      </w:r>
      <w:r w:rsidR="00E236C8" w:rsidRPr="00E236C8">
        <w:rPr>
          <w:rFonts w:hAnsi="標楷體" w:hint="eastAsia"/>
          <w:snapToGrid/>
          <w:kern w:val="0"/>
          <w:szCs w:val="22"/>
        </w:rPr>
        <w:t>非奧亞運單項運動協會</w:t>
      </w:r>
      <w:r w:rsidRPr="00E06B50">
        <w:rPr>
          <w:rFonts w:hAnsi="標楷體" w:hint="eastAsia"/>
          <w:snapToGrid/>
          <w:kern w:val="0"/>
          <w:szCs w:val="22"/>
        </w:rPr>
        <w:t>未完成</w:t>
      </w:r>
      <w:r w:rsidR="00E236C8" w:rsidRPr="00E236C8">
        <w:rPr>
          <w:rFonts w:hAnsi="標楷體" w:hint="eastAsia"/>
          <w:snapToGrid/>
          <w:kern w:val="0"/>
          <w:szCs w:val="22"/>
        </w:rPr>
        <w:t>112年度</w:t>
      </w:r>
      <w:r w:rsidRPr="00E06B50">
        <w:rPr>
          <w:rFonts w:hAnsi="標楷體" w:hint="eastAsia"/>
          <w:snapToGrid/>
          <w:kern w:val="0"/>
          <w:szCs w:val="22"/>
          <w:lang w:eastAsia="zh-HK"/>
        </w:rPr>
        <w:t>決算及財務報表報備，允宜</w:t>
      </w:r>
      <w:r w:rsidR="00E236C8">
        <w:rPr>
          <w:rFonts w:hAnsi="標楷體" w:hint="eastAsia"/>
          <w:snapToGrid/>
          <w:kern w:val="0"/>
          <w:szCs w:val="22"/>
        </w:rPr>
        <w:t>持續</w:t>
      </w:r>
      <w:r w:rsidRPr="00E06B50">
        <w:rPr>
          <w:rFonts w:hAnsi="標楷體" w:hint="eastAsia"/>
          <w:snapToGrid/>
          <w:kern w:val="0"/>
          <w:szCs w:val="22"/>
          <w:lang w:eastAsia="zh-HK"/>
        </w:rPr>
        <w:t>輔導及督促改善。</w:t>
      </w:r>
    </w:p>
    <w:p w:rsidR="00E06B50" w:rsidRPr="00E06B50" w:rsidRDefault="00E06B50" w:rsidP="006E4B43">
      <w:pPr>
        <w:widowControl/>
        <w:spacing w:beforeLines="50" w:before="250" w:line="0" w:lineRule="atLeast"/>
        <w:ind w:left="1346" w:hangingChars="275" w:hanging="780"/>
        <w:jc w:val="left"/>
        <w:rPr>
          <w:rFonts w:hAnsi="標楷體" w:hint="eastAsia"/>
          <w:b/>
          <w:snapToGrid/>
          <w:kern w:val="0"/>
          <w:szCs w:val="22"/>
          <w:lang w:eastAsia="zh-HK"/>
        </w:rPr>
      </w:pPr>
      <w:r w:rsidRPr="00E06B50">
        <w:rPr>
          <w:rFonts w:hAnsi="標楷體" w:hint="eastAsia"/>
          <w:b/>
          <w:snapToGrid/>
          <w:kern w:val="0"/>
          <w:szCs w:val="22"/>
          <w:lang w:eastAsia="zh-HK"/>
        </w:rPr>
        <w:t>表3</w:t>
      </w:r>
      <w:r w:rsidRPr="00E06B50">
        <w:rPr>
          <w:rFonts w:hAnsi="標楷體" w:hint="eastAsia"/>
          <w:b/>
          <w:snapToGrid/>
          <w:kern w:val="0"/>
          <w:szCs w:val="22"/>
        </w:rPr>
        <w:t xml:space="preserve">  截至11</w:t>
      </w:r>
      <w:r w:rsidR="00E236C8">
        <w:rPr>
          <w:rFonts w:hAnsi="標楷體"/>
          <w:b/>
          <w:snapToGrid/>
          <w:kern w:val="0"/>
          <w:szCs w:val="22"/>
        </w:rPr>
        <w:t>3</w:t>
      </w:r>
      <w:r w:rsidRPr="00E06B50">
        <w:rPr>
          <w:rFonts w:hAnsi="標楷體" w:hint="eastAsia"/>
          <w:b/>
          <w:snapToGrid/>
          <w:kern w:val="0"/>
          <w:szCs w:val="22"/>
        </w:rPr>
        <w:t>年7月底特定體育團體1</w:t>
      </w:r>
      <w:r w:rsidR="00E236C8">
        <w:rPr>
          <w:rFonts w:hAnsi="標楷體"/>
          <w:b/>
          <w:snapToGrid/>
          <w:kern w:val="0"/>
          <w:szCs w:val="22"/>
        </w:rPr>
        <w:t>10</w:t>
      </w:r>
      <w:r w:rsidRPr="00E06B50">
        <w:rPr>
          <w:rFonts w:hAnsi="標楷體" w:hint="eastAsia"/>
          <w:b/>
          <w:snapToGrid/>
          <w:kern w:val="0"/>
          <w:szCs w:val="22"/>
        </w:rPr>
        <w:t>至1</w:t>
      </w:r>
      <w:r w:rsidRPr="00E06B50">
        <w:rPr>
          <w:rFonts w:hAnsi="標楷體"/>
          <w:b/>
          <w:snapToGrid/>
          <w:kern w:val="0"/>
          <w:szCs w:val="22"/>
        </w:rPr>
        <w:t>1</w:t>
      </w:r>
      <w:r w:rsidR="00E236C8">
        <w:rPr>
          <w:rFonts w:hAnsi="標楷體"/>
          <w:b/>
          <w:snapToGrid/>
          <w:kern w:val="0"/>
          <w:szCs w:val="22"/>
        </w:rPr>
        <w:t>2</w:t>
      </w:r>
      <w:r w:rsidRPr="00E06B50">
        <w:rPr>
          <w:rFonts w:hAnsi="標楷體" w:hint="eastAsia"/>
          <w:b/>
          <w:snapToGrid/>
          <w:kern w:val="0"/>
          <w:szCs w:val="22"/>
        </w:rPr>
        <w:t>年度之決算及財務報表</w:t>
      </w:r>
      <w:r w:rsidRPr="00E06B50">
        <w:rPr>
          <w:rFonts w:hAnsi="標楷體" w:hint="eastAsia"/>
          <w:b/>
          <w:snapToGrid/>
          <w:kern w:val="0"/>
          <w:szCs w:val="22"/>
          <w:lang w:eastAsia="zh-HK"/>
        </w:rPr>
        <w:t>報備</w:t>
      </w:r>
      <w:r w:rsidRPr="00E06B50">
        <w:rPr>
          <w:rFonts w:hAnsi="標楷體" w:hint="eastAsia"/>
          <w:b/>
          <w:snapToGrid/>
          <w:kern w:val="0"/>
          <w:szCs w:val="22"/>
        </w:rPr>
        <w:t>情形</w:t>
      </w:r>
      <w:r w:rsidRPr="00E06B50">
        <w:rPr>
          <w:rFonts w:hAnsi="標楷體" w:hint="eastAsia"/>
          <w:b/>
          <w:snapToGrid/>
          <w:kern w:val="0"/>
          <w:szCs w:val="22"/>
          <w:lang w:eastAsia="zh-HK"/>
        </w:rPr>
        <w:t>一</w:t>
      </w:r>
      <w:r w:rsidRPr="00E06B50">
        <w:rPr>
          <w:rFonts w:hAnsi="標楷體" w:hint="eastAsia"/>
          <w:b/>
          <w:snapToGrid/>
          <w:kern w:val="0"/>
          <w:szCs w:val="22"/>
        </w:rPr>
        <w:t xml:space="preserve">覽表 </w:t>
      </w:r>
      <w:r w:rsidRPr="00E06B50">
        <w:rPr>
          <w:rFonts w:hAnsi="標楷體"/>
          <w:b/>
          <w:snapToGrid/>
          <w:kern w:val="0"/>
          <w:szCs w:val="22"/>
        </w:rPr>
        <w:t xml:space="preserve">                   </w:t>
      </w:r>
      <w:r w:rsidR="00D1782B">
        <w:rPr>
          <w:rFonts w:hAnsi="標楷體"/>
          <w:b/>
          <w:snapToGrid/>
          <w:kern w:val="0"/>
          <w:szCs w:val="22"/>
        </w:rPr>
        <w:t xml:space="preserve"> </w:t>
      </w:r>
      <w:r w:rsidRPr="00E06B50">
        <w:rPr>
          <w:rFonts w:hAnsi="標楷體"/>
          <w:b/>
          <w:snapToGrid/>
          <w:kern w:val="0"/>
          <w:szCs w:val="22"/>
        </w:rPr>
        <w:t xml:space="preserve"> </w:t>
      </w:r>
      <w:r w:rsidRPr="00E06B50">
        <w:rPr>
          <w:rFonts w:hAnsi="標楷體" w:hint="eastAsia"/>
          <w:snapToGrid/>
          <w:kern w:val="0"/>
          <w:sz w:val="24"/>
          <w:szCs w:val="24"/>
          <w:lang w:eastAsia="zh-HK"/>
        </w:rPr>
        <w:t>單位：家</w:t>
      </w:r>
      <w:r w:rsidRPr="00E06B50">
        <w:rPr>
          <w:rFonts w:hAnsi="標楷體" w:hint="eastAsia"/>
          <w:b/>
          <w:snapToGrid/>
          <w:kern w:val="0"/>
          <w:szCs w:val="22"/>
        </w:rPr>
        <w:t xml:space="preserve">              </w:t>
      </w:r>
      <w:r w:rsidRPr="00E06B50">
        <w:rPr>
          <w:rFonts w:hAnsi="標楷體" w:hint="eastAsia"/>
          <w:b/>
          <w:snapToGrid/>
          <w:kern w:val="0"/>
          <w:sz w:val="24"/>
          <w:szCs w:val="24"/>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83"/>
        <w:gridCol w:w="854"/>
        <w:gridCol w:w="854"/>
        <w:gridCol w:w="854"/>
        <w:gridCol w:w="855"/>
        <w:gridCol w:w="854"/>
        <w:gridCol w:w="854"/>
        <w:gridCol w:w="854"/>
        <w:gridCol w:w="855"/>
      </w:tblGrid>
      <w:tr w:rsidR="00E06B50" w:rsidRPr="00E06B50" w:rsidTr="00D1782B">
        <w:trPr>
          <w:trHeight w:val="324"/>
          <w:jc w:val="right"/>
        </w:trPr>
        <w:tc>
          <w:tcPr>
            <w:tcW w:w="1183" w:type="dxa"/>
            <w:vMerge w:val="restart"/>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年度</w:t>
            </w:r>
          </w:p>
        </w:tc>
        <w:tc>
          <w:tcPr>
            <w:tcW w:w="3417" w:type="dxa"/>
            <w:gridSpan w:val="4"/>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奧亞運單項運動協會</w:t>
            </w:r>
          </w:p>
        </w:tc>
        <w:tc>
          <w:tcPr>
            <w:tcW w:w="3417" w:type="dxa"/>
            <w:gridSpan w:val="4"/>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非奧亞運單項運動協會</w:t>
            </w:r>
          </w:p>
        </w:tc>
      </w:tr>
      <w:tr w:rsidR="00E06B50" w:rsidRPr="00E06B50" w:rsidTr="00D1782B">
        <w:trPr>
          <w:trHeight w:val="324"/>
          <w:jc w:val="right"/>
        </w:trPr>
        <w:tc>
          <w:tcPr>
            <w:tcW w:w="1183" w:type="dxa"/>
            <w:vMerge/>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總家數</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期限內</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逾期</w:t>
            </w:r>
          </w:p>
        </w:tc>
        <w:tc>
          <w:tcPr>
            <w:tcW w:w="855"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未報備</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總家數</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期限內</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逾期</w:t>
            </w:r>
          </w:p>
        </w:tc>
        <w:tc>
          <w:tcPr>
            <w:tcW w:w="855"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未報備</w:t>
            </w:r>
          </w:p>
        </w:tc>
      </w:tr>
      <w:tr w:rsidR="00E236C8" w:rsidRPr="00E06B50" w:rsidTr="00D1782B">
        <w:trPr>
          <w:trHeight w:val="324"/>
          <w:jc w:val="right"/>
        </w:trPr>
        <w:tc>
          <w:tcPr>
            <w:tcW w:w="1183" w:type="dxa"/>
            <w:shd w:val="clear" w:color="auto" w:fill="auto"/>
            <w:noWrap/>
            <w:vAlign w:val="center"/>
            <w:hideMark/>
          </w:tcPr>
          <w:p w:rsidR="00E236C8" w:rsidRPr="00E06B50" w:rsidRDefault="00E236C8" w:rsidP="00E236C8">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10</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4</w:t>
            </w:r>
            <w:r w:rsidRPr="00E06B50">
              <w:rPr>
                <w:rFonts w:hAnsi="Calibri"/>
                <w:snapToGrid/>
                <w:spacing w:val="-4"/>
                <w:kern w:val="0"/>
                <w:sz w:val="24"/>
                <w:szCs w:val="22"/>
              </w:rPr>
              <w:t>4</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3</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21</w:t>
            </w:r>
          </w:p>
        </w:tc>
        <w:tc>
          <w:tcPr>
            <w:tcW w:w="855"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0</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7</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17</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10</w:t>
            </w:r>
          </w:p>
        </w:tc>
        <w:tc>
          <w:tcPr>
            <w:tcW w:w="855"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0</w:t>
            </w:r>
          </w:p>
        </w:tc>
      </w:tr>
      <w:tr w:rsidR="00E236C8" w:rsidRPr="00E06B50" w:rsidTr="00D1782B">
        <w:trPr>
          <w:trHeight w:val="324"/>
          <w:jc w:val="right"/>
        </w:trPr>
        <w:tc>
          <w:tcPr>
            <w:tcW w:w="1183" w:type="dxa"/>
            <w:shd w:val="clear" w:color="auto" w:fill="auto"/>
            <w:noWrap/>
            <w:vAlign w:val="center"/>
            <w:hideMark/>
          </w:tcPr>
          <w:p w:rsidR="00E236C8" w:rsidRPr="00E06B50" w:rsidRDefault="00E236C8" w:rsidP="00E236C8">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1</w:t>
            </w:r>
            <w:r>
              <w:rPr>
                <w:rFonts w:hAnsi="Calibri"/>
                <w:snapToGrid/>
                <w:spacing w:val="-4"/>
                <w:kern w:val="0"/>
                <w:sz w:val="24"/>
                <w:szCs w:val="22"/>
              </w:rPr>
              <w:t>11</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44</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sidRPr="00E06B50">
              <w:rPr>
                <w:rFonts w:hAnsi="Calibri"/>
                <w:snapToGrid/>
                <w:spacing w:val="-4"/>
                <w:kern w:val="0"/>
                <w:sz w:val="24"/>
                <w:szCs w:val="22"/>
              </w:rPr>
              <w:t>19</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25</w:t>
            </w:r>
          </w:p>
        </w:tc>
        <w:tc>
          <w:tcPr>
            <w:tcW w:w="855"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0</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27</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19</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8</w:t>
            </w:r>
          </w:p>
        </w:tc>
        <w:tc>
          <w:tcPr>
            <w:tcW w:w="855"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sidRPr="00E06B50">
              <w:rPr>
                <w:rFonts w:hAnsi="Calibri"/>
                <w:snapToGrid/>
                <w:spacing w:val="-4"/>
                <w:kern w:val="0"/>
                <w:sz w:val="24"/>
                <w:szCs w:val="22"/>
              </w:rPr>
              <w:t>0</w:t>
            </w:r>
          </w:p>
        </w:tc>
      </w:tr>
      <w:tr w:rsidR="00E236C8" w:rsidRPr="00E06B50" w:rsidTr="00D1782B">
        <w:trPr>
          <w:trHeight w:val="324"/>
          <w:jc w:val="right"/>
        </w:trPr>
        <w:tc>
          <w:tcPr>
            <w:tcW w:w="1183" w:type="dxa"/>
            <w:shd w:val="clear" w:color="auto" w:fill="auto"/>
            <w:noWrap/>
            <w:vAlign w:val="center"/>
          </w:tcPr>
          <w:p w:rsidR="00E236C8" w:rsidRPr="00E06B50" w:rsidRDefault="00E236C8" w:rsidP="00E236C8">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w:t>
            </w:r>
            <w:r>
              <w:rPr>
                <w:rFonts w:hAnsi="Calibri"/>
                <w:snapToGrid/>
                <w:spacing w:val="-4"/>
                <w:kern w:val="0"/>
                <w:sz w:val="24"/>
                <w:szCs w:val="22"/>
              </w:rPr>
              <w:t>2</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4</w:t>
            </w:r>
            <w:r w:rsidRPr="00E06B50">
              <w:rPr>
                <w:rFonts w:hAnsi="Calibri"/>
                <w:snapToGrid/>
                <w:spacing w:val="-4"/>
                <w:kern w:val="0"/>
                <w:sz w:val="24"/>
                <w:szCs w:val="22"/>
              </w:rPr>
              <w:t>4</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29</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7</w:t>
            </w:r>
          </w:p>
        </w:tc>
        <w:tc>
          <w:tcPr>
            <w:tcW w:w="855"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8</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7</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20</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4</w:t>
            </w:r>
          </w:p>
        </w:tc>
        <w:tc>
          <w:tcPr>
            <w:tcW w:w="855"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3</w:t>
            </w:r>
          </w:p>
        </w:tc>
      </w:tr>
    </w:tbl>
    <w:p w:rsidR="00E06B50" w:rsidRPr="00E06B50" w:rsidRDefault="00E06B50" w:rsidP="00E06B50">
      <w:pPr>
        <w:widowControl/>
        <w:spacing w:line="280" w:lineRule="exact"/>
        <w:ind w:leftChars="0" w:left="59" w:hangingChars="25" w:hanging="59"/>
        <w:rPr>
          <w:rFonts w:hAnsi="Calibri" w:hint="eastAsia"/>
          <w:snapToGrid/>
          <w:spacing w:val="-4"/>
          <w:kern w:val="0"/>
          <w:sz w:val="24"/>
          <w:szCs w:val="22"/>
        </w:rPr>
      </w:pPr>
      <w:r w:rsidRPr="00E06B50">
        <w:rPr>
          <w:rFonts w:hAnsi="Calibri" w:hint="eastAsia"/>
          <w:snapToGrid/>
          <w:spacing w:val="-4"/>
          <w:kern w:val="0"/>
          <w:sz w:val="24"/>
          <w:szCs w:val="22"/>
        </w:rPr>
        <w:t xml:space="preserve">     說    明：表內資料為截至11</w:t>
      </w:r>
      <w:r w:rsidR="00E236C8">
        <w:rPr>
          <w:rFonts w:hAnsi="Calibri"/>
          <w:snapToGrid/>
          <w:spacing w:val="-4"/>
          <w:kern w:val="0"/>
          <w:sz w:val="24"/>
          <w:szCs w:val="22"/>
        </w:rPr>
        <w:t>3</w:t>
      </w:r>
      <w:r w:rsidRPr="00E06B50">
        <w:rPr>
          <w:rFonts w:hAnsi="Calibri" w:hint="eastAsia"/>
          <w:snapToGrid/>
          <w:spacing w:val="-4"/>
          <w:kern w:val="0"/>
          <w:sz w:val="24"/>
          <w:szCs w:val="22"/>
        </w:rPr>
        <w:t>年7月底之統計資料。</w:t>
      </w:r>
    </w:p>
    <w:p w:rsidR="00E06B50" w:rsidRPr="00E06B50" w:rsidRDefault="00E06B50" w:rsidP="00E06B50">
      <w:pPr>
        <w:widowControl/>
        <w:spacing w:line="280" w:lineRule="exact"/>
        <w:ind w:leftChars="0" w:left="59" w:hangingChars="25" w:hanging="59"/>
        <w:rPr>
          <w:rFonts w:hAnsi="Calibri" w:hint="eastAsia"/>
          <w:snapToGrid/>
          <w:spacing w:val="-4"/>
          <w:kern w:val="0"/>
          <w:sz w:val="24"/>
          <w:szCs w:val="22"/>
        </w:rPr>
      </w:pPr>
      <w:r w:rsidRPr="00E06B50">
        <w:rPr>
          <w:rFonts w:hAnsi="Calibri" w:hint="eastAsia"/>
          <w:snapToGrid/>
          <w:spacing w:val="-4"/>
          <w:kern w:val="0"/>
          <w:sz w:val="24"/>
          <w:szCs w:val="22"/>
        </w:rPr>
        <w:t xml:space="preserve">     </w:t>
      </w:r>
      <w:r w:rsidRPr="00E06B50">
        <w:rPr>
          <w:rFonts w:hAnsi="Calibri" w:hint="eastAsia"/>
          <w:snapToGrid/>
          <w:spacing w:val="-4"/>
          <w:kern w:val="0"/>
          <w:sz w:val="24"/>
          <w:szCs w:val="22"/>
          <w:lang w:eastAsia="zh-HK"/>
        </w:rPr>
        <w:t>資料來源：彙整自體育署提供資料。</w:t>
      </w:r>
    </w:p>
    <w:p w:rsidR="00E06B50" w:rsidRPr="00E06B50" w:rsidRDefault="00E06B50" w:rsidP="00E06B50">
      <w:pPr>
        <w:widowControl/>
        <w:ind w:left="566" w:firstLine="566"/>
        <w:jc w:val="left"/>
        <w:rPr>
          <w:rFonts w:hAnsi="Calibri"/>
          <w:kern w:val="0"/>
        </w:rPr>
      </w:pPr>
      <w:r w:rsidRPr="00E06B50">
        <w:rPr>
          <w:rFonts w:hAnsi="Calibri" w:hint="eastAsia"/>
          <w:kern w:val="0"/>
        </w:rPr>
        <w:t>綜上，運動發展基金1</w:t>
      </w:r>
      <w:r w:rsidRPr="00E06B50">
        <w:rPr>
          <w:rFonts w:hAnsi="Calibri"/>
          <w:kern w:val="0"/>
        </w:rPr>
        <w:t>1</w:t>
      </w:r>
      <w:r w:rsidR="00E236C8">
        <w:rPr>
          <w:rFonts w:hAnsi="Calibri"/>
          <w:kern w:val="0"/>
        </w:rPr>
        <w:t>3</w:t>
      </w:r>
      <w:r w:rsidRPr="00E06B50">
        <w:rPr>
          <w:rFonts w:hAnsi="Calibri" w:hint="eastAsia"/>
          <w:kern w:val="0"/>
        </w:rPr>
        <w:t>及1</w:t>
      </w:r>
      <w:r w:rsidRPr="00E06B50">
        <w:rPr>
          <w:rFonts w:hAnsi="Calibri"/>
          <w:kern w:val="0"/>
        </w:rPr>
        <w:t>1</w:t>
      </w:r>
      <w:r w:rsidR="00E236C8">
        <w:rPr>
          <w:rFonts w:hAnsi="Calibri"/>
          <w:kern w:val="0"/>
        </w:rPr>
        <w:t>4</w:t>
      </w:r>
      <w:r w:rsidRPr="00E06B50">
        <w:rPr>
          <w:rFonts w:hAnsi="Calibri" w:hint="eastAsia"/>
          <w:kern w:val="0"/>
        </w:rPr>
        <w:t>年度對特定團體補助預算皆逾1</w:t>
      </w:r>
      <w:r w:rsidR="00E236C8">
        <w:rPr>
          <w:rFonts w:hAnsi="Calibri"/>
          <w:kern w:val="0"/>
        </w:rPr>
        <w:t>2</w:t>
      </w:r>
      <w:r w:rsidRPr="00E06B50">
        <w:rPr>
          <w:rFonts w:hAnsi="Calibri" w:hint="eastAsia"/>
          <w:kern w:val="0"/>
        </w:rPr>
        <w:t>億</w:t>
      </w:r>
      <w:r w:rsidR="006E4B43">
        <w:rPr>
          <w:rFonts w:hAnsi="Calibri" w:hint="eastAsia"/>
          <w:kern w:val="0"/>
        </w:rPr>
        <w:t>元</w:t>
      </w:r>
      <w:r w:rsidRPr="00E06B50">
        <w:rPr>
          <w:rFonts w:ascii="新細明體" w:eastAsia="新細明體" w:hAnsi="新細明體" w:hint="eastAsia"/>
          <w:kern w:val="0"/>
        </w:rPr>
        <w:t>，</w:t>
      </w:r>
      <w:r w:rsidR="00E62266" w:rsidRPr="00E06B50">
        <w:rPr>
          <w:rFonts w:hAnsi="Calibri" w:hint="eastAsia"/>
          <w:kern w:val="0"/>
        </w:rPr>
        <w:t>國體法增訂特定體育團體專章並施行迄今</w:t>
      </w:r>
      <w:r w:rsidR="00E62266">
        <w:rPr>
          <w:rFonts w:hAnsi="Calibri" w:hint="eastAsia"/>
          <w:kern w:val="0"/>
        </w:rPr>
        <w:t>逾</w:t>
      </w:r>
      <w:r w:rsidR="00E62266">
        <w:rPr>
          <w:rFonts w:hAnsi="Calibri"/>
          <w:kern w:val="0"/>
        </w:rPr>
        <w:t>6</w:t>
      </w:r>
      <w:r w:rsidR="00E62266" w:rsidRPr="00E06B50">
        <w:rPr>
          <w:rFonts w:hAnsi="Calibri" w:hint="eastAsia"/>
          <w:kern w:val="0"/>
        </w:rPr>
        <w:t>年，</w:t>
      </w:r>
      <w:r w:rsidRPr="00E06B50">
        <w:rPr>
          <w:rFonts w:hAnsi="Calibri" w:hint="eastAsia"/>
          <w:kern w:val="0"/>
        </w:rPr>
        <w:t>然部分特定團體於應加強推動業務項目及會務與財務資訊公開機制仍未落實</w:t>
      </w:r>
      <w:r w:rsidRPr="00E06B50">
        <w:rPr>
          <w:rFonts w:ascii="新細明體" w:eastAsia="新細明體" w:hAnsi="新細明體" w:hint="eastAsia"/>
          <w:kern w:val="0"/>
        </w:rPr>
        <w:t>、</w:t>
      </w:r>
      <w:r w:rsidRPr="00E06B50">
        <w:rPr>
          <w:rFonts w:hAnsi="標楷體" w:hint="eastAsia"/>
          <w:snapToGrid/>
          <w:kern w:val="0"/>
          <w:szCs w:val="22"/>
          <w:lang w:eastAsia="zh-HK"/>
        </w:rPr>
        <w:t>決算及財務報表未於規定期限內備查</w:t>
      </w:r>
      <w:r w:rsidRPr="00E06B50">
        <w:rPr>
          <w:rFonts w:ascii="新細明體" w:eastAsia="新細明體" w:hAnsi="新細明體" w:hint="eastAsia"/>
          <w:snapToGrid/>
          <w:kern w:val="0"/>
          <w:szCs w:val="22"/>
          <w:lang w:eastAsia="zh-HK"/>
        </w:rPr>
        <w:t>，</w:t>
      </w:r>
      <w:r w:rsidRPr="00E06B50">
        <w:rPr>
          <w:rFonts w:hAnsi="Calibri" w:hint="eastAsia"/>
          <w:snapToGrid/>
          <w:kern w:val="0"/>
          <w:szCs w:val="22"/>
          <w:lang w:eastAsia="zh-HK"/>
        </w:rPr>
        <w:t>允宜加強輔導及督促改善</w:t>
      </w:r>
      <w:r w:rsidRPr="00E06B50">
        <w:rPr>
          <w:rFonts w:hAnsi="Calibri" w:hint="eastAsia"/>
          <w:snapToGrid/>
          <w:kern w:val="0"/>
          <w:szCs w:val="22"/>
        </w:rPr>
        <w:t>，</w:t>
      </w:r>
      <w:r w:rsidRPr="00E06B50">
        <w:rPr>
          <w:rFonts w:hAnsi="Calibri" w:hint="eastAsia"/>
          <w:kern w:val="0"/>
        </w:rPr>
        <w:t>且將</w:t>
      </w:r>
      <w:r w:rsidRPr="00E06B50">
        <w:rPr>
          <w:rFonts w:hAnsi="Calibri" w:hint="eastAsia"/>
          <w:kern w:val="0"/>
          <w:lang w:eastAsia="zh-HK"/>
        </w:rPr>
        <w:t>改善</w:t>
      </w:r>
      <w:r w:rsidRPr="00E06B50">
        <w:rPr>
          <w:rFonts w:hAnsi="Calibri" w:hint="eastAsia"/>
          <w:kern w:val="0"/>
        </w:rPr>
        <w:t>結果列為各</w:t>
      </w:r>
      <w:r w:rsidRPr="00E06B50">
        <w:rPr>
          <w:rFonts w:hAnsi="Calibri" w:hint="eastAsia"/>
          <w:kern w:val="0"/>
          <w:lang w:eastAsia="zh-HK"/>
        </w:rPr>
        <w:t>特定</w:t>
      </w:r>
      <w:r w:rsidRPr="00E06B50">
        <w:rPr>
          <w:rFonts w:hAnsi="Calibri" w:hint="eastAsia"/>
          <w:kern w:val="0"/>
        </w:rPr>
        <w:t>團體補助經費之參考依據，以健全體育運動發展環境，提升體育團體營運績效。</w:t>
      </w:r>
    </w:p>
    <w:bookmarkEnd w:id="8"/>
    <w:bookmarkEnd w:id="9"/>
    <w:bookmarkEnd w:id="6"/>
    <w:bookmarkEnd w:id="7"/>
    <w:sectPr w:rsidR="00E06B50" w:rsidRPr="00E06B50" w:rsidSect="00DE50DD">
      <w:headerReference w:type="even" r:id="rId8"/>
      <w:headerReference w:type="default" r:id="rId9"/>
      <w:footerReference w:type="even" r:id="rId10"/>
      <w:footerReference w:type="default" r:id="rId11"/>
      <w:headerReference w:type="first" r:id="rId12"/>
      <w:footerReference w:type="first" r:id="rId13"/>
      <w:pgSz w:w="11906" w:h="16838" w:code="9"/>
      <w:pgMar w:top="1701" w:right="1649"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F3E" w:rsidRDefault="006A0F3E" w:rsidP="0097622F">
      <w:pPr>
        <w:spacing w:line="240" w:lineRule="auto"/>
        <w:ind w:left="560" w:firstLine="560"/>
      </w:pPr>
      <w:r>
        <w:separator/>
      </w:r>
    </w:p>
  </w:endnote>
  <w:endnote w:type="continuationSeparator" w:id="0">
    <w:p w:rsidR="006A0F3E" w:rsidRDefault="006A0F3E" w:rsidP="0097622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Chars="0" w:left="0" w:firstLine="400"/>
      <w:jc w:val="center"/>
    </w:pPr>
    <w:r>
      <w:fldChar w:fldCharType="begin"/>
    </w:r>
    <w:r>
      <w:instrText>PAGE   \* MERGEFORMAT</w:instrText>
    </w:r>
    <w:r>
      <w:fldChar w:fldCharType="separate"/>
    </w:r>
    <w:r w:rsidR="00A30356" w:rsidRPr="00A30356">
      <w:rPr>
        <w:noProof/>
        <w:lang w:val="zh-TW"/>
      </w:rPr>
      <w:t>2</w:t>
    </w:r>
    <w:r>
      <w:fldChar w:fldCharType="end"/>
    </w:r>
  </w:p>
  <w:p w:rsidR="0071365A" w:rsidRDefault="0071365A" w:rsidP="0097622F">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F3E" w:rsidRDefault="006A0F3E" w:rsidP="00044920">
      <w:pPr>
        <w:spacing w:line="240" w:lineRule="auto"/>
        <w:ind w:left="560" w:firstLine="560"/>
      </w:pPr>
      <w:r>
        <w:separator/>
      </w:r>
    </w:p>
  </w:footnote>
  <w:footnote w:type="continuationSeparator" w:id="0">
    <w:p w:rsidR="006A0F3E" w:rsidRDefault="006A0F3E" w:rsidP="0097622F">
      <w:pPr>
        <w:spacing w:line="240" w:lineRule="auto"/>
        <w:ind w:left="560" w:firstLine="560"/>
      </w:pPr>
      <w:r>
        <w:continuationSeparator/>
      </w:r>
    </w:p>
  </w:footnote>
  <w:footnote w:id="1">
    <w:p w:rsidR="0071365A" w:rsidRPr="00BE64E0" w:rsidRDefault="0071365A" w:rsidP="00C71335">
      <w:pPr>
        <w:pStyle w:val="142"/>
        <w:ind w:left="61" w:hangingChars="25" w:hanging="61"/>
      </w:pPr>
      <w:r w:rsidRPr="00BE64E0">
        <w:rPr>
          <w:rStyle w:val="af2"/>
        </w:rPr>
        <w:footnoteRef/>
      </w:r>
      <w:r w:rsidRPr="00BE64E0">
        <w:rPr>
          <w:rFonts w:hint="eastAsia"/>
        </w:rPr>
        <w:t>中華民國106年9月20日總統華總一義字第 10600115131號令修正公布全文 46條，自公布日施行</w:t>
      </w:r>
    </w:p>
  </w:footnote>
  <w:footnote w:id="2">
    <w:p w:rsidR="0071365A" w:rsidRPr="00C3185B" w:rsidRDefault="0071365A" w:rsidP="00C71335">
      <w:pPr>
        <w:pStyle w:val="142"/>
        <w:ind w:left="61" w:hangingChars="25" w:hanging="61"/>
        <w:rPr>
          <w:rFonts w:hint="eastAsia"/>
        </w:rPr>
      </w:pPr>
      <w:r>
        <w:rPr>
          <w:rStyle w:val="af2"/>
        </w:rPr>
        <w:footnoteRef/>
      </w:r>
      <w:r w:rsidRPr="007951B0">
        <w:rPr>
          <w:rFonts w:hint="eastAsia"/>
        </w:rPr>
        <w:t>國民體育法第33條</w:t>
      </w:r>
      <w:r>
        <w:rPr>
          <w:rFonts w:hint="eastAsia"/>
        </w:rPr>
        <w:t>第1項</w:t>
      </w:r>
      <w:r w:rsidRPr="007951B0">
        <w:rPr>
          <w:rFonts w:hint="eastAsia"/>
        </w:rPr>
        <w:t>規定</w:t>
      </w:r>
      <w:r>
        <w:rPr>
          <w:rFonts w:hAnsi="標楷體" w:hint="eastAsia"/>
        </w:rPr>
        <w:t>：「</w:t>
      </w:r>
      <w:r w:rsidRPr="007951B0">
        <w:rPr>
          <w:rFonts w:hint="eastAsia"/>
        </w:rPr>
        <w:t>中央主管機關應每年對特定體育團體輔導、訪視或考核</w:t>
      </w:r>
      <w:r>
        <w:rPr>
          <w:rFonts w:hAnsi="標楷體" w:hint="eastAsia"/>
        </w:rPr>
        <w:t>。」</w:t>
      </w:r>
    </w:p>
  </w:footnote>
  <w:footnote w:id="3">
    <w:p w:rsidR="00C71335" w:rsidRPr="00C71335" w:rsidRDefault="00C71335" w:rsidP="00C71335">
      <w:pPr>
        <w:pStyle w:val="142"/>
        <w:ind w:left="61" w:hangingChars="25" w:hanging="61"/>
        <w:rPr>
          <w:rFonts w:hint="eastAsia"/>
        </w:rPr>
      </w:pPr>
      <w:r>
        <w:rPr>
          <w:rStyle w:val="af2"/>
        </w:rPr>
        <w:footnoteRef/>
      </w:r>
      <w:r w:rsidRPr="00C71335">
        <w:rPr>
          <w:rFonts w:hint="eastAsia"/>
        </w:rPr>
        <w:t>特定體育團體組織及運作管理辦法第20條</w:t>
      </w:r>
      <w:r>
        <w:rPr>
          <w:rFonts w:hint="eastAsia"/>
        </w:rPr>
        <w:t>第1及第2項規定</w:t>
      </w:r>
      <w:r>
        <w:rPr>
          <w:rFonts w:hAnsi="標楷體" w:hint="eastAsia"/>
        </w:rPr>
        <w:t>：「</w:t>
      </w:r>
      <w:r w:rsidRPr="00C71335">
        <w:rPr>
          <w:rFonts w:hint="eastAsia"/>
        </w:rPr>
        <w:t>會員（會員代表）大會分定期會議與臨時會議二種，由理事長（會長）召集之。</w:t>
      </w:r>
      <w:r>
        <w:rPr>
          <w:rFonts w:hAnsi="標楷體" w:hint="eastAsia"/>
        </w:rPr>
        <w:t>」、「</w:t>
      </w:r>
      <w:r w:rsidRPr="00C71335">
        <w:rPr>
          <w:rFonts w:hAnsi="標楷體" w:hint="eastAsia"/>
        </w:rPr>
        <w:t>定期會議，每年召開一次，至遲應於會議召開</w:t>
      </w:r>
      <w:r w:rsidR="00267FFA">
        <w:rPr>
          <w:rFonts w:hAnsi="標楷體" w:hint="eastAsia"/>
        </w:rPr>
        <w:t>十五</w:t>
      </w:r>
      <w:r w:rsidRPr="00C71335">
        <w:rPr>
          <w:rFonts w:hAnsi="標楷體" w:hint="eastAsia"/>
        </w:rPr>
        <w:t>日前，將會議通知送達個人會員（代表）及團體會員代表。</w:t>
      </w:r>
      <w:r>
        <w:rPr>
          <w:rFonts w:hAnsi="標楷體" w:hint="eastAsia"/>
        </w:rPr>
        <w:t>」同法第2</w:t>
      </w:r>
      <w:r>
        <w:rPr>
          <w:rFonts w:hAnsi="標楷體"/>
        </w:rPr>
        <w:t>3</w:t>
      </w:r>
      <w:r>
        <w:rPr>
          <w:rFonts w:hAnsi="標楷體" w:hint="eastAsia"/>
        </w:rPr>
        <w:t>條第1及第2項規定：「</w:t>
      </w:r>
      <w:r w:rsidRPr="00C71335">
        <w:rPr>
          <w:rFonts w:hAnsi="標楷體" w:hint="eastAsia"/>
        </w:rPr>
        <w:t>特定體育團體理事會議分為定期會議及臨時會議二種，由理事長（會長）召集之。</w:t>
      </w:r>
      <w:r>
        <w:rPr>
          <w:rFonts w:hAnsi="標楷體" w:hint="eastAsia"/>
        </w:rPr>
        <w:t>」、「</w:t>
      </w:r>
      <w:r w:rsidRPr="00C71335">
        <w:rPr>
          <w:rFonts w:hAnsi="標楷體" w:hint="eastAsia"/>
        </w:rPr>
        <w:t>定期會議，每</w:t>
      </w:r>
      <w:r w:rsidR="00267FFA">
        <w:rPr>
          <w:rFonts w:hAnsi="標楷體" w:hint="eastAsia"/>
        </w:rPr>
        <w:t>六</w:t>
      </w:r>
      <w:r w:rsidRPr="00C71335">
        <w:rPr>
          <w:rFonts w:hAnsi="標楷體" w:hint="eastAsia"/>
        </w:rPr>
        <w:t>個月召開一次，至遲應於會議召開</w:t>
      </w:r>
      <w:r w:rsidR="00267FFA">
        <w:rPr>
          <w:rFonts w:hAnsi="標楷體" w:hint="eastAsia"/>
        </w:rPr>
        <w:t>七</w:t>
      </w:r>
      <w:r w:rsidRPr="00C71335">
        <w:rPr>
          <w:rFonts w:hAnsi="標楷體" w:hint="eastAsia"/>
        </w:rPr>
        <w:t>日前，將會議通知送達理事。</w:t>
      </w:r>
      <w:r>
        <w:rPr>
          <w:rFonts w:hAnsi="標楷體" w:hint="eastAsia"/>
        </w:rPr>
        <w:t>」</w:t>
      </w:r>
    </w:p>
  </w:footnote>
  <w:footnote w:id="4">
    <w:p w:rsidR="0071365A" w:rsidRPr="00DE2A16" w:rsidRDefault="0071365A" w:rsidP="00E62266">
      <w:pPr>
        <w:pStyle w:val="142"/>
        <w:ind w:left="61" w:hangingChars="25" w:hanging="61"/>
        <w:rPr>
          <w:rFonts w:hint="eastAsia"/>
        </w:rPr>
      </w:pPr>
      <w:r>
        <w:rPr>
          <w:rStyle w:val="af2"/>
        </w:rPr>
        <w:footnoteRef/>
      </w:r>
      <w:r w:rsidRPr="00DE2A16">
        <w:rPr>
          <w:rFonts w:hint="eastAsia"/>
        </w:rPr>
        <w:t>國民體育法</w:t>
      </w:r>
      <w:r>
        <w:rPr>
          <w:rFonts w:hint="eastAsia"/>
          <w:lang w:eastAsia="zh-HK"/>
        </w:rPr>
        <w:t>第</w:t>
      </w:r>
      <w:r w:rsidRPr="00DE2A16">
        <w:rPr>
          <w:rFonts w:hint="eastAsia"/>
        </w:rPr>
        <w:t>35條</w:t>
      </w:r>
      <w:r>
        <w:rPr>
          <w:rFonts w:hint="eastAsia"/>
          <w:lang w:eastAsia="zh-HK"/>
        </w:rPr>
        <w:t>第1及第2項規定</w:t>
      </w:r>
      <w:r>
        <w:rPr>
          <w:rFonts w:hAnsi="標楷體" w:hint="eastAsia"/>
          <w:lang w:eastAsia="zh-HK"/>
        </w:rPr>
        <w:t>：「</w:t>
      </w:r>
      <w:r>
        <w:rPr>
          <w:rFonts w:hint="eastAsia"/>
        </w:rPr>
        <w:t>特定體育團體之預算及決算，應報中央主管機關備查。</w:t>
      </w:r>
      <w:r>
        <w:rPr>
          <w:rFonts w:hAnsi="標楷體" w:hint="eastAsia"/>
        </w:rPr>
        <w:t>」、「</w:t>
      </w:r>
      <w:r>
        <w:rPr>
          <w:rFonts w:hint="eastAsia"/>
        </w:rPr>
        <w:t>特定體育團體應於各年度結束後</w:t>
      </w:r>
      <w:r w:rsidR="00267FFA">
        <w:rPr>
          <w:rFonts w:hint="eastAsia"/>
        </w:rPr>
        <w:t>三</w:t>
      </w:r>
      <w:r>
        <w:rPr>
          <w:rFonts w:hint="eastAsia"/>
        </w:rPr>
        <w:t>個月內，將其決算及財務報表，自行委請中央主管機關認可之會計師查核簽證後，報中央主管機關備查並公告之；中央主管機關亦得視需要委請其他會計師複核。</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826E9"/>
    <w:multiLevelType w:val="hybridMultilevel"/>
    <w:tmpl w:val="9A2AAA1A"/>
    <w:lvl w:ilvl="0" w:tplc="04884D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1372970"/>
    <w:multiLevelType w:val="hybridMultilevel"/>
    <w:tmpl w:val="71F061DE"/>
    <w:lvl w:ilvl="0" w:tplc="B41C3CB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52F5B0F"/>
    <w:multiLevelType w:val="hybridMultilevel"/>
    <w:tmpl w:val="1466EEEA"/>
    <w:lvl w:ilvl="0" w:tplc="1D1AEC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D961B6"/>
    <w:multiLevelType w:val="hybridMultilevel"/>
    <w:tmpl w:val="9F307A76"/>
    <w:lvl w:ilvl="0" w:tplc="E160BBAE">
      <w:start w:val="1"/>
      <w:numFmt w:val="decimal"/>
      <w:lvlText w:val="%1."/>
      <w:lvlJc w:val="left"/>
      <w:pPr>
        <w:ind w:left="360" w:hanging="360"/>
      </w:pPr>
      <w:rPr>
        <w:rFonts w:ascii="標楷體" w:hAnsi="標楷體"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EC23F0"/>
    <w:multiLevelType w:val="hybridMultilevel"/>
    <w:tmpl w:val="60F28AE4"/>
    <w:lvl w:ilvl="0" w:tplc="28E66A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83C5011"/>
    <w:multiLevelType w:val="hybridMultilevel"/>
    <w:tmpl w:val="0D8E6CDA"/>
    <w:lvl w:ilvl="0" w:tplc="CCCA12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1664B4"/>
    <w:multiLevelType w:val="hybridMultilevel"/>
    <w:tmpl w:val="A1D28FAA"/>
    <w:lvl w:ilvl="0" w:tplc="04090019">
      <w:start w:val="1"/>
      <w:numFmt w:val="ideograph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D20CC2"/>
    <w:multiLevelType w:val="hybridMultilevel"/>
    <w:tmpl w:val="7818932A"/>
    <w:lvl w:ilvl="0" w:tplc="CD12A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231746"/>
    <w:multiLevelType w:val="hybridMultilevel"/>
    <w:tmpl w:val="C50A8A14"/>
    <w:lvl w:ilvl="0" w:tplc="A1EEBBFC">
      <w:start w:val="1"/>
      <w:numFmt w:val="decimal"/>
      <w:lvlText w:val="%1."/>
      <w:lvlJc w:val="left"/>
      <w:pPr>
        <w:ind w:left="1210" w:hanging="360"/>
      </w:pPr>
      <w:rPr>
        <w:rFonts w:hAnsi="Times New Roman" w:hint="default"/>
        <w:kern w:val="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1F25BC"/>
    <w:multiLevelType w:val="hybridMultilevel"/>
    <w:tmpl w:val="5AAC13B0"/>
    <w:lvl w:ilvl="0" w:tplc="4DC29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A248CE"/>
    <w:multiLevelType w:val="hybridMultilevel"/>
    <w:tmpl w:val="FFFAD99A"/>
    <w:lvl w:ilvl="0" w:tplc="1EAE80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F401E8"/>
    <w:multiLevelType w:val="hybridMultilevel"/>
    <w:tmpl w:val="C29A32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E15BC"/>
    <w:multiLevelType w:val="hybridMultilevel"/>
    <w:tmpl w:val="9C945B04"/>
    <w:lvl w:ilvl="0" w:tplc="5C0817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089045F"/>
    <w:multiLevelType w:val="hybridMultilevel"/>
    <w:tmpl w:val="E97E2E40"/>
    <w:lvl w:ilvl="0" w:tplc="9302236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4D0255"/>
    <w:multiLevelType w:val="hybridMultilevel"/>
    <w:tmpl w:val="E064EFD8"/>
    <w:lvl w:ilvl="0" w:tplc="0FCA0DB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4AE0368D"/>
    <w:multiLevelType w:val="hybridMultilevel"/>
    <w:tmpl w:val="0978C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3F386F"/>
    <w:multiLevelType w:val="hybridMultilevel"/>
    <w:tmpl w:val="CD6665FE"/>
    <w:lvl w:ilvl="0" w:tplc="D64818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6DA347D"/>
    <w:multiLevelType w:val="hybridMultilevel"/>
    <w:tmpl w:val="93023D1A"/>
    <w:lvl w:ilvl="0" w:tplc="FCF87C2E">
      <w:start w:val="1"/>
      <w:numFmt w:val="decimal"/>
      <w:lvlText w:val="%1."/>
      <w:lvlJc w:val="left"/>
      <w:pPr>
        <w:ind w:left="360" w:hanging="360"/>
      </w:pPr>
      <w:rPr>
        <w:rFonts w:ascii="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F943B8"/>
    <w:multiLevelType w:val="hybridMultilevel"/>
    <w:tmpl w:val="2DA699BE"/>
    <w:lvl w:ilvl="0" w:tplc="B5702A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FB1564"/>
    <w:multiLevelType w:val="hybridMultilevel"/>
    <w:tmpl w:val="985EB812"/>
    <w:lvl w:ilvl="0" w:tplc="0409000F">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CB606AC"/>
    <w:multiLevelType w:val="hybridMultilevel"/>
    <w:tmpl w:val="3B00FA90"/>
    <w:lvl w:ilvl="0" w:tplc="62C20C4C">
      <w:start w:val="1"/>
      <w:numFmt w:val="decimal"/>
      <w:lvlText w:val="%1."/>
      <w:lvlJc w:val="left"/>
      <w:pPr>
        <w:ind w:left="360" w:hanging="360"/>
      </w:pPr>
      <w:rPr>
        <w:rFonts w:ascii="標楷體" w:eastAsia="新細明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7737516"/>
    <w:multiLevelType w:val="hybridMultilevel"/>
    <w:tmpl w:val="4D2AAD44"/>
    <w:lvl w:ilvl="0" w:tplc="6D6060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B26627"/>
    <w:multiLevelType w:val="hybridMultilevel"/>
    <w:tmpl w:val="CA166C00"/>
    <w:lvl w:ilvl="0" w:tplc="42FC0B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8F93D2F"/>
    <w:multiLevelType w:val="hybridMultilevel"/>
    <w:tmpl w:val="E7EC0C0C"/>
    <w:lvl w:ilvl="0" w:tplc="12A8115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ADF21A9"/>
    <w:multiLevelType w:val="hybridMultilevel"/>
    <w:tmpl w:val="FFF2705E"/>
    <w:lvl w:ilvl="0" w:tplc="62C20C4C">
      <w:start w:val="1"/>
      <w:numFmt w:val="decimal"/>
      <w:lvlText w:val="%1."/>
      <w:lvlJc w:val="left"/>
      <w:pPr>
        <w:ind w:left="480" w:hanging="480"/>
      </w:pPr>
      <w:rPr>
        <w:rFonts w:ascii="標楷體" w:eastAsia="新細明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B4568C7"/>
    <w:multiLevelType w:val="hybridMultilevel"/>
    <w:tmpl w:val="0436DF92"/>
    <w:lvl w:ilvl="0" w:tplc="96B88C8C">
      <w:start w:val="1"/>
      <w:numFmt w:val="decimal"/>
      <w:pStyle w:val="2"/>
      <w:lvlText w:val="%1."/>
      <w:lvlJc w:val="left"/>
      <w:pPr>
        <w:ind w:left="1272" w:hanging="432"/>
      </w:pPr>
      <w:rPr>
        <w:rFonts w:hAnsi="Times New Roman"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15:restartNumberingAfterBreak="0">
    <w:nsid w:val="7F3A38A8"/>
    <w:multiLevelType w:val="hybridMultilevel"/>
    <w:tmpl w:val="62BE7E84"/>
    <w:lvl w:ilvl="0" w:tplc="1CDC996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
  </w:num>
  <w:num w:numId="2">
    <w:abstractNumId w:val="26"/>
  </w:num>
  <w:num w:numId="3">
    <w:abstractNumId w:val="5"/>
  </w:num>
  <w:num w:numId="4">
    <w:abstractNumId w:val="6"/>
  </w:num>
  <w:num w:numId="5">
    <w:abstractNumId w:val="23"/>
  </w:num>
  <w:num w:numId="6">
    <w:abstractNumId w:val="8"/>
  </w:num>
  <w:num w:numId="7">
    <w:abstractNumId w:val="1"/>
  </w:num>
  <w:num w:numId="8">
    <w:abstractNumId w:val="0"/>
  </w:num>
  <w:num w:numId="9">
    <w:abstractNumId w:val="18"/>
  </w:num>
  <w:num w:numId="10">
    <w:abstractNumId w:val="9"/>
  </w:num>
  <w:num w:numId="11">
    <w:abstractNumId w:val="13"/>
  </w:num>
  <w:num w:numId="12">
    <w:abstractNumId w:val="12"/>
  </w:num>
  <w:num w:numId="13">
    <w:abstractNumId w:val="20"/>
  </w:num>
  <w:num w:numId="14">
    <w:abstractNumId w:val="7"/>
  </w:num>
  <w:num w:numId="15">
    <w:abstractNumId w:val="17"/>
  </w:num>
  <w:num w:numId="16">
    <w:abstractNumId w:val="22"/>
  </w:num>
  <w:num w:numId="17">
    <w:abstractNumId w:val="3"/>
  </w:num>
  <w:num w:numId="18">
    <w:abstractNumId w:val="10"/>
  </w:num>
  <w:num w:numId="19">
    <w:abstractNumId w:val="2"/>
  </w:num>
  <w:num w:numId="20">
    <w:abstractNumId w:val="16"/>
  </w:num>
  <w:num w:numId="21">
    <w:abstractNumId w:val="24"/>
  </w:num>
  <w:num w:numId="22">
    <w:abstractNumId w:val="19"/>
  </w:num>
  <w:num w:numId="23">
    <w:abstractNumId w:val="15"/>
  </w:num>
  <w:num w:numId="24">
    <w:abstractNumId w:val="11"/>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A3BEE"/>
    <w:rsid w:val="000012DA"/>
    <w:rsid w:val="00002241"/>
    <w:rsid w:val="000124B5"/>
    <w:rsid w:val="000125BF"/>
    <w:rsid w:val="00015189"/>
    <w:rsid w:val="000211B7"/>
    <w:rsid w:val="00023803"/>
    <w:rsid w:val="0002420D"/>
    <w:rsid w:val="00030D6B"/>
    <w:rsid w:val="00034704"/>
    <w:rsid w:val="00036A80"/>
    <w:rsid w:val="00044920"/>
    <w:rsid w:val="00044933"/>
    <w:rsid w:val="000462EA"/>
    <w:rsid w:val="000509C3"/>
    <w:rsid w:val="0005314A"/>
    <w:rsid w:val="00053E18"/>
    <w:rsid w:val="00054E03"/>
    <w:rsid w:val="00055CBF"/>
    <w:rsid w:val="00061BCF"/>
    <w:rsid w:val="000627DE"/>
    <w:rsid w:val="00064710"/>
    <w:rsid w:val="000717D9"/>
    <w:rsid w:val="0007184B"/>
    <w:rsid w:val="00076497"/>
    <w:rsid w:val="00077B31"/>
    <w:rsid w:val="0008082E"/>
    <w:rsid w:val="00083A50"/>
    <w:rsid w:val="00083DE5"/>
    <w:rsid w:val="00087979"/>
    <w:rsid w:val="00091148"/>
    <w:rsid w:val="00091754"/>
    <w:rsid w:val="00092FAF"/>
    <w:rsid w:val="000951E2"/>
    <w:rsid w:val="00095ACC"/>
    <w:rsid w:val="000960D3"/>
    <w:rsid w:val="00096438"/>
    <w:rsid w:val="000A3E31"/>
    <w:rsid w:val="000A4D93"/>
    <w:rsid w:val="000A6879"/>
    <w:rsid w:val="000A6B15"/>
    <w:rsid w:val="000A6C1D"/>
    <w:rsid w:val="000B058A"/>
    <w:rsid w:val="000B15CC"/>
    <w:rsid w:val="000B15FD"/>
    <w:rsid w:val="000B1AC6"/>
    <w:rsid w:val="000B240B"/>
    <w:rsid w:val="000B788F"/>
    <w:rsid w:val="000B7CE7"/>
    <w:rsid w:val="000C3643"/>
    <w:rsid w:val="000C49CC"/>
    <w:rsid w:val="000C6AD9"/>
    <w:rsid w:val="000D002F"/>
    <w:rsid w:val="000D4F93"/>
    <w:rsid w:val="000D5D1B"/>
    <w:rsid w:val="000D74F3"/>
    <w:rsid w:val="000D79B1"/>
    <w:rsid w:val="000E05C2"/>
    <w:rsid w:val="000E143C"/>
    <w:rsid w:val="000E27DF"/>
    <w:rsid w:val="000E2FED"/>
    <w:rsid w:val="000E7F96"/>
    <w:rsid w:val="000F1402"/>
    <w:rsid w:val="000F3DAD"/>
    <w:rsid w:val="0010425D"/>
    <w:rsid w:val="00110060"/>
    <w:rsid w:val="00116503"/>
    <w:rsid w:val="00120934"/>
    <w:rsid w:val="001238BF"/>
    <w:rsid w:val="00123A31"/>
    <w:rsid w:val="001258EE"/>
    <w:rsid w:val="001261D3"/>
    <w:rsid w:val="00130806"/>
    <w:rsid w:val="00130A0D"/>
    <w:rsid w:val="001314D7"/>
    <w:rsid w:val="001319FB"/>
    <w:rsid w:val="00133223"/>
    <w:rsid w:val="00134A77"/>
    <w:rsid w:val="00134C75"/>
    <w:rsid w:val="00136AE7"/>
    <w:rsid w:val="00137012"/>
    <w:rsid w:val="0013744E"/>
    <w:rsid w:val="00137542"/>
    <w:rsid w:val="00140C98"/>
    <w:rsid w:val="00145640"/>
    <w:rsid w:val="001544F1"/>
    <w:rsid w:val="00154B89"/>
    <w:rsid w:val="00155727"/>
    <w:rsid w:val="00156981"/>
    <w:rsid w:val="00156D31"/>
    <w:rsid w:val="00160207"/>
    <w:rsid w:val="0016263C"/>
    <w:rsid w:val="00165B00"/>
    <w:rsid w:val="00166FBF"/>
    <w:rsid w:val="00170889"/>
    <w:rsid w:val="00170F46"/>
    <w:rsid w:val="00171B8C"/>
    <w:rsid w:val="00176B22"/>
    <w:rsid w:val="001777DE"/>
    <w:rsid w:val="001826CF"/>
    <w:rsid w:val="00186B78"/>
    <w:rsid w:val="001A0273"/>
    <w:rsid w:val="001A1392"/>
    <w:rsid w:val="001A2DF8"/>
    <w:rsid w:val="001A3A4F"/>
    <w:rsid w:val="001A60F0"/>
    <w:rsid w:val="001A7E69"/>
    <w:rsid w:val="001B2A2E"/>
    <w:rsid w:val="001B35D7"/>
    <w:rsid w:val="001B4C8E"/>
    <w:rsid w:val="001B5547"/>
    <w:rsid w:val="001B7E77"/>
    <w:rsid w:val="001C0242"/>
    <w:rsid w:val="001C1BC2"/>
    <w:rsid w:val="001C1DC9"/>
    <w:rsid w:val="001C21C7"/>
    <w:rsid w:val="001C42C0"/>
    <w:rsid w:val="001D2447"/>
    <w:rsid w:val="001D2719"/>
    <w:rsid w:val="001D34A0"/>
    <w:rsid w:val="001D42BC"/>
    <w:rsid w:val="001D707E"/>
    <w:rsid w:val="001E2BAC"/>
    <w:rsid w:val="001E4990"/>
    <w:rsid w:val="001E5A44"/>
    <w:rsid w:val="001F1288"/>
    <w:rsid w:val="001F164E"/>
    <w:rsid w:val="001F2252"/>
    <w:rsid w:val="001F4049"/>
    <w:rsid w:val="001F7863"/>
    <w:rsid w:val="002008E5"/>
    <w:rsid w:val="002023C5"/>
    <w:rsid w:val="00202BD8"/>
    <w:rsid w:val="00204F15"/>
    <w:rsid w:val="0020663D"/>
    <w:rsid w:val="00206E24"/>
    <w:rsid w:val="0021691E"/>
    <w:rsid w:val="00217144"/>
    <w:rsid w:val="002177E0"/>
    <w:rsid w:val="00224C46"/>
    <w:rsid w:val="0022662C"/>
    <w:rsid w:val="00230166"/>
    <w:rsid w:val="00231B3D"/>
    <w:rsid w:val="00232DE2"/>
    <w:rsid w:val="00234B2C"/>
    <w:rsid w:val="00235156"/>
    <w:rsid w:val="00236782"/>
    <w:rsid w:val="00236C6B"/>
    <w:rsid w:val="00237C0A"/>
    <w:rsid w:val="002404CE"/>
    <w:rsid w:val="00240726"/>
    <w:rsid w:val="002430EC"/>
    <w:rsid w:val="00243BB3"/>
    <w:rsid w:val="0024798E"/>
    <w:rsid w:val="002553BC"/>
    <w:rsid w:val="002568DF"/>
    <w:rsid w:val="00260B8F"/>
    <w:rsid w:val="00260EE7"/>
    <w:rsid w:val="0026155F"/>
    <w:rsid w:val="002644C5"/>
    <w:rsid w:val="00267241"/>
    <w:rsid w:val="00267FFA"/>
    <w:rsid w:val="00280D41"/>
    <w:rsid w:val="00281FFA"/>
    <w:rsid w:val="0028221E"/>
    <w:rsid w:val="00283403"/>
    <w:rsid w:val="00286D8E"/>
    <w:rsid w:val="00287454"/>
    <w:rsid w:val="002958F0"/>
    <w:rsid w:val="00295E82"/>
    <w:rsid w:val="00296CD5"/>
    <w:rsid w:val="00297B96"/>
    <w:rsid w:val="002A0523"/>
    <w:rsid w:val="002A3737"/>
    <w:rsid w:val="002A3BEE"/>
    <w:rsid w:val="002A4C73"/>
    <w:rsid w:val="002A6B03"/>
    <w:rsid w:val="002A7570"/>
    <w:rsid w:val="002A7EB1"/>
    <w:rsid w:val="002B2497"/>
    <w:rsid w:val="002B254B"/>
    <w:rsid w:val="002B5E77"/>
    <w:rsid w:val="002B795E"/>
    <w:rsid w:val="002C266F"/>
    <w:rsid w:val="002C2995"/>
    <w:rsid w:val="002C59E7"/>
    <w:rsid w:val="002C5C00"/>
    <w:rsid w:val="002C6228"/>
    <w:rsid w:val="002D1207"/>
    <w:rsid w:val="002D6453"/>
    <w:rsid w:val="002D6D3F"/>
    <w:rsid w:val="002D70B3"/>
    <w:rsid w:val="002E1549"/>
    <w:rsid w:val="002E16CF"/>
    <w:rsid w:val="002E42FB"/>
    <w:rsid w:val="002E664B"/>
    <w:rsid w:val="002F0DA5"/>
    <w:rsid w:val="002F136C"/>
    <w:rsid w:val="002F3C12"/>
    <w:rsid w:val="002F6808"/>
    <w:rsid w:val="002F6F37"/>
    <w:rsid w:val="003011F7"/>
    <w:rsid w:val="003106A0"/>
    <w:rsid w:val="00315902"/>
    <w:rsid w:val="00316E6C"/>
    <w:rsid w:val="0032150F"/>
    <w:rsid w:val="0032298F"/>
    <w:rsid w:val="00323CD5"/>
    <w:rsid w:val="00324ECA"/>
    <w:rsid w:val="00325F87"/>
    <w:rsid w:val="00326914"/>
    <w:rsid w:val="003340E1"/>
    <w:rsid w:val="00335C00"/>
    <w:rsid w:val="00337C3A"/>
    <w:rsid w:val="00342CB8"/>
    <w:rsid w:val="0034328F"/>
    <w:rsid w:val="00347700"/>
    <w:rsid w:val="00347911"/>
    <w:rsid w:val="00347CD9"/>
    <w:rsid w:val="0035075C"/>
    <w:rsid w:val="00352410"/>
    <w:rsid w:val="00353CBD"/>
    <w:rsid w:val="00357EB5"/>
    <w:rsid w:val="00360CE4"/>
    <w:rsid w:val="00362EAC"/>
    <w:rsid w:val="003667D1"/>
    <w:rsid w:val="00366D12"/>
    <w:rsid w:val="0036765F"/>
    <w:rsid w:val="00367BEC"/>
    <w:rsid w:val="003741C5"/>
    <w:rsid w:val="003764B1"/>
    <w:rsid w:val="0038082A"/>
    <w:rsid w:val="0038086F"/>
    <w:rsid w:val="00385363"/>
    <w:rsid w:val="00390374"/>
    <w:rsid w:val="00393518"/>
    <w:rsid w:val="00394F3B"/>
    <w:rsid w:val="00395552"/>
    <w:rsid w:val="003A09F4"/>
    <w:rsid w:val="003A15FD"/>
    <w:rsid w:val="003A1A24"/>
    <w:rsid w:val="003A430A"/>
    <w:rsid w:val="003A5558"/>
    <w:rsid w:val="003B1654"/>
    <w:rsid w:val="003B377D"/>
    <w:rsid w:val="003B4EF7"/>
    <w:rsid w:val="003B4FA1"/>
    <w:rsid w:val="003B6517"/>
    <w:rsid w:val="003C02A8"/>
    <w:rsid w:val="003C2841"/>
    <w:rsid w:val="003C617D"/>
    <w:rsid w:val="003C7474"/>
    <w:rsid w:val="003C7801"/>
    <w:rsid w:val="003D238B"/>
    <w:rsid w:val="003D2C9F"/>
    <w:rsid w:val="003D6B0A"/>
    <w:rsid w:val="003D6C2C"/>
    <w:rsid w:val="003D7202"/>
    <w:rsid w:val="003E0110"/>
    <w:rsid w:val="003E169E"/>
    <w:rsid w:val="003E4CB9"/>
    <w:rsid w:val="003F2DA5"/>
    <w:rsid w:val="003F4E18"/>
    <w:rsid w:val="003F5504"/>
    <w:rsid w:val="00402B6D"/>
    <w:rsid w:val="00405D56"/>
    <w:rsid w:val="004060A1"/>
    <w:rsid w:val="00406296"/>
    <w:rsid w:val="00410A7D"/>
    <w:rsid w:val="00413574"/>
    <w:rsid w:val="004138BB"/>
    <w:rsid w:val="00420F62"/>
    <w:rsid w:val="00423F3F"/>
    <w:rsid w:val="00430D1E"/>
    <w:rsid w:val="0043169C"/>
    <w:rsid w:val="0043306E"/>
    <w:rsid w:val="00434262"/>
    <w:rsid w:val="004369AF"/>
    <w:rsid w:val="00436EC9"/>
    <w:rsid w:val="00442161"/>
    <w:rsid w:val="00445B72"/>
    <w:rsid w:val="00451921"/>
    <w:rsid w:val="0045438C"/>
    <w:rsid w:val="00456F22"/>
    <w:rsid w:val="00457521"/>
    <w:rsid w:val="00457A7E"/>
    <w:rsid w:val="0046113E"/>
    <w:rsid w:val="00461E9A"/>
    <w:rsid w:val="00461F86"/>
    <w:rsid w:val="00464681"/>
    <w:rsid w:val="004712D8"/>
    <w:rsid w:val="00472EC6"/>
    <w:rsid w:val="00480778"/>
    <w:rsid w:val="00485544"/>
    <w:rsid w:val="00486E3C"/>
    <w:rsid w:val="00487EC2"/>
    <w:rsid w:val="00493DD1"/>
    <w:rsid w:val="004A0D09"/>
    <w:rsid w:val="004A6F39"/>
    <w:rsid w:val="004B1138"/>
    <w:rsid w:val="004B1BB7"/>
    <w:rsid w:val="004B3550"/>
    <w:rsid w:val="004B65ED"/>
    <w:rsid w:val="004C086E"/>
    <w:rsid w:val="004C7EF6"/>
    <w:rsid w:val="004D3266"/>
    <w:rsid w:val="004D591D"/>
    <w:rsid w:val="004D5FED"/>
    <w:rsid w:val="004E0B6B"/>
    <w:rsid w:val="004E0EE5"/>
    <w:rsid w:val="004E59EA"/>
    <w:rsid w:val="004E6E2F"/>
    <w:rsid w:val="004E7F2F"/>
    <w:rsid w:val="004F09E3"/>
    <w:rsid w:val="004F26F4"/>
    <w:rsid w:val="004F401D"/>
    <w:rsid w:val="004F47BA"/>
    <w:rsid w:val="004F6861"/>
    <w:rsid w:val="004F72F4"/>
    <w:rsid w:val="0050007E"/>
    <w:rsid w:val="005000BF"/>
    <w:rsid w:val="00500A6B"/>
    <w:rsid w:val="00501959"/>
    <w:rsid w:val="00502F14"/>
    <w:rsid w:val="00506722"/>
    <w:rsid w:val="005068CF"/>
    <w:rsid w:val="005139D0"/>
    <w:rsid w:val="00516BA1"/>
    <w:rsid w:val="00516E72"/>
    <w:rsid w:val="00517C86"/>
    <w:rsid w:val="00520001"/>
    <w:rsid w:val="005216B0"/>
    <w:rsid w:val="0052265A"/>
    <w:rsid w:val="00523168"/>
    <w:rsid w:val="005239FF"/>
    <w:rsid w:val="0052406D"/>
    <w:rsid w:val="00530772"/>
    <w:rsid w:val="00530E0F"/>
    <w:rsid w:val="005316CA"/>
    <w:rsid w:val="00534B05"/>
    <w:rsid w:val="00535730"/>
    <w:rsid w:val="00540087"/>
    <w:rsid w:val="0054065E"/>
    <w:rsid w:val="005406E5"/>
    <w:rsid w:val="00542E82"/>
    <w:rsid w:val="00545481"/>
    <w:rsid w:val="00547195"/>
    <w:rsid w:val="0055782C"/>
    <w:rsid w:val="00560235"/>
    <w:rsid w:val="00560C28"/>
    <w:rsid w:val="00561924"/>
    <w:rsid w:val="00570D2F"/>
    <w:rsid w:val="00571F7F"/>
    <w:rsid w:val="005728AE"/>
    <w:rsid w:val="005732BE"/>
    <w:rsid w:val="00573870"/>
    <w:rsid w:val="00574C74"/>
    <w:rsid w:val="00580FF4"/>
    <w:rsid w:val="00584C77"/>
    <w:rsid w:val="0059331E"/>
    <w:rsid w:val="005949E6"/>
    <w:rsid w:val="005957B1"/>
    <w:rsid w:val="00595C94"/>
    <w:rsid w:val="00596554"/>
    <w:rsid w:val="005A689D"/>
    <w:rsid w:val="005B07EC"/>
    <w:rsid w:val="005B570D"/>
    <w:rsid w:val="005B64EC"/>
    <w:rsid w:val="005C4CCA"/>
    <w:rsid w:val="005C60B7"/>
    <w:rsid w:val="005D2112"/>
    <w:rsid w:val="005D5A9B"/>
    <w:rsid w:val="005D668F"/>
    <w:rsid w:val="005D74E2"/>
    <w:rsid w:val="005E36E4"/>
    <w:rsid w:val="005E4A6E"/>
    <w:rsid w:val="005E56C5"/>
    <w:rsid w:val="005E5D25"/>
    <w:rsid w:val="005F1A40"/>
    <w:rsid w:val="005F2F70"/>
    <w:rsid w:val="005F7E81"/>
    <w:rsid w:val="00601A39"/>
    <w:rsid w:val="00603A48"/>
    <w:rsid w:val="00604AE7"/>
    <w:rsid w:val="00606CD2"/>
    <w:rsid w:val="00610757"/>
    <w:rsid w:val="00617D3C"/>
    <w:rsid w:val="00622CA4"/>
    <w:rsid w:val="0062469B"/>
    <w:rsid w:val="00631C97"/>
    <w:rsid w:val="006339E1"/>
    <w:rsid w:val="0063419C"/>
    <w:rsid w:val="006345C5"/>
    <w:rsid w:val="00635DD8"/>
    <w:rsid w:val="00640DD2"/>
    <w:rsid w:val="00644960"/>
    <w:rsid w:val="006538F3"/>
    <w:rsid w:val="00657C21"/>
    <w:rsid w:val="006610D5"/>
    <w:rsid w:val="00664CD4"/>
    <w:rsid w:val="00664F2D"/>
    <w:rsid w:val="006676D0"/>
    <w:rsid w:val="00671176"/>
    <w:rsid w:val="00671FC8"/>
    <w:rsid w:val="00680050"/>
    <w:rsid w:val="00682CB3"/>
    <w:rsid w:val="0068787A"/>
    <w:rsid w:val="00691928"/>
    <w:rsid w:val="00693832"/>
    <w:rsid w:val="006A0030"/>
    <w:rsid w:val="006A0F3E"/>
    <w:rsid w:val="006A1C1E"/>
    <w:rsid w:val="006A1FE1"/>
    <w:rsid w:val="006A56A8"/>
    <w:rsid w:val="006A6571"/>
    <w:rsid w:val="006B05BC"/>
    <w:rsid w:val="006B4E40"/>
    <w:rsid w:val="006B6BCC"/>
    <w:rsid w:val="006B744F"/>
    <w:rsid w:val="006C5FFF"/>
    <w:rsid w:val="006D1B16"/>
    <w:rsid w:val="006D2F3C"/>
    <w:rsid w:val="006D44EE"/>
    <w:rsid w:val="006D5EA0"/>
    <w:rsid w:val="006E0F05"/>
    <w:rsid w:val="006E1194"/>
    <w:rsid w:val="006E2952"/>
    <w:rsid w:val="006E4B43"/>
    <w:rsid w:val="006E6241"/>
    <w:rsid w:val="006E6C12"/>
    <w:rsid w:val="006E79B7"/>
    <w:rsid w:val="006F1A0D"/>
    <w:rsid w:val="006F3B13"/>
    <w:rsid w:val="006F4673"/>
    <w:rsid w:val="006F4703"/>
    <w:rsid w:val="006F6503"/>
    <w:rsid w:val="006F7301"/>
    <w:rsid w:val="007015A1"/>
    <w:rsid w:val="00702BE7"/>
    <w:rsid w:val="00703CC9"/>
    <w:rsid w:val="00704870"/>
    <w:rsid w:val="00710E76"/>
    <w:rsid w:val="00711E8C"/>
    <w:rsid w:val="0071365A"/>
    <w:rsid w:val="007166F1"/>
    <w:rsid w:val="00717082"/>
    <w:rsid w:val="00717160"/>
    <w:rsid w:val="007177C9"/>
    <w:rsid w:val="0072011C"/>
    <w:rsid w:val="00721240"/>
    <w:rsid w:val="00724AF4"/>
    <w:rsid w:val="00725B0F"/>
    <w:rsid w:val="007277DF"/>
    <w:rsid w:val="00732250"/>
    <w:rsid w:val="00735D2C"/>
    <w:rsid w:val="00740398"/>
    <w:rsid w:val="00740E43"/>
    <w:rsid w:val="00740FAC"/>
    <w:rsid w:val="00741F9B"/>
    <w:rsid w:val="007434C6"/>
    <w:rsid w:val="007439CD"/>
    <w:rsid w:val="00744408"/>
    <w:rsid w:val="00744F9F"/>
    <w:rsid w:val="00745190"/>
    <w:rsid w:val="00756EE4"/>
    <w:rsid w:val="007620AA"/>
    <w:rsid w:val="00762EC4"/>
    <w:rsid w:val="0076325C"/>
    <w:rsid w:val="0076396C"/>
    <w:rsid w:val="007674BC"/>
    <w:rsid w:val="00767B1B"/>
    <w:rsid w:val="00771A84"/>
    <w:rsid w:val="00772B3C"/>
    <w:rsid w:val="00781CAA"/>
    <w:rsid w:val="00781F46"/>
    <w:rsid w:val="007824C0"/>
    <w:rsid w:val="00787FAF"/>
    <w:rsid w:val="0079065B"/>
    <w:rsid w:val="00793235"/>
    <w:rsid w:val="00796F61"/>
    <w:rsid w:val="007977ED"/>
    <w:rsid w:val="00797EA2"/>
    <w:rsid w:val="007A1E4B"/>
    <w:rsid w:val="007A20F4"/>
    <w:rsid w:val="007A3668"/>
    <w:rsid w:val="007A4E84"/>
    <w:rsid w:val="007A6E02"/>
    <w:rsid w:val="007B2AF2"/>
    <w:rsid w:val="007B7C8B"/>
    <w:rsid w:val="007C00C7"/>
    <w:rsid w:val="007C4DE3"/>
    <w:rsid w:val="007C61E0"/>
    <w:rsid w:val="007C79B1"/>
    <w:rsid w:val="007D2231"/>
    <w:rsid w:val="007D5A94"/>
    <w:rsid w:val="007D78F7"/>
    <w:rsid w:val="007E5289"/>
    <w:rsid w:val="007E790F"/>
    <w:rsid w:val="007F2534"/>
    <w:rsid w:val="007F2CEE"/>
    <w:rsid w:val="007F3C99"/>
    <w:rsid w:val="007F46EC"/>
    <w:rsid w:val="007F7D0D"/>
    <w:rsid w:val="00801614"/>
    <w:rsid w:val="00803A93"/>
    <w:rsid w:val="00803BE3"/>
    <w:rsid w:val="00804A97"/>
    <w:rsid w:val="0080590D"/>
    <w:rsid w:val="00806B9E"/>
    <w:rsid w:val="00811A40"/>
    <w:rsid w:val="00814FBC"/>
    <w:rsid w:val="008151F6"/>
    <w:rsid w:val="008175EE"/>
    <w:rsid w:val="00823842"/>
    <w:rsid w:val="00824968"/>
    <w:rsid w:val="0082538F"/>
    <w:rsid w:val="00831DBE"/>
    <w:rsid w:val="008324E3"/>
    <w:rsid w:val="0084252F"/>
    <w:rsid w:val="0084316A"/>
    <w:rsid w:val="008458B1"/>
    <w:rsid w:val="0084598A"/>
    <w:rsid w:val="00846691"/>
    <w:rsid w:val="00847C88"/>
    <w:rsid w:val="00850482"/>
    <w:rsid w:val="00850A70"/>
    <w:rsid w:val="0085246D"/>
    <w:rsid w:val="008538A0"/>
    <w:rsid w:val="00853AE0"/>
    <w:rsid w:val="00854DD6"/>
    <w:rsid w:val="00855B34"/>
    <w:rsid w:val="0086150F"/>
    <w:rsid w:val="00861DFC"/>
    <w:rsid w:val="00864840"/>
    <w:rsid w:val="00864937"/>
    <w:rsid w:val="0086658C"/>
    <w:rsid w:val="00871F80"/>
    <w:rsid w:val="00872076"/>
    <w:rsid w:val="008766F3"/>
    <w:rsid w:val="008772AB"/>
    <w:rsid w:val="00881D3C"/>
    <w:rsid w:val="00882BB4"/>
    <w:rsid w:val="008834D6"/>
    <w:rsid w:val="00883C12"/>
    <w:rsid w:val="0088483D"/>
    <w:rsid w:val="00886A8B"/>
    <w:rsid w:val="00886E58"/>
    <w:rsid w:val="00890CAF"/>
    <w:rsid w:val="00893C0B"/>
    <w:rsid w:val="00895CC2"/>
    <w:rsid w:val="008A038F"/>
    <w:rsid w:val="008A1BE3"/>
    <w:rsid w:val="008A1CA4"/>
    <w:rsid w:val="008B02DA"/>
    <w:rsid w:val="008B3A45"/>
    <w:rsid w:val="008B3B12"/>
    <w:rsid w:val="008B4FC5"/>
    <w:rsid w:val="008C024C"/>
    <w:rsid w:val="008C12A4"/>
    <w:rsid w:val="008C2158"/>
    <w:rsid w:val="008C4123"/>
    <w:rsid w:val="008C50F3"/>
    <w:rsid w:val="008C7F92"/>
    <w:rsid w:val="008D1552"/>
    <w:rsid w:val="008D4E2F"/>
    <w:rsid w:val="008D77AE"/>
    <w:rsid w:val="008E177D"/>
    <w:rsid w:val="008E1858"/>
    <w:rsid w:val="008F0278"/>
    <w:rsid w:val="008F75EF"/>
    <w:rsid w:val="0090339B"/>
    <w:rsid w:val="00903A4B"/>
    <w:rsid w:val="009101EF"/>
    <w:rsid w:val="00911B88"/>
    <w:rsid w:val="009201BE"/>
    <w:rsid w:val="0092253B"/>
    <w:rsid w:val="00922646"/>
    <w:rsid w:val="00926B07"/>
    <w:rsid w:val="00932A99"/>
    <w:rsid w:val="00932FB8"/>
    <w:rsid w:val="00936A98"/>
    <w:rsid w:val="00940F43"/>
    <w:rsid w:val="00945172"/>
    <w:rsid w:val="00945BE6"/>
    <w:rsid w:val="00946260"/>
    <w:rsid w:val="009517C3"/>
    <w:rsid w:val="0095244F"/>
    <w:rsid w:val="0095554F"/>
    <w:rsid w:val="00956147"/>
    <w:rsid w:val="009561FA"/>
    <w:rsid w:val="0096063D"/>
    <w:rsid w:val="00961D53"/>
    <w:rsid w:val="00972D29"/>
    <w:rsid w:val="0097622F"/>
    <w:rsid w:val="00976C52"/>
    <w:rsid w:val="00983154"/>
    <w:rsid w:val="009865A4"/>
    <w:rsid w:val="00996616"/>
    <w:rsid w:val="00997696"/>
    <w:rsid w:val="00997D0D"/>
    <w:rsid w:val="00997D67"/>
    <w:rsid w:val="009A0DFE"/>
    <w:rsid w:val="009A5160"/>
    <w:rsid w:val="009A7F5E"/>
    <w:rsid w:val="009C27C7"/>
    <w:rsid w:val="009C6952"/>
    <w:rsid w:val="009C7454"/>
    <w:rsid w:val="009D0799"/>
    <w:rsid w:val="009D12D8"/>
    <w:rsid w:val="009D183D"/>
    <w:rsid w:val="009D26FD"/>
    <w:rsid w:val="009D77BB"/>
    <w:rsid w:val="009E03F6"/>
    <w:rsid w:val="009E186A"/>
    <w:rsid w:val="009E3BEA"/>
    <w:rsid w:val="009E6832"/>
    <w:rsid w:val="009F1702"/>
    <w:rsid w:val="009F5D89"/>
    <w:rsid w:val="00A00FED"/>
    <w:rsid w:val="00A06AF5"/>
    <w:rsid w:val="00A1036F"/>
    <w:rsid w:val="00A14553"/>
    <w:rsid w:val="00A20FB9"/>
    <w:rsid w:val="00A21009"/>
    <w:rsid w:val="00A21C72"/>
    <w:rsid w:val="00A30356"/>
    <w:rsid w:val="00A33845"/>
    <w:rsid w:val="00A40116"/>
    <w:rsid w:val="00A43049"/>
    <w:rsid w:val="00A43E3A"/>
    <w:rsid w:val="00A50302"/>
    <w:rsid w:val="00A51542"/>
    <w:rsid w:val="00A532D8"/>
    <w:rsid w:val="00A5451C"/>
    <w:rsid w:val="00A55198"/>
    <w:rsid w:val="00A55707"/>
    <w:rsid w:val="00A57B7A"/>
    <w:rsid w:val="00A57F7D"/>
    <w:rsid w:val="00A61585"/>
    <w:rsid w:val="00A62B7F"/>
    <w:rsid w:val="00A65439"/>
    <w:rsid w:val="00A66696"/>
    <w:rsid w:val="00A75A36"/>
    <w:rsid w:val="00A76753"/>
    <w:rsid w:val="00A806ED"/>
    <w:rsid w:val="00A811E9"/>
    <w:rsid w:val="00A84717"/>
    <w:rsid w:val="00A90303"/>
    <w:rsid w:val="00A9091F"/>
    <w:rsid w:val="00A91D3B"/>
    <w:rsid w:val="00A92C79"/>
    <w:rsid w:val="00A92DA1"/>
    <w:rsid w:val="00A93072"/>
    <w:rsid w:val="00A9494C"/>
    <w:rsid w:val="00A9543B"/>
    <w:rsid w:val="00A972C3"/>
    <w:rsid w:val="00A97DC2"/>
    <w:rsid w:val="00AA0CBF"/>
    <w:rsid w:val="00AA19FE"/>
    <w:rsid w:val="00AA2D1B"/>
    <w:rsid w:val="00AA54A6"/>
    <w:rsid w:val="00AA73C7"/>
    <w:rsid w:val="00AA76D4"/>
    <w:rsid w:val="00AB37ED"/>
    <w:rsid w:val="00AC5CAD"/>
    <w:rsid w:val="00AC631C"/>
    <w:rsid w:val="00AC65DE"/>
    <w:rsid w:val="00AC6D31"/>
    <w:rsid w:val="00AC6E83"/>
    <w:rsid w:val="00AD1BB3"/>
    <w:rsid w:val="00AD2671"/>
    <w:rsid w:val="00AD5AF8"/>
    <w:rsid w:val="00AE0DF8"/>
    <w:rsid w:val="00AE427F"/>
    <w:rsid w:val="00AE5ADC"/>
    <w:rsid w:val="00AE5B46"/>
    <w:rsid w:val="00AE5EA5"/>
    <w:rsid w:val="00AE764C"/>
    <w:rsid w:val="00AE79C5"/>
    <w:rsid w:val="00AF022D"/>
    <w:rsid w:val="00AF46DC"/>
    <w:rsid w:val="00AF54A8"/>
    <w:rsid w:val="00B0166F"/>
    <w:rsid w:val="00B03AD3"/>
    <w:rsid w:val="00B05CAB"/>
    <w:rsid w:val="00B101D5"/>
    <w:rsid w:val="00B13170"/>
    <w:rsid w:val="00B1317A"/>
    <w:rsid w:val="00B202E3"/>
    <w:rsid w:val="00B208F5"/>
    <w:rsid w:val="00B22C12"/>
    <w:rsid w:val="00B25A30"/>
    <w:rsid w:val="00B25AD4"/>
    <w:rsid w:val="00B27BFE"/>
    <w:rsid w:val="00B32109"/>
    <w:rsid w:val="00B32770"/>
    <w:rsid w:val="00B3351C"/>
    <w:rsid w:val="00B33D0B"/>
    <w:rsid w:val="00B349B5"/>
    <w:rsid w:val="00B357D1"/>
    <w:rsid w:val="00B40E9D"/>
    <w:rsid w:val="00B42CE2"/>
    <w:rsid w:val="00B43D00"/>
    <w:rsid w:val="00B455F6"/>
    <w:rsid w:val="00B46BBA"/>
    <w:rsid w:val="00B53EAB"/>
    <w:rsid w:val="00B57CFA"/>
    <w:rsid w:val="00B57D30"/>
    <w:rsid w:val="00B62719"/>
    <w:rsid w:val="00B638FD"/>
    <w:rsid w:val="00B707CC"/>
    <w:rsid w:val="00B74534"/>
    <w:rsid w:val="00B7476F"/>
    <w:rsid w:val="00B76102"/>
    <w:rsid w:val="00B76396"/>
    <w:rsid w:val="00B777F3"/>
    <w:rsid w:val="00B83056"/>
    <w:rsid w:val="00B84BEE"/>
    <w:rsid w:val="00B87218"/>
    <w:rsid w:val="00B879ED"/>
    <w:rsid w:val="00B90704"/>
    <w:rsid w:val="00B90EB0"/>
    <w:rsid w:val="00B92BC3"/>
    <w:rsid w:val="00B94160"/>
    <w:rsid w:val="00B94DD1"/>
    <w:rsid w:val="00B94F30"/>
    <w:rsid w:val="00B9500F"/>
    <w:rsid w:val="00B97493"/>
    <w:rsid w:val="00B97581"/>
    <w:rsid w:val="00BA1C67"/>
    <w:rsid w:val="00BA1CCF"/>
    <w:rsid w:val="00BA4E8D"/>
    <w:rsid w:val="00BA6CC6"/>
    <w:rsid w:val="00BB12AE"/>
    <w:rsid w:val="00BB13D6"/>
    <w:rsid w:val="00BB2BB4"/>
    <w:rsid w:val="00BB4317"/>
    <w:rsid w:val="00BB5068"/>
    <w:rsid w:val="00BB7F42"/>
    <w:rsid w:val="00BC16A7"/>
    <w:rsid w:val="00BC23DD"/>
    <w:rsid w:val="00BC2A98"/>
    <w:rsid w:val="00BC407B"/>
    <w:rsid w:val="00BC614D"/>
    <w:rsid w:val="00BC6C0D"/>
    <w:rsid w:val="00BD09ED"/>
    <w:rsid w:val="00BD1D01"/>
    <w:rsid w:val="00BE0531"/>
    <w:rsid w:val="00BE2145"/>
    <w:rsid w:val="00BE2309"/>
    <w:rsid w:val="00BE3497"/>
    <w:rsid w:val="00BE48F6"/>
    <w:rsid w:val="00BE49C3"/>
    <w:rsid w:val="00BE5848"/>
    <w:rsid w:val="00BE60B9"/>
    <w:rsid w:val="00BE64E0"/>
    <w:rsid w:val="00BF3C8A"/>
    <w:rsid w:val="00BF3D7A"/>
    <w:rsid w:val="00C001FB"/>
    <w:rsid w:val="00C0156D"/>
    <w:rsid w:val="00C21230"/>
    <w:rsid w:val="00C22BB0"/>
    <w:rsid w:val="00C23C05"/>
    <w:rsid w:val="00C24D4B"/>
    <w:rsid w:val="00C31A4A"/>
    <w:rsid w:val="00C36656"/>
    <w:rsid w:val="00C45528"/>
    <w:rsid w:val="00C509BA"/>
    <w:rsid w:val="00C5238B"/>
    <w:rsid w:val="00C52449"/>
    <w:rsid w:val="00C53841"/>
    <w:rsid w:val="00C54728"/>
    <w:rsid w:val="00C569E8"/>
    <w:rsid w:val="00C56BD1"/>
    <w:rsid w:val="00C6100D"/>
    <w:rsid w:val="00C616B7"/>
    <w:rsid w:val="00C63F46"/>
    <w:rsid w:val="00C640D7"/>
    <w:rsid w:val="00C71335"/>
    <w:rsid w:val="00C71352"/>
    <w:rsid w:val="00C72BCD"/>
    <w:rsid w:val="00C76611"/>
    <w:rsid w:val="00C9138A"/>
    <w:rsid w:val="00C93123"/>
    <w:rsid w:val="00C973A8"/>
    <w:rsid w:val="00C97773"/>
    <w:rsid w:val="00C97D03"/>
    <w:rsid w:val="00CA53B5"/>
    <w:rsid w:val="00CC14E1"/>
    <w:rsid w:val="00CC5825"/>
    <w:rsid w:val="00CC61B2"/>
    <w:rsid w:val="00CC74F7"/>
    <w:rsid w:val="00CD0390"/>
    <w:rsid w:val="00CD28CE"/>
    <w:rsid w:val="00CD2A05"/>
    <w:rsid w:val="00CD3A0E"/>
    <w:rsid w:val="00CE0D98"/>
    <w:rsid w:val="00CE22B1"/>
    <w:rsid w:val="00CE7395"/>
    <w:rsid w:val="00CE7D63"/>
    <w:rsid w:val="00CF1A43"/>
    <w:rsid w:val="00CF227A"/>
    <w:rsid w:val="00CF3ECF"/>
    <w:rsid w:val="00CF5D6A"/>
    <w:rsid w:val="00CF6E17"/>
    <w:rsid w:val="00CF7617"/>
    <w:rsid w:val="00CF7BE9"/>
    <w:rsid w:val="00D009DC"/>
    <w:rsid w:val="00D03128"/>
    <w:rsid w:val="00D05F4B"/>
    <w:rsid w:val="00D12B73"/>
    <w:rsid w:val="00D15881"/>
    <w:rsid w:val="00D1782B"/>
    <w:rsid w:val="00D20AE0"/>
    <w:rsid w:val="00D242CA"/>
    <w:rsid w:val="00D261DC"/>
    <w:rsid w:val="00D30DCA"/>
    <w:rsid w:val="00D314FB"/>
    <w:rsid w:val="00D3246D"/>
    <w:rsid w:val="00D325AD"/>
    <w:rsid w:val="00D34000"/>
    <w:rsid w:val="00D362A7"/>
    <w:rsid w:val="00D40418"/>
    <w:rsid w:val="00D4231E"/>
    <w:rsid w:val="00D430D9"/>
    <w:rsid w:val="00D44985"/>
    <w:rsid w:val="00D45319"/>
    <w:rsid w:val="00D45D98"/>
    <w:rsid w:val="00D52F90"/>
    <w:rsid w:val="00D532CA"/>
    <w:rsid w:val="00D61324"/>
    <w:rsid w:val="00D65E6D"/>
    <w:rsid w:val="00D670E2"/>
    <w:rsid w:val="00D73C59"/>
    <w:rsid w:val="00D91D66"/>
    <w:rsid w:val="00D96132"/>
    <w:rsid w:val="00DA50D8"/>
    <w:rsid w:val="00DA58F1"/>
    <w:rsid w:val="00DA6395"/>
    <w:rsid w:val="00DB11E6"/>
    <w:rsid w:val="00DB3B7A"/>
    <w:rsid w:val="00DB5469"/>
    <w:rsid w:val="00DB745B"/>
    <w:rsid w:val="00DB7C7E"/>
    <w:rsid w:val="00DC033D"/>
    <w:rsid w:val="00DC2C03"/>
    <w:rsid w:val="00DC474E"/>
    <w:rsid w:val="00DC4EB7"/>
    <w:rsid w:val="00DC569D"/>
    <w:rsid w:val="00DC6F87"/>
    <w:rsid w:val="00DC72B3"/>
    <w:rsid w:val="00DD0987"/>
    <w:rsid w:val="00DD4155"/>
    <w:rsid w:val="00DD696A"/>
    <w:rsid w:val="00DD6B38"/>
    <w:rsid w:val="00DE1A58"/>
    <w:rsid w:val="00DE4CB6"/>
    <w:rsid w:val="00DE50DD"/>
    <w:rsid w:val="00DE7292"/>
    <w:rsid w:val="00DE756F"/>
    <w:rsid w:val="00DE75B0"/>
    <w:rsid w:val="00DF5AE3"/>
    <w:rsid w:val="00E0374C"/>
    <w:rsid w:val="00E0520A"/>
    <w:rsid w:val="00E06B50"/>
    <w:rsid w:val="00E22FCC"/>
    <w:rsid w:val="00E236C8"/>
    <w:rsid w:val="00E26DAF"/>
    <w:rsid w:val="00E30B3C"/>
    <w:rsid w:val="00E32C7C"/>
    <w:rsid w:val="00E36F97"/>
    <w:rsid w:val="00E370E4"/>
    <w:rsid w:val="00E375E0"/>
    <w:rsid w:val="00E4223A"/>
    <w:rsid w:val="00E43A18"/>
    <w:rsid w:val="00E43ECB"/>
    <w:rsid w:val="00E44292"/>
    <w:rsid w:val="00E506CC"/>
    <w:rsid w:val="00E529D7"/>
    <w:rsid w:val="00E52D25"/>
    <w:rsid w:val="00E62266"/>
    <w:rsid w:val="00E63C13"/>
    <w:rsid w:val="00E650CC"/>
    <w:rsid w:val="00E65F3D"/>
    <w:rsid w:val="00E66DAB"/>
    <w:rsid w:val="00E72759"/>
    <w:rsid w:val="00E72DD4"/>
    <w:rsid w:val="00E74FCC"/>
    <w:rsid w:val="00E75783"/>
    <w:rsid w:val="00E94376"/>
    <w:rsid w:val="00E976AB"/>
    <w:rsid w:val="00EA3B29"/>
    <w:rsid w:val="00EA487B"/>
    <w:rsid w:val="00EA60CC"/>
    <w:rsid w:val="00EA6F3B"/>
    <w:rsid w:val="00EB2E39"/>
    <w:rsid w:val="00EB41BD"/>
    <w:rsid w:val="00EB577B"/>
    <w:rsid w:val="00EC15C1"/>
    <w:rsid w:val="00EC4AC9"/>
    <w:rsid w:val="00EC5AF7"/>
    <w:rsid w:val="00EC7DFF"/>
    <w:rsid w:val="00ED00B9"/>
    <w:rsid w:val="00ED0782"/>
    <w:rsid w:val="00ED1EA8"/>
    <w:rsid w:val="00ED23C3"/>
    <w:rsid w:val="00ED2607"/>
    <w:rsid w:val="00ED284E"/>
    <w:rsid w:val="00ED2D1A"/>
    <w:rsid w:val="00ED42FC"/>
    <w:rsid w:val="00ED5A0E"/>
    <w:rsid w:val="00ED6E0E"/>
    <w:rsid w:val="00ED7C34"/>
    <w:rsid w:val="00EE3CA6"/>
    <w:rsid w:val="00EE5200"/>
    <w:rsid w:val="00EE6B83"/>
    <w:rsid w:val="00EE79E4"/>
    <w:rsid w:val="00EF4EA6"/>
    <w:rsid w:val="00F001EC"/>
    <w:rsid w:val="00F00C47"/>
    <w:rsid w:val="00F00C57"/>
    <w:rsid w:val="00F07EEE"/>
    <w:rsid w:val="00F11D5B"/>
    <w:rsid w:val="00F1223F"/>
    <w:rsid w:val="00F16C72"/>
    <w:rsid w:val="00F17632"/>
    <w:rsid w:val="00F20A8D"/>
    <w:rsid w:val="00F21519"/>
    <w:rsid w:val="00F2297B"/>
    <w:rsid w:val="00F26747"/>
    <w:rsid w:val="00F461EA"/>
    <w:rsid w:val="00F47F82"/>
    <w:rsid w:val="00F53996"/>
    <w:rsid w:val="00F53BE3"/>
    <w:rsid w:val="00F53E3B"/>
    <w:rsid w:val="00F54204"/>
    <w:rsid w:val="00F542FC"/>
    <w:rsid w:val="00F5491E"/>
    <w:rsid w:val="00F54AD0"/>
    <w:rsid w:val="00F564D7"/>
    <w:rsid w:val="00F5691B"/>
    <w:rsid w:val="00F6432C"/>
    <w:rsid w:val="00F64D93"/>
    <w:rsid w:val="00F653C4"/>
    <w:rsid w:val="00F65E0B"/>
    <w:rsid w:val="00F6793F"/>
    <w:rsid w:val="00F72CC1"/>
    <w:rsid w:val="00F736BF"/>
    <w:rsid w:val="00F73D43"/>
    <w:rsid w:val="00F76523"/>
    <w:rsid w:val="00F863FD"/>
    <w:rsid w:val="00F87567"/>
    <w:rsid w:val="00F90601"/>
    <w:rsid w:val="00F90823"/>
    <w:rsid w:val="00F91F97"/>
    <w:rsid w:val="00F96411"/>
    <w:rsid w:val="00FA04A2"/>
    <w:rsid w:val="00FA0DDB"/>
    <w:rsid w:val="00FA289D"/>
    <w:rsid w:val="00FA5727"/>
    <w:rsid w:val="00FB045B"/>
    <w:rsid w:val="00FB59AD"/>
    <w:rsid w:val="00FB6EDB"/>
    <w:rsid w:val="00FB7ACD"/>
    <w:rsid w:val="00FC245F"/>
    <w:rsid w:val="00FC2F6B"/>
    <w:rsid w:val="00FC5966"/>
    <w:rsid w:val="00FC59B4"/>
    <w:rsid w:val="00FC647A"/>
    <w:rsid w:val="00FD0367"/>
    <w:rsid w:val="00FD29FC"/>
    <w:rsid w:val="00FD3E77"/>
    <w:rsid w:val="00FF09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9489A9F-FD9D-44BF-81DF-91455B80D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B3A4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2A3BEE"/>
    <w:pPr>
      <w:keepNext/>
      <w:spacing w:before="180" w:after="180" w:line="720" w:lineRule="atLeast"/>
      <w:outlineLvl w:val="0"/>
    </w:pPr>
    <w:rPr>
      <w:rFonts w:ascii="Cambria" w:eastAsia="新細明體" w:hAnsi="Cambria"/>
      <w:b/>
      <w:bCs/>
      <w:kern w:val="52"/>
      <w:sz w:val="52"/>
      <w:szCs w:val="52"/>
    </w:rPr>
  </w:style>
  <w:style w:type="paragraph" w:styleId="20">
    <w:name w:val="heading 2"/>
    <w:basedOn w:val="a"/>
    <w:next w:val="a"/>
    <w:link w:val="21"/>
    <w:qFormat/>
    <w:rsid w:val="002A3BEE"/>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BC16A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pPr>
      <w:adjustRightInd w:val="0"/>
      <w:ind w:leftChars="300" w:left="300"/>
    </w:pPr>
  </w:style>
  <w:style w:type="paragraph" w:styleId="12">
    <w:name w:val="toc 1"/>
    <w:basedOn w:val="a"/>
    <w:next w:val="a"/>
    <w:autoRedefine/>
    <w:uiPriority w:val="39"/>
    <w:pPr>
      <w:tabs>
        <w:tab w:val="right" w:leader="hyphen" w:pos="8490"/>
      </w:tabs>
      <w:ind w:leftChars="0" w:hangingChars="200" w:hanging="200"/>
    </w:pPr>
  </w:style>
  <w:style w:type="paragraph" w:styleId="24">
    <w:name w:val="toc 2"/>
    <w:basedOn w:val="a"/>
    <w:next w:val="a"/>
    <w:autoRedefine/>
    <w:uiPriority w:val="39"/>
    <w:pPr>
      <w:tabs>
        <w:tab w:val="right" w:leader="hyphen" w:pos="8490"/>
      </w:tabs>
      <w:ind w:leftChars="0" w:left="566" w:hangingChars="200" w:hanging="566"/>
    </w:pPr>
  </w:style>
  <w:style w:type="character" w:customStyle="1" w:styleId="ad">
    <w:name w:val="頁首 字元"/>
    <w:link w:val="ac"/>
    <w:uiPriority w:val="99"/>
    <w:rsid w:val="00BC16A7"/>
    <w:rPr>
      <w:rFonts w:ascii="標楷體" w:eastAsia="標楷體"/>
      <w:snapToGrid w:val="0"/>
      <w:kern w:val="2"/>
    </w:rPr>
  </w:style>
  <w:style w:type="paragraph" w:styleId="ae">
    <w:name w:val="footer"/>
    <w:basedOn w:val="a"/>
    <w:link w:val="af"/>
    <w:uiPriority w:val="99"/>
    <w:unhideWhenUsed/>
    <w:rsid w:val="00BC16A7"/>
    <w:pPr>
      <w:tabs>
        <w:tab w:val="center" w:pos="4153"/>
        <w:tab w:val="right" w:pos="8306"/>
      </w:tabs>
      <w:snapToGrid w:val="0"/>
    </w:pPr>
    <w:rPr>
      <w:sz w:val="20"/>
      <w:szCs w:val="20"/>
    </w:rPr>
  </w:style>
  <w:style w:type="character" w:customStyle="1" w:styleId="af">
    <w:name w:val="頁尾 字元"/>
    <w:link w:val="ae"/>
    <w:uiPriority w:val="99"/>
    <w:rsid w:val="00BC16A7"/>
    <w:rPr>
      <w:rFonts w:ascii="標楷體" w:eastAsia="標楷體"/>
      <w:snapToGrid w:val="0"/>
      <w:kern w:val="2"/>
    </w:rPr>
  </w:style>
  <w:style w:type="character" w:customStyle="1" w:styleId="10">
    <w:name w:val="標題 1 字元"/>
    <w:link w:val="1"/>
    <w:rsid w:val="002A3BEE"/>
    <w:rPr>
      <w:rFonts w:ascii="Cambria" w:hAnsi="Cambria"/>
      <w:b/>
      <w:bCs/>
      <w:snapToGrid w:val="0"/>
      <w:kern w:val="52"/>
      <w:sz w:val="52"/>
      <w:szCs w:val="52"/>
    </w:rPr>
  </w:style>
  <w:style w:type="character" w:customStyle="1" w:styleId="21">
    <w:name w:val="標題 2 字元"/>
    <w:link w:val="20"/>
    <w:rsid w:val="002A3BEE"/>
    <w:rPr>
      <w:rFonts w:ascii="Cambria" w:hAnsi="Cambria"/>
      <w:b/>
      <w:bCs/>
      <w:snapToGrid w:val="0"/>
      <w:kern w:val="2"/>
      <w:sz w:val="48"/>
      <w:szCs w:val="48"/>
    </w:rPr>
  </w:style>
  <w:style w:type="paragraph" w:styleId="af0">
    <w:name w:val="footnote text"/>
    <w:basedOn w:val="a"/>
    <w:link w:val="af1"/>
    <w:unhideWhenUsed/>
    <w:rsid w:val="002A3BEE"/>
    <w:pPr>
      <w:snapToGrid w:val="0"/>
      <w:jc w:val="left"/>
    </w:pPr>
    <w:rPr>
      <w:sz w:val="20"/>
      <w:szCs w:val="20"/>
    </w:rPr>
  </w:style>
  <w:style w:type="character" w:customStyle="1" w:styleId="af1">
    <w:name w:val="註腳文字 字元"/>
    <w:link w:val="af0"/>
    <w:rsid w:val="002A3BEE"/>
    <w:rPr>
      <w:rFonts w:ascii="標楷體"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unhideWhenUsed/>
    <w:qFormat/>
    <w:rsid w:val="002A3BEE"/>
    <w:rPr>
      <w:vertAlign w:val="superscript"/>
    </w:rPr>
  </w:style>
  <w:style w:type="character" w:styleId="af3">
    <w:name w:val="Hyperlink"/>
    <w:uiPriority w:val="99"/>
    <w:unhideWhenUsed/>
    <w:rsid w:val="002A3BEE"/>
    <w:rPr>
      <w:color w:val="0000FF"/>
      <w:u w:val="single"/>
    </w:rPr>
  </w:style>
  <w:style w:type="character" w:styleId="af4">
    <w:name w:val="page number"/>
    <w:rsid w:val="002A3BEE"/>
  </w:style>
  <w:style w:type="paragraph" w:styleId="af5">
    <w:name w:val="Balloon Text"/>
    <w:basedOn w:val="a"/>
    <w:link w:val="af6"/>
    <w:rsid w:val="002A3BEE"/>
    <w:pPr>
      <w:spacing w:line="240" w:lineRule="auto"/>
    </w:pPr>
    <w:rPr>
      <w:rFonts w:ascii="Cambria" w:eastAsia="新細明體" w:hAnsi="Cambria"/>
      <w:sz w:val="18"/>
      <w:szCs w:val="18"/>
    </w:rPr>
  </w:style>
  <w:style w:type="character" w:customStyle="1" w:styleId="af6">
    <w:name w:val="註解方塊文字 字元"/>
    <w:link w:val="af5"/>
    <w:rsid w:val="002A3BEE"/>
    <w:rPr>
      <w:rFonts w:ascii="Cambria" w:hAnsi="Cambria"/>
      <w:snapToGrid w:val="0"/>
      <w:kern w:val="2"/>
      <w:sz w:val="18"/>
      <w:szCs w:val="18"/>
    </w:rPr>
  </w:style>
  <w:style w:type="character" w:customStyle="1" w:styleId="140">
    <w:name w:val="第二層(14號字) 字元"/>
    <w:link w:val="14"/>
    <w:rsid w:val="002A3BEE"/>
    <w:rPr>
      <w:rFonts w:ascii="標楷體" w:eastAsia="標楷體"/>
      <w:b/>
      <w:snapToGrid w:val="0"/>
      <w:kern w:val="2"/>
      <w:sz w:val="28"/>
    </w:rPr>
  </w:style>
  <w:style w:type="character" w:customStyle="1" w:styleId="1230">
    <w:name w:val="1.2.3. 字元"/>
    <w:link w:val="123"/>
    <w:rsid w:val="002A3BEE"/>
    <w:rPr>
      <w:rFonts w:ascii="標楷體" w:eastAsia="標楷體"/>
      <w:snapToGrid w:val="0"/>
      <w:kern w:val="2"/>
      <w:sz w:val="28"/>
      <w:szCs w:val="28"/>
    </w:rPr>
  </w:style>
  <w:style w:type="character" w:customStyle="1" w:styleId="23">
    <w:name w:val="(一)下內文縮2 字元"/>
    <w:link w:val="22"/>
    <w:rsid w:val="002A3BEE"/>
    <w:rPr>
      <w:rFonts w:ascii="標楷體" w:eastAsia="標楷體"/>
      <w:snapToGrid w:val="0"/>
      <w:kern w:val="2"/>
      <w:sz w:val="28"/>
      <w:szCs w:val="28"/>
    </w:rPr>
  </w:style>
  <w:style w:type="character" w:customStyle="1" w:styleId="143">
    <w:name w:val="表格內文(14行高) 字元"/>
    <w:link w:val="142"/>
    <w:rsid w:val="002A3BEE"/>
    <w:rPr>
      <w:rFonts w:ascii="標楷體" w:eastAsia="標楷體"/>
      <w:snapToGrid w:val="0"/>
      <w:kern w:val="2"/>
      <w:sz w:val="24"/>
      <w:szCs w:val="28"/>
    </w:rPr>
  </w:style>
  <w:style w:type="table" w:styleId="af7">
    <w:name w:val="Table Grid"/>
    <w:basedOn w:val="a1"/>
    <w:qFormat/>
    <w:rsid w:val="002A3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A3BEE"/>
    <w:pPr>
      <w:widowControl w:val="0"/>
      <w:autoSpaceDE w:val="0"/>
      <w:autoSpaceDN w:val="0"/>
      <w:adjustRightInd w:val="0"/>
    </w:pPr>
    <w:rPr>
      <w:rFonts w:ascii="標楷體" w:hAnsi="標楷體" w:cs="標楷體"/>
      <w:color w:val="000000"/>
      <w:sz w:val="24"/>
      <w:szCs w:val="24"/>
    </w:rPr>
  </w:style>
  <w:style w:type="paragraph" w:customStyle="1" w:styleId="13">
    <w:name w:val="樣式1"/>
    <w:basedOn w:val="123"/>
    <w:autoRedefine/>
    <w:qFormat/>
    <w:rsid w:val="002A3BEE"/>
    <w:pPr>
      <w:spacing w:line="0" w:lineRule="atLeast"/>
      <w:ind w:leftChars="0" w:left="1133" w:hangingChars="400" w:hanging="1133"/>
    </w:pPr>
    <w:rPr>
      <w:rFonts w:hAnsi="標楷體" w:cs="標楷體"/>
      <w:color w:val="000000"/>
    </w:rPr>
  </w:style>
  <w:style w:type="table" w:customStyle="1" w:styleId="15">
    <w:name w:val="表格格線1"/>
    <w:basedOn w:val="a1"/>
    <w:next w:val="af7"/>
    <w:uiPriority w:val="59"/>
    <w:qFormat/>
    <w:rsid w:val="003B651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
    <w:basedOn w:val="a1"/>
    <w:next w:val="af7"/>
    <w:uiPriority w:val="39"/>
    <w:rsid w:val="007C61E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7"/>
    <w:uiPriority w:val="39"/>
    <w:rsid w:val="002834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7"/>
    <w:uiPriority w:val="39"/>
    <w:rsid w:val="00430D1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7"/>
    <w:uiPriority w:val="39"/>
    <w:rsid w:val="002C266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7D223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1">
    <w:name w:val="(一)(二)(三) 字元1"/>
    <w:link w:val="a4"/>
    <w:rsid w:val="000211B7"/>
    <w:rPr>
      <w:rFonts w:ascii="標楷體" w:eastAsia="標楷體"/>
      <w:snapToGrid w:val="0"/>
      <w:kern w:val="2"/>
      <w:sz w:val="28"/>
      <w:szCs w:val="28"/>
    </w:rPr>
  </w:style>
  <w:style w:type="paragraph" w:styleId="af8">
    <w:name w:val="Body Text"/>
    <w:basedOn w:val="a"/>
    <w:link w:val="af9"/>
    <w:uiPriority w:val="99"/>
    <w:rsid w:val="0071716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9">
    <w:name w:val="本文 字元"/>
    <w:link w:val="af8"/>
    <w:uiPriority w:val="99"/>
    <w:rsid w:val="00717160"/>
    <w:rPr>
      <w:rFonts w:ascii="Arial" w:eastAsia="標楷體" w:hAnsi="Arial"/>
      <w:spacing w:val="-5"/>
      <w:sz w:val="28"/>
      <w:lang w:val="x-none" w:eastAsia="x-none"/>
    </w:rPr>
  </w:style>
  <w:style w:type="paragraph" w:styleId="afa">
    <w:name w:val="Title"/>
    <w:basedOn w:val="a"/>
    <w:link w:val="afb"/>
    <w:qFormat/>
    <w:rsid w:val="00E30B3C"/>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b">
    <w:name w:val="標題 字元"/>
    <w:link w:val="afa"/>
    <w:rsid w:val="00E30B3C"/>
    <w:rPr>
      <w:rFonts w:ascii="Arial" w:hAnsi="Arial"/>
      <w:b/>
      <w:spacing w:val="-5"/>
      <w:sz w:val="32"/>
    </w:rPr>
  </w:style>
  <w:style w:type="character" w:customStyle="1" w:styleId="afc">
    <w:name w:val="(一)(二)(三) 字元"/>
    <w:rsid w:val="00E375E0"/>
    <w:rPr>
      <w:rFonts w:ascii="標楷體" w:eastAsia="標楷體"/>
      <w:snapToGrid w:val="0"/>
      <w:kern w:val="2"/>
      <w:sz w:val="28"/>
      <w:szCs w:val="28"/>
    </w:rPr>
  </w:style>
  <w:style w:type="table" w:customStyle="1" w:styleId="6">
    <w:name w:val="表格格線6"/>
    <w:basedOn w:val="a1"/>
    <w:next w:val="af7"/>
    <w:qFormat/>
    <w:rsid w:val="007C4DE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7"/>
    <w:qFormat/>
    <w:rsid w:val="001A60F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7"/>
    <w:qFormat/>
    <w:rsid w:val="001A60F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樣式2"/>
    <w:basedOn w:val="1231"/>
    <w:qFormat/>
    <w:rsid w:val="00BE64E0"/>
    <w:pPr>
      <w:widowControl/>
      <w:numPr>
        <w:numId w:val="27"/>
      </w:numPr>
      <w:ind w:leftChars="0" w:firstLineChars="0"/>
      <w:jc w:val="left"/>
    </w:pPr>
    <w:rPr>
      <w:rFonts w:hAnsi="Calibri"/>
      <w:snapToGrid/>
      <w:kern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4802">
      <w:bodyDiv w:val="1"/>
      <w:marLeft w:val="0"/>
      <w:marRight w:val="0"/>
      <w:marTop w:val="0"/>
      <w:marBottom w:val="0"/>
      <w:divBdr>
        <w:top w:val="none" w:sz="0" w:space="0" w:color="auto"/>
        <w:left w:val="none" w:sz="0" w:space="0" w:color="auto"/>
        <w:bottom w:val="none" w:sz="0" w:space="0" w:color="auto"/>
        <w:right w:val="none" w:sz="0" w:space="0" w:color="auto"/>
      </w:divBdr>
    </w:div>
    <w:div w:id="84040617">
      <w:bodyDiv w:val="1"/>
      <w:marLeft w:val="0"/>
      <w:marRight w:val="0"/>
      <w:marTop w:val="0"/>
      <w:marBottom w:val="0"/>
      <w:divBdr>
        <w:top w:val="none" w:sz="0" w:space="0" w:color="auto"/>
        <w:left w:val="none" w:sz="0" w:space="0" w:color="auto"/>
        <w:bottom w:val="none" w:sz="0" w:space="0" w:color="auto"/>
        <w:right w:val="none" w:sz="0" w:space="0" w:color="auto"/>
      </w:divBdr>
    </w:div>
    <w:div w:id="287129784">
      <w:bodyDiv w:val="1"/>
      <w:marLeft w:val="0"/>
      <w:marRight w:val="0"/>
      <w:marTop w:val="0"/>
      <w:marBottom w:val="0"/>
      <w:divBdr>
        <w:top w:val="none" w:sz="0" w:space="0" w:color="auto"/>
        <w:left w:val="none" w:sz="0" w:space="0" w:color="auto"/>
        <w:bottom w:val="none" w:sz="0" w:space="0" w:color="auto"/>
        <w:right w:val="none" w:sz="0" w:space="0" w:color="auto"/>
      </w:divBdr>
    </w:div>
    <w:div w:id="407389502">
      <w:bodyDiv w:val="1"/>
      <w:marLeft w:val="0"/>
      <w:marRight w:val="0"/>
      <w:marTop w:val="0"/>
      <w:marBottom w:val="0"/>
      <w:divBdr>
        <w:top w:val="none" w:sz="0" w:space="0" w:color="auto"/>
        <w:left w:val="none" w:sz="0" w:space="0" w:color="auto"/>
        <w:bottom w:val="none" w:sz="0" w:space="0" w:color="auto"/>
        <w:right w:val="none" w:sz="0" w:space="0" w:color="auto"/>
      </w:divBdr>
    </w:div>
    <w:div w:id="451288043">
      <w:bodyDiv w:val="1"/>
      <w:marLeft w:val="0"/>
      <w:marRight w:val="0"/>
      <w:marTop w:val="0"/>
      <w:marBottom w:val="0"/>
      <w:divBdr>
        <w:top w:val="none" w:sz="0" w:space="0" w:color="auto"/>
        <w:left w:val="none" w:sz="0" w:space="0" w:color="auto"/>
        <w:bottom w:val="none" w:sz="0" w:space="0" w:color="auto"/>
        <w:right w:val="none" w:sz="0" w:space="0" w:color="auto"/>
      </w:divBdr>
    </w:div>
    <w:div w:id="481508935">
      <w:bodyDiv w:val="1"/>
      <w:marLeft w:val="0"/>
      <w:marRight w:val="0"/>
      <w:marTop w:val="0"/>
      <w:marBottom w:val="0"/>
      <w:divBdr>
        <w:top w:val="none" w:sz="0" w:space="0" w:color="auto"/>
        <w:left w:val="none" w:sz="0" w:space="0" w:color="auto"/>
        <w:bottom w:val="none" w:sz="0" w:space="0" w:color="auto"/>
        <w:right w:val="none" w:sz="0" w:space="0" w:color="auto"/>
      </w:divBdr>
    </w:div>
    <w:div w:id="537551411">
      <w:bodyDiv w:val="1"/>
      <w:marLeft w:val="0"/>
      <w:marRight w:val="0"/>
      <w:marTop w:val="0"/>
      <w:marBottom w:val="0"/>
      <w:divBdr>
        <w:top w:val="none" w:sz="0" w:space="0" w:color="auto"/>
        <w:left w:val="none" w:sz="0" w:space="0" w:color="auto"/>
        <w:bottom w:val="none" w:sz="0" w:space="0" w:color="auto"/>
        <w:right w:val="none" w:sz="0" w:space="0" w:color="auto"/>
      </w:divBdr>
    </w:div>
    <w:div w:id="828522854">
      <w:bodyDiv w:val="1"/>
      <w:marLeft w:val="0"/>
      <w:marRight w:val="0"/>
      <w:marTop w:val="0"/>
      <w:marBottom w:val="0"/>
      <w:divBdr>
        <w:top w:val="none" w:sz="0" w:space="0" w:color="auto"/>
        <w:left w:val="none" w:sz="0" w:space="0" w:color="auto"/>
        <w:bottom w:val="none" w:sz="0" w:space="0" w:color="auto"/>
        <w:right w:val="none" w:sz="0" w:space="0" w:color="auto"/>
      </w:divBdr>
    </w:div>
    <w:div w:id="843055134">
      <w:bodyDiv w:val="1"/>
      <w:marLeft w:val="0"/>
      <w:marRight w:val="0"/>
      <w:marTop w:val="0"/>
      <w:marBottom w:val="0"/>
      <w:divBdr>
        <w:top w:val="none" w:sz="0" w:space="0" w:color="auto"/>
        <w:left w:val="none" w:sz="0" w:space="0" w:color="auto"/>
        <w:bottom w:val="none" w:sz="0" w:space="0" w:color="auto"/>
        <w:right w:val="none" w:sz="0" w:space="0" w:color="auto"/>
      </w:divBdr>
    </w:div>
    <w:div w:id="1020012384">
      <w:bodyDiv w:val="1"/>
      <w:marLeft w:val="0"/>
      <w:marRight w:val="0"/>
      <w:marTop w:val="0"/>
      <w:marBottom w:val="0"/>
      <w:divBdr>
        <w:top w:val="none" w:sz="0" w:space="0" w:color="auto"/>
        <w:left w:val="none" w:sz="0" w:space="0" w:color="auto"/>
        <w:bottom w:val="none" w:sz="0" w:space="0" w:color="auto"/>
        <w:right w:val="none" w:sz="0" w:space="0" w:color="auto"/>
      </w:divBdr>
    </w:div>
    <w:div w:id="1021318939">
      <w:bodyDiv w:val="1"/>
      <w:marLeft w:val="0"/>
      <w:marRight w:val="0"/>
      <w:marTop w:val="0"/>
      <w:marBottom w:val="0"/>
      <w:divBdr>
        <w:top w:val="none" w:sz="0" w:space="0" w:color="auto"/>
        <w:left w:val="none" w:sz="0" w:space="0" w:color="auto"/>
        <w:bottom w:val="none" w:sz="0" w:space="0" w:color="auto"/>
        <w:right w:val="none" w:sz="0" w:space="0" w:color="auto"/>
      </w:divBdr>
    </w:div>
    <w:div w:id="1033000730">
      <w:bodyDiv w:val="1"/>
      <w:marLeft w:val="0"/>
      <w:marRight w:val="0"/>
      <w:marTop w:val="0"/>
      <w:marBottom w:val="0"/>
      <w:divBdr>
        <w:top w:val="none" w:sz="0" w:space="0" w:color="auto"/>
        <w:left w:val="none" w:sz="0" w:space="0" w:color="auto"/>
        <w:bottom w:val="none" w:sz="0" w:space="0" w:color="auto"/>
        <w:right w:val="none" w:sz="0" w:space="0" w:color="auto"/>
      </w:divBdr>
    </w:div>
    <w:div w:id="1097138859">
      <w:bodyDiv w:val="1"/>
      <w:marLeft w:val="0"/>
      <w:marRight w:val="0"/>
      <w:marTop w:val="0"/>
      <w:marBottom w:val="0"/>
      <w:divBdr>
        <w:top w:val="none" w:sz="0" w:space="0" w:color="auto"/>
        <w:left w:val="none" w:sz="0" w:space="0" w:color="auto"/>
        <w:bottom w:val="none" w:sz="0" w:space="0" w:color="auto"/>
        <w:right w:val="none" w:sz="0" w:space="0" w:color="auto"/>
      </w:divBdr>
    </w:div>
    <w:div w:id="1403141774">
      <w:bodyDiv w:val="1"/>
      <w:marLeft w:val="0"/>
      <w:marRight w:val="0"/>
      <w:marTop w:val="0"/>
      <w:marBottom w:val="0"/>
      <w:divBdr>
        <w:top w:val="none" w:sz="0" w:space="0" w:color="auto"/>
        <w:left w:val="none" w:sz="0" w:space="0" w:color="auto"/>
        <w:bottom w:val="none" w:sz="0" w:space="0" w:color="auto"/>
        <w:right w:val="none" w:sz="0" w:space="0" w:color="auto"/>
      </w:divBdr>
    </w:div>
    <w:div w:id="1430465543">
      <w:bodyDiv w:val="1"/>
      <w:marLeft w:val="0"/>
      <w:marRight w:val="0"/>
      <w:marTop w:val="0"/>
      <w:marBottom w:val="0"/>
      <w:divBdr>
        <w:top w:val="none" w:sz="0" w:space="0" w:color="auto"/>
        <w:left w:val="none" w:sz="0" w:space="0" w:color="auto"/>
        <w:bottom w:val="none" w:sz="0" w:space="0" w:color="auto"/>
        <w:right w:val="none" w:sz="0" w:space="0" w:color="auto"/>
      </w:divBdr>
    </w:div>
    <w:div w:id="1474710648">
      <w:bodyDiv w:val="1"/>
      <w:marLeft w:val="0"/>
      <w:marRight w:val="0"/>
      <w:marTop w:val="0"/>
      <w:marBottom w:val="0"/>
      <w:divBdr>
        <w:top w:val="none" w:sz="0" w:space="0" w:color="auto"/>
        <w:left w:val="none" w:sz="0" w:space="0" w:color="auto"/>
        <w:bottom w:val="none" w:sz="0" w:space="0" w:color="auto"/>
        <w:right w:val="none" w:sz="0" w:space="0" w:color="auto"/>
      </w:divBdr>
    </w:div>
    <w:div w:id="1601376004">
      <w:bodyDiv w:val="1"/>
      <w:marLeft w:val="0"/>
      <w:marRight w:val="0"/>
      <w:marTop w:val="0"/>
      <w:marBottom w:val="0"/>
      <w:divBdr>
        <w:top w:val="none" w:sz="0" w:space="0" w:color="auto"/>
        <w:left w:val="none" w:sz="0" w:space="0" w:color="auto"/>
        <w:bottom w:val="none" w:sz="0" w:space="0" w:color="auto"/>
        <w:right w:val="none" w:sz="0" w:space="0" w:color="auto"/>
      </w:divBdr>
    </w:div>
    <w:div w:id="1719549896">
      <w:bodyDiv w:val="1"/>
      <w:marLeft w:val="0"/>
      <w:marRight w:val="0"/>
      <w:marTop w:val="0"/>
      <w:marBottom w:val="0"/>
      <w:divBdr>
        <w:top w:val="none" w:sz="0" w:space="0" w:color="auto"/>
        <w:left w:val="none" w:sz="0" w:space="0" w:color="auto"/>
        <w:bottom w:val="none" w:sz="0" w:space="0" w:color="auto"/>
        <w:right w:val="none" w:sz="0" w:space="0" w:color="auto"/>
      </w:divBdr>
    </w:div>
    <w:div w:id="1771579582">
      <w:bodyDiv w:val="1"/>
      <w:marLeft w:val="0"/>
      <w:marRight w:val="0"/>
      <w:marTop w:val="0"/>
      <w:marBottom w:val="0"/>
      <w:divBdr>
        <w:top w:val="none" w:sz="0" w:space="0" w:color="auto"/>
        <w:left w:val="none" w:sz="0" w:space="0" w:color="auto"/>
        <w:bottom w:val="none" w:sz="0" w:space="0" w:color="auto"/>
        <w:right w:val="none" w:sz="0" w:space="0" w:color="auto"/>
      </w:divBdr>
    </w:div>
    <w:div w:id="1787577652">
      <w:bodyDiv w:val="1"/>
      <w:marLeft w:val="0"/>
      <w:marRight w:val="0"/>
      <w:marTop w:val="0"/>
      <w:marBottom w:val="0"/>
      <w:divBdr>
        <w:top w:val="none" w:sz="0" w:space="0" w:color="auto"/>
        <w:left w:val="none" w:sz="0" w:space="0" w:color="auto"/>
        <w:bottom w:val="none" w:sz="0" w:space="0" w:color="auto"/>
        <w:right w:val="none" w:sz="0" w:space="0" w:color="auto"/>
      </w:divBdr>
    </w:div>
    <w:div w:id="1849756519">
      <w:bodyDiv w:val="1"/>
      <w:marLeft w:val="0"/>
      <w:marRight w:val="0"/>
      <w:marTop w:val="0"/>
      <w:marBottom w:val="0"/>
      <w:divBdr>
        <w:top w:val="none" w:sz="0" w:space="0" w:color="auto"/>
        <w:left w:val="none" w:sz="0" w:space="0" w:color="auto"/>
        <w:bottom w:val="none" w:sz="0" w:space="0" w:color="auto"/>
        <w:right w:val="none" w:sz="0" w:space="0" w:color="auto"/>
      </w:divBdr>
    </w:div>
    <w:div w:id="1910528976">
      <w:bodyDiv w:val="1"/>
      <w:marLeft w:val="0"/>
      <w:marRight w:val="0"/>
      <w:marTop w:val="0"/>
      <w:marBottom w:val="0"/>
      <w:divBdr>
        <w:top w:val="none" w:sz="0" w:space="0" w:color="auto"/>
        <w:left w:val="none" w:sz="0" w:space="0" w:color="auto"/>
        <w:bottom w:val="none" w:sz="0" w:space="0" w:color="auto"/>
        <w:right w:val="none" w:sz="0" w:space="0" w:color="auto"/>
      </w:divBdr>
    </w:div>
    <w:div w:id="1925145206">
      <w:bodyDiv w:val="1"/>
      <w:marLeft w:val="0"/>
      <w:marRight w:val="0"/>
      <w:marTop w:val="0"/>
      <w:marBottom w:val="0"/>
      <w:divBdr>
        <w:top w:val="none" w:sz="0" w:space="0" w:color="auto"/>
        <w:left w:val="none" w:sz="0" w:space="0" w:color="auto"/>
        <w:bottom w:val="none" w:sz="0" w:space="0" w:color="auto"/>
        <w:right w:val="none" w:sz="0" w:space="0" w:color="auto"/>
      </w:divBdr>
    </w:div>
    <w:div w:id="1992176038">
      <w:bodyDiv w:val="1"/>
      <w:marLeft w:val="0"/>
      <w:marRight w:val="0"/>
      <w:marTop w:val="0"/>
      <w:marBottom w:val="0"/>
      <w:divBdr>
        <w:top w:val="none" w:sz="0" w:space="0" w:color="auto"/>
        <w:left w:val="none" w:sz="0" w:space="0" w:color="auto"/>
        <w:bottom w:val="none" w:sz="0" w:space="0" w:color="auto"/>
        <w:right w:val="none" w:sz="0" w:space="0" w:color="auto"/>
      </w:divBdr>
    </w:div>
    <w:div w:id="2023389235">
      <w:bodyDiv w:val="1"/>
      <w:marLeft w:val="0"/>
      <w:marRight w:val="0"/>
      <w:marTop w:val="0"/>
      <w:marBottom w:val="0"/>
      <w:divBdr>
        <w:top w:val="none" w:sz="0" w:space="0" w:color="auto"/>
        <w:left w:val="none" w:sz="0" w:space="0" w:color="auto"/>
        <w:bottom w:val="none" w:sz="0" w:space="0" w:color="auto"/>
        <w:right w:val="none" w:sz="0" w:space="0" w:color="auto"/>
      </w:divBdr>
    </w:div>
    <w:div w:id="2094667090">
      <w:bodyDiv w:val="1"/>
      <w:marLeft w:val="0"/>
      <w:marRight w:val="0"/>
      <w:marTop w:val="0"/>
      <w:marBottom w:val="0"/>
      <w:divBdr>
        <w:top w:val="none" w:sz="0" w:space="0" w:color="auto"/>
        <w:left w:val="none" w:sz="0" w:space="0" w:color="auto"/>
        <w:bottom w:val="none" w:sz="0" w:space="0" w:color="auto"/>
        <w:right w:val="none" w:sz="0" w:space="0" w:color="auto"/>
      </w:divBdr>
    </w:div>
    <w:div w:id="214430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9FBB5-93F9-402B-ADD1-DD769DAD1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8</Pages>
  <Words>411</Words>
  <Characters>2343</Characters>
  <Application>Microsoft Office Word</Application>
  <DocSecurity>0</DocSecurity>
  <Lines>19</Lines>
  <Paragraphs>5</Paragraphs>
  <ScaleCrop>false</ScaleCrop>
  <Company/>
  <LinksUpToDate>false</LinksUpToDate>
  <CharactersWithSpaces>2749</CharactersWithSpaces>
  <SharedDoc>false</SharedDoc>
  <HLinks>
    <vt:vector size="36" baseType="variant">
      <vt:variant>
        <vt:i4>1376317</vt:i4>
      </vt:variant>
      <vt:variant>
        <vt:i4>32</vt:i4>
      </vt:variant>
      <vt:variant>
        <vt:i4>0</vt:i4>
      </vt:variant>
      <vt:variant>
        <vt:i4>5</vt:i4>
      </vt:variant>
      <vt:variant>
        <vt:lpwstr/>
      </vt:variant>
      <vt:variant>
        <vt:lpwstr>_Toc179536663</vt:lpwstr>
      </vt:variant>
      <vt:variant>
        <vt:i4>1376317</vt:i4>
      </vt:variant>
      <vt:variant>
        <vt:i4>26</vt:i4>
      </vt:variant>
      <vt:variant>
        <vt:i4>0</vt:i4>
      </vt:variant>
      <vt:variant>
        <vt:i4>5</vt:i4>
      </vt:variant>
      <vt:variant>
        <vt:lpwstr/>
      </vt:variant>
      <vt:variant>
        <vt:lpwstr>_Toc179536662</vt:lpwstr>
      </vt:variant>
      <vt:variant>
        <vt:i4>1376317</vt:i4>
      </vt:variant>
      <vt:variant>
        <vt:i4>20</vt:i4>
      </vt:variant>
      <vt:variant>
        <vt:i4>0</vt:i4>
      </vt:variant>
      <vt:variant>
        <vt:i4>5</vt:i4>
      </vt:variant>
      <vt:variant>
        <vt:lpwstr/>
      </vt:variant>
      <vt:variant>
        <vt:lpwstr>_Toc179536661</vt:lpwstr>
      </vt:variant>
      <vt:variant>
        <vt:i4>1376317</vt:i4>
      </vt:variant>
      <vt:variant>
        <vt:i4>14</vt:i4>
      </vt:variant>
      <vt:variant>
        <vt:i4>0</vt:i4>
      </vt:variant>
      <vt:variant>
        <vt:i4>5</vt:i4>
      </vt:variant>
      <vt:variant>
        <vt:lpwstr/>
      </vt:variant>
      <vt:variant>
        <vt:lpwstr>_Toc179536660</vt:lpwstr>
      </vt:variant>
      <vt:variant>
        <vt:i4>1441853</vt:i4>
      </vt:variant>
      <vt:variant>
        <vt:i4>8</vt:i4>
      </vt:variant>
      <vt:variant>
        <vt:i4>0</vt:i4>
      </vt:variant>
      <vt:variant>
        <vt:i4>5</vt:i4>
      </vt:variant>
      <vt:variant>
        <vt:lpwstr/>
      </vt:variant>
      <vt:variant>
        <vt:lpwstr>_Toc179536659</vt:lpwstr>
      </vt:variant>
      <vt:variant>
        <vt:i4>1441853</vt:i4>
      </vt:variant>
      <vt:variant>
        <vt:i4>2</vt:i4>
      </vt:variant>
      <vt:variant>
        <vt:i4>0</vt:i4>
      </vt:variant>
      <vt:variant>
        <vt:i4>5</vt:i4>
      </vt:variant>
      <vt:variant>
        <vt:lpwstr/>
      </vt:variant>
      <vt:variant>
        <vt:lpwstr>_Toc179536658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2024-10-18T01:51:00Z</cp:lastPrinted>
  <dcterms:created xsi:type="dcterms:W3CDTF">2024-10-28T07:04:00Z</dcterms:created>
  <dcterms:modified xsi:type="dcterms:W3CDTF">2024-10-28T07:04:00Z</dcterms:modified>
</cp:coreProperties>
</file>