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DE4" w:rsidRPr="001E1DE4" w:rsidRDefault="00D65F74" w:rsidP="00576975">
      <w:pPr>
        <w:pStyle w:val="ac"/>
        <w:rPr>
          <w:rFonts w:hint="eastAsia"/>
        </w:rPr>
      </w:pPr>
      <w:bookmarkStart w:id="0" w:name="_GoBack"/>
      <w:bookmarkEnd w:id="0"/>
      <w:r w:rsidRPr="004A2EFF">
        <w:rPr>
          <w:rFonts w:hint="eastAsia"/>
        </w:rPr>
        <w:t>營建建設基金</w:t>
      </w:r>
      <w:r>
        <w:t>11</w:t>
      </w:r>
      <w:r w:rsidR="00603CD9">
        <w:t>4</w:t>
      </w:r>
      <w:r w:rsidRPr="001E1DE4">
        <w:rPr>
          <w:rFonts w:hint="eastAsia"/>
        </w:rPr>
        <w:t>年度預算評估報告</w:t>
      </w:r>
    </w:p>
    <w:p w:rsidR="001E1DE4" w:rsidRPr="001E1DE4" w:rsidRDefault="001E1DE4" w:rsidP="00576975">
      <w:pPr>
        <w:pStyle w:val="a9"/>
        <w:ind w:firstLine="566"/>
        <w:rPr>
          <w:rFonts w:hint="eastAsia"/>
        </w:rPr>
      </w:pPr>
      <w:bookmarkStart w:id="1" w:name="_Toc339033119"/>
      <w:r w:rsidRPr="001E1DE4">
        <w:rPr>
          <w:rFonts w:hint="eastAsia"/>
        </w:rPr>
        <w:t>營建建設基金下設3個分基金，包含「住宅基金」、「新市鎮開發基金」及「中央都市更新基金」。營建建設基金</w:t>
      </w:r>
      <w:r w:rsidR="00D65F74">
        <w:t>11</w:t>
      </w:r>
      <w:r w:rsidR="00A724F6">
        <w:t>4</w:t>
      </w:r>
      <w:r w:rsidRPr="001E1DE4">
        <w:rPr>
          <w:rFonts w:hAnsi="標楷體" w:hint="eastAsia"/>
        </w:rPr>
        <w:t>年度預算案編列業務收入</w:t>
      </w:r>
      <w:r w:rsidR="004F345F" w:rsidRPr="004F345F">
        <w:rPr>
          <w:rFonts w:hAnsi="標楷體" w:hint="eastAsia"/>
        </w:rPr>
        <w:t>708億1,802萬9千元</w:t>
      </w:r>
      <w:r w:rsidRPr="001E1DE4">
        <w:rPr>
          <w:rFonts w:hAnsi="標楷體" w:hint="eastAsia"/>
        </w:rPr>
        <w:t>，業務成本與費用</w:t>
      </w:r>
      <w:r w:rsidR="004F345F" w:rsidRPr="004F345F">
        <w:rPr>
          <w:rFonts w:hAnsi="標楷體" w:hint="eastAsia"/>
        </w:rPr>
        <w:t>677億9,289萬3千元</w:t>
      </w:r>
      <w:r w:rsidRPr="001E1DE4">
        <w:rPr>
          <w:rFonts w:hAnsi="標楷體" w:hint="eastAsia"/>
        </w:rPr>
        <w:t>，業務外收入</w:t>
      </w:r>
      <w:r w:rsidR="004F345F" w:rsidRPr="004F345F">
        <w:rPr>
          <w:rFonts w:hAnsi="標楷體" w:hint="eastAsia"/>
        </w:rPr>
        <w:t>1億1,369萬6千元</w:t>
      </w:r>
      <w:r w:rsidRPr="001E1DE4">
        <w:rPr>
          <w:rFonts w:hAnsi="標楷體" w:hint="eastAsia"/>
        </w:rPr>
        <w:t>，業務外費用</w:t>
      </w:r>
      <w:r w:rsidR="004F345F" w:rsidRPr="004F345F">
        <w:rPr>
          <w:rFonts w:hAnsi="標楷體" w:hint="eastAsia"/>
        </w:rPr>
        <w:t>1,911萬9千元</w:t>
      </w:r>
      <w:r w:rsidRPr="001E1DE4">
        <w:rPr>
          <w:rFonts w:hAnsi="標楷體" w:hint="eastAsia"/>
        </w:rPr>
        <w:t>，收支相抵後</w:t>
      </w:r>
      <w:r w:rsidR="004F345F">
        <w:rPr>
          <w:rFonts w:hAnsi="標楷體" w:hint="eastAsia"/>
        </w:rPr>
        <w:t>賸餘</w:t>
      </w:r>
      <w:r w:rsidR="004F345F" w:rsidRPr="004F345F">
        <w:rPr>
          <w:rFonts w:hAnsi="標楷體" w:hint="eastAsia"/>
        </w:rPr>
        <w:t>31億1,971萬3千元</w:t>
      </w:r>
      <w:r w:rsidRPr="001E1DE4">
        <w:rPr>
          <w:rFonts w:hAnsi="標楷體" w:hint="eastAsia"/>
        </w:rPr>
        <w:t>。謹就</w:t>
      </w:r>
      <w:r w:rsidRPr="001E1DE4">
        <w:rPr>
          <w:rFonts w:hAnsi="標楷體" w:hint="eastAsia"/>
          <w:lang w:eastAsia="zh-HK"/>
        </w:rPr>
        <w:t>該</w:t>
      </w:r>
      <w:r w:rsidRPr="001E1DE4">
        <w:rPr>
          <w:rFonts w:hAnsi="標楷體" w:hint="eastAsia"/>
        </w:rPr>
        <w:t>基金</w:t>
      </w:r>
      <w:r w:rsidR="00A970E9">
        <w:rPr>
          <w:rFonts w:hAnsi="標楷體"/>
        </w:rPr>
        <w:t>11</w:t>
      </w:r>
      <w:r w:rsidR="007C1D6A">
        <w:rPr>
          <w:rFonts w:hAnsi="標楷體"/>
        </w:rPr>
        <w:t>4</w:t>
      </w:r>
      <w:r w:rsidRPr="001E1DE4">
        <w:rPr>
          <w:rFonts w:hAnsi="標楷體" w:hint="eastAsia"/>
        </w:rPr>
        <w:t>年度預算案評估如下：</w:t>
      </w:r>
    </w:p>
    <w:p w:rsidR="00677876" w:rsidRPr="006D6A41" w:rsidRDefault="00677876" w:rsidP="00677876">
      <w:pPr>
        <w:pStyle w:val="14"/>
        <w:overflowPunct w:val="0"/>
        <w:ind w:left="567" w:hanging="567"/>
      </w:pPr>
      <w:bookmarkStart w:id="2" w:name="_Toc528178443"/>
      <w:bookmarkStart w:id="3" w:name="_Toc528178961"/>
      <w:bookmarkStart w:id="4" w:name="_Toc528179773"/>
      <w:bookmarkStart w:id="5" w:name="_Toc79487196"/>
      <w:bookmarkStart w:id="6" w:name="_Toc109655908"/>
      <w:bookmarkStart w:id="7" w:name="_Toc109904080"/>
      <w:bookmarkStart w:id="8" w:name="_Toc116221372"/>
      <w:bookmarkStart w:id="9" w:name="_Toc116222098"/>
      <w:bookmarkStart w:id="10" w:name="_Toc143792663"/>
      <w:bookmarkStart w:id="11" w:name="_Toc143792664"/>
      <w:bookmarkStart w:id="12" w:name="_Toc180396469"/>
      <w:bookmarkEnd w:id="1"/>
      <w:r>
        <w:rPr>
          <w:rFonts w:hint="eastAsia"/>
        </w:rPr>
        <w:t>二</w:t>
      </w:r>
      <w:r w:rsidRPr="006D6A41">
        <w:rPr>
          <w:rFonts w:hint="eastAsia"/>
        </w:rPr>
        <w:t>、</w:t>
      </w:r>
      <w:bookmarkEnd w:id="11"/>
      <w:r w:rsidR="00710402">
        <w:rPr>
          <w:rFonts w:hint="eastAsia"/>
        </w:rPr>
        <w:t>為強化政府資源分配，</w:t>
      </w:r>
      <w:r>
        <w:rPr>
          <w:rFonts w:hint="eastAsia"/>
        </w:rPr>
        <w:t>允宜審慎評估</w:t>
      </w:r>
      <w:r w:rsidR="00D47678">
        <w:rPr>
          <w:rFonts w:hint="eastAsia"/>
        </w:rPr>
        <w:t>住宅貸款利息補貼之政策效果</w:t>
      </w:r>
      <w:r>
        <w:rPr>
          <w:rFonts w:hint="eastAsia"/>
        </w:rPr>
        <w:t>，避免</w:t>
      </w:r>
      <w:r w:rsidR="009A20DE">
        <w:rPr>
          <w:rFonts w:hint="eastAsia"/>
        </w:rPr>
        <w:t>造成資源排擠</w:t>
      </w:r>
      <w:bookmarkEnd w:id="12"/>
    </w:p>
    <w:p w:rsidR="00677876" w:rsidRPr="006D6A41" w:rsidRDefault="00677876" w:rsidP="0040161F">
      <w:pPr>
        <w:overflowPunct w:val="0"/>
        <w:ind w:left="566" w:firstLine="566"/>
      </w:pPr>
      <w:r w:rsidRPr="006D6A41">
        <w:rPr>
          <w:rFonts w:hint="eastAsia"/>
        </w:rPr>
        <w:lastRenderedPageBreak/>
        <w:t>住宅基金1</w:t>
      </w:r>
      <w:r w:rsidRPr="006D6A41">
        <w:t>1</w:t>
      </w:r>
      <w:r w:rsidR="00CE336C">
        <w:t>4</w:t>
      </w:r>
      <w:r w:rsidRPr="006D6A41">
        <w:rPr>
          <w:rFonts w:hint="eastAsia"/>
        </w:rPr>
        <w:t>年度預算案「其他業務費用」項下編列</w:t>
      </w:r>
      <w:r w:rsidR="00CE336C" w:rsidRPr="00CE336C">
        <w:rPr>
          <w:rFonts w:hint="eastAsia"/>
        </w:rPr>
        <w:t>補助財政部青年安心成家購屋優惠貸款利息45億9,664萬9千元</w:t>
      </w:r>
      <w:r w:rsidR="00CE336C">
        <w:rPr>
          <w:rFonts w:hint="eastAsia"/>
        </w:rPr>
        <w:t>及</w:t>
      </w:r>
      <w:r w:rsidR="00CE336C" w:rsidRPr="00CE336C">
        <w:rPr>
          <w:rFonts w:hint="eastAsia"/>
        </w:rPr>
        <w:t>補助農業部青年安居購屋優惠貸款利息2億2,414萬9千元</w:t>
      </w:r>
      <w:r w:rsidR="0040161F">
        <w:rPr>
          <w:rFonts w:hint="eastAsia"/>
        </w:rPr>
        <w:t>，「業務費用」項下編列</w:t>
      </w:r>
      <w:r w:rsidR="0040161F" w:rsidRPr="0040161F">
        <w:rPr>
          <w:rFonts w:hint="eastAsia"/>
        </w:rPr>
        <w:t>整合住宅補貼資源實施方案9億321萬1千元</w:t>
      </w:r>
      <w:r w:rsidR="0040161F">
        <w:rPr>
          <w:rFonts w:hint="eastAsia"/>
        </w:rPr>
        <w:t>(包含購置住宅貸款利息補貼8億8,215萬4千元及修繕住宅貸款利息補貼2,105萬7千元</w:t>
      </w:r>
      <w:r w:rsidR="0040161F">
        <w:t>)</w:t>
      </w:r>
      <w:r w:rsidRPr="006D6A41">
        <w:rPr>
          <w:rFonts w:hint="eastAsia"/>
        </w:rPr>
        <w:t>。經查：</w:t>
      </w:r>
    </w:p>
    <w:p w:rsidR="00677876" w:rsidRPr="00344A28" w:rsidRDefault="00677876" w:rsidP="00677876">
      <w:pPr>
        <w:pStyle w:val="a5"/>
        <w:ind w:left="849" w:hanging="283"/>
      </w:pPr>
      <w:r w:rsidRPr="00344A28">
        <w:rPr>
          <w:rFonts w:hint="eastAsia"/>
        </w:rPr>
        <w:t>(一)</w:t>
      </w:r>
      <w:r w:rsidR="003700F1" w:rsidRPr="003700F1">
        <w:rPr>
          <w:rFonts w:hint="eastAsia"/>
        </w:rPr>
        <w:t>公股銀行辦理青年安心成家購屋優惠貸款</w:t>
      </w:r>
      <w:r w:rsidR="003700F1">
        <w:rPr>
          <w:rFonts w:hint="eastAsia"/>
        </w:rPr>
        <w:t>及</w:t>
      </w:r>
      <w:r w:rsidR="003700F1" w:rsidRPr="003700F1">
        <w:rPr>
          <w:rFonts w:hint="eastAsia"/>
        </w:rPr>
        <w:t>農業金融機構辦理青年安居購屋優惠貸款</w:t>
      </w:r>
      <w:r>
        <w:rPr>
          <w:rFonts w:hint="eastAsia"/>
        </w:rPr>
        <w:t>概述</w:t>
      </w:r>
    </w:p>
    <w:p w:rsidR="00F87FFE" w:rsidRPr="00F87FFE" w:rsidRDefault="00F87FFE" w:rsidP="00F87FFE">
      <w:pPr>
        <w:pStyle w:val="123"/>
        <w:ind w:left="1133" w:hanging="283"/>
        <w:rPr>
          <w:b w:val="0"/>
          <w:bCs/>
        </w:rPr>
      </w:pPr>
      <w:r w:rsidRPr="00F87FFE">
        <w:rPr>
          <w:rFonts w:hint="eastAsia"/>
          <w:b w:val="0"/>
          <w:bCs/>
        </w:rPr>
        <w:t>1</w:t>
      </w:r>
      <w:r w:rsidRPr="00F87FFE">
        <w:rPr>
          <w:b w:val="0"/>
          <w:bCs/>
        </w:rPr>
        <w:t>.</w:t>
      </w:r>
      <w:r w:rsidR="00F25FF8" w:rsidRPr="00F87FFE">
        <w:rPr>
          <w:rFonts w:hint="eastAsia"/>
          <w:b w:val="0"/>
          <w:bCs/>
        </w:rPr>
        <w:t>為擴大減輕無自有住宅家庭購屋負擔，</w:t>
      </w:r>
      <w:r w:rsidR="00D56B16" w:rsidRPr="00F87FFE">
        <w:rPr>
          <w:rFonts w:hint="eastAsia"/>
          <w:b w:val="0"/>
          <w:bCs/>
        </w:rPr>
        <w:t>財政部於112年7月19日擬具「公股銀行辦理青年安心成家購屋優惠貸款原則」函送行政院，行政院秘書長於112年7月25日函復財政部本於權責發布實施</w:t>
      </w:r>
      <w:r w:rsidR="00F25FF8" w:rsidRPr="00F87FFE">
        <w:rPr>
          <w:rFonts w:hint="eastAsia"/>
          <w:b w:val="0"/>
          <w:bCs/>
        </w:rPr>
        <w:t>，補助期程為112年8月1日至115年7月31日止</w:t>
      </w:r>
      <w:r>
        <w:rPr>
          <w:rFonts w:hint="eastAsia"/>
          <w:b w:val="0"/>
          <w:bCs/>
        </w:rPr>
        <w:t>。</w:t>
      </w:r>
    </w:p>
    <w:p w:rsidR="00F25FF8" w:rsidRPr="00F87FFE" w:rsidRDefault="00F87FFE" w:rsidP="00F87FFE">
      <w:pPr>
        <w:pStyle w:val="123"/>
        <w:ind w:left="1133" w:hanging="283"/>
        <w:rPr>
          <w:b w:val="0"/>
          <w:bCs/>
        </w:rPr>
      </w:pPr>
      <w:r w:rsidRPr="00F87FFE">
        <w:rPr>
          <w:rFonts w:hint="eastAsia"/>
          <w:b w:val="0"/>
          <w:bCs/>
        </w:rPr>
        <w:t>2</w:t>
      </w:r>
      <w:r w:rsidRPr="00F87FFE">
        <w:rPr>
          <w:b w:val="0"/>
          <w:bCs/>
        </w:rPr>
        <w:t>.</w:t>
      </w:r>
      <w:r w:rsidR="00D56B16" w:rsidRPr="00F87FFE">
        <w:rPr>
          <w:rFonts w:hint="eastAsia"/>
          <w:b w:val="0"/>
          <w:bCs/>
        </w:rPr>
        <w:t>農業部於112年8月22日擬具「農業金融機構辦理農業安居購屋優惠貸款原則」函送行政院，行政院秘書長於112年9月5日函復農業部修正名稱為「農業金融機構辦理青年安居購屋優惠貸款原則」</w:t>
      </w:r>
      <w:r w:rsidR="0065459E" w:rsidRPr="0065459E">
        <w:rPr>
          <w:rFonts w:hint="eastAsia"/>
          <w:b w:val="0"/>
          <w:bCs/>
        </w:rPr>
        <w:t>(以下公股</w:t>
      </w:r>
      <w:r w:rsidR="00E963EE">
        <w:rPr>
          <w:rFonts w:hint="eastAsia"/>
          <w:b w:val="0"/>
          <w:bCs/>
        </w:rPr>
        <w:t>銀行</w:t>
      </w:r>
      <w:r w:rsidR="0065459E" w:rsidRPr="0065459E">
        <w:rPr>
          <w:rFonts w:hint="eastAsia"/>
          <w:b w:val="0"/>
          <w:bCs/>
        </w:rPr>
        <w:t>及農業金融機構辦理之</w:t>
      </w:r>
      <w:r w:rsidR="00D670F6">
        <w:rPr>
          <w:rFonts w:hint="eastAsia"/>
          <w:b w:val="0"/>
          <w:bCs/>
        </w:rPr>
        <w:t>青</w:t>
      </w:r>
      <w:r w:rsidR="00D670F6">
        <w:rPr>
          <w:rFonts w:hint="eastAsia"/>
          <w:b w:val="0"/>
          <w:bCs/>
        </w:rPr>
        <w:lastRenderedPageBreak/>
        <w:t>年</w:t>
      </w:r>
      <w:r w:rsidR="0065459E" w:rsidRPr="0065459E">
        <w:rPr>
          <w:rFonts w:hint="eastAsia"/>
          <w:b w:val="0"/>
          <w:bCs/>
        </w:rPr>
        <w:t>優惠貸款均簡稱</w:t>
      </w:r>
      <w:r w:rsidR="00B9397F">
        <w:rPr>
          <w:rFonts w:hint="eastAsia"/>
          <w:b w:val="0"/>
          <w:bCs/>
        </w:rPr>
        <w:t>新</w:t>
      </w:r>
      <w:r w:rsidR="0065459E" w:rsidRPr="0065459E">
        <w:rPr>
          <w:rFonts w:hint="eastAsia"/>
          <w:b w:val="0"/>
          <w:bCs/>
        </w:rPr>
        <w:t>青安貸款</w:t>
      </w:r>
      <w:r w:rsidR="005D5BEE">
        <w:rPr>
          <w:rFonts w:hint="eastAsia"/>
          <w:b w:val="0"/>
          <w:bCs/>
        </w:rPr>
        <w:t>)</w:t>
      </w:r>
      <w:r w:rsidR="00F25FF8" w:rsidRPr="00F87FFE">
        <w:rPr>
          <w:rFonts w:hint="eastAsia"/>
          <w:b w:val="0"/>
          <w:bCs/>
        </w:rPr>
        <w:t>，補助期程為112年10月1日至115年9月30日止</w:t>
      </w:r>
      <w:r>
        <w:rPr>
          <w:rFonts w:hint="eastAsia"/>
          <w:b w:val="0"/>
          <w:bCs/>
        </w:rPr>
        <w:t>。</w:t>
      </w:r>
    </w:p>
    <w:p w:rsidR="00677876" w:rsidRPr="00F87FFE" w:rsidRDefault="00F87FFE" w:rsidP="00F87FFE">
      <w:pPr>
        <w:pStyle w:val="123"/>
        <w:ind w:left="1133" w:hanging="283"/>
        <w:rPr>
          <w:b w:val="0"/>
          <w:bCs/>
        </w:rPr>
      </w:pPr>
      <w:r w:rsidRPr="00F87FFE">
        <w:rPr>
          <w:rFonts w:hint="eastAsia"/>
          <w:b w:val="0"/>
          <w:bCs/>
        </w:rPr>
        <w:t>3</w:t>
      </w:r>
      <w:r w:rsidRPr="00F87FFE">
        <w:rPr>
          <w:b w:val="0"/>
          <w:bCs/>
        </w:rPr>
        <w:t>.</w:t>
      </w:r>
      <w:r w:rsidR="00B9397F">
        <w:rPr>
          <w:rFonts w:hint="eastAsia"/>
          <w:b w:val="0"/>
          <w:bCs/>
        </w:rPr>
        <w:t>新</w:t>
      </w:r>
      <w:r w:rsidR="005A7F64" w:rsidRPr="00F87FFE">
        <w:rPr>
          <w:rFonts w:hint="eastAsia"/>
          <w:b w:val="0"/>
          <w:bCs/>
        </w:rPr>
        <w:t>青安貸款政策包括最高貸款額度自現行800萬元提高至1,000萬元、貸款年限自30年延長至40年，寬限期自3年延長至5年；另貸款利率</w:t>
      </w:r>
      <w:r>
        <w:rPr>
          <w:rFonts w:hint="eastAsia"/>
          <w:b w:val="0"/>
          <w:bCs/>
        </w:rPr>
        <w:t>金融機構</w:t>
      </w:r>
      <w:r w:rsidR="005A7F64" w:rsidRPr="00F87FFE">
        <w:rPr>
          <w:rFonts w:hint="eastAsia"/>
          <w:b w:val="0"/>
          <w:bCs/>
        </w:rPr>
        <w:t>已自行吸收減收半碼，</w:t>
      </w:r>
      <w:r w:rsidR="004540C7">
        <w:rPr>
          <w:rFonts w:hint="eastAsia"/>
          <w:b w:val="0"/>
          <w:bCs/>
        </w:rPr>
        <w:t>原</w:t>
      </w:r>
      <w:r w:rsidRPr="00F87FFE">
        <w:rPr>
          <w:rFonts w:hint="eastAsia"/>
          <w:b w:val="0"/>
          <w:bCs/>
        </w:rPr>
        <w:t>住宅基金</w:t>
      </w:r>
      <w:r w:rsidR="005A7F64" w:rsidRPr="00F87FFE">
        <w:rPr>
          <w:rFonts w:hint="eastAsia"/>
          <w:b w:val="0"/>
          <w:bCs/>
        </w:rPr>
        <w:t>加碼補貼1碼</w:t>
      </w:r>
      <w:r w:rsidR="004540C7">
        <w:rPr>
          <w:rFonts w:hint="eastAsia"/>
          <w:b w:val="0"/>
          <w:bCs/>
        </w:rPr>
        <w:t>，</w:t>
      </w:r>
      <w:r w:rsidR="004B70D1">
        <w:rPr>
          <w:rFonts w:hint="eastAsia"/>
          <w:b w:val="0"/>
          <w:bCs/>
        </w:rPr>
        <w:t>嗣</w:t>
      </w:r>
      <w:r w:rsidR="00AD197A">
        <w:rPr>
          <w:rFonts w:hint="eastAsia"/>
          <w:b w:val="0"/>
          <w:bCs/>
        </w:rPr>
        <w:t>因</w:t>
      </w:r>
      <w:r w:rsidR="004B70D1">
        <w:rPr>
          <w:rFonts w:hint="eastAsia"/>
          <w:b w:val="0"/>
          <w:bCs/>
        </w:rPr>
        <w:t>中央銀行於</w:t>
      </w:r>
      <w:r w:rsidR="004540C7" w:rsidRPr="004540C7">
        <w:rPr>
          <w:rFonts w:hint="eastAsia"/>
          <w:b w:val="0"/>
          <w:bCs/>
        </w:rPr>
        <w:t>113年3月</w:t>
      </w:r>
      <w:r w:rsidR="004B70D1">
        <w:rPr>
          <w:rFonts w:hint="eastAsia"/>
          <w:b w:val="0"/>
          <w:bCs/>
        </w:rPr>
        <w:t>決議</w:t>
      </w:r>
      <w:r w:rsidR="004540C7" w:rsidRPr="004540C7">
        <w:rPr>
          <w:rFonts w:hint="eastAsia"/>
          <w:b w:val="0"/>
          <w:bCs/>
        </w:rPr>
        <w:t>升息</w:t>
      </w:r>
      <w:r w:rsidR="004B70D1">
        <w:rPr>
          <w:rFonts w:hint="eastAsia"/>
          <w:b w:val="0"/>
          <w:bCs/>
        </w:rPr>
        <w:t>半碼</w:t>
      </w:r>
      <w:r w:rsidR="004540C7">
        <w:rPr>
          <w:rFonts w:hint="eastAsia"/>
          <w:b w:val="0"/>
          <w:bCs/>
        </w:rPr>
        <w:t>，</w:t>
      </w:r>
      <w:r w:rsidR="004B70D1">
        <w:rPr>
          <w:rFonts w:hint="eastAsia"/>
          <w:b w:val="0"/>
          <w:bCs/>
        </w:rPr>
        <w:t>爰</w:t>
      </w:r>
      <w:r w:rsidR="00AD197A">
        <w:rPr>
          <w:rFonts w:hint="eastAsia"/>
          <w:b w:val="0"/>
          <w:bCs/>
        </w:rPr>
        <w:t>該基金</w:t>
      </w:r>
      <w:r w:rsidR="004540C7" w:rsidRPr="004540C7">
        <w:rPr>
          <w:rFonts w:hint="eastAsia"/>
          <w:b w:val="0"/>
          <w:bCs/>
        </w:rPr>
        <w:t>增加補貼半碼，</w:t>
      </w:r>
      <w:r w:rsidR="004540C7">
        <w:rPr>
          <w:rFonts w:hint="eastAsia"/>
          <w:b w:val="0"/>
          <w:bCs/>
        </w:rPr>
        <w:t>共補貼利息</w:t>
      </w:r>
      <w:r w:rsidR="004540C7" w:rsidRPr="004540C7">
        <w:rPr>
          <w:rFonts w:hint="eastAsia"/>
          <w:b w:val="0"/>
          <w:bCs/>
        </w:rPr>
        <w:t>1.5碼</w:t>
      </w:r>
      <w:r w:rsidR="0040161F">
        <w:rPr>
          <w:rFonts w:hint="eastAsia"/>
          <w:b w:val="0"/>
          <w:bCs/>
        </w:rPr>
        <w:t>，另得與住宅基金「</w:t>
      </w:r>
      <w:r w:rsidR="0040161F" w:rsidRPr="0040161F">
        <w:rPr>
          <w:rFonts w:hint="eastAsia"/>
          <w:b w:val="0"/>
          <w:bCs/>
        </w:rPr>
        <w:t>整合住宅補貼資源實施方案</w:t>
      </w:r>
      <w:r w:rsidR="0040161F">
        <w:rPr>
          <w:rFonts w:hint="eastAsia"/>
          <w:b w:val="0"/>
          <w:bCs/>
        </w:rPr>
        <w:t>」之</w:t>
      </w:r>
      <w:r w:rsidR="0040161F" w:rsidRPr="0040161F">
        <w:rPr>
          <w:rFonts w:hint="eastAsia"/>
          <w:b w:val="0"/>
          <w:bCs/>
        </w:rPr>
        <w:t>住宅貸款利息補</w:t>
      </w:r>
      <w:r w:rsidR="0040161F" w:rsidRPr="0040161F">
        <w:rPr>
          <w:rFonts w:hint="eastAsia"/>
          <w:b w:val="0"/>
          <w:bCs/>
        </w:rPr>
        <w:lastRenderedPageBreak/>
        <w:t>貼</w:t>
      </w:r>
      <w:r w:rsidR="00154987">
        <w:rPr>
          <w:rStyle w:val="af8"/>
          <w:b w:val="0"/>
          <w:bCs/>
        </w:rPr>
        <w:footnoteReference w:id="1"/>
      </w:r>
      <w:r w:rsidR="0040161F" w:rsidRPr="0040161F">
        <w:rPr>
          <w:rFonts w:hint="eastAsia"/>
          <w:b w:val="0"/>
          <w:bCs/>
        </w:rPr>
        <w:t>搭配使用。</w:t>
      </w:r>
    </w:p>
    <w:p w:rsidR="00677876" w:rsidRPr="00344A28" w:rsidRDefault="00677876" w:rsidP="00677876">
      <w:pPr>
        <w:pStyle w:val="a5"/>
        <w:ind w:left="849" w:hanging="283"/>
      </w:pPr>
      <w:r w:rsidRPr="00344A28">
        <w:rPr>
          <w:rFonts w:hint="eastAsia"/>
        </w:rPr>
        <w:t>(</w:t>
      </w:r>
      <w:r w:rsidR="008F2F4F">
        <w:rPr>
          <w:rFonts w:hint="eastAsia"/>
        </w:rPr>
        <w:t>二</w:t>
      </w:r>
      <w:r w:rsidRPr="00344A28">
        <w:rPr>
          <w:rFonts w:hint="eastAsia"/>
        </w:rPr>
        <w:t>)</w:t>
      </w:r>
      <w:r w:rsidR="00795962">
        <w:rPr>
          <w:rFonts w:hint="eastAsia"/>
        </w:rPr>
        <w:t>允宜研謀</w:t>
      </w:r>
      <w:bookmarkStart w:id="13" w:name="_Hlk178237109"/>
      <w:r w:rsidR="00B15781">
        <w:rPr>
          <w:rFonts w:hint="eastAsia"/>
        </w:rPr>
        <w:t>落實</w:t>
      </w:r>
      <w:r w:rsidR="00795962">
        <w:rPr>
          <w:rFonts w:hint="eastAsia"/>
        </w:rPr>
        <w:t>政策評估</w:t>
      </w:r>
      <w:r w:rsidR="00B15781">
        <w:rPr>
          <w:rFonts w:hint="eastAsia"/>
        </w:rPr>
        <w:t>及預算編列</w:t>
      </w:r>
      <w:r w:rsidR="00795962">
        <w:rPr>
          <w:rFonts w:hint="eastAsia"/>
        </w:rPr>
        <w:t>機制</w:t>
      </w:r>
      <w:bookmarkEnd w:id="13"/>
      <w:r w:rsidR="005E4C2F">
        <w:rPr>
          <w:rFonts w:hint="eastAsia"/>
        </w:rPr>
        <w:t>，避免</w:t>
      </w:r>
      <w:r w:rsidR="005E4C2F" w:rsidRPr="005E4C2F">
        <w:rPr>
          <w:rFonts w:hint="eastAsia"/>
        </w:rPr>
        <w:t>造成資源排擠</w:t>
      </w:r>
    </w:p>
    <w:p w:rsidR="00370DCF" w:rsidRPr="00935C90" w:rsidRDefault="00935C90" w:rsidP="00935C90">
      <w:pPr>
        <w:pStyle w:val="123"/>
        <w:ind w:left="1133" w:hanging="283"/>
        <w:rPr>
          <w:b w:val="0"/>
          <w:bCs/>
        </w:rPr>
      </w:pPr>
      <w:bookmarkStart w:id="14" w:name="_Hlk178188032"/>
      <w:r w:rsidRPr="00935C90">
        <w:rPr>
          <w:rFonts w:hint="eastAsia"/>
          <w:b w:val="0"/>
          <w:bCs/>
        </w:rPr>
        <w:t>1</w:t>
      </w:r>
      <w:r w:rsidRPr="00935C90">
        <w:rPr>
          <w:b w:val="0"/>
          <w:bCs/>
        </w:rPr>
        <w:t>.</w:t>
      </w:r>
      <w:r w:rsidR="0002139D" w:rsidRPr="00935C90">
        <w:rPr>
          <w:rFonts w:hint="eastAsia"/>
          <w:b w:val="0"/>
          <w:bCs/>
        </w:rPr>
        <w:t>依</w:t>
      </w:r>
      <w:r w:rsidR="00380107" w:rsidRPr="00935C90">
        <w:rPr>
          <w:rFonts w:hint="eastAsia"/>
          <w:b w:val="0"/>
          <w:bCs/>
        </w:rPr>
        <w:t>預算法第3</w:t>
      </w:r>
      <w:r w:rsidR="00380107" w:rsidRPr="00935C90">
        <w:rPr>
          <w:b w:val="0"/>
          <w:bCs/>
        </w:rPr>
        <w:t>2</w:t>
      </w:r>
      <w:r w:rsidR="00380107" w:rsidRPr="00935C90">
        <w:rPr>
          <w:rFonts w:hint="eastAsia"/>
          <w:b w:val="0"/>
          <w:bCs/>
        </w:rPr>
        <w:t>條、</w:t>
      </w:r>
      <w:r w:rsidR="0002139D" w:rsidRPr="00935C90">
        <w:rPr>
          <w:rFonts w:hint="eastAsia"/>
          <w:b w:val="0"/>
          <w:bCs/>
        </w:rPr>
        <w:t>「1</w:t>
      </w:r>
      <w:r w:rsidR="0002139D" w:rsidRPr="00935C90">
        <w:rPr>
          <w:b w:val="0"/>
          <w:bCs/>
        </w:rPr>
        <w:t>14</w:t>
      </w:r>
      <w:r w:rsidR="0002139D" w:rsidRPr="00935C90">
        <w:rPr>
          <w:rFonts w:hint="eastAsia"/>
          <w:b w:val="0"/>
          <w:bCs/>
        </w:rPr>
        <w:t>年度中央及地方政府預算籌編原則」第2點第2款</w:t>
      </w:r>
      <w:r w:rsidR="00D844DC" w:rsidRPr="00935C90">
        <w:rPr>
          <w:rFonts w:hint="eastAsia"/>
          <w:b w:val="0"/>
          <w:bCs/>
        </w:rPr>
        <w:t>及「中華民國114年度中央政府總預算附屬單位預算編製辦法」第5條第1項</w:t>
      </w:r>
      <w:r w:rsidR="0002139D" w:rsidRPr="00935C90">
        <w:rPr>
          <w:rFonts w:hint="eastAsia"/>
          <w:b w:val="0"/>
          <w:bCs/>
        </w:rPr>
        <w:t>規定</w:t>
      </w:r>
      <w:bookmarkEnd w:id="14"/>
      <w:r w:rsidR="0002139D" w:rsidRPr="00935C90">
        <w:rPr>
          <w:rFonts w:hint="eastAsia"/>
          <w:b w:val="0"/>
          <w:bCs/>
        </w:rPr>
        <w:t>略以</w:t>
      </w:r>
      <w:r w:rsidR="0002139D" w:rsidRPr="00935C90">
        <w:rPr>
          <w:rStyle w:val="af8"/>
          <w:b w:val="0"/>
          <w:bCs/>
        </w:rPr>
        <w:footnoteReference w:id="2"/>
      </w:r>
      <w:r w:rsidR="0002139D" w:rsidRPr="00935C90">
        <w:rPr>
          <w:rFonts w:hint="eastAsia"/>
          <w:b w:val="0"/>
          <w:bCs/>
        </w:rPr>
        <w:t>，</w:t>
      </w:r>
      <w:r w:rsidR="00CB6F6D" w:rsidRPr="00935C90">
        <w:rPr>
          <w:rFonts w:hint="eastAsia"/>
          <w:b w:val="0"/>
          <w:bCs/>
        </w:rPr>
        <w:t>機關之</w:t>
      </w:r>
      <w:r w:rsidR="0036746B" w:rsidRPr="00935C90">
        <w:rPr>
          <w:rFonts w:hint="eastAsia"/>
          <w:b w:val="0"/>
          <w:bCs/>
        </w:rPr>
        <w:t>重要業務</w:t>
      </w:r>
      <w:r w:rsidR="00380107" w:rsidRPr="00935C90">
        <w:rPr>
          <w:rFonts w:hint="eastAsia"/>
          <w:b w:val="0"/>
          <w:bCs/>
        </w:rPr>
        <w:t>係依</w:t>
      </w:r>
      <w:r w:rsidR="0036746B" w:rsidRPr="00935C90">
        <w:rPr>
          <w:rFonts w:hint="eastAsia"/>
          <w:b w:val="0"/>
          <w:bCs/>
        </w:rPr>
        <w:t>行政院</w:t>
      </w:r>
      <w:r w:rsidR="00380107" w:rsidRPr="00935C90">
        <w:rPr>
          <w:rFonts w:hint="eastAsia"/>
          <w:b w:val="0"/>
          <w:bCs/>
        </w:rPr>
        <w:t>施政方針</w:t>
      </w:r>
      <w:r w:rsidR="0036746B" w:rsidRPr="00935C90">
        <w:rPr>
          <w:rFonts w:hint="eastAsia"/>
          <w:b w:val="0"/>
          <w:bCs/>
        </w:rPr>
        <w:t>為上位政策訂定</w:t>
      </w:r>
      <w:r w:rsidR="00380107" w:rsidRPr="00935C90">
        <w:rPr>
          <w:rFonts w:hint="eastAsia"/>
          <w:b w:val="0"/>
          <w:bCs/>
        </w:rPr>
        <w:t>，其</w:t>
      </w:r>
      <w:r w:rsidR="0002139D" w:rsidRPr="00935C90">
        <w:rPr>
          <w:rFonts w:hint="eastAsia"/>
          <w:b w:val="0"/>
          <w:bCs/>
        </w:rPr>
        <w:t>收支應先期作整體性之縝密檢討，妥善規劃整合各項相關業務，以發揮財務效能；各機關須確立施政目標，衡量可用資源訂定具體計畫，本零基預算精神檢討及建立資源分配之競爭評比機制，提升整體資源使用效益</w:t>
      </w:r>
      <w:r w:rsidR="00952BBD" w:rsidRPr="00935C90">
        <w:rPr>
          <w:rFonts w:hint="eastAsia"/>
          <w:b w:val="0"/>
          <w:bCs/>
        </w:rPr>
        <w:t>，</w:t>
      </w:r>
      <w:r w:rsidR="00D844DC" w:rsidRPr="00935C90">
        <w:rPr>
          <w:rFonts w:hint="eastAsia"/>
          <w:b w:val="0"/>
          <w:bCs/>
        </w:rPr>
        <w:t>並依據施政方針及預算籌編原則</w:t>
      </w:r>
      <w:r w:rsidR="00952BBD" w:rsidRPr="00935C90">
        <w:rPr>
          <w:rFonts w:hint="eastAsia"/>
          <w:b w:val="0"/>
          <w:bCs/>
        </w:rPr>
        <w:t>，於施</w:t>
      </w:r>
      <w:r w:rsidR="00952BBD" w:rsidRPr="00935C90">
        <w:rPr>
          <w:rFonts w:hint="eastAsia"/>
          <w:b w:val="0"/>
          <w:bCs/>
        </w:rPr>
        <w:lastRenderedPageBreak/>
        <w:t>政計畫範圍</w:t>
      </w:r>
      <w:r w:rsidR="00D844DC" w:rsidRPr="00935C90">
        <w:rPr>
          <w:rFonts w:hint="eastAsia"/>
          <w:b w:val="0"/>
          <w:bCs/>
        </w:rPr>
        <w:t>擬訂業務計畫及預算。</w:t>
      </w:r>
      <w:r w:rsidR="00722511" w:rsidRPr="00935C90">
        <w:rPr>
          <w:rFonts w:hint="eastAsia"/>
          <w:b w:val="0"/>
          <w:bCs/>
        </w:rPr>
        <w:t>爰</w:t>
      </w:r>
      <w:r w:rsidR="00663A39" w:rsidRPr="00935C90">
        <w:rPr>
          <w:rFonts w:hint="eastAsia"/>
          <w:b w:val="0"/>
          <w:bCs/>
        </w:rPr>
        <w:t>政府資源分配應經</w:t>
      </w:r>
      <w:r w:rsidR="005A7C47" w:rsidRPr="00935C90">
        <w:rPr>
          <w:rFonts w:hint="eastAsia"/>
          <w:b w:val="0"/>
          <w:bCs/>
        </w:rPr>
        <w:t>檢討</w:t>
      </w:r>
      <w:r w:rsidR="00663A39" w:rsidRPr="00935C90">
        <w:rPr>
          <w:rFonts w:hint="eastAsia"/>
          <w:b w:val="0"/>
          <w:bCs/>
        </w:rPr>
        <w:t>先期規劃及</w:t>
      </w:r>
      <w:r w:rsidR="005A7C47" w:rsidRPr="00935C90">
        <w:rPr>
          <w:rFonts w:hint="eastAsia"/>
          <w:b w:val="0"/>
          <w:bCs/>
        </w:rPr>
        <w:t>整合</w:t>
      </w:r>
      <w:r w:rsidR="00663A39" w:rsidRPr="00935C90">
        <w:rPr>
          <w:rFonts w:hint="eastAsia"/>
          <w:b w:val="0"/>
          <w:bCs/>
        </w:rPr>
        <w:t>相關業務之</w:t>
      </w:r>
      <w:r w:rsidR="005A7C47" w:rsidRPr="00935C90">
        <w:rPr>
          <w:rFonts w:hint="eastAsia"/>
          <w:b w:val="0"/>
          <w:bCs/>
        </w:rPr>
        <w:t>過程</w:t>
      </w:r>
      <w:r w:rsidR="00663A39" w:rsidRPr="00935C90">
        <w:rPr>
          <w:rFonts w:hint="eastAsia"/>
          <w:b w:val="0"/>
          <w:bCs/>
        </w:rPr>
        <w:t>，並配合政策目標及機關業務推展之需要編列預算。</w:t>
      </w:r>
    </w:p>
    <w:p w:rsidR="00D55431" w:rsidRPr="00935C90" w:rsidRDefault="00935C90" w:rsidP="00935C90">
      <w:pPr>
        <w:pStyle w:val="123"/>
        <w:ind w:left="1133" w:hanging="283"/>
        <w:rPr>
          <w:rFonts w:hint="eastAsia"/>
          <w:b w:val="0"/>
          <w:bCs/>
        </w:rPr>
      </w:pPr>
      <w:r w:rsidRPr="00935C90">
        <w:rPr>
          <w:rFonts w:hint="eastAsia"/>
          <w:b w:val="0"/>
          <w:bCs/>
        </w:rPr>
        <w:t>2</w:t>
      </w:r>
      <w:r w:rsidRPr="00935C90">
        <w:rPr>
          <w:b w:val="0"/>
          <w:bCs/>
        </w:rPr>
        <w:t>.</w:t>
      </w:r>
      <w:r w:rsidR="00370DCF" w:rsidRPr="00935C90">
        <w:rPr>
          <w:rFonts w:hint="eastAsia"/>
          <w:b w:val="0"/>
          <w:bCs/>
        </w:rPr>
        <w:t>然洽</w:t>
      </w:r>
      <w:r w:rsidR="009569A3">
        <w:rPr>
          <w:rFonts w:hint="eastAsia"/>
          <w:b w:val="0"/>
          <w:bCs/>
        </w:rPr>
        <w:t>國土管理署</w:t>
      </w:r>
      <w:r w:rsidR="00370DCF" w:rsidRPr="00935C90">
        <w:rPr>
          <w:rFonts w:hint="eastAsia"/>
          <w:b w:val="0"/>
          <w:bCs/>
        </w:rPr>
        <w:t>提供</w:t>
      </w:r>
      <w:r w:rsidR="00312F4E">
        <w:rPr>
          <w:rFonts w:hint="eastAsia"/>
          <w:b w:val="0"/>
          <w:bCs/>
        </w:rPr>
        <w:t>1</w:t>
      </w:r>
      <w:r w:rsidR="00312F4E">
        <w:rPr>
          <w:b w:val="0"/>
          <w:bCs/>
        </w:rPr>
        <w:t>14</w:t>
      </w:r>
      <w:r w:rsidR="00312F4E">
        <w:rPr>
          <w:rFonts w:hint="eastAsia"/>
          <w:b w:val="0"/>
          <w:bCs/>
        </w:rPr>
        <w:t>年度預算案</w:t>
      </w:r>
      <w:r w:rsidR="00077B1E" w:rsidRPr="00935C90">
        <w:rPr>
          <w:rFonts w:hint="eastAsia"/>
          <w:b w:val="0"/>
          <w:bCs/>
        </w:rPr>
        <w:t>新青安貸款政策</w:t>
      </w:r>
      <w:r w:rsidR="00370DCF" w:rsidRPr="00935C90">
        <w:rPr>
          <w:rFonts w:hint="eastAsia"/>
          <w:b w:val="0"/>
          <w:bCs/>
        </w:rPr>
        <w:t>預計補貼金額及戶數</w:t>
      </w:r>
      <w:r w:rsidR="00312F4E">
        <w:rPr>
          <w:rFonts w:hint="eastAsia"/>
          <w:b w:val="0"/>
          <w:bCs/>
        </w:rPr>
        <w:t>之估算依據</w:t>
      </w:r>
      <w:r w:rsidR="00370DCF" w:rsidRPr="00935C90">
        <w:rPr>
          <w:rFonts w:hint="eastAsia"/>
          <w:b w:val="0"/>
          <w:bCs/>
        </w:rPr>
        <w:t>，</w:t>
      </w:r>
      <w:r w:rsidR="00077B1E" w:rsidRPr="00935C90">
        <w:rPr>
          <w:rFonts w:hint="eastAsia"/>
          <w:b w:val="0"/>
          <w:bCs/>
        </w:rPr>
        <w:t>惟該</w:t>
      </w:r>
      <w:r w:rsidR="009569A3">
        <w:rPr>
          <w:rFonts w:hint="eastAsia"/>
          <w:b w:val="0"/>
          <w:bCs/>
        </w:rPr>
        <w:t>署</w:t>
      </w:r>
      <w:r w:rsidR="00370DCF" w:rsidRPr="00935C90">
        <w:rPr>
          <w:rFonts w:hint="eastAsia"/>
          <w:b w:val="0"/>
          <w:bCs/>
        </w:rPr>
        <w:t>說明係以財政部及農業部預估</w:t>
      </w:r>
      <w:r w:rsidR="00077B1E" w:rsidRPr="00935C90">
        <w:rPr>
          <w:rFonts w:hint="eastAsia"/>
          <w:b w:val="0"/>
          <w:bCs/>
        </w:rPr>
        <w:t>之</w:t>
      </w:r>
      <w:r w:rsidR="00370DCF" w:rsidRPr="00935C90">
        <w:rPr>
          <w:rFonts w:hint="eastAsia"/>
          <w:b w:val="0"/>
          <w:bCs/>
        </w:rPr>
        <w:t>金額編列，後續</w:t>
      </w:r>
      <w:r w:rsidR="00136A51" w:rsidRPr="00935C90">
        <w:rPr>
          <w:rFonts w:hint="eastAsia"/>
          <w:b w:val="0"/>
          <w:bCs/>
        </w:rPr>
        <w:t>僅</w:t>
      </w:r>
      <w:r w:rsidR="00370DCF" w:rsidRPr="00935C90">
        <w:rPr>
          <w:rFonts w:hint="eastAsia"/>
          <w:b w:val="0"/>
          <w:bCs/>
        </w:rPr>
        <w:t>配合實際申辦數及核貸</w:t>
      </w:r>
      <w:r w:rsidR="00077B1E" w:rsidRPr="00935C90">
        <w:rPr>
          <w:rFonts w:hint="eastAsia"/>
          <w:b w:val="0"/>
          <w:bCs/>
        </w:rPr>
        <w:t>情</w:t>
      </w:r>
      <w:r w:rsidR="00370DCF" w:rsidRPr="00935C90">
        <w:rPr>
          <w:rFonts w:hint="eastAsia"/>
          <w:b w:val="0"/>
          <w:bCs/>
        </w:rPr>
        <w:t>形覈實補助</w:t>
      </w:r>
      <w:r w:rsidR="00136A51" w:rsidRPr="00935C90">
        <w:rPr>
          <w:rFonts w:hint="eastAsia"/>
          <w:b w:val="0"/>
          <w:bCs/>
        </w:rPr>
        <w:t>，且該政策分由財政部及農業部主辦，並由其編列補貼經費，內政部僅負責資金籌措及撥款予財政部及農業部辦理補</w:t>
      </w:r>
      <w:r w:rsidR="00136A51" w:rsidRPr="00935C90">
        <w:rPr>
          <w:rFonts w:hint="eastAsia"/>
          <w:b w:val="0"/>
          <w:bCs/>
        </w:rPr>
        <w:lastRenderedPageBreak/>
        <w:t>貼業務，並未涉及撥款審核流程及監督管控機制</w:t>
      </w:r>
      <w:r w:rsidR="00370DCF" w:rsidRPr="00935C90">
        <w:rPr>
          <w:rFonts w:hint="eastAsia"/>
          <w:b w:val="0"/>
          <w:bCs/>
        </w:rPr>
        <w:t>，顯未於先期作整體性之縝密檢討</w:t>
      </w:r>
      <w:r w:rsidR="005A7C47" w:rsidRPr="00935C90">
        <w:rPr>
          <w:rFonts w:hint="eastAsia"/>
          <w:b w:val="0"/>
          <w:bCs/>
        </w:rPr>
        <w:t>。又</w:t>
      </w:r>
      <w:r w:rsidR="009B30AD" w:rsidRPr="00935C90">
        <w:rPr>
          <w:rFonts w:hint="eastAsia"/>
          <w:b w:val="0"/>
          <w:bCs/>
        </w:rPr>
        <w:t>財政部及農業部以所管之金融機構協助民眾購屋，促</w:t>
      </w:r>
      <w:r w:rsidR="0019156E" w:rsidRPr="00935C90">
        <w:rPr>
          <w:rFonts w:hint="eastAsia"/>
          <w:b w:val="0"/>
          <w:bCs/>
        </w:rPr>
        <w:t>使</w:t>
      </w:r>
      <w:r w:rsidR="005A7C47" w:rsidRPr="00935C90">
        <w:rPr>
          <w:rFonts w:hint="eastAsia"/>
          <w:b w:val="0"/>
          <w:bCs/>
        </w:rPr>
        <w:t>貸款利率由金融機構自行吸收減收半碼</w:t>
      </w:r>
      <w:r w:rsidR="009B30AD" w:rsidRPr="00935C90">
        <w:rPr>
          <w:rFonts w:hint="eastAsia"/>
          <w:b w:val="0"/>
          <w:bCs/>
        </w:rPr>
        <w:t>之政策，</w:t>
      </w:r>
      <w:r w:rsidR="005A7C47" w:rsidRPr="00935C90">
        <w:rPr>
          <w:rFonts w:hint="eastAsia"/>
          <w:b w:val="0"/>
          <w:bCs/>
        </w:rPr>
        <w:t>與</w:t>
      </w:r>
      <w:r w:rsidR="009B30AD" w:rsidRPr="00935C90">
        <w:rPr>
          <w:rFonts w:hint="eastAsia"/>
          <w:b w:val="0"/>
          <w:bCs/>
        </w:rPr>
        <w:t>內政部</w:t>
      </w:r>
      <w:r w:rsidR="00BB2C81" w:rsidRPr="00BB2C81">
        <w:rPr>
          <w:rFonts w:hint="eastAsia"/>
          <w:b w:val="0"/>
          <w:bCs/>
        </w:rPr>
        <w:t>秉持</w:t>
      </w:r>
      <w:r w:rsidR="009B30AD" w:rsidRPr="00935C90">
        <w:rPr>
          <w:rFonts w:hint="eastAsia"/>
          <w:b w:val="0"/>
          <w:bCs/>
        </w:rPr>
        <w:t>居住正義之施政</w:t>
      </w:r>
      <w:r w:rsidR="00F01592" w:rsidRPr="00935C90">
        <w:rPr>
          <w:rFonts w:hint="eastAsia"/>
          <w:b w:val="0"/>
          <w:bCs/>
        </w:rPr>
        <w:t>方針</w:t>
      </w:r>
      <w:r w:rsidR="00E27AC0" w:rsidRPr="00935C90">
        <w:rPr>
          <w:rStyle w:val="af8"/>
          <w:b w:val="0"/>
          <w:bCs/>
        </w:rPr>
        <w:footnoteReference w:id="3"/>
      </w:r>
      <w:r w:rsidR="009B30AD" w:rsidRPr="00935C90">
        <w:rPr>
          <w:rFonts w:hint="eastAsia"/>
          <w:b w:val="0"/>
          <w:bCs/>
        </w:rPr>
        <w:t>，而由</w:t>
      </w:r>
      <w:r w:rsidR="005A7C47" w:rsidRPr="00935C90">
        <w:rPr>
          <w:rFonts w:hint="eastAsia"/>
          <w:b w:val="0"/>
          <w:bCs/>
        </w:rPr>
        <w:t>住宅基金</w:t>
      </w:r>
      <w:r w:rsidR="00AF06D2" w:rsidRPr="00935C90">
        <w:rPr>
          <w:rFonts w:hint="eastAsia"/>
          <w:b w:val="0"/>
          <w:bCs/>
        </w:rPr>
        <w:t>編列</w:t>
      </w:r>
      <w:r w:rsidR="005A7C47" w:rsidRPr="00935C90">
        <w:rPr>
          <w:rFonts w:hint="eastAsia"/>
          <w:b w:val="0"/>
          <w:bCs/>
        </w:rPr>
        <w:t>加碼補貼1</w:t>
      </w:r>
      <w:r w:rsidR="005A7C47" w:rsidRPr="00935C90">
        <w:rPr>
          <w:b w:val="0"/>
          <w:bCs/>
        </w:rPr>
        <w:t>.5</w:t>
      </w:r>
      <w:r w:rsidR="005A7C47" w:rsidRPr="00935C90">
        <w:rPr>
          <w:rFonts w:hint="eastAsia"/>
          <w:b w:val="0"/>
          <w:bCs/>
        </w:rPr>
        <w:t>碼</w:t>
      </w:r>
      <w:r w:rsidR="00AF06D2" w:rsidRPr="00935C90">
        <w:rPr>
          <w:rFonts w:hint="eastAsia"/>
          <w:b w:val="0"/>
          <w:bCs/>
        </w:rPr>
        <w:t>之預算</w:t>
      </w:r>
      <w:r w:rsidR="00C93EB3">
        <w:rPr>
          <w:rFonts w:hint="eastAsia"/>
          <w:b w:val="0"/>
          <w:bCs/>
        </w:rPr>
        <w:t>目的不同，爰</w:t>
      </w:r>
      <w:r w:rsidR="005A7C47" w:rsidRPr="00935C90">
        <w:rPr>
          <w:rFonts w:hint="eastAsia"/>
          <w:b w:val="0"/>
          <w:bCs/>
        </w:rPr>
        <w:t>不可一概而論</w:t>
      </w:r>
      <w:r w:rsidR="002D48F0" w:rsidRPr="00935C90">
        <w:rPr>
          <w:rFonts w:hint="eastAsia"/>
          <w:b w:val="0"/>
          <w:bCs/>
        </w:rPr>
        <w:t>，允宜研謀</w:t>
      </w:r>
      <w:r w:rsidR="00B15781" w:rsidRPr="00935C90">
        <w:rPr>
          <w:rFonts w:hint="eastAsia"/>
          <w:b w:val="0"/>
          <w:bCs/>
        </w:rPr>
        <w:t>落實</w:t>
      </w:r>
      <w:r w:rsidR="002D48F0" w:rsidRPr="00935C90">
        <w:rPr>
          <w:rFonts w:hint="eastAsia"/>
          <w:b w:val="0"/>
          <w:bCs/>
        </w:rPr>
        <w:t>政策評估</w:t>
      </w:r>
      <w:r w:rsidR="00952BBD" w:rsidRPr="00935C90">
        <w:rPr>
          <w:rFonts w:hint="eastAsia"/>
          <w:b w:val="0"/>
          <w:bCs/>
        </w:rPr>
        <w:t>及預算編列</w:t>
      </w:r>
      <w:r w:rsidR="005A7C47" w:rsidRPr="00935C90">
        <w:rPr>
          <w:rFonts w:hint="eastAsia"/>
          <w:b w:val="0"/>
          <w:bCs/>
        </w:rPr>
        <w:t>之</w:t>
      </w:r>
      <w:r w:rsidR="002D48F0" w:rsidRPr="00935C90">
        <w:rPr>
          <w:rFonts w:hint="eastAsia"/>
          <w:b w:val="0"/>
          <w:bCs/>
        </w:rPr>
        <w:t>機制</w:t>
      </w:r>
      <w:r w:rsidR="00077B1E" w:rsidRPr="00935C90">
        <w:rPr>
          <w:rFonts w:hint="eastAsia"/>
          <w:b w:val="0"/>
          <w:bCs/>
        </w:rPr>
        <w:t>。</w:t>
      </w:r>
    </w:p>
    <w:p w:rsidR="00C77339" w:rsidRPr="00935C90" w:rsidRDefault="00935C90" w:rsidP="00CE7F7E">
      <w:pPr>
        <w:pStyle w:val="123"/>
        <w:ind w:left="1133" w:hanging="283"/>
        <w:rPr>
          <w:b w:val="0"/>
          <w:bCs/>
        </w:rPr>
      </w:pPr>
      <w:r w:rsidRPr="00935C90">
        <w:rPr>
          <w:rFonts w:hint="eastAsia"/>
          <w:b w:val="0"/>
          <w:bCs/>
        </w:rPr>
        <w:t>3</w:t>
      </w:r>
      <w:r w:rsidRPr="00935C90">
        <w:rPr>
          <w:b w:val="0"/>
          <w:bCs/>
        </w:rPr>
        <w:t>.</w:t>
      </w:r>
      <w:r w:rsidR="00C77339" w:rsidRPr="00935C90">
        <w:rPr>
          <w:rFonts w:hint="eastAsia"/>
          <w:b w:val="0"/>
          <w:bCs/>
        </w:rPr>
        <w:t>為因應人口成長與高齡化、少子化、都會開發與集居、資金流動與管制，及經濟發展與分配等現況或趨勢，內政部於104年9月訂定「整體住宅政策」，對無力購置自有住宅者，提供租金補貼；對有購屋能力之無自有住宅並辦理貸款者，提供自購住宅貸款利息補貼；對有老舊住宅待修繕者，提供修繕住宅貸款利息補貼，並以不同所得水準、身心機能、性別、年齡、家戶組成、族群文化之國民，均擁有適宜且有尊嚴之居住環境為目標，採國民家庭所得及弱勢狀況作為住宅補貼主要考量。然在政府資源有限之情況下，</w:t>
      </w:r>
      <w:bookmarkStart w:id="15" w:name="_Hlk176375971"/>
      <w:r w:rsidR="00C77339" w:rsidRPr="00935C90">
        <w:rPr>
          <w:rFonts w:hint="eastAsia"/>
          <w:b w:val="0"/>
          <w:bCs/>
        </w:rPr>
        <w:t>擴大推動以年滿18</w:t>
      </w:r>
      <w:r w:rsidR="00C77339" w:rsidRPr="00935C90">
        <w:rPr>
          <w:rFonts w:hint="eastAsia"/>
          <w:b w:val="0"/>
          <w:bCs/>
        </w:rPr>
        <w:lastRenderedPageBreak/>
        <w:t>歲為對象之</w:t>
      </w:r>
      <w:r w:rsidR="00B15781" w:rsidRPr="00935C90">
        <w:rPr>
          <w:rFonts w:hint="eastAsia"/>
          <w:b w:val="0"/>
          <w:bCs/>
        </w:rPr>
        <w:t>新青安</w:t>
      </w:r>
      <w:r w:rsidR="00C77339" w:rsidRPr="00935C90">
        <w:rPr>
          <w:rFonts w:hint="eastAsia"/>
          <w:b w:val="0"/>
          <w:bCs/>
        </w:rPr>
        <w:t>貸款利息補貼與以補貼弱勢民眾為考量之整體住宅政策恐</w:t>
      </w:r>
      <w:bookmarkEnd w:id="15"/>
      <w:r w:rsidR="00C77339" w:rsidRPr="00935C90">
        <w:rPr>
          <w:rFonts w:hint="eastAsia"/>
          <w:b w:val="0"/>
          <w:bCs/>
        </w:rPr>
        <w:t>造成資源排擠。</w:t>
      </w:r>
    </w:p>
    <w:p w:rsidR="0040161F" w:rsidRPr="00344A28" w:rsidRDefault="0040161F" w:rsidP="0040161F">
      <w:pPr>
        <w:pStyle w:val="a5"/>
        <w:ind w:left="849" w:hanging="283"/>
      </w:pPr>
      <w:r w:rsidRPr="00344A28">
        <w:rPr>
          <w:rFonts w:hint="eastAsia"/>
        </w:rPr>
        <w:t>(</w:t>
      </w:r>
      <w:r w:rsidR="008F2F4F">
        <w:rPr>
          <w:rFonts w:hint="eastAsia"/>
        </w:rPr>
        <w:t>三</w:t>
      </w:r>
      <w:r w:rsidRPr="00344A28">
        <w:t>)</w:t>
      </w:r>
      <w:r w:rsidRPr="00650F29">
        <w:rPr>
          <w:rFonts w:hint="eastAsia"/>
        </w:rPr>
        <w:t>新青安貸款政策</w:t>
      </w:r>
      <w:r w:rsidR="009A20DE">
        <w:rPr>
          <w:rFonts w:hint="eastAsia"/>
        </w:rPr>
        <w:t>恐</w:t>
      </w:r>
      <w:r w:rsidR="000F3A76">
        <w:rPr>
          <w:rFonts w:hint="eastAsia"/>
        </w:rPr>
        <w:t>有</w:t>
      </w:r>
      <w:r w:rsidR="009A20DE">
        <w:rPr>
          <w:rFonts w:hint="eastAsia"/>
        </w:rPr>
        <w:t>助長房價並增加政府財政負擔</w:t>
      </w:r>
      <w:r w:rsidR="000F3A76">
        <w:rPr>
          <w:rFonts w:hint="eastAsia"/>
        </w:rPr>
        <w:t>等弊端</w:t>
      </w:r>
      <w:r>
        <w:rPr>
          <w:rFonts w:hint="eastAsia"/>
        </w:rPr>
        <w:t>，允宜審慎評估新青安房貸之政策效果，</w:t>
      </w:r>
      <w:r w:rsidR="00DE5F97" w:rsidRPr="00DE5F97">
        <w:rPr>
          <w:rFonts w:hint="eastAsia"/>
        </w:rPr>
        <w:t>持續完善相關制度，</w:t>
      </w:r>
      <w:r>
        <w:rPr>
          <w:rFonts w:hint="eastAsia"/>
        </w:rPr>
        <w:t>以落實居住正義</w:t>
      </w:r>
    </w:p>
    <w:p w:rsidR="0040161F" w:rsidRPr="009569A3" w:rsidRDefault="0040161F" w:rsidP="009569A3">
      <w:pPr>
        <w:pStyle w:val="22"/>
        <w:ind w:left="850" w:firstLine="566"/>
      </w:pPr>
      <w:r>
        <w:rPr>
          <w:rFonts w:hint="eastAsia"/>
        </w:rPr>
        <w:t>據會計研究月刊於1</w:t>
      </w:r>
      <w:r>
        <w:t>13</w:t>
      </w:r>
      <w:r>
        <w:rPr>
          <w:rFonts w:hint="eastAsia"/>
        </w:rPr>
        <w:t>年8月</w:t>
      </w:r>
      <w:r w:rsidR="00F73FBD">
        <w:rPr>
          <w:rFonts w:hint="eastAsia"/>
        </w:rPr>
        <w:t>刊登之</w:t>
      </w:r>
      <w:r w:rsidR="00EF74B2">
        <w:rPr>
          <w:rFonts w:hint="eastAsia"/>
        </w:rPr>
        <w:t>文章指</w:t>
      </w:r>
      <w:r>
        <w:rPr>
          <w:rFonts w:hint="eastAsia"/>
        </w:rPr>
        <w:t>出</w:t>
      </w:r>
      <w:r>
        <w:rPr>
          <w:rStyle w:val="af8"/>
        </w:rPr>
        <w:footnoteReference w:id="4"/>
      </w:r>
      <w:r>
        <w:rPr>
          <w:rFonts w:hint="eastAsia"/>
        </w:rPr>
        <w:t>，新青安貸款政策利於初次購屋者、建商餘屋出清、提高售屋者利益及以</w:t>
      </w:r>
      <w:r>
        <w:rPr>
          <w:rFonts w:hint="eastAsia"/>
        </w:rPr>
        <w:lastRenderedPageBreak/>
        <w:t>轉租為目的之投資客，惟該政策之弊端</w:t>
      </w:r>
      <w:r w:rsidR="009569A3" w:rsidRPr="00791611">
        <w:rPr>
          <w:rFonts w:hint="eastAsia"/>
          <w:bCs/>
        </w:rPr>
        <w:t>有</w:t>
      </w:r>
      <w:r w:rsidRPr="00A10B91">
        <w:rPr>
          <w:rFonts w:hint="eastAsia"/>
        </w:rPr>
        <w:t>增加政府財政負擔</w:t>
      </w:r>
      <w:r w:rsidR="009569A3">
        <w:rPr>
          <w:rFonts w:hint="eastAsia"/>
        </w:rPr>
        <w:t>、</w:t>
      </w:r>
      <w:r>
        <w:rPr>
          <w:rFonts w:hint="eastAsia"/>
        </w:rPr>
        <w:t>政策利多助長房價</w:t>
      </w:r>
      <w:r w:rsidR="009569A3">
        <w:rPr>
          <w:rFonts w:hint="eastAsia"/>
        </w:rPr>
        <w:t>、</w:t>
      </w:r>
      <w:r w:rsidRPr="0040161F">
        <w:rPr>
          <w:rFonts w:hint="eastAsia"/>
        </w:rPr>
        <w:t>新青安房貸未來恐爆雷</w:t>
      </w:r>
      <w:r w:rsidR="009569A3">
        <w:rPr>
          <w:rFonts w:hint="eastAsia"/>
        </w:rPr>
        <w:t>等之疑</w:t>
      </w:r>
      <w:r w:rsidR="009569A3" w:rsidRPr="009569A3">
        <w:rPr>
          <w:rFonts w:hint="eastAsia"/>
        </w:rPr>
        <w:t>慮</w:t>
      </w:r>
      <w:r w:rsidRPr="009569A3">
        <w:rPr>
          <w:rFonts w:hint="eastAsia"/>
        </w:rPr>
        <w:t>。</w:t>
      </w:r>
    </w:p>
    <w:p w:rsidR="00CE7F7E" w:rsidRPr="00CE7F7E" w:rsidRDefault="00CE7F7E" w:rsidP="00DE5F97">
      <w:pPr>
        <w:pStyle w:val="22"/>
        <w:ind w:left="850" w:firstLine="566"/>
        <w:rPr>
          <w:rFonts w:hint="eastAsia"/>
          <w:b/>
          <w:bCs/>
        </w:rPr>
      </w:pPr>
      <w:r w:rsidRPr="00CE7F7E">
        <w:rPr>
          <w:rFonts w:hint="eastAsia"/>
        </w:rPr>
        <w:t>另參中央銀行113</w:t>
      </w:r>
      <w:r w:rsidRPr="00CE7F7E">
        <w:rPr>
          <w:rFonts w:hint="eastAsia"/>
          <w:bCs/>
        </w:rPr>
        <w:t>年5月發布</w:t>
      </w:r>
      <w:r w:rsidRPr="00CE7F7E">
        <w:rPr>
          <w:rFonts w:hint="eastAsia"/>
        </w:rPr>
        <w:t>之金融穩定報告指出</w:t>
      </w:r>
      <w:r w:rsidR="00F94864">
        <w:rPr>
          <w:rStyle w:val="af8"/>
        </w:rPr>
        <w:footnoteReference w:id="5"/>
      </w:r>
      <w:r w:rsidRPr="00CE7F7E">
        <w:rPr>
          <w:rFonts w:hint="eastAsia"/>
        </w:rPr>
        <w:t>，11</w:t>
      </w:r>
      <w:r w:rsidRPr="00CE7F7E">
        <w:t>2</w:t>
      </w:r>
      <w:r w:rsidRPr="00CE7F7E">
        <w:rPr>
          <w:rFonts w:hint="eastAsia"/>
        </w:rPr>
        <w:t>年家庭部門借款餘額持續成長，年增率由</w:t>
      </w:r>
      <w:r>
        <w:rPr>
          <w:rFonts w:hint="eastAsia"/>
        </w:rPr>
        <w:t>1</w:t>
      </w:r>
      <w:r>
        <w:t>11</w:t>
      </w:r>
      <w:r w:rsidRPr="00CE7F7E">
        <w:rPr>
          <w:rFonts w:hint="eastAsia"/>
        </w:rPr>
        <w:t>年底之4</w:t>
      </w:r>
      <w:r w:rsidRPr="00CE7F7E">
        <w:t>.9</w:t>
      </w:r>
      <w:r w:rsidRPr="00CE7F7E">
        <w:rPr>
          <w:rFonts w:hint="eastAsia"/>
        </w:rPr>
        <w:t>5%回升至</w:t>
      </w:r>
      <w:r w:rsidRPr="00CE7F7E">
        <w:t>6.38</w:t>
      </w:r>
      <w:r w:rsidRPr="00CE7F7E">
        <w:rPr>
          <w:rFonts w:hint="eastAsia"/>
        </w:rPr>
        <w:t>%，</w:t>
      </w:r>
      <w:r w:rsidR="00582E69">
        <w:rPr>
          <w:rFonts w:hint="eastAsia"/>
        </w:rPr>
        <w:t>借款用途</w:t>
      </w:r>
      <w:r w:rsidRPr="00CE7F7E">
        <w:rPr>
          <w:rFonts w:hint="eastAsia"/>
        </w:rPr>
        <w:t>以購置不動產</w:t>
      </w:r>
      <w:r>
        <w:rPr>
          <w:rFonts w:hint="eastAsia"/>
        </w:rPr>
        <w:t>(占6</w:t>
      </w:r>
      <w:r>
        <w:t>2.46%)</w:t>
      </w:r>
      <w:r w:rsidRPr="00CE7F7E">
        <w:rPr>
          <w:rFonts w:hint="eastAsia"/>
        </w:rPr>
        <w:t>及週轉金借款</w:t>
      </w:r>
      <w:r>
        <w:rPr>
          <w:rFonts w:hint="eastAsia"/>
        </w:rPr>
        <w:t>(占3</w:t>
      </w:r>
      <w:r>
        <w:t>5.33%)</w:t>
      </w:r>
      <w:r w:rsidRPr="00CE7F7E">
        <w:rPr>
          <w:rFonts w:hint="eastAsia"/>
        </w:rPr>
        <w:t>為主，惟借款成長幅度相對較高，應注意借款成長變化情形</w:t>
      </w:r>
      <w:r w:rsidRPr="00CE7F7E">
        <w:rPr>
          <w:rFonts w:hint="eastAsia"/>
          <w:bCs/>
        </w:rPr>
        <w:t>對家庭債務負</w:t>
      </w:r>
      <w:r w:rsidRPr="000F3A76">
        <w:rPr>
          <w:rFonts w:hint="eastAsia"/>
          <w:bCs/>
        </w:rPr>
        <w:t>擔之影響。</w:t>
      </w:r>
      <w:r w:rsidR="00692BA7">
        <w:rPr>
          <w:rFonts w:hint="eastAsia"/>
          <w:bCs/>
        </w:rPr>
        <w:t>又</w:t>
      </w:r>
      <w:r w:rsidR="00DE5F97" w:rsidRPr="00DE5F97">
        <w:rPr>
          <w:rFonts w:hint="eastAsia"/>
          <w:bCs/>
        </w:rPr>
        <w:t>健全房市措施多屬制度變革，政策成效需較長時間才會顯現，且部分權責涉及地方政府職掌，未來仍需中央與地方政府合作落實相關措施，持續完善相關制度，方能實現健全房地產市場穩健發展目標</w:t>
      </w:r>
      <w:r w:rsidR="00DB23D9">
        <w:rPr>
          <w:rFonts w:hint="eastAsia"/>
          <w:bCs/>
        </w:rPr>
        <w:t>。</w:t>
      </w:r>
    </w:p>
    <w:p w:rsidR="00677876" w:rsidRDefault="00677876" w:rsidP="0040161F">
      <w:pPr>
        <w:ind w:left="566" w:firstLine="566"/>
      </w:pPr>
      <w:r w:rsidRPr="00344A28">
        <w:rPr>
          <w:rFonts w:hint="eastAsia"/>
        </w:rPr>
        <w:t>綜上，住宅基金</w:t>
      </w:r>
      <w:r w:rsidR="00A95E4E">
        <w:rPr>
          <w:rFonts w:hint="eastAsia"/>
        </w:rPr>
        <w:t>1</w:t>
      </w:r>
      <w:r w:rsidR="00A95E4E">
        <w:t>14</w:t>
      </w:r>
      <w:r w:rsidR="00A95E4E">
        <w:rPr>
          <w:rFonts w:hint="eastAsia"/>
        </w:rPr>
        <w:t>年度預算案編列補助財政部及農業部新青安貸款政策各為</w:t>
      </w:r>
      <w:r w:rsidR="00A95E4E" w:rsidRPr="00A95E4E">
        <w:rPr>
          <w:rFonts w:hint="eastAsia"/>
        </w:rPr>
        <w:t>45億9,664萬9千元</w:t>
      </w:r>
      <w:r w:rsidR="00A95E4E">
        <w:rPr>
          <w:rFonts w:hint="eastAsia"/>
        </w:rPr>
        <w:t>及</w:t>
      </w:r>
      <w:r w:rsidR="00A95E4E" w:rsidRPr="00A95E4E">
        <w:rPr>
          <w:rFonts w:hint="eastAsia"/>
        </w:rPr>
        <w:t>2億2,414萬9千元</w:t>
      </w:r>
      <w:r w:rsidR="00A95E4E">
        <w:rPr>
          <w:rFonts w:hint="eastAsia"/>
        </w:rPr>
        <w:t>，惟</w:t>
      </w:r>
      <w:r w:rsidR="005F43F0">
        <w:rPr>
          <w:rFonts w:hint="eastAsia"/>
        </w:rPr>
        <w:t>該政策</w:t>
      </w:r>
      <w:r w:rsidR="005F43F0" w:rsidRPr="005F43F0">
        <w:rPr>
          <w:rFonts w:hint="eastAsia"/>
        </w:rPr>
        <w:t>係擴大推動以年滿18歲為對象之新青安貸款利息補貼與以補貼弱勢民眾為考量之整體住宅政策恐造成資源排擠</w:t>
      </w:r>
      <w:r w:rsidR="005F43F0">
        <w:rPr>
          <w:rFonts w:hint="eastAsia"/>
        </w:rPr>
        <w:t>，且該政</w:t>
      </w:r>
      <w:r w:rsidR="00221247">
        <w:rPr>
          <w:rFonts w:hint="eastAsia"/>
        </w:rPr>
        <w:t>策</w:t>
      </w:r>
      <w:r w:rsidR="005F43F0" w:rsidRPr="005F43F0">
        <w:rPr>
          <w:rFonts w:hint="eastAsia"/>
        </w:rPr>
        <w:t>恐</w:t>
      </w:r>
      <w:r w:rsidR="00221247">
        <w:rPr>
          <w:rFonts w:hint="eastAsia"/>
        </w:rPr>
        <w:t>有</w:t>
      </w:r>
      <w:r w:rsidR="005F43F0" w:rsidRPr="005F43F0">
        <w:rPr>
          <w:rFonts w:hint="eastAsia"/>
        </w:rPr>
        <w:t>助長房價並增加政府財政負擔</w:t>
      </w:r>
      <w:r w:rsidR="00B91984">
        <w:rPr>
          <w:rFonts w:hint="eastAsia"/>
        </w:rPr>
        <w:t>等弊端</w:t>
      </w:r>
      <w:r w:rsidR="005F43F0" w:rsidRPr="005F43F0">
        <w:rPr>
          <w:rFonts w:hint="eastAsia"/>
        </w:rPr>
        <w:t>，允宜落實政策評估及預算編列機制</w:t>
      </w:r>
      <w:r w:rsidR="005F43F0">
        <w:rPr>
          <w:rFonts w:hint="eastAsia"/>
        </w:rPr>
        <w:t>，並</w:t>
      </w:r>
      <w:r w:rsidR="005F43F0" w:rsidRPr="005F43F0">
        <w:rPr>
          <w:rFonts w:hint="eastAsia"/>
        </w:rPr>
        <w:t>審慎</w:t>
      </w:r>
      <w:r w:rsidR="005F43F0">
        <w:rPr>
          <w:rFonts w:hint="eastAsia"/>
        </w:rPr>
        <w:t>考量該</w:t>
      </w:r>
      <w:r w:rsidR="005F43F0" w:rsidRPr="005F43F0">
        <w:rPr>
          <w:rFonts w:hint="eastAsia"/>
        </w:rPr>
        <w:t>政策</w:t>
      </w:r>
      <w:r w:rsidR="005F43F0">
        <w:rPr>
          <w:rFonts w:hint="eastAsia"/>
        </w:rPr>
        <w:t>之影響</w:t>
      </w:r>
      <w:r w:rsidR="00FA7A1C" w:rsidRPr="00FA7A1C">
        <w:rPr>
          <w:rFonts w:hint="eastAsia"/>
        </w:rPr>
        <w:t>，持續完善相關制度</w:t>
      </w:r>
      <w:r w:rsidR="00D00355">
        <w:rPr>
          <w:rFonts w:hint="eastAsia"/>
        </w:rPr>
        <w:t>，</w:t>
      </w:r>
      <w:r w:rsidR="00D00355">
        <w:rPr>
          <w:rFonts w:hint="eastAsia"/>
        </w:rPr>
        <w:lastRenderedPageBreak/>
        <w:t>俾</w:t>
      </w:r>
      <w:r w:rsidR="006E4B6D">
        <w:rPr>
          <w:rFonts w:hint="eastAsia"/>
        </w:rPr>
        <w:t>落實</w:t>
      </w:r>
      <w:r w:rsidR="00D00355">
        <w:rPr>
          <w:rFonts w:hint="eastAsia"/>
        </w:rPr>
        <w:t>居住正義之施政方針</w:t>
      </w:r>
      <w:r w:rsidR="005F43F0">
        <w:rPr>
          <w:rFonts w:hint="eastAsia"/>
        </w:rPr>
        <w:t>。</w:t>
      </w:r>
    </w:p>
    <w:bookmarkEnd w:id="10"/>
    <w:bookmarkEnd w:id="2"/>
    <w:bookmarkEnd w:id="3"/>
    <w:bookmarkEnd w:id="4"/>
    <w:bookmarkEnd w:id="5"/>
    <w:bookmarkEnd w:id="6"/>
    <w:bookmarkEnd w:id="7"/>
    <w:bookmarkEnd w:id="8"/>
    <w:bookmarkEnd w:id="9"/>
    <w:sectPr w:rsidR="00677876" w:rsidSect="005344F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A61" w:rsidRDefault="00781A61" w:rsidP="008A639D">
      <w:pPr>
        <w:spacing w:line="240" w:lineRule="auto"/>
        <w:ind w:left="560" w:firstLine="560"/>
      </w:pPr>
      <w:r>
        <w:separator/>
      </w:r>
    </w:p>
  </w:endnote>
  <w:endnote w:type="continuationSeparator" w:id="0">
    <w:p w:rsidR="00781A61" w:rsidRDefault="00781A61"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E5498A">
    <w:pPr>
      <w:pStyle w:val="af3"/>
      <w:ind w:leftChars="0" w:left="566" w:firstLineChars="0" w:hanging="566"/>
      <w:jc w:val="center"/>
    </w:pPr>
    <w:r>
      <w:fldChar w:fldCharType="begin"/>
    </w:r>
    <w:r>
      <w:instrText>PAGE   \* MERGEFORMAT</w:instrText>
    </w:r>
    <w:r>
      <w:fldChar w:fldCharType="separate"/>
    </w:r>
    <w:r w:rsidR="006316D7" w:rsidRPr="006316D7">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A61" w:rsidRDefault="00781A61" w:rsidP="00DF4281">
      <w:pPr>
        <w:spacing w:line="240" w:lineRule="auto"/>
        <w:ind w:leftChars="208" w:left="582" w:firstLine="560"/>
      </w:pPr>
      <w:r>
        <w:separator/>
      </w:r>
    </w:p>
  </w:footnote>
  <w:footnote w:type="continuationSeparator" w:id="0">
    <w:p w:rsidR="00781A61" w:rsidRDefault="00781A61" w:rsidP="008A639D">
      <w:pPr>
        <w:spacing w:line="240" w:lineRule="auto"/>
        <w:ind w:left="560" w:firstLine="560"/>
      </w:pPr>
      <w:r>
        <w:continuationSeparator/>
      </w:r>
    </w:p>
  </w:footnote>
  <w:footnote w:id="1">
    <w:p w:rsidR="00154987" w:rsidRPr="00154987" w:rsidRDefault="00154987" w:rsidP="002D6D87">
      <w:pPr>
        <w:pStyle w:val="142"/>
        <w:ind w:left="63" w:hangingChars="26" w:hanging="63"/>
        <w:jc w:val="both"/>
        <w:rPr>
          <w:rFonts w:hint="eastAsia"/>
        </w:rPr>
      </w:pPr>
      <w:r>
        <w:rPr>
          <w:rStyle w:val="af8"/>
        </w:rPr>
        <w:footnoteRef/>
      </w:r>
      <w:r>
        <w:rPr>
          <w:rFonts w:hint="eastAsia"/>
        </w:rPr>
        <w:t>該方案依身分別分為2類補貼對象並適用不同優惠利率，貸款額度臺北市最高250萬元、新北市最高230萬元、其餘縣市最高210萬元，以付息不還本之寬限期最長5年為原則，補貼年限20年。</w:t>
      </w:r>
    </w:p>
  </w:footnote>
  <w:footnote w:id="2">
    <w:p w:rsidR="0002139D" w:rsidRPr="0002139D" w:rsidRDefault="0002139D" w:rsidP="002D6D87">
      <w:pPr>
        <w:pStyle w:val="142"/>
        <w:ind w:left="117" w:hangingChars="48" w:hanging="117"/>
        <w:jc w:val="both"/>
        <w:rPr>
          <w:rFonts w:hint="eastAsia"/>
        </w:rPr>
      </w:pPr>
      <w:r>
        <w:rPr>
          <w:rStyle w:val="af8"/>
        </w:rPr>
        <w:footnoteRef/>
      </w:r>
      <w:r w:rsidR="00773862">
        <w:rPr>
          <w:rFonts w:hint="eastAsia"/>
        </w:rPr>
        <w:t>依</w:t>
      </w:r>
      <w:r w:rsidR="00380107">
        <w:rPr>
          <w:rFonts w:hint="eastAsia"/>
        </w:rPr>
        <w:t>預算法第3</w:t>
      </w:r>
      <w:r w:rsidR="00380107">
        <w:t>2</w:t>
      </w:r>
      <w:r w:rsidR="00380107">
        <w:rPr>
          <w:rFonts w:hint="eastAsia"/>
        </w:rPr>
        <w:t>條第1項規定：「</w:t>
      </w:r>
      <w:r w:rsidR="00380107" w:rsidRPr="00380107">
        <w:rPr>
          <w:rFonts w:hint="eastAsia"/>
        </w:rPr>
        <w:t>各主管機關遵照施政方針，並依照行政院核定之預算籌編原則及預算編製辦法，擬定其所主管範圍內之施政計畫及事業計畫與歲入、歲出概算，送行政院。</w:t>
      </w:r>
      <w:r w:rsidR="00380107">
        <w:rPr>
          <w:rFonts w:hint="eastAsia"/>
        </w:rPr>
        <w:t>」；依</w:t>
      </w:r>
      <w:r w:rsidRPr="0002139D">
        <w:rPr>
          <w:rFonts w:hint="eastAsia"/>
        </w:rPr>
        <w:t>114年度中央及地方政府預算籌編原則第2點第2款規定</w:t>
      </w:r>
      <w:r>
        <w:rPr>
          <w:rFonts w:hint="eastAsia"/>
        </w:rPr>
        <w:t>：「</w:t>
      </w:r>
      <w:r w:rsidRPr="0002139D">
        <w:rPr>
          <w:rFonts w:hint="eastAsia"/>
        </w:rPr>
        <w:t>政府預算收支應先期作整體性之縝密檢討，妥善規劃整合各項相關業務，以發揮財務效能；各機關須確立施政目標，衡量可用資源訂定具體計畫，並依落實零基預算精神強化預算編製作業精進措施之規定，本零基預算精神檢討及建立資源分配之競爭評比機制，提升整體資源使用效益，落實中程計畫預算作業制度，以健全財政及革新預算編製作業</w:t>
      </w:r>
      <w:r>
        <w:rPr>
          <w:rFonts w:hint="eastAsia"/>
        </w:rPr>
        <w:t>」；</w:t>
      </w:r>
      <w:r w:rsidR="00773862">
        <w:rPr>
          <w:rFonts w:hint="eastAsia"/>
        </w:rPr>
        <w:t>依</w:t>
      </w:r>
      <w:r w:rsidR="00773862" w:rsidRPr="00773862">
        <w:rPr>
          <w:rFonts w:hint="eastAsia"/>
        </w:rPr>
        <w:t>中華民國</w:t>
      </w:r>
      <w:r w:rsidR="00773862">
        <w:rPr>
          <w:rFonts w:hint="eastAsia"/>
        </w:rPr>
        <w:t>1</w:t>
      </w:r>
      <w:r w:rsidR="00773862">
        <w:t>14</w:t>
      </w:r>
      <w:r w:rsidR="00773862" w:rsidRPr="00773862">
        <w:rPr>
          <w:rFonts w:hint="eastAsia"/>
        </w:rPr>
        <w:t>年度中央政府總預算附屬單位預算編製辦法</w:t>
      </w:r>
      <w:r w:rsidR="00773862">
        <w:rPr>
          <w:rFonts w:hint="eastAsia"/>
        </w:rPr>
        <w:t>第5條第1項規定：「</w:t>
      </w:r>
      <w:r w:rsidR="00773862" w:rsidRPr="00773862">
        <w:rPr>
          <w:rFonts w:hint="eastAsia"/>
        </w:rPr>
        <w:t>各基金主管機關</w:t>
      </w:r>
      <w:r w:rsidR="006E3E7D">
        <w:rPr>
          <w:rFonts w:hint="eastAsia"/>
        </w:rPr>
        <w:t>…</w:t>
      </w:r>
      <w:r w:rsidR="00773862" w:rsidRPr="00773862">
        <w:rPr>
          <w:rFonts w:hint="eastAsia"/>
          <w:u w:val="single"/>
        </w:rPr>
        <w:t>依據行政院訂定之施政方針、預算籌編原則</w:t>
      </w:r>
      <w:r w:rsidR="00773862" w:rsidRPr="00773862">
        <w:rPr>
          <w:rFonts w:hint="eastAsia"/>
        </w:rPr>
        <w:t>及事業計畫總綱，擬訂其主管範圍內之施政計畫及事業計畫，</w:t>
      </w:r>
      <w:r w:rsidR="00773862" w:rsidRPr="00773862">
        <w:rPr>
          <w:rFonts w:hint="eastAsia"/>
          <w:u w:val="single"/>
        </w:rPr>
        <w:t>分別指示所屬基金擬訂業務計畫及預算</w:t>
      </w:r>
      <w:r w:rsidR="00773862" w:rsidRPr="00773862">
        <w:rPr>
          <w:rFonts w:hint="eastAsia"/>
        </w:rPr>
        <w:t>。</w:t>
      </w:r>
      <w:r w:rsidR="00773862">
        <w:rPr>
          <w:rFonts w:hint="eastAsia"/>
        </w:rPr>
        <w:t>」</w:t>
      </w:r>
    </w:p>
  </w:footnote>
  <w:footnote w:id="3">
    <w:p w:rsidR="00E27AC0" w:rsidRPr="00E27AC0" w:rsidRDefault="00E27AC0" w:rsidP="002D6D87">
      <w:pPr>
        <w:pStyle w:val="142"/>
        <w:ind w:left="117" w:hangingChars="48" w:hanging="117"/>
        <w:jc w:val="both"/>
        <w:rPr>
          <w:rFonts w:hint="eastAsia"/>
        </w:rPr>
      </w:pPr>
      <w:r>
        <w:rPr>
          <w:rStyle w:val="af8"/>
        </w:rPr>
        <w:footnoteRef/>
      </w:r>
      <w:r w:rsidRPr="00E27AC0">
        <w:rPr>
          <w:rFonts w:hint="eastAsia"/>
        </w:rPr>
        <w:t>行政院</w:t>
      </w:r>
      <w:r w:rsidR="00195F08">
        <w:rPr>
          <w:rFonts w:hint="eastAsia"/>
        </w:rPr>
        <w:t>，</w:t>
      </w:r>
      <w:r w:rsidR="00D50289" w:rsidRPr="00E27AC0">
        <w:rPr>
          <w:rFonts w:hint="eastAsia"/>
        </w:rPr>
        <w:t>行政院</w:t>
      </w:r>
      <w:r w:rsidRPr="00E27AC0">
        <w:rPr>
          <w:rFonts w:hint="eastAsia"/>
        </w:rPr>
        <w:t>114年度施政方針</w:t>
      </w:r>
      <w:r w:rsidR="00195F08">
        <w:rPr>
          <w:rFonts w:hint="eastAsia"/>
        </w:rPr>
        <w:t>，頁3(</w:t>
      </w:r>
      <w:r w:rsidR="00195F08" w:rsidRPr="00195F08">
        <w:rPr>
          <w:rFonts w:hint="eastAsia"/>
        </w:rPr>
        <w:t>113年8月8日</w:t>
      </w:r>
      <w:r w:rsidR="00195F08">
        <w:t>)</w:t>
      </w:r>
      <w:r w:rsidR="00D50289">
        <w:rPr>
          <w:rFonts w:hint="eastAsia"/>
        </w:rPr>
        <w:t>：「…</w:t>
      </w:r>
      <w:r>
        <w:rPr>
          <w:rFonts w:hint="eastAsia"/>
        </w:rPr>
        <w:t>完備房市及租賃住宅制度，加速推動百萬租屋家戶支持計畫，均衡布建社會住宅；加速健全都市更新、危險及老舊建築重建機制，建構智慧節能宜居環境，落實居住正義。</w:t>
      </w:r>
      <w:r w:rsidR="00D50289">
        <w:rPr>
          <w:rFonts w:hint="eastAsia"/>
        </w:rPr>
        <w:t>」</w:t>
      </w:r>
      <w:r>
        <w:cr/>
      </w:r>
    </w:p>
  </w:footnote>
  <w:footnote w:id="4">
    <w:p w:rsidR="0040161F" w:rsidRPr="00D47678" w:rsidRDefault="0040161F" w:rsidP="002D6D87">
      <w:pPr>
        <w:pStyle w:val="142"/>
        <w:ind w:left="117" w:hangingChars="48" w:hanging="117"/>
        <w:jc w:val="both"/>
        <w:rPr>
          <w:rFonts w:hint="eastAsia"/>
        </w:rPr>
      </w:pPr>
      <w:r>
        <w:rPr>
          <w:rStyle w:val="af8"/>
        </w:rPr>
        <w:footnoteRef/>
      </w:r>
      <w:r w:rsidR="007869AD">
        <w:rPr>
          <w:rFonts w:hint="eastAsia"/>
        </w:rPr>
        <w:t>李沃牆</w:t>
      </w:r>
      <w:r w:rsidR="00373D78">
        <w:rPr>
          <w:rFonts w:hint="eastAsia"/>
        </w:rPr>
        <w:t>，</w:t>
      </w:r>
      <w:r w:rsidR="007869AD">
        <w:rPr>
          <w:rFonts w:hint="eastAsia"/>
        </w:rPr>
        <w:t>新青安政策的利與弊</w:t>
      </w:r>
      <w:r w:rsidR="00373D78">
        <w:rPr>
          <w:rFonts w:hint="eastAsia"/>
        </w:rPr>
        <w:t>，</w:t>
      </w:r>
      <w:r w:rsidR="007869AD" w:rsidRPr="007869AD">
        <w:rPr>
          <w:rFonts w:hint="eastAsia"/>
        </w:rPr>
        <w:t>第465</w:t>
      </w:r>
      <w:r w:rsidR="007869AD">
        <w:rPr>
          <w:rFonts w:hint="eastAsia"/>
        </w:rPr>
        <w:t>期</w:t>
      </w:r>
      <w:r w:rsidR="007869AD" w:rsidRPr="007869AD">
        <w:rPr>
          <w:rFonts w:hint="eastAsia"/>
        </w:rPr>
        <w:t>會計研究月刊第18頁</w:t>
      </w:r>
      <w:r w:rsidR="00373D78">
        <w:rPr>
          <w:rFonts w:hint="eastAsia"/>
        </w:rPr>
        <w:t>，</w:t>
      </w:r>
      <w:r w:rsidR="002B75EA">
        <w:rPr>
          <w:rFonts w:hint="eastAsia"/>
        </w:rPr>
        <w:t>頁</w:t>
      </w:r>
      <w:r>
        <w:rPr>
          <w:rFonts w:hint="eastAsia"/>
        </w:rPr>
        <w:t>1</w:t>
      </w:r>
      <w:r>
        <w:t>8</w:t>
      </w:r>
      <w:r w:rsidR="002B75EA">
        <w:t>-</w:t>
      </w:r>
      <w:r>
        <w:rPr>
          <w:rFonts w:hint="eastAsia"/>
        </w:rPr>
        <w:t>2</w:t>
      </w:r>
      <w:r w:rsidR="002B75EA">
        <w:t>3</w:t>
      </w:r>
      <w:r w:rsidR="007869AD">
        <w:rPr>
          <w:rFonts w:hint="eastAsia"/>
        </w:rPr>
        <w:t>(1</w:t>
      </w:r>
      <w:r w:rsidR="007869AD">
        <w:t>13</w:t>
      </w:r>
      <w:r w:rsidR="007869AD">
        <w:rPr>
          <w:rFonts w:hint="eastAsia"/>
        </w:rPr>
        <w:t>年</w:t>
      </w:r>
      <w:r w:rsidR="008B1146">
        <w:rPr>
          <w:rFonts w:hint="eastAsia"/>
        </w:rPr>
        <w:t>8月</w:t>
      </w:r>
      <w:r>
        <w:t>)</w:t>
      </w:r>
      <w:r>
        <w:rPr>
          <w:rFonts w:hint="eastAsia"/>
        </w:rPr>
        <w:t>。</w:t>
      </w:r>
    </w:p>
  </w:footnote>
  <w:footnote w:id="5">
    <w:p w:rsidR="00F94864" w:rsidRPr="00F94864" w:rsidRDefault="00F94864" w:rsidP="002D6D87">
      <w:pPr>
        <w:pStyle w:val="142"/>
        <w:ind w:left="117" w:hangingChars="48" w:hanging="117"/>
        <w:jc w:val="both"/>
        <w:rPr>
          <w:rFonts w:hint="eastAsia"/>
        </w:rPr>
      </w:pPr>
      <w:r>
        <w:rPr>
          <w:rStyle w:val="af8"/>
        </w:rPr>
        <w:footnoteRef/>
      </w:r>
      <w:r>
        <w:rPr>
          <w:rFonts w:hint="eastAsia"/>
        </w:rPr>
        <w:t>中央銀行</w:t>
      </w:r>
      <w:r w:rsidR="00AE3BA8">
        <w:rPr>
          <w:rFonts w:hint="eastAsia"/>
        </w:rPr>
        <w:t>，</w:t>
      </w:r>
      <w:r w:rsidR="00FA7A1C" w:rsidRPr="00F94864">
        <w:rPr>
          <w:rFonts w:hint="eastAsia"/>
        </w:rPr>
        <w:t>金融穩定報告</w:t>
      </w:r>
      <w:r w:rsidR="00DE5F97">
        <w:rPr>
          <w:rFonts w:hint="eastAsia"/>
        </w:rPr>
        <w:t>，</w:t>
      </w:r>
      <w:r w:rsidRPr="00F94864">
        <w:rPr>
          <w:rFonts w:hint="eastAsia"/>
        </w:rPr>
        <w:t>第18期</w:t>
      </w:r>
      <w:r w:rsidR="00AE3BA8">
        <w:rPr>
          <w:rFonts w:hint="eastAsia"/>
        </w:rPr>
        <w:t>，頁4</w:t>
      </w:r>
      <w:r w:rsidR="00AE3BA8">
        <w:t>2-51</w:t>
      </w:r>
      <w:r w:rsidR="00AE3BA8">
        <w:rPr>
          <w:rFonts w:hint="eastAsia"/>
        </w:rPr>
        <w:t>，</w:t>
      </w:r>
      <w:r w:rsidR="00AE3BA8" w:rsidRPr="00AE3BA8">
        <w:rPr>
          <w:rFonts w:hint="eastAsia"/>
        </w:rPr>
        <w:t>中央銀行編印</w:t>
      </w:r>
      <w:r w:rsidR="00FA7A1C">
        <w:rPr>
          <w:rFonts w:hint="eastAsia"/>
        </w:rPr>
        <w:t>(</w:t>
      </w:r>
      <w:r w:rsidR="00AE3BA8">
        <w:t>113</w:t>
      </w:r>
      <w:r w:rsidR="00FA7A1C">
        <w:rPr>
          <w:rFonts w:hint="eastAsia"/>
        </w:rPr>
        <w:t>年</w:t>
      </w:r>
      <w:r w:rsidR="00AE3BA8">
        <w:rPr>
          <w:rFonts w:hint="eastAsia"/>
        </w:rPr>
        <w:t>5月</w:t>
      </w:r>
      <w:r w:rsidR="00FA7A1C">
        <w:t>)</w:t>
      </w:r>
      <w:r w:rsidR="00001752">
        <w:rPr>
          <w:rFonts w:hint="eastAsia"/>
        </w:rPr>
        <w:t>；</w:t>
      </w:r>
      <w:r w:rsidR="00FA7A1C">
        <w:rPr>
          <w:rFonts w:hint="eastAsia"/>
        </w:rPr>
        <w:t>該報告係</w:t>
      </w:r>
      <w:r w:rsidRPr="00F94864">
        <w:rPr>
          <w:rFonts w:hint="eastAsia"/>
        </w:rPr>
        <w:t>彙整112年初至113年4月間國內外經濟金融情勢之發展，並分析影響我國金融體系之風險，提供各界參考。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Pr="006B05DF" w:rsidRDefault="00316BAF" w:rsidP="008238A1">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6"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7"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8"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9"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3"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28"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2"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3"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38"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6"/>
  </w:num>
  <w:num w:numId="2">
    <w:abstractNumId w:val="33"/>
  </w:num>
  <w:num w:numId="3">
    <w:abstractNumId w:val="31"/>
  </w:num>
  <w:num w:numId="4">
    <w:abstractNumId w:val="3"/>
  </w:num>
  <w:num w:numId="5">
    <w:abstractNumId w:val="32"/>
  </w:num>
  <w:num w:numId="6">
    <w:abstractNumId w:val="11"/>
  </w:num>
  <w:num w:numId="7">
    <w:abstractNumId w:val="39"/>
  </w:num>
  <w:num w:numId="8">
    <w:abstractNumId w:val="5"/>
  </w:num>
  <w:num w:numId="9">
    <w:abstractNumId w:val="1"/>
  </w:num>
  <w:num w:numId="10">
    <w:abstractNumId w:val="2"/>
  </w:num>
  <w:num w:numId="11">
    <w:abstractNumId w:val="7"/>
  </w:num>
  <w:num w:numId="12">
    <w:abstractNumId w:val="30"/>
  </w:num>
  <w:num w:numId="13">
    <w:abstractNumId w:val="15"/>
  </w:num>
  <w:num w:numId="14">
    <w:abstractNumId w:val="38"/>
  </w:num>
  <w:num w:numId="15">
    <w:abstractNumId w:val="14"/>
  </w:num>
  <w:num w:numId="16">
    <w:abstractNumId w:val="23"/>
  </w:num>
  <w:num w:numId="17">
    <w:abstractNumId w:val="21"/>
  </w:num>
  <w:num w:numId="18">
    <w:abstractNumId w:val="35"/>
  </w:num>
  <w:num w:numId="19">
    <w:abstractNumId w:val="12"/>
  </w:num>
  <w:num w:numId="20">
    <w:abstractNumId w:val="4"/>
  </w:num>
  <w:num w:numId="21">
    <w:abstractNumId w:val="34"/>
  </w:num>
  <w:num w:numId="22">
    <w:abstractNumId w:val="18"/>
  </w:num>
  <w:num w:numId="23">
    <w:abstractNumId w:val="17"/>
  </w:num>
  <w:num w:numId="24">
    <w:abstractNumId w:val="19"/>
  </w:num>
  <w:num w:numId="25">
    <w:abstractNumId w:val="20"/>
  </w:num>
  <w:num w:numId="26">
    <w:abstractNumId w:val="10"/>
  </w:num>
  <w:num w:numId="27">
    <w:abstractNumId w:val="25"/>
  </w:num>
  <w:num w:numId="28">
    <w:abstractNumId w:val="9"/>
  </w:num>
  <w:num w:numId="29">
    <w:abstractNumId w:val="8"/>
  </w:num>
  <w:num w:numId="30">
    <w:abstractNumId w:val="37"/>
  </w:num>
  <w:num w:numId="31">
    <w:abstractNumId w:val="13"/>
  </w:num>
  <w:num w:numId="32">
    <w:abstractNumId w:val="26"/>
  </w:num>
  <w:num w:numId="33">
    <w:abstractNumId w:val="36"/>
  </w:num>
  <w:num w:numId="34">
    <w:abstractNumId w:val="24"/>
  </w:num>
  <w:num w:numId="35">
    <w:abstractNumId w:val="27"/>
  </w:num>
  <w:num w:numId="36">
    <w:abstractNumId w:val="22"/>
  </w:num>
  <w:num w:numId="37">
    <w:abstractNumId w:val="6"/>
  </w:num>
  <w:num w:numId="38">
    <w:abstractNumId w:val="28"/>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0AE3"/>
    <w:rsid w:val="00000CD2"/>
    <w:rsid w:val="0000122B"/>
    <w:rsid w:val="000014B3"/>
    <w:rsid w:val="00001752"/>
    <w:rsid w:val="00001995"/>
    <w:rsid w:val="00001FCF"/>
    <w:rsid w:val="000022FA"/>
    <w:rsid w:val="00002A3E"/>
    <w:rsid w:val="00002DB3"/>
    <w:rsid w:val="00002E2C"/>
    <w:rsid w:val="0000317E"/>
    <w:rsid w:val="00003C19"/>
    <w:rsid w:val="0000433E"/>
    <w:rsid w:val="00004976"/>
    <w:rsid w:val="00005807"/>
    <w:rsid w:val="00006146"/>
    <w:rsid w:val="00006594"/>
    <w:rsid w:val="000066C9"/>
    <w:rsid w:val="00006881"/>
    <w:rsid w:val="00006D41"/>
    <w:rsid w:val="0000702E"/>
    <w:rsid w:val="00007109"/>
    <w:rsid w:val="00007232"/>
    <w:rsid w:val="00007725"/>
    <w:rsid w:val="0000779E"/>
    <w:rsid w:val="000078C4"/>
    <w:rsid w:val="00007BDF"/>
    <w:rsid w:val="00010333"/>
    <w:rsid w:val="00010FAB"/>
    <w:rsid w:val="00010FE4"/>
    <w:rsid w:val="000110F3"/>
    <w:rsid w:val="00011518"/>
    <w:rsid w:val="00011BCF"/>
    <w:rsid w:val="00011E13"/>
    <w:rsid w:val="000122C3"/>
    <w:rsid w:val="00013237"/>
    <w:rsid w:val="00013532"/>
    <w:rsid w:val="00014B9D"/>
    <w:rsid w:val="00014DCA"/>
    <w:rsid w:val="00014FC7"/>
    <w:rsid w:val="0001555A"/>
    <w:rsid w:val="000158CC"/>
    <w:rsid w:val="00015D31"/>
    <w:rsid w:val="00016A28"/>
    <w:rsid w:val="00016AD5"/>
    <w:rsid w:val="00016C54"/>
    <w:rsid w:val="00016FDB"/>
    <w:rsid w:val="000177F1"/>
    <w:rsid w:val="00017A3C"/>
    <w:rsid w:val="00017D04"/>
    <w:rsid w:val="00017D36"/>
    <w:rsid w:val="00017E2C"/>
    <w:rsid w:val="0002007D"/>
    <w:rsid w:val="00020A97"/>
    <w:rsid w:val="00020C1B"/>
    <w:rsid w:val="000210F4"/>
    <w:rsid w:val="00021193"/>
    <w:rsid w:val="0002125B"/>
    <w:rsid w:val="0002139D"/>
    <w:rsid w:val="0002153D"/>
    <w:rsid w:val="0002191D"/>
    <w:rsid w:val="00021941"/>
    <w:rsid w:val="00021D49"/>
    <w:rsid w:val="000224A1"/>
    <w:rsid w:val="000228E7"/>
    <w:rsid w:val="00022EF2"/>
    <w:rsid w:val="00022FBC"/>
    <w:rsid w:val="00023446"/>
    <w:rsid w:val="000244A2"/>
    <w:rsid w:val="00024788"/>
    <w:rsid w:val="0002539E"/>
    <w:rsid w:val="0002600E"/>
    <w:rsid w:val="000270B8"/>
    <w:rsid w:val="000276CD"/>
    <w:rsid w:val="00030318"/>
    <w:rsid w:val="0003034B"/>
    <w:rsid w:val="00030655"/>
    <w:rsid w:val="00030777"/>
    <w:rsid w:val="000307C4"/>
    <w:rsid w:val="00030AA5"/>
    <w:rsid w:val="00030ABA"/>
    <w:rsid w:val="00031439"/>
    <w:rsid w:val="000315F4"/>
    <w:rsid w:val="0003168F"/>
    <w:rsid w:val="00031719"/>
    <w:rsid w:val="00031BF2"/>
    <w:rsid w:val="0003247C"/>
    <w:rsid w:val="000328B2"/>
    <w:rsid w:val="00032A51"/>
    <w:rsid w:val="00033834"/>
    <w:rsid w:val="000338E9"/>
    <w:rsid w:val="0003464E"/>
    <w:rsid w:val="00034AE8"/>
    <w:rsid w:val="00034C40"/>
    <w:rsid w:val="0003529F"/>
    <w:rsid w:val="00035917"/>
    <w:rsid w:val="00035E2E"/>
    <w:rsid w:val="00035EEF"/>
    <w:rsid w:val="000364B6"/>
    <w:rsid w:val="00036CBD"/>
    <w:rsid w:val="00036D49"/>
    <w:rsid w:val="00036FF6"/>
    <w:rsid w:val="0004077D"/>
    <w:rsid w:val="00040FAB"/>
    <w:rsid w:val="000416F5"/>
    <w:rsid w:val="0004310B"/>
    <w:rsid w:val="000434BB"/>
    <w:rsid w:val="0004421E"/>
    <w:rsid w:val="00044B06"/>
    <w:rsid w:val="00045457"/>
    <w:rsid w:val="00045555"/>
    <w:rsid w:val="00045A42"/>
    <w:rsid w:val="0004676C"/>
    <w:rsid w:val="000469ED"/>
    <w:rsid w:val="00046B76"/>
    <w:rsid w:val="00047284"/>
    <w:rsid w:val="00047400"/>
    <w:rsid w:val="00050390"/>
    <w:rsid w:val="00050755"/>
    <w:rsid w:val="00050B39"/>
    <w:rsid w:val="00051150"/>
    <w:rsid w:val="000515EE"/>
    <w:rsid w:val="00051B71"/>
    <w:rsid w:val="00053F29"/>
    <w:rsid w:val="00054595"/>
    <w:rsid w:val="0005465F"/>
    <w:rsid w:val="000549B9"/>
    <w:rsid w:val="00054CF1"/>
    <w:rsid w:val="0005511B"/>
    <w:rsid w:val="00055153"/>
    <w:rsid w:val="000551D0"/>
    <w:rsid w:val="000558E9"/>
    <w:rsid w:val="0005600C"/>
    <w:rsid w:val="000567F4"/>
    <w:rsid w:val="00056A85"/>
    <w:rsid w:val="00056BB7"/>
    <w:rsid w:val="00056D8A"/>
    <w:rsid w:val="0006007B"/>
    <w:rsid w:val="000604EA"/>
    <w:rsid w:val="00060503"/>
    <w:rsid w:val="000605FF"/>
    <w:rsid w:val="0006064C"/>
    <w:rsid w:val="00060A19"/>
    <w:rsid w:val="00060D9E"/>
    <w:rsid w:val="00060FD1"/>
    <w:rsid w:val="000615D6"/>
    <w:rsid w:val="00062BB3"/>
    <w:rsid w:val="00063435"/>
    <w:rsid w:val="00063524"/>
    <w:rsid w:val="000636DB"/>
    <w:rsid w:val="00063F45"/>
    <w:rsid w:val="0006419B"/>
    <w:rsid w:val="000642FC"/>
    <w:rsid w:val="00065A03"/>
    <w:rsid w:val="000662D9"/>
    <w:rsid w:val="0006634C"/>
    <w:rsid w:val="00066DF8"/>
    <w:rsid w:val="00067016"/>
    <w:rsid w:val="000670AA"/>
    <w:rsid w:val="000671DA"/>
    <w:rsid w:val="00067FE3"/>
    <w:rsid w:val="00070A8E"/>
    <w:rsid w:val="00070C2A"/>
    <w:rsid w:val="00070DF7"/>
    <w:rsid w:val="000711EA"/>
    <w:rsid w:val="000716F6"/>
    <w:rsid w:val="00071821"/>
    <w:rsid w:val="00072F0B"/>
    <w:rsid w:val="00073A48"/>
    <w:rsid w:val="00073C37"/>
    <w:rsid w:val="0007425D"/>
    <w:rsid w:val="00074641"/>
    <w:rsid w:val="00074EE6"/>
    <w:rsid w:val="0007507D"/>
    <w:rsid w:val="000766BA"/>
    <w:rsid w:val="00076807"/>
    <w:rsid w:val="0007762B"/>
    <w:rsid w:val="0007798B"/>
    <w:rsid w:val="00077B1E"/>
    <w:rsid w:val="00080A27"/>
    <w:rsid w:val="000814D7"/>
    <w:rsid w:val="00081568"/>
    <w:rsid w:val="00081C82"/>
    <w:rsid w:val="0008215C"/>
    <w:rsid w:val="0008216D"/>
    <w:rsid w:val="0008218C"/>
    <w:rsid w:val="00082820"/>
    <w:rsid w:val="00082D30"/>
    <w:rsid w:val="00082D4F"/>
    <w:rsid w:val="00082DD8"/>
    <w:rsid w:val="00083215"/>
    <w:rsid w:val="000834CD"/>
    <w:rsid w:val="0008417E"/>
    <w:rsid w:val="000846BE"/>
    <w:rsid w:val="000852CF"/>
    <w:rsid w:val="000852E4"/>
    <w:rsid w:val="00086624"/>
    <w:rsid w:val="00086B01"/>
    <w:rsid w:val="00086F20"/>
    <w:rsid w:val="00086F64"/>
    <w:rsid w:val="000871B3"/>
    <w:rsid w:val="000876B8"/>
    <w:rsid w:val="00087F0C"/>
    <w:rsid w:val="00090267"/>
    <w:rsid w:val="000906B0"/>
    <w:rsid w:val="00090F31"/>
    <w:rsid w:val="00091482"/>
    <w:rsid w:val="000917E6"/>
    <w:rsid w:val="00091950"/>
    <w:rsid w:val="000929F5"/>
    <w:rsid w:val="00092FB4"/>
    <w:rsid w:val="00093253"/>
    <w:rsid w:val="000933B7"/>
    <w:rsid w:val="00093A3F"/>
    <w:rsid w:val="000941EF"/>
    <w:rsid w:val="000946EA"/>
    <w:rsid w:val="00094ED5"/>
    <w:rsid w:val="0009551E"/>
    <w:rsid w:val="00096640"/>
    <w:rsid w:val="00096CE4"/>
    <w:rsid w:val="000972BF"/>
    <w:rsid w:val="00097D77"/>
    <w:rsid w:val="00097F17"/>
    <w:rsid w:val="000A0024"/>
    <w:rsid w:val="000A0146"/>
    <w:rsid w:val="000A049F"/>
    <w:rsid w:val="000A07A9"/>
    <w:rsid w:val="000A08DC"/>
    <w:rsid w:val="000A1468"/>
    <w:rsid w:val="000A14AA"/>
    <w:rsid w:val="000A177C"/>
    <w:rsid w:val="000A1821"/>
    <w:rsid w:val="000A1CA9"/>
    <w:rsid w:val="000A2033"/>
    <w:rsid w:val="000A2098"/>
    <w:rsid w:val="000A234C"/>
    <w:rsid w:val="000A2750"/>
    <w:rsid w:val="000A2B01"/>
    <w:rsid w:val="000A2F49"/>
    <w:rsid w:val="000A376A"/>
    <w:rsid w:val="000A42AC"/>
    <w:rsid w:val="000A4533"/>
    <w:rsid w:val="000A4B7E"/>
    <w:rsid w:val="000A4F50"/>
    <w:rsid w:val="000A5CAD"/>
    <w:rsid w:val="000A634E"/>
    <w:rsid w:val="000A6852"/>
    <w:rsid w:val="000A6CA8"/>
    <w:rsid w:val="000A6CD9"/>
    <w:rsid w:val="000A7A01"/>
    <w:rsid w:val="000A7AE3"/>
    <w:rsid w:val="000A7EE2"/>
    <w:rsid w:val="000A7EFF"/>
    <w:rsid w:val="000B0004"/>
    <w:rsid w:val="000B04E0"/>
    <w:rsid w:val="000B06F1"/>
    <w:rsid w:val="000B0AD3"/>
    <w:rsid w:val="000B1089"/>
    <w:rsid w:val="000B17EC"/>
    <w:rsid w:val="000B18C1"/>
    <w:rsid w:val="000B1D18"/>
    <w:rsid w:val="000B27F0"/>
    <w:rsid w:val="000B35E5"/>
    <w:rsid w:val="000B36B0"/>
    <w:rsid w:val="000B3CB2"/>
    <w:rsid w:val="000B3E2D"/>
    <w:rsid w:val="000B467F"/>
    <w:rsid w:val="000B4D9D"/>
    <w:rsid w:val="000B5A92"/>
    <w:rsid w:val="000B5BA2"/>
    <w:rsid w:val="000B63D4"/>
    <w:rsid w:val="000B6C60"/>
    <w:rsid w:val="000B6CE5"/>
    <w:rsid w:val="000B7559"/>
    <w:rsid w:val="000B7C40"/>
    <w:rsid w:val="000C0878"/>
    <w:rsid w:val="000C10CF"/>
    <w:rsid w:val="000C15EF"/>
    <w:rsid w:val="000C2270"/>
    <w:rsid w:val="000C25D5"/>
    <w:rsid w:val="000C286D"/>
    <w:rsid w:val="000C2D6B"/>
    <w:rsid w:val="000C2F29"/>
    <w:rsid w:val="000C3710"/>
    <w:rsid w:val="000C3961"/>
    <w:rsid w:val="000C46AA"/>
    <w:rsid w:val="000C51F9"/>
    <w:rsid w:val="000C5448"/>
    <w:rsid w:val="000C5672"/>
    <w:rsid w:val="000C60B9"/>
    <w:rsid w:val="000C62F0"/>
    <w:rsid w:val="000C6D3B"/>
    <w:rsid w:val="000C6E05"/>
    <w:rsid w:val="000C6EFF"/>
    <w:rsid w:val="000C6F74"/>
    <w:rsid w:val="000C74E9"/>
    <w:rsid w:val="000C750B"/>
    <w:rsid w:val="000C7719"/>
    <w:rsid w:val="000C79F7"/>
    <w:rsid w:val="000C7F3E"/>
    <w:rsid w:val="000D0726"/>
    <w:rsid w:val="000D1055"/>
    <w:rsid w:val="000D1508"/>
    <w:rsid w:val="000D1B1A"/>
    <w:rsid w:val="000D2179"/>
    <w:rsid w:val="000D275D"/>
    <w:rsid w:val="000D2C30"/>
    <w:rsid w:val="000D2EE1"/>
    <w:rsid w:val="000D3005"/>
    <w:rsid w:val="000D3313"/>
    <w:rsid w:val="000D331B"/>
    <w:rsid w:val="000D37F8"/>
    <w:rsid w:val="000D47E8"/>
    <w:rsid w:val="000D495A"/>
    <w:rsid w:val="000D4A58"/>
    <w:rsid w:val="000D4B10"/>
    <w:rsid w:val="000D55EF"/>
    <w:rsid w:val="000D57D1"/>
    <w:rsid w:val="000D58FE"/>
    <w:rsid w:val="000D599B"/>
    <w:rsid w:val="000D6583"/>
    <w:rsid w:val="000D67A9"/>
    <w:rsid w:val="000D69C9"/>
    <w:rsid w:val="000D6D1A"/>
    <w:rsid w:val="000D6E6F"/>
    <w:rsid w:val="000D70EE"/>
    <w:rsid w:val="000D7294"/>
    <w:rsid w:val="000E02D1"/>
    <w:rsid w:val="000E1012"/>
    <w:rsid w:val="000E14C9"/>
    <w:rsid w:val="000E193A"/>
    <w:rsid w:val="000E264F"/>
    <w:rsid w:val="000E274F"/>
    <w:rsid w:val="000E2EED"/>
    <w:rsid w:val="000E39DD"/>
    <w:rsid w:val="000E3C03"/>
    <w:rsid w:val="000E3E29"/>
    <w:rsid w:val="000E4226"/>
    <w:rsid w:val="000E4A5E"/>
    <w:rsid w:val="000E5361"/>
    <w:rsid w:val="000E57EE"/>
    <w:rsid w:val="000E58D2"/>
    <w:rsid w:val="000E598C"/>
    <w:rsid w:val="000E5D44"/>
    <w:rsid w:val="000E6746"/>
    <w:rsid w:val="000E6A49"/>
    <w:rsid w:val="000E6AD8"/>
    <w:rsid w:val="000E6C01"/>
    <w:rsid w:val="000E6F94"/>
    <w:rsid w:val="000E72AC"/>
    <w:rsid w:val="000E7346"/>
    <w:rsid w:val="000E7BB7"/>
    <w:rsid w:val="000E7F48"/>
    <w:rsid w:val="000E7FFA"/>
    <w:rsid w:val="000F088C"/>
    <w:rsid w:val="000F0AC9"/>
    <w:rsid w:val="000F14D2"/>
    <w:rsid w:val="000F1E0A"/>
    <w:rsid w:val="000F23CE"/>
    <w:rsid w:val="000F24CC"/>
    <w:rsid w:val="000F2A1B"/>
    <w:rsid w:val="000F2C09"/>
    <w:rsid w:val="000F3956"/>
    <w:rsid w:val="000F3A76"/>
    <w:rsid w:val="000F3E32"/>
    <w:rsid w:val="000F437D"/>
    <w:rsid w:val="000F4AD1"/>
    <w:rsid w:val="000F4D54"/>
    <w:rsid w:val="000F4E45"/>
    <w:rsid w:val="000F555C"/>
    <w:rsid w:val="000F5F4C"/>
    <w:rsid w:val="000F630C"/>
    <w:rsid w:val="000F6835"/>
    <w:rsid w:val="000F6A52"/>
    <w:rsid w:val="000F6B59"/>
    <w:rsid w:val="000F70DD"/>
    <w:rsid w:val="000F75C2"/>
    <w:rsid w:val="000F7E01"/>
    <w:rsid w:val="000F7F00"/>
    <w:rsid w:val="001004A5"/>
    <w:rsid w:val="00100B22"/>
    <w:rsid w:val="0010143B"/>
    <w:rsid w:val="00101E25"/>
    <w:rsid w:val="00101F1F"/>
    <w:rsid w:val="001020A0"/>
    <w:rsid w:val="0010219C"/>
    <w:rsid w:val="001021AC"/>
    <w:rsid w:val="001022EA"/>
    <w:rsid w:val="00102385"/>
    <w:rsid w:val="00102701"/>
    <w:rsid w:val="00102C45"/>
    <w:rsid w:val="00102D9C"/>
    <w:rsid w:val="00102F31"/>
    <w:rsid w:val="00102FDF"/>
    <w:rsid w:val="0010321D"/>
    <w:rsid w:val="0010352E"/>
    <w:rsid w:val="001035BD"/>
    <w:rsid w:val="001036CA"/>
    <w:rsid w:val="001043B9"/>
    <w:rsid w:val="00104755"/>
    <w:rsid w:val="00104864"/>
    <w:rsid w:val="00104D34"/>
    <w:rsid w:val="001054B0"/>
    <w:rsid w:val="00107057"/>
    <w:rsid w:val="0010717A"/>
    <w:rsid w:val="001071D8"/>
    <w:rsid w:val="001074EA"/>
    <w:rsid w:val="001076FE"/>
    <w:rsid w:val="00107A11"/>
    <w:rsid w:val="00107CBE"/>
    <w:rsid w:val="001100AD"/>
    <w:rsid w:val="00110944"/>
    <w:rsid w:val="00110BFD"/>
    <w:rsid w:val="00110FCE"/>
    <w:rsid w:val="0011125F"/>
    <w:rsid w:val="00111914"/>
    <w:rsid w:val="00111B90"/>
    <w:rsid w:val="001126F4"/>
    <w:rsid w:val="0011291C"/>
    <w:rsid w:val="00112BA9"/>
    <w:rsid w:val="00112F62"/>
    <w:rsid w:val="00112FF0"/>
    <w:rsid w:val="0011343F"/>
    <w:rsid w:val="00113B48"/>
    <w:rsid w:val="00113B82"/>
    <w:rsid w:val="00113B85"/>
    <w:rsid w:val="001148B0"/>
    <w:rsid w:val="001151FE"/>
    <w:rsid w:val="00115884"/>
    <w:rsid w:val="0011668C"/>
    <w:rsid w:val="00117149"/>
    <w:rsid w:val="00117175"/>
    <w:rsid w:val="00117A10"/>
    <w:rsid w:val="00120960"/>
    <w:rsid w:val="00121080"/>
    <w:rsid w:val="00122C1C"/>
    <w:rsid w:val="00122C4D"/>
    <w:rsid w:val="00123827"/>
    <w:rsid w:val="0012393F"/>
    <w:rsid w:val="00123E7E"/>
    <w:rsid w:val="00123FD7"/>
    <w:rsid w:val="00124175"/>
    <w:rsid w:val="0012430B"/>
    <w:rsid w:val="00124B95"/>
    <w:rsid w:val="00125152"/>
    <w:rsid w:val="00125183"/>
    <w:rsid w:val="0012536A"/>
    <w:rsid w:val="00125A59"/>
    <w:rsid w:val="00125CC1"/>
    <w:rsid w:val="001262E4"/>
    <w:rsid w:val="00126486"/>
    <w:rsid w:val="00126DC0"/>
    <w:rsid w:val="00127132"/>
    <w:rsid w:val="0012721E"/>
    <w:rsid w:val="001275B9"/>
    <w:rsid w:val="001275FE"/>
    <w:rsid w:val="0012773B"/>
    <w:rsid w:val="0012788E"/>
    <w:rsid w:val="00127F75"/>
    <w:rsid w:val="00127F90"/>
    <w:rsid w:val="0013004B"/>
    <w:rsid w:val="00130466"/>
    <w:rsid w:val="00130629"/>
    <w:rsid w:val="001308BD"/>
    <w:rsid w:val="001308D4"/>
    <w:rsid w:val="00130B89"/>
    <w:rsid w:val="00130D01"/>
    <w:rsid w:val="001317F4"/>
    <w:rsid w:val="00131BA2"/>
    <w:rsid w:val="00131DD6"/>
    <w:rsid w:val="00131E7D"/>
    <w:rsid w:val="001324AD"/>
    <w:rsid w:val="001325B3"/>
    <w:rsid w:val="00132BFC"/>
    <w:rsid w:val="00132FB7"/>
    <w:rsid w:val="0013314B"/>
    <w:rsid w:val="001332F4"/>
    <w:rsid w:val="001333E0"/>
    <w:rsid w:val="00133589"/>
    <w:rsid w:val="0013378B"/>
    <w:rsid w:val="00133918"/>
    <w:rsid w:val="00134348"/>
    <w:rsid w:val="001352D6"/>
    <w:rsid w:val="00135B62"/>
    <w:rsid w:val="0013623D"/>
    <w:rsid w:val="00136303"/>
    <w:rsid w:val="00136575"/>
    <w:rsid w:val="001369F0"/>
    <w:rsid w:val="00136A39"/>
    <w:rsid w:val="00136A51"/>
    <w:rsid w:val="00136AAC"/>
    <w:rsid w:val="00137A0C"/>
    <w:rsid w:val="00137E24"/>
    <w:rsid w:val="0014058D"/>
    <w:rsid w:val="001412FE"/>
    <w:rsid w:val="00141588"/>
    <w:rsid w:val="00141663"/>
    <w:rsid w:val="0014174E"/>
    <w:rsid w:val="001419B0"/>
    <w:rsid w:val="00141B40"/>
    <w:rsid w:val="00141CC3"/>
    <w:rsid w:val="00142E07"/>
    <w:rsid w:val="001431A8"/>
    <w:rsid w:val="00143347"/>
    <w:rsid w:val="00143A0D"/>
    <w:rsid w:val="001441E9"/>
    <w:rsid w:val="00144A17"/>
    <w:rsid w:val="00144C28"/>
    <w:rsid w:val="001450C7"/>
    <w:rsid w:val="00145474"/>
    <w:rsid w:val="00145B54"/>
    <w:rsid w:val="00146671"/>
    <w:rsid w:val="00146BC4"/>
    <w:rsid w:val="001474EE"/>
    <w:rsid w:val="00147ABE"/>
    <w:rsid w:val="00147C4D"/>
    <w:rsid w:val="00147C6C"/>
    <w:rsid w:val="00147E17"/>
    <w:rsid w:val="00150007"/>
    <w:rsid w:val="0015086A"/>
    <w:rsid w:val="001510FB"/>
    <w:rsid w:val="00151584"/>
    <w:rsid w:val="001516EF"/>
    <w:rsid w:val="00151755"/>
    <w:rsid w:val="00151A70"/>
    <w:rsid w:val="00151CBC"/>
    <w:rsid w:val="00151D11"/>
    <w:rsid w:val="00151E20"/>
    <w:rsid w:val="00152031"/>
    <w:rsid w:val="0015225E"/>
    <w:rsid w:val="0015233E"/>
    <w:rsid w:val="00152DF1"/>
    <w:rsid w:val="001539A2"/>
    <w:rsid w:val="00153D92"/>
    <w:rsid w:val="0015477B"/>
    <w:rsid w:val="00154987"/>
    <w:rsid w:val="00154F51"/>
    <w:rsid w:val="00154FC3"/>
    <w:rsid w:val="00155442"/>
    <w:rsid w:val="00155AE9"/>
    <w:rsid w:val="00155FCB"/>
    <w:rsid w:val="00157004"/>
    <w:rsid w:val="00157023"/>
    <w:rsid w:val="0015715F"/>
    <w:rsid w:val="001576F3"/>
    <w:rsid w:val="0015774D"/>
    <w:rsid w:val="001578D4"/>
    <w:rsid w:val="00157ED1"/>
    <w:rsid w:val="0016047C"/>
    <w:rsid w:val="00160BBA"/>
    <w:rsid w:val="0016108B"/>
    <w:rsid w:val="001613E3"/>
    <w:rsid w:val="0016248C"/>
    <w:rsid w:val="00162512"/>
    <w:rsid w:val="00162619"/>
    <w:rsid w:val="00162C69"/>
    <w:rsid w:val="00163708"/>
    <w:rsid w:val="00163A04"/>
    <w:rsid w:val="0016454D"/>
    <w:rsid w:val="00164616"/>
    <w:rsid w:val="001646B0"/>
    <w:rsid w:val="00164735"/>
    <w:rsid w:val="0016486D"/>
    <w:rsid w:val="00165ED5"/>
    <w:rsid w:val="001669B6"/>
    <w:rsid w:val="00166B10"/>
    <w:rsid w:val="00166BCB"/>
    <w:rsid w:val="00166FA0"/>
    <w:rsid w:val="00167CA5"/>
    <w:rsid w:val="00167DE5"/>
    <w:rsid w:val="00170533"/>
    <w:rsid w:val="001705F0"/>
    <w:rsid w:val="00171BA8"/>
    <w:rsid w:val="0017229B"/>
    <w:rsid w:val="00172D0E"/>
    <w:rsid w:val="0017333C"/>
    <w:rsid w:val="001733CB"/>
    <w:rsid w:val="00173961"/>
    <w:rsid w:val="00173A1A"/>
    <w:rsid w:val="00173EE4"/>
    <w:rsid w:val="00173FA2"/>
    <w:rsid w:val="00174175"/>
    <w:rsid w:val="00174981"/>
    <w:rsid w:val="00174C35"/>
    <w:rsid w:val="00174C8F"/>
    <w:rsid w:val="001754D8"/>
    <w:rsid w:val="00175A8A"/>
    <w:rsid w:val="00176124"/>
    <w:rsid w:val="0017647A"/>
    <w:rsid w:val="001764CC"/>
    <w:rsid w:val="00176C0D"/>
    <w:rsid w:val="00177091"/>
    <w:rsid w:val="00177592"/>
    <w:rsid w:val="00177945"/>
    <w:rsid w:val="00180718"/>
    <w:rsid w:val="00180A61"/>
    <w:rsid w:val="0018124B"/>
    <w:rsid w:val="00181D9A"/>
    <w:rsid w:val="00182195"/>
    <w:rsid w:val="001822FA"/>
    <w:rsid w:val="00183254"/>
    <w:rsid w:val="00183370"/>
    <w:rsid w:val="001847D4"/>
    <w:rsid w:val="00185080"/>
    <w:rsid w:val="0018587F"/>
    <w:rsid w:val="001858F5"/>
    <w:rsid w:val="001863DC"/>
    <w:rsid w:val="0018672D"/>
    <w:rsid w:val="00186C37"/>
    <w:rsid w:val="00186E9B"/>
    <w:rsid w:val="00186FE1"/>
    <w:rsid w:val="00187541"/>
    <w:rsid w:val="001876DE"/>
    <w:rsid w:val="00187914"/>
    <w:rsid w:val="00187C23"/>
    <w:rsid w:val="00187CBA"/>
    <w:rsid w:val="001906F6"/>
    <w:rsid w:val="00190797"/>
    <w:rsid w:val="00191136"/>
    <w:rsid w:val="0019156E"/>
    <w:rsid w:val="00191A32"/>
    <w:rsid w:val="00191F73"/>
    <w:rsid w:val="001926D2"/>
    <w:rsid w:val="00192A62"/>
    <w:rsid w:val="00192ADE"/>
    <w:rsid w:val="00192E69"/>
    <w:rsid w:val="001934C2"/>
    <w:rsid w:val="00193C65"/>
    <w:rsid w:val="00194241"/>
    <w:rsid w:val="00194D5D"/>
    <w:rsid w:val="00194DD8"/>
    <w:rsid w:val="00194EA7"/>
    <w:rsid w:val="00195239"/>
    <w:rsid w:val="0019573E"/>
    <w:rsid w:val="00195D02"/>
    <w:rsid w:val="00195F08"/>
    <w:rsid w:val="00196188"/>
    <w:rsid w:val="0019621F"/>
    <w:rsid w:val="00196D57"/>
    <w:rsid w:val="001973AF"/>
    <w:rsid w:val="00197CFE"/>
    <w:rsid w:val="00197D13"/>
    <w:rsid w:val="00197F97"/>
    <w:rsid w:val="001A0B55"/>
    <w:rsid w:val="001A1168"/>
    <w:rsid w:val="001A120F"/>
    <w:rsid w:val="001A1DFE"/>
    <w:rsid w:val="001A2465"/>
    <w:rsid w:val="001A2CA0"/>
    <w:rsid w:val="001A2F35"/>
    <w:rsid w:val="001A31AA"/>
    <w:rsid w:val="001A34FD"/>
    <w:rsid w:val="001A36EA"/>
    <w:rsid w:val="001A417E"/>
    <w:rsid w:val="001A486C"/>
    <w:rsid w:val="001A4C38"/>
    <w:rsid w:val="001A4D72"/>
    <w:rsid w:val="001A4D76"/>
    <w:rsid w:val="001A4DAC"/>
    <w:rsid w:val="001A5792"/>
    <w:rsid w:val="001A62B5"/>
    <w:rsid w:val="001A6890"/>
    <w:rsid w:val="001A69B7"/>
    <w:rsid w:val="001A7D57"/>
    <w:rsid w:val="001B00B3"/>
    <w:rsid w:val="001B0630"/>
    <w:rsid w:val="001B10E3"/>
    <w:rsid w:val="001B117A"/>
    <w:rsid w:val="001B15F7"/>
    <w:rsid w:val="001B1A2E"/>
    <w:rsid w:val="001B1EF0"/>
    <w:rsid w:val="001B2568"/>
    <w:rsid w:val="001B25F2"/>
    <w:rsid w:val="001B292D"/>
    <w:rsid w:val="001B2C84"/>
    <w:rsid w:val="001B2FE8"/>
    <w:rsid w:val="001B34EE"/>
    <w:rsid w:val="001B3519"/>
    <w:rsid w:val="001B3889"/>
    <w:rsid w:val="001B390E"/>
    <w:rsid w:val="001B4325"/>
    <w:rsid w:val="001B4387"/>
    <w:rsid w:val="001B44EF"/>
    <w:rsid w:val="001B480F"/>
    <w:rsid w:val="001B498D"/>
    <w:rsid w:val="001B568F"/>
    <w:rsid w:val="001B586A"/>
    <w:rsid w:val="001B58E8"/>
    <w:rsid w:val="001B5EAB"/>
    <w:rsid w:val="001B664B"/>
    <w:rsid w:val="001B6896"/>
    <w:rsid w:val="001B698B"/>
    <w:rsid w:val="001B6D3A"/>
    <w:rsid w:val="001B7010"/>
    <w:rsid w:val="001B745C"/>
    <w:rsid w:val="001B77BB"/>
    <w:rsid w:val="001B781F"/>
    <w:rsid w:val="001B7F73"/>
    <w:rsid w:val="001C01EF"/>
    <w:rsid w:val="001C2A1A"/>
    <w:rsid w:val="001C344A"/>
    <w:rsid w:val="001C3547"/>
    <w:rsid w:val="001C3DBF"/>
    <w:rsid w:val="001C4551"/>
    <w:rsid w:val="001C4774"/>
    <w:rsid w:val="001C549A"/>
    <w:rsid w:val="001C5AC1"/>
    <w:rsid w:val="001C612E"/>
    <w:rsid w:val="001C66CA"/>
    <w:rsid w:val="001C6A42"/>
    <w:rsid w:val="001C6A89"/>
    <w:rsid w:val="001C7366"/>
    <w:rsid w:val="001D0142"/>
    <w:rsid w:val="001D0456"/>
    <w:rsid w:val="001D04C2"/>
    <w:rsid w:val="001D09DE"/>
    <w:rsid w:val="001D0C82"/>
    <w:rsid w:val="001D112B"/>
    <w:rsid w:val="001D13AC"/>
    <w:rsid w:val="001D1593"/>
    <w:rsid w:val="001D1771"/>
    <w:rsid w:val="001D2162"/>
    <w:rsid w:val="001D2AD5"/>
    <w:rsid w:val="001D2F69"/>
    <w:rsid w:val="001D2F79"/>
    <w:rsid w:val="001D3434"/>
    <w:rsid w:val="001D3995"/>
    <w:rsid w:val="001D3A76"/>
    <w:rsid w:val="001D3C22"/>
    <w:rsid w:val="001D3C83"/>
    <w:rsid w:val="001D3CA1"/>
    <w:rsid w:val="001D3F4C"/>
    <w:rsid w:val="001D4110"/>
    <w:rsid w:val="001D4113"/>
    <w:rsid w:val="001D43C9"/>
    <w:rsid w:val="001D45F3"/>
    <w:rsid w:val="001D467F"/>
    <w:rsid w:val="001D479E"/>
    <w:rsid w:val="001D4BE0"/>
    <w:rsid w:val="001D4D61"/>
    <w:rsid w:val="001D5AB0"/>
    <w:rsid w:val="001D5C9C"/>
    <w:rsid w:val="001D670E"/>
    <w:rsid w:val="001D7011"/>
    <w:rsid w:val="001D7638"/>
    <w:rsid w:val="001D7C3B"/>
    <w:rsid w:val="001D7DB7"/>
    <w:rsid w:val="001E0002"/>
    <w:rsid w:val="001E0AF8"/>
    <w:rsid w:val="001E0C65"/>
    <w:rsid w:val="001E13B7"/>
    <w:rsid w:val="001E1825"/>
    <w:rsid w:val="001E18A7"/>
    <w:rsid w:val="001E193B"/>
    <w:rsid w:val="001E1B27"/>
    <w:rsid w:val="001E1CA5"/>
    <w:rsid w:val="001E1DE4"/>
    <w:rsid w:val="001E2769"/>
    <w:rsid w:val="001E3131"/>
    <w:rsid w:val="001E31D2"/>
    <w:rsid w:val="001E3E03"/>
    <w:rsid w:val="001E41DF"/>
    <w:rsid w:val="001E4D42"/>
    <w:rsid w:val="001E4F9E"/>
    <w:rsid w:val="001E524A"/>
    <w:rsid w:val="001E5533"/>
    <w:rsid w:val="001E5CB2"/>
    <w:rsid w:val="001E5DB0"/>
    <w:rsid w:val="001E62EF"/>
    <w:rsid w:val="001E7313"/>
    <w:rsid w:val="001E75A0"/>
    <w:rsid w:val="001E79FD"/>
    <w:rsid w:val="001E7C6C"/>
    <w:rsid w:val="001F00D7"/>
    <w:rsid w:val="001F0167"/>
    <w:rsid w:val="001F03EC"/>
    <w:rsid w:val="001F08CE"/>
    <w:rsid w:val="001F08EE"/>
    <w:rsid w:val="001F10FF"/>
    <w:rsid w:val="001F1363"/>
    <w:rsid w:val="001F139A"/>
    <w:rsid w:val="001F14F1"/>
    <w:rsid w:val="001F1729"/>
    <w:rsid w:val="001F178C"/>
    <w:rsid w:val="001F2891"/>
    <w:rsid w:val="001F2FE7"/>
    <w:rsid w:val="001F47C8"/>
    <w:rsid w:val="001F4896"/>
    <w:rsid w:val="001F4E22"/>
    <w:rsid w:val="001F4E85"/>
    <w:rsid w:val="001F581B"/>
    <w:rsid w:val="001F5C45"/>
    <w:rsid w:val="001F5CA7"/>
    <w:rsid w:val="001F5DC7"/>
    <w:rsid w:val="001F635F"/>
    <w:rsid w:val="001F6E28"/>
    <w:rsid w:val="001F7605"/>
    <w:rsid w:val="001F77B0"/>
    <w:rsid w:val="001F7B13"/>
    <w:rsid w:val="001F7F50"/>
    <w:rsid w:val="0020077F"/>
    <w:rsid w:val="00200A82"/>
    <w:rsid w:val="00200B48"/>
    <w:rsid w:val="00200BA8"/>
    <w:rsid w:val="00200DE5"/>
    <w:rsid w:val="0020198F"/>
    <w:rsid w:val="00201E74"/>
    <w:rsid w:val="0020201F"/>
    <w:rsid w:val="00202782"/>
    <w:rsid w:val="00202CF1"/>
    <w:rsid w:val="002034C2"/>
    <w:rsid w:val="0020484E"/>
    <w:rsid w:val="00204EF0"/>
    <w:rsid w:val="00204F41"/>
    <w:rsid w:val="0020526C"/>
    <w:rsid w:val="002055E2"/>
    <w:rsid w:val="0020603F"/>
    <w:rsid w:val="00206A6D"/>
    <w:rsid w:val="00207017"/>
    <w:rsid w:val="0020796A"/>
    <w:rsid w:val="002100E3"/>
    <w:rsid w:val="0021055B"/>
    <w:rsid w:val="00210A6E"/>
    <w:rsid w:val="00210ACA"/>
    <w:rsid w:val="00210C95"/>
    <w:rsid w:val="002114F8"/>
    <w:rsid w:val="00211E7E"/>
    <w:rsid w:val="002129AE"/>
    <w:rsid w:val="00212B5C"/>
    <w:rsid w:val="00212F33"/>
    <w:rsid w:val="002142B0"/>
    <w:rsid w:val="00214D28"/>
    <w:rsid w:val="00214EFB"/>
    <w:rsid w:val="00215748"/>
    <w:rsid w:val="00215949"/>
    <w:rsid w:val="00215F06"/>
    <w:rsid w:val="002165B9"/>
    <w:rsid w:val="002166CE"/>
    <w:rsid w:val="00216A11"/>
    <w:rsid w:val="002170BF"/>
    <w:rsid w:val="00217AAF"/>
    <w:rsid w:val="00217B0D"/>
    <w:rsid w:val="00217F1A"/>
    <w:rsid w:val="0022085B"/>
    <w:rsid w:val="00220BE2"/>
    <w:rsid w:val="00220D2C"/>
    <w:rsid w:val="002210FD"/>
    <w:rsid w:val="0022115B"/>
    <w:rsid w:val="00221247"/>
    <w:rsid w:val="00221493"/>
    <w:rsid w:val="0022158E"/>
    <w:rsid w:val="002226CF"/>
    <w:rsid w:val="002228DA"/>
    <w:rsid w:val="002228FE"/>
    <w:rsid w:val="00222D3A"/>
    <w:rsid w:val="00223286"/>
    <w:rsid w:val="00223CC1"/>
    <w:rsid w:val="002245B7"/>
    <w:rsid w:val="002245E2"/>
    <w:rsid w:val="00224EF7"/>
    <w:rsid w:val="002254C7"/>
    <w:rsid w:val="00225830"/>
    <w:rsid w:val="00225FCC"/>
    <w:rsid w:val="00226092"/>
    <w:rsid w:val="00226300"/>
    <w:rsid w:val="0022693F"/>
    <w:rsid w:val="002271AA"/>
    <w:rsid w:val="00227349"/>
    <w:rsid w:val="00227D3F"/>
    <w:rsid w:val="00227EF6"/>
    <w:rsid w:val="00231425"/>
    <w:rsid w:val="00231520"/>
    <w:rsid w:val="00231685"/>
    <w:rsid w:val="00231848"/>
    <w:rsid w:val="00232115"/>
    <w:rsid w:val="0023224E"/>
    <w:rsid w:val="0023310C"/>
    <w:rsid w:val="00233343"/>
    <w:rsid w:val="002335E5"/>
    <w:rsid w:val="002336A5"/>
    <w:rsid w:val="00233FE4"/>
    <w:rsid w:val="002347AA"/>
    <w:rsid w:val="00234847"/>
    <w:rsid w:val="0023499B"/>
    <w:rsid w:val="00234A43"/>
    <w:rsid w:val="00234D56"/>
    <w:rsid w:val="002358BB"/>
    <w:rsid w:val="00235AAB"/>
    <w:rsid w:val="00235ADF"/>
    <w:rsid w:val="00235D71"/>
    <w:rsid w:val="00235F6C"/>
    <w:rsid w:val="00236273"/>
    <w:rsid w:val="0023635C"/>
    <w:rsid w:val="002369AA"/>
    <w:rsid w:val="00237759"/>
    <w:rsid w:val="00237CE7"/>
    <w:rsid w:val="00237E58"/>
    <w:rsid w:val="00237F77"/>
    <w:rsid w:val="00237F7F"/>
    <w:rsid w:val="002401CF"/>
    <w:rsid w:val="00240B62"/>
    <w:rsid w:val="002415D7"/>
    <w:rsid w:val="00241CCC"/>
    <w:rsid w:val="002423D2"/>
    <w:rsid w:val="002427A8"/>
    <w:rsid w:val="00242ADD"/>
    <w:rsid w:val="00242B27"/>
    <w:rsid w:val="00242D59"/>
    <w:rsid w:val="0024332C"/>
    <w:rsid w:val="00243813"/>
    <w:rsid w:val="00243D48"/>
    <w:rsid w:val="00243E06"/>
    <w:rsid w:val="00244106"/>
    <w:rsid w:val="0024569E"/>
    <w:rsid w:val="002456BE"/>
    <w:rsid w:val="00245905"/>
    <w:rsid w:val="002459DB"/>
    <w:rsid w:val="00245B17"/>
    <w:rsid w:val="00245B8E"/>
    <w:rsid w:val="00246384"/>
    <w:rsid w:val="002465B0"/>
    <w:rsid w:val="002474D6"/>
    <w:rsid w:val="00247757"/>
    <w:rsid w:val="00247A44"/>
    <w:rsid w:val="00247B4D"/>
    <w:rsid w:val="00250EC1"/>
    <w:rsid w:val="002510CC"/>
    <w:rsid w:val="002512D0"/>
    <w:rsid w:val="002513E8"/>
    <w:rsid w:val="00251401"/>
    <w:rsid w:val="0025194A"/>
    <w:rsid w:val="00252951"/>
    <w:rsid w:val="002532F1"/>
    <w:rsid w:val="002537E1"/>
    <w:rsid w:val="00253A52"/>
    <w:rsid w:val="00253A97"/>
    <w:rsid w:val="00253C9F"/>
    <w:rsid w:val="00254598"/>
    <w:rsid w:val="00254833"/>
    <w:rsid w:val="00254C53"/>
    <w:rsid w:val="00254E14"/>
    <w:rsid w:val="002552B3"/>
    <w:rsid w:val="00255CD2"/>
    <w:rsid w:val="00255DDF"/>
    <w:rsid w:val="00256144"/>
    <w:rsid w:val="002567FD"/>
    <w:rsid w:val="00256C65"/>
    <w:rsid w:val="00256F29"/>
    <w:rsid w:val="002572B3"/>
    <w:rsid w:val="0025744B"/>
    <w:rsid w:val="002579E3"/>
    <w:rsid w:val="0026127D"/>
    <w:rsid w:val="0026188A"/>
    <w:rsid w:val="00261CEA"/>
    <w:rsid w:val="00262792"/>
    <w:rsid w:val="00262A2C"/>
    <w:rsid w:val="00262CD6"/>
    <w:rsid w:val="00262F12"/>
    <w:rsid w:val="0026319D"/>
    <w:rsid w:val="0026431A"/>
    <w:rsid w:val="002647C6"/>
    <w:rsid w:val="00264B76"/>
    <w:rsid w:val="00264CE0"/>
    <w:rsid w:val="00264E65"/>
    <w:rsid w:val="00265A2E"/>
    <w:rsid w:val="00266177"/>
    <w:rsid w:val="0026694F"/>
    <w:rsid w:val="002670B8"/>
    <w:rsid w:val="00267AAC"/>
    <w:rsid w:val="00267D7A"/>
    <w:rsid w:val="00267E12"/>
    <w:rsid w:val="002709F6"/>
    <w:rsid w:val="00270A96"/>
    <w:rsid w:val="00270C8D"/>
    <w:rsid w:val="00270EFC"/>
    <w:rsid w:val="002711D6"/>
    <w:rsid w:val="00271246"/>
    <w:rsid w:val="0027167B"/>
    <w:rsid w:val="00271890"/>
    <w:rsid w:val="00271968"/>
    <w:rsid w:val="00271A24"/>
    <w:rsid w:val="00271CF1"/>
    <w:rsid w:val="002723F6"/>
    <w:rsid w:val="002730A6"/>
    <w:rsid w:val="00274A3A"/>
    <w:rsid w:val="00274ADE"/>
    <w:rsid w:val="00275B27"/>
    <w:rsid w:val="002761DF"/>
    <w:rsid w:val="00276292"/>
    <w:rsid w:val="0027691F"/>
    <w:rsid w:val="00276B6D"/>
    <w:rsid w:val="00276B7D"/>
    <w:rsid w:val="00276D76"/>
    <w:rsid w:val="00277219"/>
    <w:rsid w:val="00277637"/>
    <w:rsid w:val="002778E1"/>
    <w:rsid w:val="0027792C"/>
    <w:rsid w:val="0028068B"/>
    <w:rsid w:val="002806E9"/>
    <w:rsid w:val="002811A7"/>
    <w:rsid w:val="0028155A"/>
    <w:rsid w:val="00281F40"/>
    <w:rsid w:val="00283035"/>
    <w:rsid w:val="00283641"/>
    <w:rsid w:val="00283982"/>
    <w:rsid w:val="00283AE3"/>
    <w:rsid w:val="0028461E"/>
    <w:rsid w:val="00284C5F"/>
    <w:rsid w:val="002850D8"/>
    <w:rsid w:val="00285CE0"/>
    <w:rsid w:val="002867C2"/>
    <w:rsid w:val="00286B34"/>
    <w:rsid w:val="00286D24"/>
    <w:rsid w:val="00286E64"/>
    <w:rsid w:val="00286F14"/>
    <w:rsid w:val="00286F31"/>
    <w:rsid w:val="002872C9"/>
    <w:rsid w:val="002873C5"/>
    <w:rsid w:val="002875A1"/>
    <w:rsid w:val="00287D0F"/>
    <w:rsid w:val="00290487"/>
    <w:rsid w:val="0029095A"/>
    <w:rsid w:val="0029104F"/>
    <w:rsid w:val="002913CF"/>
    <w:rsid w:val="002915F2"/>
    <w:rsid w:val="00291DB2"/>
    <w:rsid w:val="00291F70"/>
    <w:rsid w:val="0029340E"/>
    <w:rsid w:val="00293811"/>
    <w:rsid w:val="002939DB"/>
    <w:rsid w:val="002939F8"/>
    <w:rsid w:val="00293E4A"/>
    <w:rsid w:val="002942C4"/>
    <w:rsid w:val="00294578"/>
    <w:rsid w:val="00294ADE"/>
    <w:rsid w:val="00294F1C"/>
    <w:rsid w:val="002950F6"/>
    <w:rsid w:val="00295613"/>
    <w:rsid w:val="0029587E"/>
    <w:rsid w:val="002960DD"/>
    <w:rsid w:val="002961D9"/>
    <w:rsid w:val="00296380"/>
    <w:rsid w:val="002967A5"/>
    <w:rsid w:val="0029680C"/>
    <w:rsid w:val="0029698E"/>
    <w:rsid w:val="002969A0"/>
    <w:rsid w:val="00296A04"/>
    <w:rsid w:val="00297BCD"/>
    <w:rsid w:val="00297F04"/>
    <w:rsid w:val="002A04D4"/>
    <w:rsid w:val="002A0836"/>
    <w:rsid w:val="002A09D4"/>
    <w:rsid w:val="002A11F0"/>
    <w:rsid w:val="002A14FF"/>
    <w:rsid w:val="002A19C1"/>
    <w:rsid w:val="002A1AEB"/>
    <w:rsid w:val="002A2560"/>
    <w:rsid w:val="002A25C1"/>
    <w:rsid w:val="002A3030"/>
    <w:rsid w:val="002A330F"/>
    <w:rsid w:val="002A38CB"/>
    <w:rsid w:val="002A39EF"/>
    <w:rsid w:val="002A45B4"/>
    <w:rsid w:val="002A4DED"/>
    <w:rsid w:val="002A4E1B"/>
    <w:rsid w:val="002A54A2"/>
    <w:rsid w:val="002A59BC"/>
    <w:rsid w:val="002A59DA"/>
    <w:rsid w:val="002A5DA3"/>
    <w:rsid w:val="002A6044"/>
    <w:rsid w:val="002A6183"/>
    <w:rsid w:val="002A62F4"/>
    <w:rsid w:val="002A6AB7"/>
    <w:rsid w:val="002A7487"/>
    <w:rsid w:val="002A7AA3"/>
    <w:rsid w:val="002A7DE4"/>
    <w:rsid w:val="002B0057"/>
    <w:rsid w:val="002B007E"/>
    <w:rsid w:val="002B008B"/>
    <w:rsid w:val="002B03B6"/>
    <w:rsid w:val="002B07C8"/>
    <w:rsid w:val="002B19B6"/>
    <w:rsid w:val="002B2070"/>
    <w:rsid w:val="002B2201"/>
    <w:rsid w:val="002B2513"/>
    <w:rsid w:val="002B3243"/>
    <w:rsid w:val="002B332B"/>
    <w:rsid w:val="002B41EC"/>
    <w:rsid w:val="002B4F0D"/>
    <w:rsid w:val="002B5179"/>
    <w:rsid w:val="002B51C2"/>
    <w:rsid w:val="002B54BF"/>
    <w:rsid w:val="002B5517"/>
    <w:rsid w:val="002B6535"/>
    <w:rsid w:val="002B6C07"/>
    <w:rsid w:val="002B6E86"/>
    <w:rsid w:val="002B70F5"/>
    <w:rsid w:val="002B75EA"/>
    <w:rsid w:val="002B7B3D"/>
    <w:rsid w:val="002C0591"/>
    <w:rsid w:val="002C0CBD"/>
    <w:rsid w:val="002C17B1"/>
    <w:rsid w:val="002C1EA4"/>
    <w:rsid w:val="002C2DB3"/>
    <w:rsid w:val="002C35F3"/>
    <w:rsid w:val="002C37C0"/>
    <w:rsid w:val="002C42F1"/>
    <w:rsid w:val="002C477D"/>
    <w:rsid w:val="002C4C4D"/>
    <w:rsid w:val="002C51D2"/>
    <w:rsid w:val="002C54B8"/>
    <w:rsid w:val="002C56E7"/>
    <w:rsid w:val="002C5BCE"/>
    <w:rsid w:val="002C60AF"/>
    <w:rsid w:val="002C66F0"/>
    <w:rsid w:val="002C6877"/>
    <w:rsid w:val="002C7105"/>
    <w:rsid w:val="002C78D6"/>
    <w:rsid w:val="002D01F2"/>
    <w:rsid w:val="002D047E"/>
    <w:rsid w:val="002D0579"/>
    <w:rsid w:val="002D09BF"/>
    <w:rsid w:val="002D0BDF"/>
    <w:rsid w:val="002D0C14"/>
    <w:rsid w:val="002D1065"/>
    <w:rsid w:val="002D13E6"/>
    <w:rsid w:val="002D1606"/>
    <w:rsid w:val="002D18BE"/>
    <w:rsid w:val="002D1ACC"/>
    <w:rsid w:val="002D1DCE"/>
    <w:rsid w:val="002D2369"/>
    <w:rsid w:val="002D293B"/>
    <w:rsid w:val="002D2A1D"/>
    <w:rsid w:val="002D2D28"/>
    <w:rsid w:val="002D2D33"/>
    <w:rsid w:val="002D2FDC"/>
    <w:rsid w:val="002D386D"/>
    <w:rsid w:val="002D3FDE"/>
    <w:rsid w:val="002D408A"/>
    <w:rsid w:val="002D46FB"/>
    <w:rsid w:val="002D48F0"/>
    <w:rsid w:val="002D55B7"/>
    <w:rsid w:val="002D5868"/>
    <w:rsid w:val="002D58D9"/>
    <w:rsid w:val="002D5ACE"/>
    <w:rsid w:val="002D5E1C"/>
    <w:rsid w:val="002D6BA0"/>
    <w:rsid w:val="002D6D87"/>
    <w:rsid w:val="002D733D"/>
    <w:rsid w:val="002D7CC4"/>
    <w:rsid w:val="002D7E2B"/>
    <w:rsid w:val="002E07DF"/>
    <w:rsid w:val="002E0DFE"/>
    <w:rsid w:val="002E0F95"/>
    <w:rsid w:val="002E134F"/>
    <w:rsid w:val="002E13C2"/>
    <w:rsid w:val="002E160C"/>
    <w:rsid w:val="002E1DA7"/>
    <w:rsid w:val="002E1F57"/>
    <w:rsid w:val="002E221C"/>
    <w:rsid w:val="002E27ED"/>
    <w:rsid w:val="002E2C3A"/>
    <w:rsid w:val="002E2DCB"/>
    <w:rsid w:val="002E2EC6"/>
    <w:rsid w:val="002E2F15"/>
    <w:rsid w:val="002E36B9"/>
    <w:rsid w:val="002E3AFD"/>
    <w:rsid w:val="002E427C"/>
    <w:rsid w:val="002E433D"/>
    <w:rsid w:val="002E4609"/>
    <w:rsid w:val="002E4B93"/>
    <w:rsid w:val="002E4D4B"/>
    <w:rsid w:val="002E4F16"/>
    <w:rsid w:val="002E5CA3"/>
    <w:rsid w:val="002E6D79"/>
    <w:rsid w:val="002E6E38"/>
    <w:rsid w:val="002E74AE"/>
    <w:rsid w:val="002E7808"/>
    <w:rsid w:val="002E7E4F"/>
    <w:rsid w:val="002F0603"/>
    <w:rsid w:val="002F073D"/>
    <w:rsid w:val="002F0800"/>
    <w:rsid w:val="002F0DE5"/>
    <w:rsid w:val="002F144E"/>
    <w:rsid w:val="002F1707"/>
    <w:rsid w:val="002F1B0C"/>
    <w:rsid w:val="002F28B0"/>
    <w:rsid w:val="002F2B08"/>
    <w:rsid w:val="002F33F1"/>
    <w:rsid w:val="002F3425"/>
    <w:rsid w:val="002F3582"/>
    <w:rsid w:val="002F36C8"/>
    <w:rsid w:val="002F41FC"/>
    <w:rsid w:val="002F422C"/>
    <w:rsid w:val="002F428D"/>
    <w:rsid w:val="002F4D0D"/>
    <w:rsid w:val="002F4F02"/>
    <w:rsid w:val="002F56B2"/>
    <w:rsid w:val="002F655C"/>
    <w:rsid w:val="002F6D22"/>
    <w:rsid w:val="002F7CF9"/>
    <w:rsid w:val="002F7FAD"/>
    <w:rsid w:val="0030002C"/>
    <w:rsid w:val="003009E2"/>
    <w:rsid w:val="00300B5E"/>
    <w:rsid w:val="003010FE"/>
    <w:rsid w:val="003021DE"/>
    <w:rsid w:val="003022B3"/>
    <w:rsid w:val="00302684"/>
    <w:rsid w:val="00302D9D"/>
    <w:rsid w:val="00302DA1"/>
    <w:rsid w:val="00303039"/>
    <w:rsid w:val="0030318C"/>
    <w:rsid w:val="00303956"/>
    <w:rsid w:val="00303F31"/>
    <w:rsid w:val="00304075"/>
    <w:rsid w:val="003044E8"/>
    <w:rsid w:val="0030498E"/>
    <w:rsid w:val="00304A8E"/>
    <w:rsid w:val="00304F9F"/>
    <w:rsid w:val="003058E5"/>
    <w:rsid w:val="00305962"/>
    <w:rsid w:val="003059C6"/>
    <w:rsid w:val="00305AD9"/>
    <w:rsid w:val="00306B3A"/>
    <w:rsid w:val="00306C6E"/>
    <w:rsid w:val="003071AE"/>
    <w:rsid w:val="003071B3"/>
    <w:rsid w:val="00307230"/>
    <w:rsid w:val="0030723F"/>
    <w:rsid w:val="00307EC1"/>
    <w:rsid w:val="00310241"/>
    <w:rsid w:val="00310260"/>
    <w:rsid w:val="003104A4"/>
    <w:rsid w:val="00311022"/>
    <w:rsid w:val="0031139A"/>
    <w:rsid w:val="00311729"/>
    <w:rsid w:val="00311966"/>
    <w:rsid w:val="00311B27"/>
    <w:rsid w:val="00311F69"/>
    <w:rsid w:val="0031207A"/>
    <w:rsid w:val="0031261C"/>
    <w:rsid w:val="0031263A"/>
    <w:rsid w:val="003126FD"/>
    <w:rsid w:val="00312794"/>
    <w:rsid w:val="003129DA"/>
    <w:rsid w:val="00312AD8"/>
    <w:rsid w:val="00312EB4"/>
    <w:rsid w:val="00312F4E"/>
    <w:rsid w:val="0031311F"/>
    <w:rsid w:val="00313671"/>
    <w:rsid w:val="00313F27"/>
    <w:rsid w:val="003143C1"/>
    <w:rsid w:val="00314437"/>
    <w:rsid w:val="00314AEB"/>
    <w:rsid w:val="00314F43"/>
    <w:rsid w:val="00314F5E"/>
    <w:rsid w:val="00314FF2"/>
    <w:rsid w:val="00315A68"/>
    <w:rsid w:val="00316BAF"/>
    <w:rsid w:val="00317B7E"/>
    <w:rsid w:val="00320066"/>
    <w:rsid w:val="0032013C"/>
    <w:rsid w:val="0032045C"/>
    <w:rsid w:val="003208C6"/>
    <w:rsid w:val="0032096B"/>
    <w:rsid w:val="00320DD1"/>
    <w:rsid w:val="0032139A"/>
    <w:rsid w:val="00321866"/>
    <w:rsid w:val="003218A8"/>
    <w:rsid w:val="00322153"/>
    <w:rsid w:val="003225AF"/>
    <w:rsid w:val="00322B71"/>
    <w:rsid w:val="003230E8"/>
    <w:rsid w:val="00323356"/>
    <w:rsid w:val="00323B81"/>
    <w:rsid w:val="00323BF6"/>
    <w:rsid w:val="0032429A"/>
    <w:rsid w:val="00324493"/>
    <w:rsid w:val="00324884"/>
    <w:rsid w:val="00324BFF"/>
    <w:rsid w:val="00325720"/>
    <w:rsid w:val="003258AF"/>
    <w:rsid w:val="00325AD1"/>
    <w:rsid w:val="00326209"/>
    <w:rsid w:val="00326483"/>
    <w:rsid w:val="003264C5"/>
    <w:rsid w:val="00327425"/>
    <w:rsid w:val="00327D24"/>
    <w:rsid w:val="00327E16"/>
    <w:rsid w:val="00330033"/>
    <w:rsid w:val="003301C3"/>
    <w:rsid w:val="0033065C"/>
    <w:rsid w:val="00330D08"/>
    <w:rsid w:val="00331208"/>
    <w:rsid w:val="00331222"/>
    <w:rsid w:val="0033123E"/>
    <w:rsid w:val="00331358"/>
    <w:rsid w:val="00331AF3"/>
    <w:rsid w:val="00331FB8"/>
    <w:rsid w:val="00332182"/>
    <w:rsid w:val="003325E1"/>
    <w:rsid w:val="0033263D"/>
    <w:rsid w:val="003328A3"/>
    <w:rsid w:val="0033364C"/>
    <w:rsid w:val="003338C7"/>
    <w:rsid w:val="00334325"/>
    <w:rsid w:val="0033439A"/>
    <w:rsid w:val="00334457"/>
    <w:rsid w:val="00334485"/>
    <w:rsid w:val="003344F3"/>
    <w:rsid w:val="0033499F"/>
    <w:rsid w:val="00335C24"/>
    <w:rsid w:val="00335CB9"/>
    <w:rsid w:val="00335F2B"/>
    <w:rsid w:val="00335F95"/>
    <w:rsid w:val="00336014"/>
    <w:rsid w:val="00336547"/>
    <w:rsid w:val="00336616"/>
    <w:rsid w:val="00337403"/>
    <w:rsid w:val="00337498"/>
    <w:rsid w:val="0033756D"/>
    <w:rsid w:val="00337EEC"/>
    <w:rsid w:val="00340312"/>
    <w:rsid w:val="00340954"/>
    <w:rsid w:val="0034113B"/>
    <w:rsid w:val="00341C41"/>
    <w:rsid w:val="00342891"/>
    <w:rsid w:val="00342A4F"/>
    <w:rsid w:val="00342C56"/>
    <w:rsid w:val="00342D6B"/>
    <w:rsid w:val="00342DF5"/>
    <w:rsid w:val="00343196"/>
    <w:rsid w:val="00343551"/>
    <w:rsid w:val="003438CF"/>
    <w:rsid w:val="00343C25"/>
    <w:rsid w:val="00344354"/>
    <w:rsid w:val="00344D67"/>
    <w:rsid w:val="00344DB9"/>
    <w:rsid w:val="00345DEE"/>
    <w:rsid w:val="0034647D"/>
    <w:rsid w:val="003467CE"/>
    <w:rsid w:val="00346A51"/>
    <w:rsid w:val="00346BF9"/>
    <w:rsid w:val="00347DED"/>
    <w:rsid w:val="00347FE1"/>
    <w:rsid w:val="0035051F"/>
    <w:rsid w:val="00350634"/>
    <w:rsid w:val="0035081A"/>
    <w:rsid w:val="00350AA0"/>
    <w:rsid w:val="00350B1C"/>
    <w:rsid w:val="00350CB0"/>
    <w:rsid w:val="00351135"/>
    <w:rsid w:val="00351181"/>
    <w:rsid w:val="0035193E"/>
    <w:rsid w:val="00351AE3"/>
    <w:rsid w:val="00351F43"/>
    <w:rsid w:val="003523FE"/>
    <w:rsid w:val="0035352A"/>
    <w:rsid w:val="00353B27"/>
    <w:rsid w:val="00353B94"/>
    <w:rsid w:val="00354129"/>
    <w:rsid w:val="0035472F"/>
    <w:rsid w:val="00354892"/>
    <w:rsid w:val="003554EA"/>
    <w:rsid w:val="00355749"/>
    <w:rsid w:val="003557C6"/>
    <w:rsid w:val="00356001"/>
    <w:rsid w:val="003562F6"/>
    <w:rsid w:val="0035630C"/>
    <w:rsid w:val="0035640A"/>
    <w:rsid w:val="00356552"/>
    <w:rsid w:val="003568D4"/>
    <w:rsid w:val="003573AD"/>
    <w:rsid w:val="00357915"/>
    <w:rsid w:val="00357A5E"/>
    <w:rsid w:val="00357CE4"/>
    <w:rsid w:val="003619E0"/>
    <w:rsid w:val="00361B3E"/>
    <w:rsid w:val="003621BA"/>
    <w:rsid w:val="00362BF1"/>
    <w:rsid w:val="00362FE2"/>
    <w:rsid w:val="00363C23"/>
    <w:rsid w:val="00364032"/>
    <w:rsid w:val="00364048"/>
    <w:rsid w:val="003647FD"/>
    <w:rsid w:val="00364969"/>
    <w:rsid w:val="00364B36"/>
    <w:rsid w:val="00364C86"/>
    <w:rsid w:val="00364CE4"/>
    <w:rsid w:val="00364DFE"/>
    <w:rsid w:val="003651B3"/>
    <w:rsid w:val="003664FE"/>
    <w:rsid w:val="0036656D"/>
    <w:rsid w:val="003666B7"/>
    <w:rsid w:val="003666FD"/>
    <w:rsid w:val="00367311"/>
    <w:rsid w:val="0036746B"/>
    <w:rsid w:val="00367BE5"/>
    <w:rsid w:val="00367CCF"/>
    <w:rsid w:val="00367FD1"/>
    <w:rsid w:val="003700D2"/>
    <w:rsid w:val="003700F1"/>
    <w:rsid w:val="00370457"/>
    <w:rsid w:val="003709A1"/>
    <w:rsid w:val="00370B18"/>
    <w:rsid w:val="00370D71"/>
    <w:rsid w:val="00370DCF"/>
    <w:rsid w:val="00370F5A"/>
    <w:rsid w:val="003718D4"/>
    <w:rsid w:val="00372092"/>
    <w:rsid w:val="00372254"/>
    <w:rsid w:val="00372777"/>
    <w:rsid w:val="00372922"/>
    <w:rsid w:val="00372ABB"/>
    <w:rsid w:val="00372D5A"/>
    <w:rsid w:val="003731D3"/>
    <w:rsid w:val="0037349D"/>
    <w:rsid w:val="00373CD8"/>
    <w:rsid w:val="00373D78"/>
    <w:rsid w:val="00374209"/>
    <w:rsid w:val="003743B2"/>
    <w:rsid w:val="00374BB1"/>
    <w:rsid w:val="00374BF2"/>
    <w:rsid w:val="00374D8C"/>
    <w:rsid w:val="00374E0A"/>
    <w:rsid w:val="003754DB"/>
    <w:rsid w:val="00375838"/>
    <w:rsid w:val="003759C0"/>
    <w:rsid w:val="00375E7C"/>
    <w:rsid w:val="00375EA9"/>
    <w:rsid w:val="00375FBA"/>
    <w:rsid w:val="00376529"/>
    <w:rsid w:val="00376764"/>
    <w:rsid w:val="00376EB0"/>
    <w:rsid w:val="003776A7"/>
    <w:rsid w:val="003776C6"/>
    <w:rsid w:val="00377B0C"/>
    <w:rsid w:val="00377EB8"/>
    <w:rsid w:val="00380107"/>
    <w:rsid w:val="003801DD"/>
    <w:rsid w:val="00380AEC"/>
    <w:rsid w:val="00380AF0"/>
    <w:rsid w:val="00380AF2"/>
    <w:rsid w:val="00380DA6"/>
    <w:rsid w:val="00380E97"/>
    <w:rsid w:val="00380F13"/>
    <w:rsid w:val="00380FD5"/>
    <w:rsid w:val="003813C4"/>
    <w:rsid w:val="00381CC6"/>
    <w:rsid w:val="00381F3C"/>
    <w:rsid w:val="00382204"/>
    <w:rsid w:val="003822D4"/>
    <w:rsid w:val="003824FA"/>
    <w:rsid w:val="00382560"/>
    <w:rsid w:val="00382FB7"/>
    <w:rsid w:val="0038300C"/>
    <w:rsid w:val="00383565"/>
    <w:rsid w:val="00383584"/>
    <w:rsid w:val="00383585"/>
    <w:rsid w:val="003836D4"/>
    <w:rsid w:val="003846C5"/>
    <w:rsid w:val="00384746"/>
    <w:rsid w:val="00384770"/>
    <w:rsid w:val="0038579A"/>
    <w:rsid w:val="00385923"/>
    <w:rsid w:val="00386373"/>
    <w:rsid w:val="003868D2"/>
    <w:rsid w:val="003871E4"/>
    <w:rsid w:val="0038765C"/>
    <w:rsid w:val="00390AAF"/>
    <w:rsid w:val="00390CA1"/>
    <w:rsid w:val="003912FC"/>
    <w:rsid w:val="003914C7"/>
    <w:rsid w:val="00391545"/>
    <w:rsid w:val="00391746"/>
    <w:rsid w:val="0039188A"/>
    <w:rsid w:val="003918E3"/>
    <w:rsid w:val="003919AE"/>
    <w:rsid w:val="00391D77"/>
    <w:rsid w:val="003922EB"/>
    <w:rsid w:val="003927A7"/>
    <w:rsid w:val="00392E21"/>
    <w:rsid w:val="00393498"/>
    <w:rsid w:val="0039351E"/>
    <w:rsid w:val="003943AE"/>
    <w:rsid w:val="00394A96"/>
    <w:rsid w:val="00394C6A"/>
    <w:rsid w:val="00394CF5"/>
    <w:rsid w:val="00395179"/>
    <w:rsid w:val="00395682"/>
    <w:rsid w:val="00395844"/>
    <w:rsid w:val="00396063"/>
    <w:rsid w:val="0039656F"/>
    <w:rsid w:val="00396A88"/>
    <w:rsid w:val="00396EFB"/>
    <w:rsid w:val="00397AEA"/>
    <w:rsid w:val="00397CC5"/>
    <w:rsid w:val="003A0C5F"/>
    <w:rsid w:val="003A0CCC"/>
    <w:rsid w:val="003A0D08"/>
    <w:rsid w:val="003A1370"/>
    <w:rsid w:val="003A1AB0"/>
    <w:rsid w:val="003A1DD8"/>
    <w:rsid w:val="003A25EF"/>
    <w:rsid w:val="003A2E16"/>
    <w:rsid w:val="003A2E76"/>
    <w:rsid w:val="003A3369"/>
    <w:rsid w:val="003A41D6"/>
    <w:rsid w:val="003A4289"/>
    <w:rsid w:val="003A44E0"/>
    <w:rsid w:val="003A47A4"/>
    <w:rsid w:val="003A4E5C"/>
    <w:rsid w:val="003A53CB"/>
    <w:rsid w:val="003A5545"/>
    <w:rsid w:val="003A5624"/>
    <w:rsid w:val="003A5EC9"/>
    <w:rsid w:val="003A60B6"/>
    <w:rsid w:val="003A6267"/>
    <w:rsid w:val="003A65D0"/>
    <w:rsid w:val="003A6869"/>
    <w:rsid w:val="003A7B65"/>
    <w:rsid w:val="003B00A5"/>
    <w:rsid w:val="003B0400"/>
    <w:rsid w:val="003B071B"/>
    <w:rsid w:val="003B07F6"/>
    <w:rsid w:val="003B0851"/>
    <w:rsid w:val="003B0D0A"/>
    <w:rsid w:val="003B10D1"/>
    <w:rsid w:val="003B1B07"/>
    <w:rsid w:val="003B1BB4"/>
    <w:rsid w:val="003B21E0"/>
    <w:rsid w:val="003B2486"/>
    <w:rsid w:val="003B33B3"/>
    <w:rsid w:val="003B37A5"/>
    <w:rsid w:val="003B3E5C"/>
    <w:rsid w:val="003B4243"/>
    <w:rsid w:val="003B4E11"/>
    <w:rsid w:val="003B61AF"/>
    <w:rsid w:val="003B61BE"/>
    <w:rsid w:val="003B6CA5"/>
    <w:rsid w:val="003B7500"/>
    <w:rsid w:val="003B7D1C"/>
    <w:rsid w:val="003C02B0"/>
    <w:rsid w:val="003C0CEF"/>
    <w:rsid w:val="003C1168"/>
    <w:rsid w:val="003C126A"/>
    <w:rsid w:val="003C1CAA"/>
    <w:rsid w:val="003C2A38"/>
    <w:rsid w:val="003C2D10"/>
    <w:rsid w:val="003C2DA9"/>
    <w:rsid w:val="003C3256"/>
    <w:rsid w:val="003C339A"/>
    <w:rsid w:val="003C3A84"/>
    <w:rsid w:val="003C3C58"/>
    <w:rsid w:val="003C424B"/>
    <w:rsid w:val="003C448F"/>
    <w:rsid w:val="003C4995"/>
    <w:rsid w:val="003C5D23"/>
    <w:rsid w:val="003C6611"/>
    <w:rsid w:val="003C74B9"/>
    <w:rsid w:val="003C7B10"/>
    <w:rsid w:val="003C7B53"/>
    <w:rsid w:val="003C7F72"/>
    <w:rsid w:val="003D00E4"/>
    <w:rsid w:val="003D04A4"/>
    <w:rsid w:val="003D1341"/>
    <w:rsid w:val="003D1458"/>
    <w:rsid w:val="003D2534"/>
    <w:rsid w:val="003D26F6"/>
    <w:rsid w:val="003D26FB"/>
    <w:rsid w:val="003D2A2C"/>
    <w:rsid w:val="003D2DC8"/>
    <w:rsid w:val="003D2F61"/>
    <w:rsid w:val="003D2F86"/>
    <w:rsid w:val="003D372C"/>
    <w:rsid w:val="003D3793"/>
    <w:rsid w:val="003D39AF"/>
    <w:rsid w:val="003D3A27"/>
    <w:rsid w:val="003D3A86"/>
    <w:rsid w:val="003D40DA"/>
    <w:rsid w:val="003D4AA6"/>
    <w:rsid w:val="003D5524"/>
    <w:rsid w:val="003D5CF9"/>
    <w:rsid w:val="003D638F"/>
    <w:rsid w:val="003D65A7"/>
    <w:rsid w:val="003D6B18"/>
    <w:rsid w:val="003D76F3"/>
    <w:rsid w:val="003D7FCB"/>
    <w:rsid w:val="003E06B1"/>
    <w:rsid w:val="003E08B7"/>
    <w:rsid w:val="003E0961"/>
    <w:rsid w:val="003E0BAA"/>
    <w:rsid w:val="003E14B2"/>
    <w:rsid w:val="003E251C"/>
    <w:rsid w:val="003E288E"/>
    <w:rsid w:val="003E358D"/>
    <w:rsid w:val="003E3A47"/>
    <w:rsid w:val="003E3C60"/>
    <w:rsid w:val="003E3FA3"/>
    <w:rsid w:val="003E41B9"/>
    <w:rsid w:val="003E43BC"/>
    <w:rsid w:val="003E44C4"/>
    <w:rsid w:val="003E4522"/>
    <w:rsid w:val="003E498B"/>
    <w:rsid w:val="003E4CE0"/>
    <w:rsid w:val="003E50B4"/>
    <w:rsid w:val="003E582A"/>
    <w:rsid w:val="003E5E1F"/>
    <w:rsid w:val="003E5EC3"/>
    <w:rsid w:val="003E5F40"/>
    <w:rsid w:val="003E67A2"/>
    <w:rsid w:val="003E719B"/>
    <w:rsid w:val="003E7C4F"/>
    <w:rsid w:val="003E7D37"/>
    <w:rsid w:val="003E7EB9"/>
    <w:rsid w:val="003F04A1"/>
    <w:rsid w:val="003F06DA"/>
    <w:rsid w:val="003F11E2"/>
    <w:rsid w:val="003F1B2D"/>
    <w:rsid w:val="003F22A4"/>
    <w:rsid w:val="003F22C3"/>
    <w:rsid w:val="003F2991"/>
    <w:rsid w:val="003F2AF0"/>
    <w:rsid w:val="003F2B39"/>
    <w:rsid w:val="003F2F6D"/>
    <w:rsid w:val="003F3EE5"/>
    <w:rsid w:val="003F470C"/>
    <w:rsid w:val="003F518C"/>
    <w:rsid w:val="003F558A"/>
    <w:rsid w:val="003F5635"/>
    <w:rsid w:val="003F6326"/>
    <w:rsid w:val="003F64EA"/>
    <w:rsid w:val="003F6553"/>
    <w:rsid w:val="003F65B1"/>
    <w:rsid w:val="003F66BA"/>
    <w:rsid w:val="003F6D55"/>
    <w:rsid w:val="003F6F68"/>
    <w:rsid w:val="003F726D"/>
    <w:rsid w:val="003F7867"/>
    <w:rsid w:val="003F7A9F"/>
    <w:rsid w:val="003F7AA1"/>
    <w:rsid w:val="003F7B53"/>
    <w:rsid w:val="00400391"/>
    <w:rsid w:val="00400956"/>
    <w:rsid w:val="00400C8E"/>
    <w:rsid w:val="004010B3"/>
    <w:rsid w:val="00401528"/>
    <w:rsid w:val="00401529"/>
    <w:rsid w:val="004015DB"/>
    <w:rsid w:val="0040161F"/>
    <w:rsid w:val="00401B76"/>
    <w:rsid w:val="00401CF1"/>
    <w:rsid w:val="00402977"/>
    <w:rsid w:val="00403340"/>
    <w:rsid w:val="00403AFE"/>
    <w:rsid w:val="00403C76"/>
    <w:rsid w:val="00403CCE"/>
    <w:rsid w:val="00403DD4"/>
    <w:rsid w:val="004046C6"/>
    <w:rsid w:val="00404CB5"/>
    <w:rsid w:val="00405087"/>
    <w:rsid w:val="00405182"/>
    <w:rsid w:val="00405235"/>
    <w:rsid w:val="00405724"/>
    <w:rsid w:val="004059FE"/>
    <w:rsid w:val="00405A25"/>
    <w:rsid w:val="00405DC2"/>
    <w:rsid w:val="00405E3A"/>
    <w:rsid w:val="00406FF7"/>
    <w:rsid w:val="00407635"/>
    <w:rsid w:val="004076E9"/>
    <w:rsid w:val="004106F9"/>
    <w:rsid w:val="00410B67"/>
    <w:rsid w:val="0041109D"/>
    <w:rsid w:val="00411248"/>
    <w:rsid w:val="00411317"/>
    <w:rsid w:val="00411CF6"/>
    <w:rsid w:val="00411E7F"/>
    <w:rsid w:val="004123F8"/>
    <w:rsid w:val="0041293F"/>
    <w:rsid w:val="00412B72"/>
    <w:rsid w:val="00413826"/>
    <w:rsid w:val="00413C3A"/>
    <w:rsid w:val="00413F2B"/>
    <w:rsid w:val="004143C5"/>
    <w:rsid w:val="004166C7"/>
    <w:rsid w:val="004169EB"/>
    <w:rsid w:val="00417802"/>
    <w:rsid w:val="00417865"/>
    <w:rsid w:val="00417DB3"/>
    <w:rsid w:val="00417F1E"/>
    <w:rsid w:val="004209D8"/>
    <w:rsid w:val="00420BC4"/>
    <w:rsid w:val="00421B1F"/>
    <w:rsid w:val="00421BC4"/>
    <w:rsid w:val="00421BD2"/>
    <w:rsid w:val="00422242"/>
    <w:rsid w:val="004222B8"/>
    <w:rsid w:val="004224CB"/>
    <w:rsid w:val="004224D4"/>
    <w:rsid w:val="00423479"/>
    <w:rsid w:val="0042381C"/>
    <w:rsid w:val="00423996"/>
    <w:rsid w:val="00423C62"/>
    <w:rsid w:val="00424D90"/>
    <w:rsid w:val="00425074"/>
    <w:rsid w:val="00425465"/>
    <w:rsid w:val="004260DC"/>
    <w:rsid w:val="0042692D"/>
    <w:rsid w:val="00426A53"/>
    <w:rsid w:val="00426FEA"/>
    <w:rsid w:val="00427B45"/>
    <w:rsid w:val="00427C28"/>
    <w:rsid w:val="00427E1E"/>
    <w:rsid w:val="0043002A"/>
    <w:rsid w:val="00430CFB"/>
    <w:rsid w:val="00430EB6"/>
    <w:rsid w:val="004314B2"/>
    <w:rsid w:val="00431BE2"/>
    <w:rsid w:val="00432968"/>
    <w:rsid w:val="00432CBB"/>
    <w:rsid w:val="00433C21"/>
    <w:rsid w:val="00433ECE"/>
    <w:rsid w:val="004341E9"/>
    <w:rsid w:val="00434A36"/>
    <w:rsid w:val="004354F6"/>
    <w:rsid w:val="0043560C"/>
    <w:rsid w:val="0043639A"/>
    <w:rsid w:val="00436578"/>
    <w:rsid w:val="00436611"/>
    <w:rsid w:val="004366C1"/>
    <w:rsid w:val="00436D88"/>
    <w:rsid w:val="00436EF2"/>
    <w:rsid w:val="00436EF9"/>
    <w:rsid w:val="0043732E"/>
    <w:rsid w:val="0043735B"/>
    <w:rsid w:val="0043737D"/>
    <w:rsid w:val="004373F0"/>
    <w:rsid w:val="00437582"/>
    <w:rsid w:val="00440A9E"/>
    <w:rsid w:val="00441157"/>
    <w:rsid w:val="0044184F"/>
    <w:rsid w:val="004419ED"/>
    <w:rsid w:val="004422A2"/>
    <w:rsid w:val="0044268E"/>
    <w:rsid w:val="00442B9E"/>
    <w:rsid w:val="00442E78"/>
    <w:rsid w:val="00442E8D"/>
    <w:rsid w:val="00443089"/>
    <w:rsid w:val="004438BB"/>
    <w:rsid w:val="00443B99"/>
    <w:rsid w:val="00443D70"/>
    <w:rsid w:val="00444249"/>
    <w:rsid w:val="00444362"/>
    <w:rsid w:val="00444AFD"/>
    <w:rsid w:val="00444B16"/>
    <w:rsid w:val="004454F2"/>
    <w:rsid w:val="00445A38"/>
    <w:rsid w:val="00445B47"/>
    <w:rsid w:val="004460C4"/>
    <w:rsid w:val="00446550"/>
    <w:rsid w:val="004465EE"/>
    <w:rsid w:val="004466F3"/>
    <w:rsid w:val="00446A10"/>
    <w:rsid w:val="00446B6E"/>
    <w:rsid w:val="00446DAC"/>
    <w:rsid w:val="00447462"/>
    <w:rsid w:val="00447EFD"/>
    <w:rsid w:val="0045010E"/>
    <w:rsid w:val="004507B2"/>
    <w:rsid w:val="00450B02"/>
    <w:rsid w:val="00450DB2"/>
    <w:rsid w:val="0045211A"/>
    <w:rsid w:val="004526D7"/>
    <w:rsid w:val="00452A75"/>
    <w:rsid w:val="004536AE"/>
    <w:rsid w:val="004540C7"/>
    <w:rsid w:val="00454C9D"/>
    <w:rsid w:val="0045575F"/>
    <w:rsid w:val="004559D0"/>
    <w:rsid w:val="0045688E"/>
    <w:rsid w:val="00456A9D"/>
    <w:rsid w:val="00456F0F"/>
    <w:rsid w:val="00456FEE"/>
    <w:rsid w:val="00457F49"/>
    <w:rsid w:val="00457FEA"/>
    <w:rsid w:val="004603D6"/>
    <w:rsid w:val="00460642"/>
    <w:rsid w:val="0046088F"/>
    <w:rsid w:val="004609EB"/>
    <w:rsid w:val="004613D6"/>
    <w:rsid w:val="00462360"/>
    <w:rsid w:val="004629BD"/>
    <w:rsid w:val="00463E85"/>
    <w:rsid w:val="00464017"/>
    <w:rsid w:val="004641AA"/>
    <w:rsid w:val="004657B6"/>
    <w:rsid w:val="00465924"/>
    <w:rsid w:val="00465C51"/>
    <w:rsid w:val="00465CAD"/>
    <w:rsid w:val="00465E42"/>
    <w:rsid w:val="00465F82"/>
    <w:rsid w:val="0046602D"/>
    <w:rsid w:val="004663C5"/>
    <w:rsid w:val="00467038"/>
    <w:rsid w:val="0046738C"/>
    <w:rsid w:val="0046738D"/>
    <w:rsid w:val="0046764A"/>
    <w:rsid w:val="004677EB"/>
    <w:rsid w:val="00467972"/>
    <w:rsid w:val="00470249"/>
    <w:rsid w:val="00470B3C"/>
    <w:rsid w:val="00470E47"/>
    <w:rsid w:val="00470FCA"/>
    <w:rsid w:val="0047163C"/>
    <w:rsid w:val="00471C35"/>
    <w:rsid w:val="00471E8E"/>
    <w:rsid w:val="00472139"/>
    <w:rsid w:val="0047229C"/>
    <w:rsid w:val="00472ABA"/>
    <w:rsid w:val="00473111"/>
    <w:rsid w:val="004737D9"/>
    <w:rsid w:val="004739C4"/>
    <w:rsid w:val="00473CCA"/>
    <w:rsid w:val="0047449A"/>
    <w:rsid w:val="0047463B"/>
    <w:rsid w:val="004747A1"/>
    <w:rsid w:val="00474B56"/>
    <w:rsid w:val="0047508C"/>
    <w:rsid w:val="004752DC"/>
    <w:rsid w:val="00475880"/>
    <w:rsid w:val="00475C48"/>
    <w:rsid w:val="00476455"/>
    <w:rsid w:val="00476676"/>
    <w:rsid w:val="00476987"/>
    <w:rsid w:val="004771B8"/>
    <w:rsid w:val="00477325"/>
    <w:rsid w:val="004778AA"/>
    <w:rsid w:val="00477D59"/>
    <w:rsid w:val="00480155"/>
    <w:rsid w:val="0048031B"/>
    <w:rsid w:val="004804A8"/>
    <w:rsid w:val="0048051B"/>
    <w:rsid w:val="00480718"/>
    <w:rsid w:val="004808C0"/>
    <w:rsid w:val="00481106"/>
    <w:rsid w:val="004813D8"/>
    <w:rsid w:val="00481736"/>
    <w:rsid w:val="004818C9"/>
    <w:rsid w:val="00481983"/>
    <w:rsid w:val="004835B4"/>
    <w:rsid w:val="0048369F"/>
    <w:rsid w:val="0048392B"/>
    <w:rsid w:val="0048404A"/>
    <w:rsid w:val="00484667"/>
    <w:rsid w:val="004846B9"/>
    <w:rsid w:val="00484721"/>
    <w:rsid w:val="00484966"/>
    <w:rsid w:val="00485BA2"/>
    <w:rsid w:val="004861EF"/>
    <w:rsid w:val="0048623A"/>
    <w:rsid w:val="004862A1"/>
    <w:rsid w:val="00486586"/>
    <w:rsid w:val="00486F09"/>
    <w:rsid w:val="004875B1"/>
    <w:rsid w:val="00487680"/>
    <w:rsid w:val="0049023C"/>
    <w:rsid w:val="00490967"/>
    <w:rsid w:val="004911CB"/>
    <w:rsid w:val="0049164D"/>
    <w:rsid w:val="00491759"/>
    <w:rsid w:val="00491A04"/>
    <w:rsid w:val="00491B94"/>
    <w:rsid w:val="00491C43"/>
    <w:rsid w:val="0049215F"/>
    <w:rsid w:val="0049255C"/>
    <w:rsid w:val="004927CB"/>
    <w:rsid w:val="00492818"/>
    <w:rsid w:val="00492B47"/>
    <w:rsid w:val="00492CC0"/>
    <w:rsid w:val="00492EED"/>
    <w:rsid w:val="00493921"/>
    <w:rsid w:val="00493C03"/>
    <w:rsid w:val="00493D2D"/>
    <w:rsid w:val="00493F25"/>
    <w:rsid w:val="00494A4D"/>
    <w:rsid w:val="004950BC"/>
    <w:rsid w:val="00495718"/>
    <w:rsid w:val="00495B57"/>
    <w:rsid w:val="00496013"/>
    <w:rsid w:val="0049603F"/>
    <w:rsid w:val="00496072"/>
    <w:rsid w:val="0049623E"/>
    <w:rsid w:val="0049639F"/>
    <w:rsid w:val="004963C4"/>
    <w:rsid w:val="004965C6"/>
    <w:rsid w:val="00496C9B"/>
    <w:rsid w:val="00496F8A"/>
    <w:rsid w:val="00497159"/>
    <w:rsid w:val="004979A8"/>
    <w:rsid w:val="00497A89"/>
    <w:rsid w:val="00497D38"/>
    <w:rsid w:val="00497D7B"/>
    <w:rsid w:val="00497E30"/>
    <w:rsid w:val="00497EC2"/>
    <w:rsid w:val="004A02FC"/>
    <w:rsid w:val="004A0A0E"/>
    <w:rsid w:val="004A0AE8"/>
    <w:rsid w:val="004A0D63"/>
    <w:rsid w:val="004A0DA0"/>
    <w:rsid w:val="004A124F"/>
    <w:rsid w:val="004A1556"/>
    <w:rsid w:val="004A25BE"/>
    <w:rsid w:val="004A2EFF"/>
    <w:rsid w:val="004A3551"/>
    <w:rsid w:val="004A3BAE"/>
    <w:rsid w:val="004A3BB7"/>
    <w:rsid w:val="004A408E"/>
    <w:rsid w:val="004A4238"/>
    <w:rsid w:val="004A4781"/>
    <w:rsid w:val="004A4C9F"/>
    <w:rsid w:val="004A5397"/>
    <w:rsid w:val="004A5DCC"/>
    <w:rsid w:val="004A61ED"/>
    <w:rsid w:val="004A6245"/>
    <w:rsid w:val="004A6488"/>
    <w:rsid w:val="004A66E9"/>
    <w:rsid w:val="004A6B5E"/>
    <w:rsid w:val="004B1605"/>
    <w:rsid w:val="004B1E08"/>
    <w:rsid w:val="004B1FBB"/>
    <w:rsid w:val="004B1FF8"/>
    <w:rsid w:val="004B2AB0"/>
    <w:rsid w:val="004B2BCF"/>
    <w:rsid w:val="004B30D6"/>
    <w:rsid w:val="004B33B1"/>
    <w:rsid w:val="004B34D1"/>
    <w:rsid w:val="004B367A"/>
    <w:rsid w:val="004B3AC2"/>
    <w:rsid w:val="004B3DD4"/>
    <w:rsid w:val="004B4B6B"/>
    <w:rsid w:val="004B4BDF"/>
    <w:rsid w:val="004B52AD"/>
    <w:rsid w:val="004B53B2"/>
    <w:rsid w:val="004B54F8"/>
    <w:rsid w:val="004B56BF"/>
    <w:rsid w:val="004B580F"/>
    <w:rsid w:val="004B5910"/>
    <w:rsid w:val="004B59B8"/>
    <w:rsid w:val="004B6616"/>
    <w:rsid w:val="004B6833"/>
    <w:rsid w:val="004B6C90"/>
    <w:rsid w:val="004B70D1"/>
    <w:rsid w:val="004B77D9"/>
    <w:rsid w:val="004B7833"/>
    <w:rsid w:val="004C018A"/>
    <w:rsid w:val="004C0429"/>
    <w:rsid w:val="004C0770"/>
    <w:rsid w:val="004C0DE3"/>
    <w:rsid w:val="004C17DD"/>
    <w:rsid w:val="004C1DD6"/>
    <w:rsid w:val="004C28C7"/>
    <w:rsid w:val="004C2C06"/>
    <w:rsid w:val="004C2C70"/>
    <w:rsid w:val="004C3068"/>
    <w:rsid w:val="004C3597"/>
    <w:rsid w:val="004C35D6"/>
    <w:rsid w:val="004C3A39"/>
    <w:rsid w:val="004C3A3F"/>
    <w:rsid w:val="004C3A41"/>
    <w:rsid w:val="004C3A53"/>
    <w:rsid w:val="004C3D99"/>
    <w:rsid w:val="004C4485"/>
    <w:rsid w:val="004C4BCF"/>
    <w:rsid w:val="004C4DFD"/>
    <w:rsid w:val="004C4F1C"/>
    <w:rsid w:val="004C5291"/>
    <w:rsid w:val="004C5457"/>
    <w:rsid w:val="004C5866"/>
    <w:rsid w:val="004C5CD4"/>
    <w:rsid w:val="004C5CD7"/>
    <w:rsid w:val="004C5F1E"/>
    <w:rsid w:val="004C60F3"/>
    <w:rsid w:val="004C7016"/>
    <w:rsid w:val="004C7196"/>
    <w:rsid w:val="004C7329"/>
    <w:rsid w:val="004C7B38"/>
    <w:rsid w:val="004D0F75"/>
    <w:rsid w:val="004D1537"/>
    <w:rsid w:val="004D1FC6"/>
    <w:rsid w:val="004D2B87"/>
    <w:rsid w:val="004D42F9"/>
    <w:rsid w:val="004D4A63"/>
    <w:rsid w:val="004D4B35"/>
    <w:rsid w:val="004D4EA7"/>
    <w:rsid w:val="004D4F3C"/>
    <w:rsid w:val="004D5615"/>
    <w:rsid w:val="004D58FA"/>
    <w:rsid w:val="004D5D64"/>
    <w:rsid w:val="004D61EC"/>
    <w:rsid w:val="004D698C"/>
    <w:rsid w:val="004D7AC0"/>
    <w:rsid w:val="004D7EAE"/>
    <w:rsid w:val="004E05D7"/>
    <w:rsid w:val="004E0A3A"/>
    <w:rsid w:val="004E0A46"/>
    <w:rsid w:val="004E0D24"/>
    <w:rsid w:val="004E13FD"/>
    <w:rsid w:val="004E1738"/>
    <w:rsid w:val="004E1D1F"/>
    <w:rsid w:val="004E1E0E"/>
    <w:rsid w:val="004E2087"/>
    <w:rsid w:val="004E2BB0"/>
    <w:rsid w:val="004E2FAD"/>
    <w:rsid w:val="004E3516"/>
    <w:rsid w:val="004E39B2"/>
    <w:rsid w:val="004E431D"/>
    <w:rsid w:val="004E44C2"/>
    <w:rsid w:val="004E4993"/>
    <w:rsid w:val="004E50D7"/>
    <w:rsid w:val="004E5A16"/>
    <w:rsid w:val="004E5E05"/>
    <w:rsid w:val="004E5F6F"/>
    <w:rsid w:val="004E5FB7"/>
    <w:rsid w:val="004E65E0"/>
    <w:rsid w:val="004E65FD"/>
    <w:rsid w:val="004E6E60"/>
    <w:rsid w:val="004E6F18"/>
    <w:rsid w:val="004E701A"/>
    <w:rsid w:val="004E70FE"/>
    <w:rsid w:val="004E7585"/>
    <w:rsid w:val="004E7E22"/>
    <w:rsid w:val="004F02BB"/>
    <w:rsid w:val="004F0310"/>
    <w:rsid w:val="004F253D"/>
    <w:rsid w:val="004F2A5A"/>
    <w:rsid w:val="004F3176"/>
    <w:rsid w:val="004F330F"/>
    <w:rsid w:val="004F345F"/>
    <w:rsid w:val="004F3A25"/>
    <w:rsid w:val="004F3C78"/>
    <w:rsid w:val="004F3D6C"/>
    <w:rsid w:val="004F461A"/>
    <w:rsid w:val="004F4F1D"/>
    <w:rsid w:val="004F50E8"/>
    <w:rsid w:val="004F5EDB"/>
    <w:rsid w:val="004F6127"/>
    <w:rsid w:val="004F6359"/>
    <w:rsid w:val="004F6437"/>
    <w:rsid w:val="004F6A01"/>
    <w:rsid w:val="004F6C5D"/>
    <w:rsid w:val="004F7482"/>
    <w:rsid w:val="004F7840"/>
    <w:rsid w:val="004F7954"/>
    <w:rsid w:val="004F7CC7"/>
    <w:rsid w:val="005009A3"/>
    <w:rsid w:val="00500B4D"/>
    <w:rsid w:val="0050137F"/>
    <w:rsid w:val="0050185A"/>
    <w:rsid w:val="00501AB6"/>
    <w:rsid w:val="005021AD"/>
    <w:rsid w:val="0050250F"/>
    <w:rsid w:val="00502703"/>
    <w:rsid w:val="00502C95"/>
    <w:rsid w:val="0050306F"/>
    <w:rsid w:val="005031EE"/>
    <w:rsid w:val="0050387E"/>
    <w:rsid w:val="00503CB2"/>
    <w:rsid w:val="00503EB2"/>
    <w:rsid w:val="005040F1"/>
    <w:rsid w:val="005045FA"/>
    <w:rsid w:val="005053E6"/>
    <w:rsid w:val="0050569C"/>
    <w:rsid w:val="00505744"/>
    <w:rsid w:val="00506843"/>
    <w:rsid w:val="005068BE"/>
    <w:rsid w:val="00506907"/>
    <w:rsid w:val="00506FC3"/>
    <w:rsid w:val="00507746"/>
    <w:rsid w:val="0050784F"/>
    <w:rsid w:val="00510186"/>
    <w:rsid w:val="00510E46"/>
    <w:rsid w:val="00511311"/>
    <w:rsid w:val="00511E17"/>
    <w:rsid w:val="005122F2"/>
    <w:rsid w:val="005127B1"/>
    <w:rsid w:val="005127EC"/>
    <w:rsid w:val="00512B41"/>
    <w:rsid w:val="005132EE"/>
    <w:rsid w:val="00513513"/>
    <w:rsid w:val="00513C55"/>
    <w:rsid w:val="00513E25"/>
    <w:rsid w:val="00513EBD"/>
    <w:rsid w:val="0051407B"/>
    <w:rsid w:val="00514C05"/>
    <w:rsid w:val="00515192"/>
    <w:rsid w:val="00515308"/>
    <w:rsid w:val="00515825"/>
    <w:rsid w:val="00515DE6"/>
    <w:rsid w:val="00515FE1"/>
    <w:rsid w:val="0051616B"/>
    <w:rsid w:val="0051638B"/>
    <w:rsid w:val="005168A2"/>
    <w:rsid w:val="0051761D"/>
    <w:rsid w:val="00517665"/>
    <w:rsid w:val="00517AEC"/>
    <w:rsid w:val="0052066B"/>
    <w:rsid w:val="005215D2"/>
    <w:rsid w:val="0052234D"/>
    <w:rsid w:val="00522351"/>
    <w:rsid w:val="00522660"/>
    <w:rsid w:val="00522896"/>
    <w:rsid w:val="00522947"/>
    <w:rsid w:val="00523179"/>
    <w:rsid w:val="00523717"/>
    <w:rsid w:val="00523762"/>
    <w:rsid w:val="00523D5B"/>
    <w:rsid w:val="00523E67"/>
    <w:rsid w:val="005253BD"/>
    <w:rsid w:val="005255B5"/>
    <w:rsid w:val="005255BE"/>
    <w:rsid w:val="00525AE1"/>
    <w:rsid w:val="00525E98"/>
    <w:rsid w:val="00525FD5"/>
    <w:rsid w:val="00526445"/>
    <w:rsid w:val="00526799"/>
    <w:rsid w:val="00526F94"/>
    <w:rsid w:val="00527338"/>
    <w:rsid w:val="005273D3"/>
    <w:rsid w:val="005273E8"/>
    <w:rsid w:val="005279FF"/>
    <w:rsid w:val="00527F07"/>
    <w:rsid w:val="00530105"/>
    <w:rsid w:val="005305D1"/>
    <w:rsid w:val="00530A5F"/>
    <w:rsid w:val="00531471"/>
    <w:rsid w:val="00531626"/>
    <w:rsid w:val="00531966"/>
    <w:rsid w:val="00531EF1"/>
    <w:rsid w:val="00532743"/>
    <w:rsid w:val="00532824"/>
    <w:rsid w:val="00532F5D"/>
    <w:rsid w:val="0053301A"/>
    <w:rsid w:val="005332AA"/>
    <w:rsid w:val="005337C6"/>
    <w:rsid w:val="0053380C"/>
    <w:rsid w:val="0053403A"/>
    <w:rsid w:val="005341D5"/>
    <w:rsid w:val="005344FF"/>
    <w:rsid w:val="0053473A"/>
    <w:rsid w:val="00534CA6"/>
    <w:rsid w:val="005357BB"/>
    <w:rsid w:val="00535D8D"/>
    <w:rsid w:val="005368D1"/>
    <w:rsid w:val="0053692A"/>
    <w:rsid w:val="00536B47"/>
    <w:rsid w:val="00537823"/>
    <w:rsid w:val="00537E8D"/>
    <w:rsid w:val="00537F11"/>
    <w:rsid w:val="0054093C"/>
    <w:rsid w:val="00540E3E"/>
    <w:rsid w:val="00541582"/>
    <w:rsid w:val="00541867"/>
    <w:rsid w:val="00541973"/>
    <w:rsid w:val="00541ABD"/>
    <w:rsid w:val="0054312D"/>
    <w:rsid w:val="00543775"/>
    <w:rsid w:val="005437BE"/>
    <w:rsid w:val="00543A9C"/>
    <w:rsid w:val="00545186"/>
    <w:rsid w:val="005454B2"/>
    <w:rsid w:val="005459D8"/>
    <w:rsid w:val="00545CD2"/>
    <w:rsid w:val="00546204"/>
    <w:rsid w:val="005463BC"/>
    <w:rsid w:val="00546977"/>
    <w:rsid w:val="00547A18"/>
    <w:rsid w:val="00547C90"/>
    <w:rsid w:val="005502CE"/>
    <w:rsid w:val="00550782"/>
    <w:rsid w:val="00550934"/>
    <w:rsid w:val="00551DA4"/>
    <w:rsid w:val="00551F9E"/>
    <w:rsid w:val="005522C4"/>
    <w:rsid w:val="00552302"/>
    <w:rsid w:val="005527EF"/>
    <w:rsid w:val="00553A0E"/>
    <w:rsid w:val="0055444A"/>
    <w:rsid w:val="0055457A"/>
    <w:rsid w:val="00554C83"/>
    <w:rsid w:val="00555000"/>
    <w:rsid w:val="0055501E"/>
    <w:rsid w:val="005550ED"/>
    <w:rsid w:val="005552F6"/>
    <w:rsid w:val="00555335"/>
    <w:rsid w:val="00555711"/>
    <w:rsid w:val="00556587"/>
    <w:rsid w:val="0055699D"/>
    <w:rsid w:val="00556AF8"/>
    <w:rsid w:val="00556C7D"/>
    <w:rsid w:val="00556FE6"/>
    <w:rsid w:val="0055717F"/>
    <w:rsid w:val="005572EA"/>
    <w:rsid w:val="00557347"/>
    <w:rsid w:val="00557DD9"/>
    <w:rsid w:val="005600FC"/>
    <w:rsid w:val="005604CF"/>
    <w:rsid w:val="0056055B"/>
    <w:rsid w:val="00561212"/>
    <w:rsid w:val="005615BE"/>
    <w:rsid w:val="00561E14"/>
    <w:rsid w:val="0056298D"/>
    <w:rsid w:val="00563112"/>
    <w:rsid w:val="005635AD"/>
    <w:rsid w:val="0056397A"/>
    <w:rsid w:val="005641EF"/>
    <w:rsid w:val="005644CC"/>
    <w:rsid w:val="00564701"/>
    <w:rsid w:val="00564A15"/>
    <w:rsid w:val="00565FA4"/>
    <w:rsid w:val="005664B7"/>
    <w:rsid w:val="00566E3A"/>
    <w:rsid w:val="00567015"/>
    <w:rsid w:val="00567B95"/>
    <w:rsid w:val="00567D2C"/>
    <w:rsid w:val="00570622"/>
    <w:rsid w:val="005706A9"/>
    <w:rsid w:val="005710E5"/>
    <w:rsid w:val="00571278"/>
    <w:rsid w:val="0057181D"/>
    <w:rsid w:val="0057186E"/>
    <w:rsid w:val="005721D9"/>
    <w:rsid w:val="005723AC"/>
    <w:rsid w:val="005724F6"/>
    <w:rsid w:val="00572570"/>
    <w:rsid w:val="005725E4"/>
    <w:rsid w:val="005736C5"/>
    <w:rsid w:val="00573959"/>
    <w:rsid w:val="005740A9"/>
    <w:rsid w:val="005741C4"/>
    <w:rsid w:val="005745B7"/>
    <w:rsid w:val="0057464E"/>
    <w:rsid w:val="005747F1"/>
    <w:rsid w:val="00574C1F"/>
    <w:rsid w:val="00574D51"/>
    <w:rsid w:val="00575127"/>
    <w:rsid w:val="00575955"/>
    <w:rsid w:val="00575EB7"/>
    <w:rsid w:val="0057650A"/>
    <w:rsid w:val="00576975"/>
    <w:rsid w:val="00576A9E"/>
    <w:rsid w:val="00576F4D"/>
    <w:rsid w:val="00577958"/>
    <w:rsid w:val="0057795E"/>
    <w:rsid w:val="00577AA5"/>
    <w:rsid w:val="005801D3"/>
    <w:rsid w:val="005805BB"/>
    <w:rsid w:val="005812AC"/>
    <w:rsid w:val="0058166E"/>
    <w:rsid w:val="00582248"/>
    <w:rsid w:val="00582C69"/>
    <w:rsid w:val="00582E69"/>
    <w:rsid w:val="0058312A"/>
    <w:rsid w:val="005833B0"/>
    <w:rsid w:val="0058364F"/>
    <w:rsid w:val="00583B09"/>
    <w:rsid w:val="0058499E"/>
    <w:rsid w:val="0058521F"/>
    <w:rsid w:val="005852D9"/>
    <w:rsid w:val="005855B4"/>
    <w:rsid w:val="00586C88"/>
    <w:rsid w:val="00587357"/>
    <w:rsid w:val="00587439"/>
    <w:rsid w:val="00587ADB"/>
    <w:rsid w:val="00587C4F"/>
    <w:rsid w:val="00587F20"/>
    <w:rsid w:val="00590443"/>
    <w:rsid w:val="0059120A"/>
    <w:rsid w:val="0059146B"/>
    <w:rsid w:val="0059151E"/>
    <w:rsid w:val="00591AC3"/>
    <w:rsid w:val="00591F60"/>
    <w:rsid w:val="00592073"/>
    <w:rsid w:val="00592755"/>
    <w:rsid w:val="00592A7E"/>
    <w:rsid w:val="005931BD"/>
    <w:rsid w:val="00593281"/>
    <w:rsid w:val="005933FE"/>
    <w:rsid w:val="005938C9"/>
    <w:rsid w:val="00593D5B"/>
    <w:rsid w:val="005944C8"/>
    <w:rsid w:val="005947D2"/>
    <w:rsid w:val="00594D44"/>
    <w:rsid w:val="00594DCD"/>
    <w:rsid w:val="005953C5"/>
    <w:rsid w:val="00595644"/>
    <w:rsid w:val="00595F6A"/>
    <w:rsid w:val="0059682E"/>
    <w:rsid w:val="00596A28"/>
    <w:rsid w:val="00597D28"/>
    <w:rsid w:val="005A0092"/>
    <w:rsid w:val="005A00AA"/>
    <w:rsid w:val="005A0BA6"/>
    <w:rsid w:val="005A0DDA"/>
    <w:rsid w:val="005A113D"/>
    <w:rsid w:val="005A15B8"/>
    <w:rsid w:val="005A1B89"/>
    <w:rsid w:val="005A2729"/>
    <w:rsid w:val="005A287D"/>
    <w:rsid w:val="005A3324"/>
    <w:rsid w:val="005A34C8"/>
    <w:rsid w:val="005A35B6"/>
    <w:rsid w:val="005A3939"/>
    <w:rsid w:val="005A3945"/>
    <w:rsid w:val="005A4084"/>
    <w:rsid w:val="005A43F4"/>
    <w:rsid w:val="005A47C0"/>
    <w:rsid w:val="005A4A8F"/>
    <w:rsid w:val="005A4B7E"/>
    <w:rsid w:val="005A4C90"/>
    <w:rsid w:val="005A4D38"/>
    <w:rsid w:val="005A4D62"/>
    <w:rsid w:val="005A4E58"/>
    <w:rsid w:val="005A4F30"/>
    <w:rsid w:val="005A5047"/>
    <w:rsid w:val="005A50C9"/>
    <w:rsid w:val="005A538A"/>
    <w:rsid w:val="005A57D7"/>
    <w:rsid w:val="005A61D2"/>
    <w:rsid w:val="005A6CAA"/>
    <w:rsid w:val="005A7404"/>
    <w:rsid w:val="005A77E7"/>
    <w:rsid w:val="005A793B"/>
    <w:rsid w:val="005A79D4"/>
    <w:rsid w:val="005A7A4F"/>
    <w:rsid w:val="005A7C47"/>
    <w:rsid w:val="005A7F64"/>
    <w:rsid w:val="005B0915"/>
    <w:rsid w:val="005B1166"/>
    <w:rsid w:val="005B1C5F"/>
    <w:rsid w:val="005B1E5F"/>
    <w:rsid w:val="005B1FE0"/>
    <w:rsid w:val="005B28C7"/>
    <w:rsid w:val="005B2CEC"/>
    <w:rsid w:val="005B304A"/>
    <w:rsid w:val="005B30B4"/>
    <w:rsid w:val="005B3335"/>
    <w:rsid w:val="005B396D"/>
    <w:rsid w:val="005B3D19"/>
    <w:rsid w:val="005B455D"/>
    <w:rsid w:val="005B4CCB"/>
    <w:rsid w:val="005B4F9F"/>
    <w:rsid w:val="005B5044"/>
    <w:rsid w:val="005B50F5"/>
    <w:rsid w:val="005B52D6"/>
    <w:rsid w:val="005B6504"/>
    <w:rsid w:val="005B66CC"/>
    <w:rsid w:val="005B6C1E"/>
    <w:rsid w:val="005B6E96"/>
    <w:rsid w:val="005B72A2"/>
    <w:rsid w:val="005B73EB"/>
    <w:rsid w:val="005B7A95"/>
    <w:rsid w:val="005C049B"/>
    <w:rsid w:val="005C0C9E"/>
    <w:rsid w:val="005C0EE8"/>
    <w:rsid w:val="005C0F81"/>
    <w:rsid w:val="005C1138"/>
    <w:rsid w:val="005C18B7"/>
    <w:rsid w:val="005C20AD"/>
    <w:rsid w:val="005C2386"/>
    <w:rsid w:val="005C246D"/>
    <w:rsid w:val="005C2760"/>
    <w:rsid w:val="005C2765"/>
    <w:rsid w:val="005C438C"/>
    <w:rsid w:val="005C4AF7"/>
    <w:rsid w:val="005C4B94"/>
    <w:rsid w:val="005C50C1"/>
    <w:rsid w:val="005C590A"/>
    <w:rsid w:val="005C5984"/>
    <w:rsid w:val="005C5D3C"/>
    <w:rsid w:val="005C707B"/>
    <w:rsid w:val="005C72A0"/>
    <w:rsid w:val="005C72F1"/>
    <w:rsid w:val="005C76D5"/>
    <w:rsid w:val="005C7E1D"/>
    <w:rsid w:val="005D05A7"/>
    <w:rsid w:val="005D1965"/>
    <w:rsid w:val="005D1A6A"/>
    <w:rsid w:val="005D1C56"/>
    <w:rsid w:val="005D1CE4"/>
    <w:rsid w:val="005D272F"/>
    <w:rsid w:val="005D2EDF"/>
    <w:rsid w:val="005D3088"/>
    <w:rsid w:val="005D350A"/>
    <w:rsid w:val="005D388F"/>
    <w:rsid w:val="005D3935"/>
    <w:rsid w:val="005D3AA3"/>
    <w:rsid w:val="005D3B67"/>
    <w:rsid w:val="005D451F"/>
    <w:rsid w:val="005D4D4D"/>
    <w:rsid w:val="005D5619"/>
    <w:rsid w:val="005D58DA"/>
    <w:rsid w:val="005D5BEE"/>
    <w:rsid w:val="005D6272"/>
    <w:rsid w:val="005D6A60"/>
    <w:rsid w:val="005D74D0"/>
    <w:rsid w:val="005E0212"/>
    <w:rsid w:val="005E0288"/>
    <w:rsid w:val="005E037F"/>
    <w:rsid w:val="005E11A9"/>
    <w:rsid w:val="005E120D"/>
    <w:rsid w:val="005E1533"/>
    <w:rsid w:val="005E2231"/>
    <w:rsid w:val="005E2BD7"/>
    <w:rsid w:val="005E2FE7"/>
    <w:rsid w:val="005E3CFD"/>
    <w:rsid w:val="005E4366"/>
    <w:rsid w:val="005E488F"/>
    <w:rsid w:val="005E495D"/>
    <w:rsid w:val="005E49CB"/>
    <w:rsid w:val="005E4C2F"/>
    <w:rsid w:val="005E4DE6"/>
    <w:rsid w:val="005E4E1E"/>
    <w:rsid w:val="005E52CE"/>
    <w:rsid w:val="005E5551"/>
    <w:rsid w:val="005E5DAA"/>
    <w:rsid w:val="005E6268"/>
    <w:rsid w:val="005E6BBE"/>
    <w:rsid w:val="005E6D37"/>
    <w:rsid w:val="005E6FFD"/>
    <w:rsid w:val="005E70A0"/>
    <w:rsid w:val="005E7B9C"/>
    <w:rsid w:val="005E7DA9"/>
    <w:rsid w:val="005E7FFC"/>
    <w:rsid w:val="005F1770"/>
    <w:rsid w:val="005F18D3"/>
    <w:rsid w:val="005F2486"/>
    <w:rsid w:val="005F2B98"/>
    <w:rsid w:val="005F31BA"/>
    <w:rsid w:val="005F36EB"/>
    <w:rsid w:val="005F39DD"/>
    <w:rsid w:val="005F3C24"/>
    <w:rsid w:val="005F3F13"/>
    <w:rsid w:val="005F43F0"/>
    <w:rsid w:val="005F4EB5"/>
    <w:rsid w:val="005F4F6C"/>
    <w:rsid w:val="005F5F59"/>
    <w:rsid w:val="005F6050"/>
    <w:rsid w:val="005F729F"/>
    <w:rsid w:val="005F737A"/>
    <w:rsid w:val="005F7756"/>
    <w:rsid w:val="005F78DF"/>
    <w:rsid w:val="005F795D"/>
    <w:rsid w:val="005F7D06"/>
    <w:rsid w:val="00600134"/>
    <w:rsid w:val="006003B4"/>
    <w:rsid w:val="00600515"/>
    <w:rsid w:val="00600726"/>
    <w:rsid w:val="006007E2"/>
    <w:rsid w:val="00601192"/>
    <w:rsid w:val="00601E6E"/>
    <w:rsid w:val="00601E81"/>
    <w:rsid w:val="00602312"/>
    <w:rsid w:val="00602632"/>
    <w:rsid w:val="006029A8"/>
    <w:rsid w:val="0060307B"/>
    <w:rsid w:val="00603122"/>
    <w:rsid w:val="0060337E"/>
    <w:rsid w:val="006035DB"/>
    <w:rsid w:val="006037B3"/>
    <w:rsid w:val="00603CD9"/>
    <w:rsid w:val="00603EE4"/>
    <w:rsid w:val="006045A4"/>
    <w:rsid w:val="006048E6"/>
    <w:rsid w:val="00604A28"/>
    <w:rsid w:val="00604F1A"/>
    <w:rsid w:val="00605362"/>
    <w:rsid w:val="00605834"/>
    <w:rsid w:val="00605C8B"/>
    <w:rsid w:val="00605C90"/>
    <w:rsid w:val="00605E0F"/>
    <w:rsid w:val="0060607C"/>
    <w:rsid w:val="00606167"/>
    <w:rsid w:val="006065A8"/>
    <w:rsid w:val="006067CE"/>
    <w:rsid w:val="00607005"/>
    <w:rsid w:val="0060743F"/>
    <w:rsid w:val="006074E0"/>
    <w:rsid w:val="00607A72"/>
    <w:rsid w:val="00610496"/>
    <w:rsid w:val="00610506"/>
    <w:rsid w:val="00610CA6"/>
    <w:rsid w:val="00611273"/>
    <w:rsid w:val="00611B0E"/>
    <w:rsid w:val="00611B1B"/>
    <w:rsid w:val="006121CB"/>
    <w:rsid w:val="006122D2"/>
    <w:rsid w:val="00612AC3"/>
    <w:rsid w:val="00612FDF"/>
    <w:rsid w:val="00613654"/>
    <w:rsid w:val="006137C8"/>
    <w:rsid w:val="006138C8"/>
    <w:rsid w:val="00613B36"/>
    <w:rsid w:val="00614792"/>
    <w:rsid w:val="00614A69"/>
    <w:rsid w:val="00614FB9"/>
    <w:rsid w:val="00615295"/>
    <w:rsid w:val="006160C5"/>
    <w:rsid w:val="0061693C"/>
    <w:rsid w:val="00616CE9"/>
    <w:rsid w:val="00616F79"/>
    <w:rsid w:val="00617B4F"/>
    <w:rsid w:val="00617BD5"/>
    <w:rsid w:val="006203E8"/>
    <w:rsid w:val="0062057C"/>
    <w:rsid w:val="00621C64"/>
    <w:rsid w:val="00621F04"/>
    <w:rsid w:val="0062211B"/>
    <w:rsid w:val="0062311C"/>
    <w:rsid w:val="0062321E"/>
    <w:rsid w:val="006233AB"/>
    <w:rsid w:val="00623498"/>
    <w:rsid w:val="00623B6E"/>
    <w:rsid w:val="00623C60"/>
    <w:rsid w:val="00625B2D"/>
    <w:rsid w:val="006260E2"/>
    <w:rsid w:val="00626251"/>
    <w:rsid w:val="00626372"/>
    <w:rsid w:val="006276E0"/>
    <w:rsid w:val="006308EC"/>
    <w:rsid w:val="00630973"/>
    <w:rsid w:val="00630DAE"/>
    <w:rsid w:val="00630F2F"/>
    <w:rsid w:val="00630FAA"/>
    <w:rsid w:val="00631135"/>
    <w:rsid w:val="0063163A"/>
    <w:rsid w:val="006316D7"/>
    <w:rsid w:val="0063194F"/>
    <w:rsid w:val="00631ABF"/>
    <w:rsid w:val="00631C51"/>
    <w:rsid w:val="00631DF4"/>
    <w:rsid w:val="00631E40"/>
    <w:rsid w:val="00631F8B"/>
    <w:rsid w:val="00632668"/>
    <w:rsid w:val="00632E8C"/>
    <w:rsid w:val="00633700"/>
    <w:rsid w:val="0063374C"/>
    <w:rsid w:val="00633D5E"/>
    <w:rsid w:val="0063456D"/>
    <w:rsid w:val="00635184"/>
    <w:rsid w:val="00635224"/>
    <w:rsid w:val="00635DBA"/>
    <w:rsid w:val="00635F40"/>
    <w:rsid w:val="0063615A"/>
    <w:rsid w:val="00636729"/>
    <w:rsid w:val="00636A14"/>
    <w:rsid w:val="00637EED"/>
    <w:rsid w:val="00640A05"/>
    <w:rsid w:val="00640D06"/>
    <w:rsid w:val="00640D25"/>
    <w:rsid w:val="00641245"/>
    <w:rsid w:val="00641413"/>
    <w:rsid w:val="0064160E"/>
    <w:rsid w:val="00641D32"/>
    <w:rsid w:val="00642186"/>
    <w:rsid w:val="00642753"/>
    <w:rsid w:val="00644056"/>
    <w:rsid w:val="0064415E"/>
    <w:rsid w:val="0064451D"/>
    <w:rsid w:val="006447E5"/>
    <w:rsid w:val="00644BFE"/>
    <w:rsid w:val="00644F2D"/>
    <w:rsid w:val="0064533B"/>
    <w:rsid w:val="0064547B"/>
    <w:rsid w:val="00645916"/>
    <w:rsid w:val="00645AA6"/>
    <w:rsid w:val="00645B03"/>
    <w:rsid w:val="0064608D"/>
    <w:rsid w:val="006465BD"/>
    <w:rsid w:val="00646702"/>
    <w:rsid w:val="0064701C"/>
    <w:rsid w:val="00647439"/>
    <w:rsid w:val="00647A65"/>
    <w:rsid w:val="00647B0E"/>
    <w:rsid w:val="00647BEF"/>
    <w:rsid w:val="006508F5"/>
    <w:rsid w:val="00650C93"/>
    <w:rsid w:val="00650F29"/>
    <w:rsid w:val="006511BD"/>
    <w:rsid w:val="00651551"/>
    <w:rsid w:val="00651870"/>
    <w:rsid w:val="00651ACE"/>
    <w:rsid w:val="0065299A"/>
    <w:rsid w:val="00652C53"/>
    <w:rsid w:val="00652D33"/>
    <w:rsid w:val="00652F4F"/>
    <w:rsid w:val="0065323B"/>
    <w:rsid w:val="00653A6F"/>
    <w:rsid w:val="00653E3B"/>
    <w:rsid w:val="0065459E"/>
    <w:rsid w:val="006547D3"/>
    <w:rsid w:val="00654864"/>
    <w:rsid w:val="00654963"/>
    <w:rsid w:val="00654C1A"/>
    <w:rsid w:val="00655163"/>
    <w:rsid w:val="00655517"/>
    <w:rsid w:val="006555CF"/>
    <w:rsid w:val="00656110"/>
    <w:rsid w:val="00656378"/>
    <w:rsid w:val="00656CC6"/>
    <w:rsid w:val="00657034"/>
    <w:rsid w:val="00657387"/>
    <w:rsid w:val="00657B63"/>
    <w:rsid w:val="00657B7A"/>
    <w:rsid w:val="00657C7D"/>
    <w:rsid w:val="00657ED6"/>
    <w:rsid w:val="00657FFD"/>
    <w:rsid w:val="00660AC8"/>
    <w:rsid w:val="006611BE"/>
    <w:rsid w:val="00661DC0"/>
    <w:rsid w:val="00661E7E"/>
    <w:rsid w:val="00661E91"/>
    <w:rsid w:val="00662631"/>
    <w:rsid w:val="00662722"/>
    <w:rsid w:val="00663709"/>
    <w:rsid w:val="0066372A"/>
    <w:rsid w:val="00663A39"/>
    <w:rsid w:val="00663DCD"/>
    <w:rsid w:val="0066410C"/>
    <w:rsid w:val="0066507C"/>
    <w:rsid w:val="00665525"/>
    <w:rsid w:val="0066573F"/>
    <w:rsid w:val="00665760"/>
    <w:rsid w:val="00665ECF"/>
    <w:rsid w:val="00666C29"/>
    <w:rsid w:val="00666EFB"/>
    <w:rsid w:val="00667512"/>
    <w:rsid w:val="00667734"/>
    <w:rsid w:val="00670BD0"/>
    <w:rsid w:val="00670DCF"/>
    <w:rsid w:val="00671D1B"/>
    <w:rsid w:val="00672021"/>
    <w:rsid w:val="006727E2"/>
    <w:rsid w:val="00672936"/>
    <w:rsid w:val="00672A7B"/>
    <w:rsid w:val="0067355D"/>
    <w:rsid w:val="00673750"/>
    <w:rsid w:val="00673A0C"/>
    <w:rsid w:val="006746B6"/>
    <w:rsid w:val="00674D17"/>
    <w:rsid w:val="0067528F"/>
    <w:rsid w:val="006754F1"/>
    <w:rsid w:val="006755A7"/>
    <w:rsid w:val="00675C25"/>
    <w:rsid w:val="00675F8C"/>
    <w:rsid w:val="0067670F"/>
    <w:rsid w:val="00676A8D"/>
    <w:rsid w:val="00677361"/>
    <w:rsid w:val="00677668"/>
    <w:rsid w:val="00677876"/>
    <w:rsid w:val="00677A60"/>
    <w:rsid w:val="00680C2B"/>
    <w:rsid w:val="00680E24"/>
    <w:rsid w:val="00681555"/>
    <w:rsid w:val="00681722"/>
    <w:rsid w:val="00681C4E"/>
    <w:rsid w:val="00681CA3"/>
    <w:rsid w:val="00681D42"/>
    <w:rsid w:val="00681D50"/>
    <w:rsid w:val="0068237C"/>
    <w:rsid w:val="00682663"/>
    <w:rsid w:val="0068268B"/>
    <w:rsid w:val="00682889"/>
    <w:rsid w:val="00682BCA"/>
    <w:rsid w:val="00682F73"/>
    <w:rsid w:val="00683358"/>
    <w:rsid w:val="00683896"/>
    <w:rsid w:val="00684FDC"/>
    <w:rsid w:val="00685809"/>
    <w:rsid w:val="0068592A"/>
    <w:rsid w:val="00685C26"/>
    <w:rsid w:val="00685C6F"/>
    <w:rsid w:val="0068605B"/>
    <w:rsid w:val="00687381"/>
    <w:rsid w:val="00690386"/>
    <w:rsid w:val="0069058C"/>
    <w:rsid w:val="0069072A"/>
    <w:rsid w:val="0069101B"/>
    <w:rsid w:val="006910C0"/>
    <w:rsid w:val="006925AE"/>
    <w:rsid w:val="006927E2"/>
    <w:rsid w:val="00692BA7"/>
    <w:rsid w:val="00692D6C"/>
    <w:rsid w:val="00692DE3"/>
    <w:rsid w:val="006930BD"/>
    <w:rsid w:val="00693D4C"/>
    <w:rsid w:val="00694265"/>
    <w:rsid w:val="0069431A"/>
    <w:rsid w:val="00694571"/>
    <w:rsid w:val="0069466F"/>
    <w:rsid w:val="00694ADD"/>
    <w:rsid w:val="00694EAD"/>
    <w:rsid w:val="0069546E"/>
    <w:rsid w:val="0069549C"/>
    <w:rsid w:val="00695EEF"/>
    <w:rsid w:val="006960C9"/>
    <w:rsid w:val="00696A5E"/>
    <w:rsid w:val="00696F22"/>
    <w:rsid w:val="006977A9"/>
    <w:rsid w:val="00697B22"/>
    <w:rsid w:val="00697BA6"/>
    <w:rsid w:val="00697E3E"/>
    <w:rsid w:val="006A06FC"/>
    <w:rsid w:val="006A0732"/>
    <w:rsid w:val="006A0BBB"/>
    <w:rsid w:val="006A0E44"/>
    <w:rsid w:val="006A1233"/>
    <w:rsid w:val="006A1501"/>
    <w:rsid w:val="006A25E6"/>
    <w:rsid w:val="006A2B61"/>
    <w:rsid w:val="006A2C0E"/>
    <w:rsid w:val="006A2F76"/>
    <w:rsid w:val="006A3031"/>
    <w:rsid w:val="006A3DBA"/>
    <w:rsid w:val="006A3FEB"/>
    <w:rsid w:val="006A4128"/>
    <w:rsid w:val="006A4958"/>
    <w:rsid w:val="006A4AB4"/>
    <w:rsid w:val="006A56DA"/>
    <w:rsid w:val="006A63A8"/>
    <w:rsid w:val="006A668B"/>
    <w:rsid w:val="006A6724"/>
    <w:rsid w:val="006A6806"/>
    <w:rsid w:val="006A690C"/>
    <w:rsid w:val="006A6AE7"/>
    <w:rsid w:val="006A6F0B"/>
    <w:rsid w:val="006A7459"/>
    <w:rsid w:val="006A7A7C"/>
    <w:rsid w:val="006A7F46"/>
    <w:rsid w:val="006A7FDF"/>
    <w:rsid w:val="006B05DF"/>
    <w:rsid w:val="006B09EE"/>
    <w:rsid w:val="006B0E5C"/>
    <w:rsid w:val="006B17FA"/>
    <w:rsid w:val="006B180E"/>
    <w:rsid w:val="006B1C3A"/>
    <w:rsid w:val="006B1C9D"/>
    <w:rsid w:val="006B2020"/>
    <w:rsid w:val="006B2351"/>
    <w:rsid w:val="006B2482"/>
    <w:rsid w:val="006B24AD"/>
    <w:rsid w:val="006B34DA"/>
    <w:rsid w:val="006B39D0"/>
    <w:rsid w:val="006B3BB1"/>
    <w:rsid w:val="006B3E79"/>
    <w:rsid w:val="006B4601"/>
    <w:rsid w:val="006B4752"/>
    <w:rsid w:val="006B483E"/>
    <w:rsid w:val="006B4C3D"/>
    <w:rsid w:val="006B5319"/>
    <w:rsid w:val="006B5875"/>
    <w:rsid w:val="006B593C"/>
    <w:rsid w:val="006B65F6"/>
    <w:rsid w:val="006B6C6D"/>
    <w:rsid w:val="006B6E1B"/>
    <w:rsid w:val="006B7326"/>
    <w:rsid w:val="006B7410"/>
    <w:rsid w:val="006C06D6"/>
    <w:rsid w:val="006C07E4"/>
    <w:rsid w:val="006C0925"/>
    <w:rsid w:val="006C1C2D"/>
    <w:rsid w:val="006C1E3E"/>
    <w:rsid w:val="006C217D"/>
    <w:rsid w:val="006C23AE"/>
    <w:rsid w:val="006C2F85"/>
    <w:rsid w:val="006C2FD2"/>
    <w:rsid w:val="006C32B8"/>
    <w:rsid w:val="006C37B9"/>
    <w:rsid w:val="006C3994"/>
    <w:rsid w:val="006C39DC"/>
    <w:rsid w:val="006C3DF6"/>
    <w:rsid w:val="006C4131"/>
    <w:rsid w:val="006C4405"/>
    <w:rsid w:val="006C4569"/>
    <w:rsid w:val="006C46B3"/>
    <w:rsid w:val="006C4F23"/>
    <w:rsid w:val="006C52F5"/>
    <w:rsid w:val="006C5717"/>
    <w:rsid w:val="006C6819"/>
    <w:rsid w:val="006C6CFF"/>
    <w:rsid w:val="006C7328"/>
    <w:rsid w:val="006C756D"/>
    <w:rsid w:val="006C7AF8"/>
    <w:rsid w:val="006D08D6"/>
    <w:rsid w:val="006D0CD2"/>
    <w:rsid w:val="006D0E9E"/>
    <w:rsid w:val="006D10D8"/>
    <w:rsid w:val="006D1330"/>
    <w:rsid w:val="006D1429"/>
    <w:rsid w:val="006D156E"/>
    <w:rsid w:val="006D2072"/>
    <w:rsid w:val="006D2390"/>
    <w:rsid w:val="006D2459"/>
    <w:rsid w:val="006D2AEA"/>
    <w:rsid w:val="006D383E"/>
    <w:rsid w:val="006D3954"/>
    <w:rsid w:val="006D3DF9"/>
    <w:rsid w:val="006D3F18"/>
    <w:rsid w:val="006D435D"/>
    <w:rsid w:val="006D4829"/>
    <w:rsid w:val="006D4B4B"/>
    <w:rsid w:val="006D4ED5"/>
    <w:rsid w:val="006D4FBF"/>
    <w:rsid w:val="006D5103"/>
    <w:rsid w:val="006D6326"/>
    <w:rsid w:val="006D6424"/>
    <w:rsid w:val="006D64C5"/>
    <w:rsid w:val="006D66B5"/>
    <w:rsid w:val="006D6997"/>
    <w:rsid w:val="006D6A41"/>
    <w:rsid w:val="006D6D69"/>
    <w:rsid w:val="006D6D6D"/>
    <w:rsid w:val="006D7208"/>
    <w:rsid w:val="006D75AC"/>
    <w:rsid w:val="006D77EB"/>
    <w:rsid w:val="006E0C27"/>
    <w:rsid w:val="006E2B9F"/>
    <w:rsid w:val="006E2F3C"/>
    <w:rsid w:val="006E3461"/>
    <w:rsid w:val="006E36E0"/>
    <w:rsid w:val="006E3D6E"/>
    <w:rsid w:val="006E3E7D"/>
    <w:rsid w:val="006E4B6D"/>
    <w:rsid w:val="006E4D02"/>
    <w:rsid w:val="006E4ECB"/>
    <w:rsid w:val="006E5722"/>
    <w:rsid w:val="006E5ABE"/>
    <w:rsid w:val="006E5BB5"/>
    <w:rsid w:val="006E633C"/>
    <w:rsid w:val="006E7039"/>
    <w:rsid w:val="006E710A"/>
    <w:rsid w:val="006E7920"/>
    <w:rsid w:val="006E7D46"/>
    <w:rsid w:val="006F09E5"/>
    <w:rsid w:val="006F0B89"/>
    <w:rsid w:val="006F0E16"/>
    <w:rsid w:val="006F0E8A"/>
    <w:rsid w:val="006F0EF8"/>
    <w:rsid w:val="006F13F3"/>
    <w:rsid w:val="006F15F6"/>
    <w:rsid w:val="006F1CFC"/>
    <w:rsid w:val="006F1E10"/>
    <w:rsid w:val="006F243D"/>
    <w:rsid w:val="006F2C5B"/>
    <w:rsid w:val="006F2CF8"/>
    <w:rsid w:val="006F37A6"/>
    <w:rsid w:val="006F3815"/>
    <w:rsid w:val="006F40C9"/>
    <w:rsid w:val="006F4351"/>
    <w:rsid w:val="006F44B2"/>
    <w:rsid w:val="006F4979"/>
    <w:rsid w:val="006F4ADC"/>
    <w:rsid w:val="006F4FAB"/>
    <w:rsid w:val="006F4FE1"/>
    <w:rsid w:val="006F6043"/>
    <w:rsid w:val="006F68FD"/>
    <w:rsid w:val="006F6DF3"/>
    <w:rsid w:val="006F6EAB"/>
    <w:rsid w:val="006F7126"/>
    <w:rsid w:val="006F787A"/>
    <w:rsid w:val="006F7A0A"/>
    <w:rsid w:val="00700143"/>
    <w:rsid w:val="00700420"/>
    <w:rsid w:val="0070085C"/>
    <w:rsid w:val="007009A1"/>
    <w:rsid w:val="00700C6E"/>
    <w:rsid w:val="00701010"/>
    <w:rsid w:val="0070133E"/>
    <w:rsid w:val="007013D9"/>
    <w:rsid w:val="007015A1"/>
    <w:rsid w:val="007020B5"/>
    <w:rsid w:val="007030CF"/>
    <w:rsid w:val="00703BCE"/>
    <w:rsid w:val="00704560"/>
    <w:rsid w:val="007048C3"/>
    <w:rsid w:val="00704B00"/>
    <w:rsid w:val="00704EF4"/>
    <w:rsid w:val="0070543B"/>
    <w:rsid w:val="0070547F"/>
    <w:rsid w:val="007057A5"/>
    <w:rsid w:val="00705AE5"/>
    <w:rsid w:val="00705B34"/>
    <w:rsid w:val="007066B1"/>
    <w:rsid w:val="007069AE"/>
    <w:rsid w:val="00706F44"/>
    <w:rsid w:val="0070745F"/>
    <w:rsid w:val="00710402"/>
    <w:rsid w:val="007105AE"/>
    <w:rsid w:val="007105B7"/>
    <w:rsid w:val="00710BE9"/>
    <w:rsid w:val="00711184"/>
    <w:rsid w:val="007114B7"/>
    <w:rsid w:val="007120AD"/>
    <w:rsid w:val="007135CE"/>
    <w:rsid w:val="007135FB"/>
    <w:rsid w:val="00713971"/>
    <w:rsid w:val="00713A85"/>
    <w:rsid w:val="00715159"/>
    <w:rsid w:val="00715445"/>
    <w:rsid w:val="007156C8"/>
    <w:rsid w:val="00715B0F"/>
    <w:rsid w:val="00715C19"/>
    <w:rsid w:val="00715EC8"/>
    <w:rsid w:val="00715F08"/>
    <w:rsid w:val="00715FEA"/>
    <w:rsid w:val="007162A5"/>
    <w:rsid w:val="007162E3"/>
    <w:rsid w:val="0071683A"/>
    <w:rsid w:val="00717798"/>
    <w:rsid w:val="007178E5"/>
    <w:rsid w:val="00717A27"/>
    <w:rsid w:val="00717C53"/>
    <w:rsid w:val="00717F15"/>
    <w:rsid w:val="00720329"/>
    <w:rsid w:val="00720D85"/>
    <w:rsid w:val="00720F58"/>
    <w:rsid w:val="007213ED"/>
    <w:rsid w:val="007213FD"/>
    <w:rsid w:val="00721E35"/>
    <w:rsid w:val="00722511"/>
    <w:rsid w:val="007227BB"/>
    <w:rsid w:val="00722903"/>
    <w:rsid w:val="00722969"/>
    <w:rsid w:val="0072380F"/>
    <w:rsid w:val="007254C6"/>
    <w:rsid w:val="0072592E"/>
    <w:rsid w:val="00725A38"/>
    <w:rsid w:val="00725AB8"/>
    <w:rsid w:val="00725CEB"/>
    <w:rsid w:val="00725FB5"/>
    <w:rsid w:val="0072660B"/>
    <w:rsid w:val="007267F6"/>
    <w:rsid w:val="00726E37"/>
    <w:rsid w:val="00726F80"/>
    <w:rsid w:val="007277F7"/>
    <w:rsid w:val="00727A94"/>
    <w:rsid w:val="00727DC9"/>
    <w:rsid w:val="007306A7"/>
    <w:rsid w:val="00731DDA"/>
    <w:rsid w:val="00731E92"/>
    <w:rsid w:val="00732926"/>
    <w:rsid w:val="00732E67"/>
    <w:rsid w:val="00733004"/>
    <w:rsid w:val="007335C2"/>
    <w:rsid w:val="007339C7"/>
    <w:rsid w:val="00733DE6"/>
    <w:rsid w:val="00733EE3"/>
    <w:rsid w:val="00734C95"/>
    <w:rsid w:val="00734DD6"/>
    <w:rsid w:val="0073528A"/>
    <w:rsid w:val="007352C9"/>
    <w:rsid w:val="007357AD"/>
    <w:rsid w:val="00735A38"/>
    <w:rsid w:val="00735DC9"/>
    <w:rsid w:val="007361CE"/>
    <w:rsid w:val="007371E6"/>
    <w:rsid w:val="007374C7"/>
    <w:rsid w:val="00737A19"/>
    <w:rsid w:val="00740257"/>
    <w:rsid w:val="00740339"/>
    <w:rsid w:val="00740C53"/>
    <w:rsid w:val="00740D2E"/>
    <w:rsid w:val="007411E4"/>
    <w:rsid w:val="00741C1E"/>
    <w:rsid w:val="007421A9"/>
    <w:rsid w:val="00742E61"/>
    <w:rsid w:val="00743055"/>
    <w:rsid w:val="00743195"/>
    <w:rsid w:val="007439AA"/>
    <w:rsid w:val="00743FE0"/>
    <w:rsid w:val="0074413C"/>
    <w:rsid w:val="00744244"/>
    <w:rsid w:val="00744408"/>
    <w:rsid w:val="0074441D"/>
    <w:rsid w:val="00744D1A"/>
    <w:rsid w:val="00744EA9"/>
    <w:rsid w:val="00745045"/>
    <w:rsid w:val="00745092"/>
    <w:rsid w:val="007453F9"/>
    <w:rsid w:val="00745B53"/>
    <w:rsid w:val="007460C3"/>
    <w:rsid w:val="007464AE"/>
    <w:rsid w:val="00746652"/>
    <w:rsid w:val="007466EF"/>
    <w:rsid w:val="007468C1"/>
    <w:rsid w:val="00746A39"/>
    <w:rsid w:val="00746E01"/>
    <w:rsid w:val="00746E34"/>
    <w:rsid w:val="00746F35"/>
    <w:rsid w:val="007471AA"/>
    <w:rsid w:val="00747268"/>
    <w:rsid w:val="00747696"/>
    <w:rsid w:val="007477ED"/>
    <w:rsid w:val="00747FAC"/>
    <w:rsid w:val="00750240"/>
    <w:rsid w:val="007504E1"/>
    <w:rsid w:val="007505F8"/>
    <w:rsid w:val="00750E0A"/>
    <w:rsid w:val="007515DE"/>
    <w:rsid w:val="007518EC"/>
    <w:rsid w:val="007519B6"/>
    <w:rsid w:val="00751F5C"/>
    <w:rsid w:val="00752AD6"/>
    <w:rsid w:val="00752C33"/>
    <w:rsid w:val="00752CC9"/>
    <w:rsid w:val="00752F2B"/>
    <w:rsid w:val="00753AE1"/>
    <w:rsid w:val="00753BDA"/>
    <w:rsid w:val="00753CF2"/>
    <w:rsid w:val="00753D4C"/>
    <w:rsid w:val="0075411F"/>
    <w:rsid w:val="00754584"/>
    <w:rsid w:val="00754A03"/>
    <w:rsid w:val="00755008"/>
    <w:rsid w:val="007554FD"/>
    <w:rsid w:val="00755673"/>
    <w:rsid w:val="007559B8"/>
    <w:rsid w:val="00755AE3"/>
    <w:rsid w:val="00756C72"/>
    <w:rsid w:val="00757026"/>
    <w:rsid w:val="007571AB"/>
    <w:rsid w:val="00757B39"/>
    <w:rsid w:val="0076013F"/>
    <w:rsid w:val="00760706"/>
    <w:rsid w:val="007609B1"/>
    <w:rsid w:val="007611BA"/>
    <w:rsid w:val="00761E1D"/>
    <w:rsid w:val="00762564"/>
    <w:rsid w:val="0076337C"/>
    <w:rsid w:val="007637EC"/>
    <w:rsid w:val="00764568"/>
    <w:rsid w:val="00764DE4"/>
    <w:rsid w:val="00764EE9"/>
    <w:rsid w:val="00765AED"/>
    <w:rsid w:val="007661A0"/>
    <w:rsid w:val="00766541"/>
    <w:rsid w:val="00766590"/>
    <w:rsid w:val="007668A3"/>
    <w:rsid w:val="00767234"/>
    <w:rsid w:val="0076735B"/>
    <w:rsid w:val="00767A4F"/>
    <w:rsid w:val="00770307"/>
    <w:rsid w:val="007703E2"/>
    <w:rsid w:val="007705A3"/>
    <w:rsid w:val="00770792"/>
    <w:rsid w:val="007708D0"/>
    <w:rsid w:val="00770F6F"/>
    <w:rsid w:val="00770FF0"/>
    <w:rsid w:val="0077187F"/>
    <w:rsid w:val="007718C9"/>
    <w:rsid w:val="00771E7A"/>
    <w:rsid w:val="00772204"/>
    <w:rsid w:val="00772FDE"/>
    <w:rsid w:val="0077346F"/>
    <w:rsid w:val="00773862"/>
    <w:rsid w:val="00773868"/>
    <w:rsid w:val="007743F6"/>
    <w:rsid w:val="007751CB"/>
    <w:rsid w:val="00775353"/>
    <w:rsid w:val="007759FA"/>
    <w:rsid w:val="00775EA1"/>
    <w:rsid w:val="0077656B"/>
    <w:rsid w:val="00776639"/>
    <w:rsid w:val="00776778"/>
    <w:rsid w:val="007779E3"/>
    <w:rsid w:val="007803F3"/>
    <w:rsid w:val="00780F9E"/>
    <w:rsid w:val="0078113D"/>
    <w:rsid w:val="00781A61"/>
    <w:rsid w:val="007820D7"/>
    <w:rsid w:val="00782715"/>
    <w:rsid w:val="00782955"/>
    <w:rsid w:val="00782A9A"/>
    <w:rsid w:val="00782ABC"/>
    <w:rsid w:val="00782CA9"/>
    <w:rsid w:val="00782D9B"/>
    <w:rsid w:val="00783163"/>
    <w:rsid w:val="00783AF5"/>
    <w:rsid w:val="00783D7B"/>
    <w:rsid w:val="007840F5"/>
    <w:rsid w:val="0078436F"/>
    <w:rsid w:val="007846B0"/>
    <w:rsid w:val="00785BBD"/>
    <w:rsid w:val="00785DFF"/>
    <w:rsid w:val="00786340"/>
    <w:rsid w:val="00786602"/>
    <w:rsid w:val="007869AD"/>
    <w:rsid w:val="00786C3C"/>
    <w:rsid w:val="0078731C"/>
    <w:rsid w:val="0078765D"/>
    <w:rsid w:val="007876F9"/>
    <w:rsid w:val="00790966"/>
    <w:rsid w:val="0079129F"/>
    <w:rsid w:val="007912AD"/>
    <w:rsid w:val="00791611"/>
    <w:rsid w:val="0079178B"/>
    <w:rsid w:val="0079206E"/>
    <w:rsid w:val="00792A19"/>
    <w:rsid w:val="00793E02"/>
    <w:rsid w:val="0079449F"/>
    <w:rsid w:val="00795658"/>
    <w:rsid w:val="0079580F"/>
    <w:rsid w:val="00795962"/>
    <w:rsid w:val="00795BD0"/>
    <w:rsid w:val="0079609B"/>
    <w:rsid w:val="007963BA"/>
    <w:rsid w:val="00796905"/>
    <w:rsid w:val="00796C5A"/>
    <w:rsid w:val="00796C82"/>
    <w:rsid w:val="00796E33"/>
    <w:rsid w:val="00796E51"/>
    <w:rsid w:val="00797317"/>
    <w:rsid w:val="007976E3"/>
    <w:rsid w:val="007978D5"/>
    <w:rsid w:val="00797A20"/>
    <w:rsid w:val="00797CE0"/>
    <w:rsid w:val="007A01EA"/>
    <w:rsid w:val="007A2006"/>
    <w:rsid w:val="007A2763"/>
    <w:rsid w:val="007A2832"/>
    <w:rsid w:val="007A2D68"/>
    <w:rsid w:val="007A306B"/>
    <w:rsid w:val="007A3CA4"/>
    <w:rsid w:val="007A3E31"/>
    <w:rsid w:val="007A4161"/>
    <w:rsid w:val="007A44BA"/>
    <w:rsid w:val="007A4859"/>
    <w:rsid w:val="007A522A"/>
    <w:rsid w:val="007A5B8B"/>
    <w:rsid w:val="007A5C5B"/>
    <w:rsid w:val="007A6156"/>
    <w:rsid w:val="007A64DF"/>
    <w:rsid w:val="007A664D"/>
    <w:rsid w:val="007A6906"/>
    <w:rsid w:val="007A71C3"/>
    <w:rsid w:val="007A76F9"/>
    <w:rsid w:val="007A7759"/>
    <w:rsid w:val="007A7850"/>
    <w:rsid w:val="007A7A71"/>
    <w:rsid w:val="007B00E9"/>
    <w:rsid w:val="007B0205"/>
    <w:rsid w:val="007B0244"/>
    <w:rsid w:val="007B061E"/>
    <w:rsid w:val="007B0E3A"/>
    <w:rsid w:val="007B1621"/>
    <w:rsid w:val="007B1755"/>
    <w:rsid w:val="007B1A49"/>
    <w:rsid w:val="007B1CC0"/>
    <w:rsid w:val="007B2208"/>
    <w:rsid w:val="007B23AB"/>
    <w:rsid w:val="007B2885"/>
    <w:rsid w:val="007B2ABA"/>
    <w:rsid w:val="007B2E14"/>
    <w:rsid w:val="007B369A"/>
    <w:rsid w:val="007B36CD"/>
    <w:rsid w:val="007B398F"/>
    <w:rsid w:val="007B432A"/>
    <w:rsid w:val="007B4905"/>
    <w:rsid w:val="007B4D6A"/>
    <w:rsid w:val="007B514D"/>
    <w:rsid w:val="007B52F1"/>
    <w:rsid w:val="007B566A"/>
    <w:rsid w:val="007B5B6B"/>
    <w:rsid w:val="007B6443"/>
    <w:rsid w:val="007B6F53"/>
    <w:rsid w:val="007B7232"/>
    <w:rsid w:val="007B768E"/>
    <w:rsid w:val="007B7695"/>
    <w:rsid w:val="007C13B2"/>
    <w:rsid w:val="007C1D6A"/>
    <w:rsid w:val="007C1F3D"/>
    <w:rsid w:val="007C2112"/>
    <w:rsid w:val="007C2B1E"/>
    <w:rsid w:val="007C2CAB"/>
    <w:rsid w:val="007C37CD"/>
    <w:rsid w:val="007C39E7"/>
    <w:rsid w:val="007C4CB3"/>
    <w:rsid w:val="007C60F8"/>
    <w:rsid w:val="007C6C52"/>
    <w:rsid w:val="007C712C"/>
    <w:rsid w:val="007C75BD"/>
    <w:rsid w:val="007C7DD3"/>
    <w:rsid w:val="007D0026"/>
    <w:rsid w:val="007D0AC5"/>
    <w:rsid w:val="007D1115"/>
    <w:rsid w:val="007D17B2"/>
    <w:rsid w:val="007D206F"/>
    <w:rsid w:val="007D2308"/>
    <w:rsid w:val="007D264C"/>
    <w:rsid w:val="007D3A8D"/>
    <w:rsid w:val="007D42CD"/>
    <w:rsid w:val="007D4446"/>
    <w:rsid w:val="007D4548"/>
    <w:rsid w:val="007D48AF"/>
    <w:rsid w:val="007D500B"/>
    <w:rsid w:val="007D5016"/>
    <w:rsid w:val="007D537B"/>
    <w:rsid w:val="007D5433"/>
    <w:rsid w:val="007D5565"/>
    <w:rsid w:val="007D564E"/>
    <w:rsid w:val="007D588C"/>
    <w:rsid w:val="007D60F9"/>
    <w:rsid w:val="007D620C"/>
    <w:rsid w:val="007D6427"/>
    <w:rsid w:val="007D66B1"/>
    <w:rsid w:val="007D72AA"/>
    <w:rsid w:val="007D72FE"/>
    <w:rsid w:val="007D739D"/>
    <w:rsid w:val="007D74E9"/>
    <w:rsid w:val="007E0236"/>
    <w:rsid w:val="007E0426"/>
    <w:rsid w:val="007E051E"/>
    <w:rsid w:val="007E1BCD"/>
    <w:rsid w:val="007E1C18"/>
    <w:rsid w:val="007E1C6F"/>
    <w:rsid w:val="007E1CBE"/>
    <w:rsid w:val="007E1D5F"/>
    <w:rsid w:val="007E22D6"/>
    <w:rsid w:val="007E23E5"/>
    <w:rsid w:val="007E265F"/>
    <w:rsid w:val="007E2D8D"/>
    <w:rsid w:val="007E2FA0"/>
    <w:rsid w:val="007E2FF3"/>
    <w:rsid w:val="007E3585"/>
    <w:rsid w:val="007E428E"/>
    <w:rsid w:val="007E42C6"/>
    <w:rsid w:val="007E48CC"/>
    <w:rsid w:val="007E4A84"/>
    <w:rsid w:val="007E4C4E"/>
    <w:rsid w:val="007E5B10"/>
    <w:rsid w:val="007E5B1C"/>
    <w:rsid w:val="007E65CE"/>
    <w:rsid w:val="007E677B"/>
    <w:rsid w:val="007E69DA"/>
    <w:rsid w:val="007E7310"/>
    <w:rsid w:val="007F018F"/>
    <w:rsid w:val="007F028C"/>
    <w:rsid w:val="007F0600"/>
    <w:rsid w:val="007F0AB5"/>
    <w:rsid w:val="007F11C5"/>
    <w:rsid w:val="007F1620"/>
    <w:rsid w:val="007F291D"/>
    <w:rsid w:val="007F3254"/>
    <w:rsid w:val="007F3CF0"/>
    <w:rsid w:val="007F3EC1"/>
    <w:rsid w:val="007F42BE"/>
    <w:rsid w:val="007F4BBB"/>
    <w:rsid w:val="007F6353"/>
    <w:rsid w:val="007F67C0"/>
    <w:rsid w:val="007F6C55"/>
    <w:rsid w:val="007F7801"/>
    <w:rsid w:val="007F78C7"/>
    <w:rsid w:val="007F7A49"/>
    <w:rsid w:val="007F7AF7"/>
    <w:rsid w:val="0080044C"/>
    <w:rsid w:val="008007AE"/>
    <w:rsid w:val="00800C4C"/>
    <w:rsid w:val="008011F2"/>
    <w:rsid w:val="00801200"/>
    <w:rsid w:val="00801376"/>
    <w:rsid w:val="00801903"/>
    <w:rsid w:val="00801D16"/>
    <w:rsid w:val="00801DD2"/>
    <w:rsid w:val="00802DF9"/>
    <w:rsid w:val="00802E65"/>
    <w:rsid w:val="00803A4B"/>
    <w:rsid w:val="0080411A"/>
    <w:rsid w:val="00804C31"/>
    <w:rsid w:val="00805252"/>
    <w:rsid w:val="00805833"/>
    <w:rsid w:val="00806581"/>
    <w:rsid w:val="00806706"/>
    <w:rsid w:val="00806C16"/>
    <w:rsid w:val="00806E9A"/>
    <w:rsid w:val="00807205"/>
    <w:rsid w:val="008073ED"/>
    <w:rsid w:val="00807BF2"/>
    <w:rsid w:val="0081003D"/>
    <w:rsid w:val="00810365"/>
    <w:rsid w:val="00810B3A"/>
    <w:rsid w:val="00810DFB"/>
    <w:rsid w:val="0081154A"/>
    <w:rsid w:val="00811629"/>
    <w:rsid w:val="008118AF"/>
    <w:rsid w:val="00811C4D"/>
    <w:rsid w:val="00811EB8"/>
    <w:rsid w:val="00811F9D"/>
    <w:rsid w:val="008127B3"/>
    <w:rsid w:val="008129DC"/>
    <w:rsid w:val="00812BA2"/>
    <w:rsid w:val="00812DB9"/>
    <w:rsid w:val="00812EEF"/>
    <w:rsid w:val="00813361"/>
    <w:rsid w:val="008133F5"/>
    <w:rsid w:val="00813A6D"/>
    <w:rsid w:val="00813BED"/>
    <w:rsid w:val="0081460E"/>
    <w:rsid w:val="00814A7C"/>
    <w:rsid w:val="008151E0"/>
    <w:rsid w:val="00815911"/>
    <w:rsid w:val="00816276"/>
    <w:rsid w:val="00816D8C"/>
    <w:rsid w:val="00817C11"/>
    <w:rsid w:val="00817D23"/>
    <w:rsid w:val="00817D98"/>
    <w:rsid w:val="00817ED8"/>
    <w:rsid w:val="00820357"/>
    <w:rsid w:val="008206D0"/>
    <w:rsid w:val="00820760"/>
    <w:rsid w:val="0082098C"/>
    <w:rsid w:val="00822592"/>
    <w:rsid w:val="0082273A"/>
    <w:rsid w:val="00822810"/>
    <w:rsid w:val="00822898"/>
    <w:rsid w:val="00822BC1"/>
    <w:rsid w:val="00822E81"/>
    <w:rsid w:val="0082302C"/>
    <w:rsid w:val="0082305C"/>
    <w:rsid w:val="0082373E"/>
    <w:rsid w:val="008238A1"/>
    <w:rsid w:val="00823E6E"/>
    <w:rsid w:val="00824032"/>
    <w:rsid w:val="008240EB"/>
    <w:rsid w:val="0082495A"/>
    <w:rsid w:val="008253FA"/>
    <w:rsid w:val="00825502"/>
    <w:rsid w:val="00825984"/>
    <w:rsid w:val="00825AAA"/>
    <w:rsid w:val="00825F5A"/>
    <w:rsid w:val="00826BEA"/>
    <w:rsid w:val="00826DB3"/>
    <w:rsid w:val="0082720F"/>
    <w:rsid w:val="00827975"/>
    <w:rsid w:val="008301BF"/>
    <w:rsid w:val="008304BF"/>
    <w:rsid w:val="008306C5"/>
    <w:rsid w:val="008313DB"/>
    <w:rsid w:val="008322A1"/>
    <w:rsid w:val="008322F0"/>
    <w:rsid w:val="0083242A"/>
    <w:rsid w:val="00832476"/>
    <w:rsid w:val="0083274F"/>
    <w:rsid w:val="0083278E"/>
    <w:rsid w:val="00832938"/>
    <w:rsid w:val="00834580"/>
    <w:rsid w:val="00834A17"/>
    <w:rsid w:val="00834CAB"/>
    <w:rsid w:val="0083551A"/>
    <w:rsid w:val="008355B5"/>
    <w:rsid w:val="00835EA1"/>
    <w:rsid w:val="00836318"/>
    <w:rsid w:val="0083634C"/>
    <w:rsid w:val="00836AE3"/>
    <w:rsid w:val="00836C64"/>
    <w:rsid w:val="0083703D"/>
    <w:rsid w:val="00837047"/>
    <w:rsid w:val="008373D9"/>
    <w:rsid w:val="00837452"/>
    <w:rsid w:val="008379D8"/>
    <w:rsid w:val="008404A2"/>
    <w:rsid w:val="00840808"/>
    <w:rsid w:val="00841656"/>
    <w:rsid w:val="00841E82"/>
    <w:rsid w:val="0084248F"/>
    <w:rsid w:val="00842740"/>
    <w:rsid w:val="00842903"/>
    <w:rsid w:val="00842945"/>
    <w:rsid w:val="008432EB"/>
    <w:rsid w:val="0084385D"/>
    <w:rsid w:val="00843B08"/>
    <w:rsid w:val="00843C6F"/>
    <w:rsid w:val="00843EDD"/>
    <w:rsid w:val="00844388"/>
    <w:rsid w:val="00844BFF"/>
    <w:rsid w:val="00845A90"/>
    <w:rsid w:val="00845B81"/>
    <w:rsid w:val="00845E07"/>
    <w:rsid w:val="00846216"/>
    <w:rsid w:val="00846500"/>
    <w:rsid w:val="00846D62"/>
    <w:rsid w:val="00847AA2"/>
    <w:rsid w:val="0085115C"/>
    <w:rsid w:val="0085146E"/>
    <w:rsid w:val="0085203C"/>
    <w:rsid w:val="00852214"/>
    <w:rsid w:val="00852788"/>
    <w:rsid w:val="0085290A"/>
    <w:rsid w:val="00852BA1"/>
    <w:rsid w:val="00852C9C"/>
    <w:rsid w:val="00853014"/>
    <w:rsid w:val="00853921"/>
    <w:rsid w:val="008547B5"/>
    <w:rsid w:val="00854977"/>
    <w:rsid w:val="00854B40"/>
    <w:rsid w:val="00855BA1"/>
    <w:rsid w:val="00855C2F"/>
    <w:rsid w:val="00855DBE"/>
    <w:rsid w:val="00855F51"/>
    <w:rsid w:val="00856119"/>
    <w:rsid w:val="00856BBD"/>
    <w:rsid w:val="0085750E"/>
    <w:rsid w:val="008575FD"/>
    <w:rsid w:val="00857621"/>
    <w:rsid w:val="008605FD"/>
    <w:rsid w:val="00860947"/>
    <w:rsid w:val="00860AC5"/>
    <w:rsid w:val="008612F2"/>
    <w:rsid w:val="008616D4"/>
    <w:rsid w:val="008617BA"/>
    <w:rsid w:val="008617BF"/>
    <w:rsid w:val="0086225D"/>
    <w:rsid w:val="00862D22"/>
    <w:rsid w:val="0086327F"/>
    <w:rsid w:val="00863DB9"/>
    <w:rsid w:val="00863EA6"/>
    <w:rsid w:val="008646B1"/>
    <w:rsid w:val="00864725"/>
    <w:rsid w:val="00864A53"/>
    <w:rsid w:val="00864D89"/>
    <w:rsid w:val="008655E1"/>
    <w:rsid w:val="0086582B"/>
    <w:rsid w:val="00865D04"/>
    <w:rsid w:val="008668D0"/>
    <w:rsid w:val="008668D4"/>
    <w:rsid w:val="008673D3"/>
    <w:rsid w:val="00867410"/>
    <w:rsid w:val="0086785E"/>
    <w:rsid w:val="00867C3D"/>
    <w:rsid w:val="00867C6A"/>
    <w:rsid w:val="00867CE4"/>
    <w:rsid w:val="008700C8"/>
    <w:rsid w:val="00870817"/>
    <w:rsid w:val="00871AD2"/>
    <w:rsid w:val="00872FAC"/>
    <w:rsid w:val="00873308"/>
    <w:rsid w:val="008733AE"/>
    <w:rsid w:val="00873559"/>
    <w:rsid w:val="008739AC"/>
    <w:rsid w:val="00873B17"/>
    <w:rsid w:val="008744BC"/>
    <w:rsid w:val="00874687"/>
    <w:rsid w:val="008748D6"/>
    <w:rsid w:val="00874A5A"/>
    <w:rsid w:val="00874D6E"/>
    <w:rsid w:val="00874F19"/>
    <w:rsid w:val="00874F7E"/>
    <w:rsid w:val="00875DC8"/>
    <w:rsid w:val="00875E72"/>
    <w:rsid w:val="008762C0"/>
    <w:rsid w:val="00876385"/>
    <w:rsid w:val="008772F3"/>
    <w:rsid w:val="008810FE"/>
    <w:rsid w:val="0088114C"/>
    <w:rsid w:val="00881B80"/>
    <w:rsid w:val="00881BDD"/>
    <w:rsid w:val="00882379"/>
    <w:rsid w:val="00882594"/>
    <w:rsid w:val="008825BF"/>
    <w:rsid w:val="00882783"/>
    <w:rsid w:val="008828E9"/>
    <w:rsid w:val="008833AF"/>
    <w:rsid w:val="00883467"/>
    <w:rsid w:val="008835B8"/>
    <w:rsid w:val="008837F0"/>
    <w:rsid w:val="00884194"/>
    <w:rsid w:val="00884671"/>
    <w:rsid w:val="008848EA"/>
    <w:rsid w:val="00884970"/>
    <w:rsid w:val="00884988"/>
    <w:rsid w:val="00884B97"/>
    <w:rsid w:val="00884B9D"/>
    <w:rsid w:val="00885867"/>
    <w:rsid w:val="00885ABD"/>
    <w:rsid w:val="00886356"/>
    <w:rsid w:val="00886559"/>
    <w:rsid w:val="00886647"/>
    <w:rsid w:val="00886B51"/>
    <w:rsid w:val="00886BE5"/>
    <w:rsid w:val="00886DB9"/>
    <w:rsid w:val="008871A5"/>
    <w:rsid w:val="008872E5"/>
    <w:rsid w:val="008877AF"/>
    <w:rsid w:val="008878A8"/>
    <w:rsid w:val="00890532"/>
    <w:rsid w:val="00890809"/>
    <w:rsid w:val="00891628"/>
    <w:rsid w:val="008917FD"/>
    <w:rsid w:val="00891CA9"/>
    <w:rsid w:val="00894C30"/>
    <w:rsid w:val="00895951"/>
    <w:rsid w:val="00895A1D"/>
    <w:rsid w:val="0089653F"/>
    <w:rsid w:val="00896B79"/>
    <w:rsid w:val="00896FA0"/>
    <w:rsid w:val="008972FB"/>
    <w:rsid w:val="00897B87"/>
    <w:rsid w:val="008A00C9"/>
    <w:rsid w:val="008A0522"/>
    <w:rsid w:val="008A1030"/>
    <w:rsid w:val="008A1E77"/>
    <w:rsid w:val="008A2511"/>
    <w:rsid w:val="008A25C9"/>
    <w:rsid w:val="008A26A6"/>
    <w:rsid w:val="008A2724"/>
    <w:rsid w:val="008A290C"/>
    <w:rsid w:val="008A2934"/>
    <w:rsid w:val="008A391E"/>
    <w:rsid w:val="008A4687"/>
    <w:rsid w:val="008A4952"/>
    <w:rsid w:val="008A639D"/>
    <w:rsid w:val="008A6FCF"/>
    <w:rsid w:val="008A6FED"/>
    <w:rsid w:val="008A72E9"/>
    <w:rsid w:val="008A75C5"/>
    <w:rsid w:val="008B035B"/>
    <w:rsid w:val="008B0380"/>
    <w:rsid w:val="008B068C"/>
    <w:rsid w:val="008B1146"/>
    <w:rsid w:val="008B1254"/>
    <w:rsid w:val="008B1760"/>
    <w:rsid w:val="008B1849"/>
    <w:rsid w:val="008B1DAB"/>
    <w:rsid w:val="008B2D69"/>
    <w:rsid w:val="008B2DD2"/>
    <w:rsid w:val="008B2F8D"/>
    <w:rsid w:val="008B42C0"/>
    <w:rsid w:val="008B499A"/>
    <w:rsid w:val="008B4FCD"/>
    <w:rsid w:val="008B5E57"/>
    <w:rsid w:val="008B66CE"/>
    <w:rsid w:val="008B67DF"/>
    <w:rsid w:val="008B6967"/>
    <w:rsid w:val="008B6A27"/>
    <w:rsid w:val="008B715B"/>
    <w:rsid w:val="008B74AA"/>
    <w:rsid w:val="008B7D2A"/>
    <w:rsid w:val="008B7F78"/>
    <w:rsid w:val="008C1016"/>
    <w:rsid w:val="008C1496"/>
    <w:rsid w:val="008C18E4"/>
    <w:rsid w:val="008C275F"/>
    <w:rsid w:val="008C29CA"/>
    <w:rsid w:val="008C382A"/>
    <w:rsid w:val="008C3ACF"/>
    <w:rsid w:val="008C3DD6"/>
    <w:rsid w:val="008C3F58"/>
    <w:rsid w:val="008C3FAA"/>
    <w:rsid w:val="008C409B"/>
    <w:rsid w:val="008C4116"/>
    <w:rsid w:val="008C4315"/>
    <w:rsid w:val="008C47C6"/>
    <w:rsid w:val="008C4E0D"/>
    <w:rsid w:val="008C52A5"/>
    <w:rsid w:val="008C52F8"/>
    <w:rsid w:val="008C5774"/>
    <w:rsid w:val="008C58C9"/>
    <w:rsid w:val="008C615E"/>
    <w:rsid w:val="008C6514"/>
    <w:rsid w:val="008C68AF"/>
    <w:rsid w:val="008C6EDD"/>
    <w:rsid w:val="008C786F"/>
    <w:rsid w:val="008C791C"/>
    <w:rsid w:val="008C7E5F"/>
    <w:rsid w:val="008D07A4"/>
    <w:rsid w:val="008D0B11"/>
    <w:rsid w:val="008D0C3F"/>
    <w:rsid w:val="008D130C"/>
    <w:rsid w:val="008D3277"/>
    <w:rsid w:val="008D3DF8"/>
    <w:rsid w:val="008D4070"/>
    <w:rsid w:val="008D440D"/>
    <w:rsid w:val="008D54ED"/>
    <w:rsid w:val="008D5CD7"/>
    <w:rsid w:val="008D6D2F"/>
    <w:rsid w:val="008D71A3"/>
    <w:rsid w:val="008D7351"/>
    <w:rsid w:val="008D7AB5"/>
    <w:rsid w:val="008D7E7B"/>
    <w:rsid w:val="008E0324"/>
    <w:rsid w:val="008E050E"/>
    <w:rsid w:val="008E080F"/>
    <w:rsid w:val="008E0C2F"/>
    <w:rsid w:val="008E0C4B"/>
    <w:rsid w:val="008E0F4D"/>
    <w:rsid w:val="008E1C38"/>
    <w:rsid w:val="008E29CE"/>
    <w:rsid w:val="008E29EE"/>
    <w:rsid w:val="008E2FC4"/>
    <w:rsid w:val="008E349A"/>
    <w:rsid w:val="008E34A5"/>
    <w:rsid w:val="008E372A"/>
    <w:rsid w:val="008E39C1"/>
    <w:rsid w:val="008E4432"/>
    <w:rsid w:val="008E4C0F"/>
    <w:rsid w:val="008E5003"/>
    <w:rsid w:val="008E65E0"/>
    <w:rsid w:val="008E6628"/>
    <w:rsid w:val="008E6A12"/>
    <w:rsid w:val="008E6D90"/>
    <w:rsid w:val="008F01B1"/>
    <w:rsid w:val="008F0B07"/>
    <w:rsid w:val="008F1292"/>
    <w:rsid w:val="008F1469"/>
    <w:rsid w:val="008F1662"/>
    <w:rsid w:val="008F175A"/>
    <w:rsid w:val="008F17F1"/>
    <w:rsid w:val="008F1993"/>
    <w:rsid w:val="008F2044"/>
    <w:rsid w:val="008F22D6"/>
    <w:rsid w:val="008F2F4F"/>
    <w:rsid w:val="008F36F8"/>
    <w:rsid w:val="008F38A9"/>
    <w:rsid w:val="008F50A6"/>
    <w:rsid w:val="008F53F4"/>
    <w:rsid w:val="008F54B3"/>
    <w:rsid w:val="008F5B23"/>
    <w:rsid w:val="008F61A2"/>
    <w:rsid w:val="008F65D4"/>
    <w:rsid w:val="008F6C46"/>
    <w:rsid w:val="008F6C92"/>
    <w:rsid w:val="008F7717"/>
    <w:rsid w:val="008F7754"/>
    <w:rsid w:val="00900477"/>
    <w:rsid w:val="009007CA"/>
    <w:rsid w:val="00900983"/>
    <w:rsid w:val="00901CA1"/>
    <w:rsid w:val="00901EBC"/>
    <w:rsid w:val="00902B3A"/>
    <w:rsid w:val="00902CF2"/>
    <w:rsid w:val="00902EED"/>
    <w:rsid w:val="00902FD2"/>
    <w:rsid w:val="00903140"/>
    <w:rsid w:val="009035E6"/>
    <w:rsid w:val="00903E11"/>
    <w:rsid w:val="0090447C"/>
    <w:rsid w:val="009047BE"/>
    <w:rsid w:val="0090494B"/>
    <w:rsid w:val="00904977"/>
    <w:rsid w:val="00904999"/>
    <w:rsid w:val="00905440"/>
    <w:rsid w:val="0090546E"/>
    <w:rsid w:val="00905502"/>
    <w:rsid w:val="00905B17"/>
    <w:rsid w:val="00906A27"/>
    <w:rsid w:val="00906BDD"/>
    <w:rsid w:val="009075B2"/>
    <w:rsid w:val="00907819"/>
    <w:rsid w:val="00907DA8"/>
    <w:rsid w:val="00910D82"/>
    <w:rsid w:val="00910EFD"/>
    <w:rsid w:val="00911A04"/>
    <w:rsid w:val="00911AB6"/>
    <w:rsid w:val="009122DE"/>
    <w:rsid w:val="009128BD"/>
    <w:rsid w:val="009134BB"/>
    <w:rsid w:val="00913640"/>
    <w:rsid w:val="00913761"/>
    <w:rsid w:val="009139B6"/>
    <w:rsid w:val="00913F5A"/>
    <w:rsid w:val="009140E6"/>
    <w:rsid w:val="00914E54"/>
    <w:rsid w:val="00915BD9"/>
    <w:rsid w:val="00916262"/>
    <w:rsid w:val="00916724"/>
    <w:rsid w:val="00917220"/>
    <w:rsid w:val="0091754C"/>
    <w:rsid w:val="00917A75"/>
    <w:rsid w:val="00917D67"/>
    <w:rsid w:val="00920152"/>
    <w:rsid w:val="0092064F"/>
    <w:rsid w:val="00921B22"/>
    <w:rsid w:val="00921B29"/>
    <w:rsid w:val="009221A2"/>
    <w:rsid w:val="009228A1"/>
    <w:rsid w:val="009235B7"/>
    <w:rsid w:val="009238C8"/>
    <w:rsid w:val="009238CB"/>
    <w:rsid w:val="0092404C"/>
    <w:rsid w:val="00924604"/>
    <w:rsid w:val="00924C95"/>
    <w:rsid w:val="00924D13"/>
    <w:rsid w:val="00925C53"/>
    <w:rsid w:val="00926673"/>
    <w:rsid w:val="0092693F"/>
    <w:rsid w:val="00926C20"/>
    <w:rsid w:val="00926E15"/>
    <w:rsid w:val="009276FC"/>
    <w:rsid w:val="00930092"/>
    <w:rsid w:val="009305B5"/>
    <w:rsid w:val="00931277"/>
    <w:rsid w:val="0093139D"/>
    <w:rsid w:val="00931667"/>
    <w:rsid w:val="00931C9B"/>
    <w:rsid w:val="0093200A"/>
    <w:rsid w:val="00932A49"/>
    <w:rsid w:val="00932DE9"/>
    <w:rsid w:val="009330FC"/>
    <w:rsid w:val="009331F6"/>
    <w:rsid w:val="0093337F"/>
    <w:rsid w:val="009339A0"/>
    <w:rsid w:val="00933B51"/>
    <w:rsid w:val="00933BB1"/>
    <w:rsid w:val="00934C31"/>
    <w:rsid w:val="00934C69"/>
    <w:rsid w:val="00934E74"/>
    <w:rsid w:val="00935303"/>
    <w:rsid w:val="00935714"/>
    <w:rsid w:val="00935C90"/>
    <w:rsid w:val="009361DF"/>
    <w:rsid w:val="009365D8"/>
    <w:rsid w:val="00936C7F"/>
    <w:rsid w:val="009374BD"/>
    <w:rsid w:val="00937660"/>
    <w:rsid w:val="0093797E"/>
    <w:rsid w:val="00940398"/>
    <w:rsid w:val="00940EBC"/>
    <w:rsid w:val="00941713"/>
    <w:rsid w:val="009419EB"/>
    <w:rsid w:val="00941B85"/>
    <w:rsid w:val="00941D55"/>
    <w:rsid w:val="0094263C"/>
    <w:rsid w:val="00942A62"/>
    <w:rsid w:val="00942B6E"/>
    <w:rsid w:val="00942F8C"/>
    <w:rsid w:val="0094305B"/>
    <w:rsid w:val="009437AC"/>
    <w:rsid w:val="00943AF0"/>
    <w:rsid w:val="00944640"/>
    <w:rsid w:val="009449A3"/>
    <w:rsid w:val="00945D45"/>
    <w:rsid w:val="009460CB"/>
    <w:rsid w:val="009468C1"/>
    <w:rsid w:val="00946E1D"/>
    <w:rsid w:val="00946FFE"/>
    <w:rsid w:val="00947125"/>
    <w:rsid w:val="009472E1"/>
    <w:rsid w:val="0094744E"/>
    <w:rsid w:val="00947C13"/>
    <w:rsid w:val="00947F1D"/>
    <w:rsid w:val="00950027"/>
    <w:rsid w:val="0095027D"/>
    <w:rsid w:val="00950CD1"/>
    <w:rsid w:val="00950EEB"/>
    <w:rsid w:val="00951078"/>
    <w:rsid w:val="009516C6"/>
    <w:rsid w:val="00951C45"/>
    <w:rsid w:val="0095263D"/>
    <w:rsid w:val="00952AD9"/>
    <w:rsid w:val="00952BBD"/>
    <w:rsid w:val="00953380"/>
    <w:rsid w:val="0095374E"/>
    <w:rsid w:val="0095471A"/>
    <w:rsid w:val="00954AA7"/>
    <w:rsid w:val="00954C1B"/>
    <w:rsid w:val="00954C49"/>
    <w:rsid w:val="00955183"/>
    <w:rsid w:val="00955215"/>
    <w:rsid w:val="00955BFE"/>
    <w:rsid w:val="009561E0"/>
    <w:rsid w:val="009569A3"/>
    <w:rsid w:val="00956B64"/>
    <w:rsid w:val="00956D4A"/>
    <w:rsid w:val="00956FFD"/>
    <w:rsid w:val="009570AE"/>
    <w:rsid w:val="009573CF"/>
    <w:rsid w:val="0095757B"/>
    <w:rsid w:val="00957643"/>
    <w:rsid w:val="0095772E"/>
    <w:rsid w:val="00957904"/>
    <w:rsid w:val="0096017F"/>
    <w:rsid w:val="009609DE"/>
    <w:rsid w:val="00960F3B"/>
    <w:rsid w:val="0096244D"/>
    <w:rsid w:val="00962461"/>
    <w:rsid w:val="00962515"/>
    <w:rsid w:val="00962830"/>
    <w:rsid w:val="0096297A"/>
    <w:rsid w:val="00962FF5"/>
    <w:rsid w:val="00963097"/>
    <w:rsid w:val="0096320A"/>
    <w:rsid w:val="0096367D"/>
    <w:rsid w:val="009639DA"/>
    <w:rsid w:val="00963EAD"/>
    <w:rsid w:val="00963FD4"/>
    <w:rsid w:val="009641D6"/>
    <w:rsid w:val="0096428D"/>
    <w:rsid w:val="0096465B"/>
    <w:rsid w:val="00964C6C"/>
    <w:rsid w:val="00965513"/>
    <w:rsid w:val="0096607C"/>
    <w:rsid w:val="009664DF"/>
    <w:rsid w:val="0096650D"/>
    <w:rsid w:val="00966CCF"/>
    <w:rsid w:val="009678DD"/>
    <w:rsid w:val="0097046E"/>
    <w:rsid w:val="00970608"/>
    <w:rsid w:val="009708A4"/>
    <w:rsid w:val="00970F41"/>
    <w:rsid w:val="0097111B"/>
    <w:rsid w:val="00971D06"/>
    <w:rsid w:val="00971D2E"/>
    <w:rsid w:val="00972A2A"/>
    <w:rsid w:val="00972AC5"/>
    <w:rsid w:val="00972DB0"/>
    <w:rsid w:val="00973872"/>
    <w:rsid w:val="0097391E"/>
    <w:rsid w:val="00973D5A"/>
    <w:rsid w:val="0097489F"/>
    <w:rsid w:val="009755C3"/>
    <w:rsid w:val="00977054"/>
    <w:rsid w:val="00977364"/>
    <w:rsid w:val="00977466"/>
    <w:rsid w:val="00977709"/>
    <w:rsid w:val="009777ED"/>
    <w:rsid w:val="00977DA7"/>
    <w:rsid w:val="0098017A"/>
    <w:rsid w:val="00981067"/>
    <w:rsid w:val="009811D9"/>
    <w:rsid w:val="00981849"/>
    <w:rsid w:val="00981D49"/>
    <w:rsid w:val="00982133"/>
    <w:rsid w:val="0098284D"/>
    <w:rsid w:val="00982D7A"/>
    <w:rsid w:val="00983257"/>
    <w:rsid w:val="0098348C"/>
    <w:rsid w:val="0098374C"/>
    <w:rsid w:val="00984109"/>
    <w:rsid w:val="009844CA"/>
    <w:rsid w:val="009847F9"/>
    <w:rsid w:val="0098573D"/>
    <w:rsid w:val="00985940"/>
    <w:rsid w:val="0098597A"/>
    <w:rsid w:val="009859EF"/>
    <w:rsid w:val="0098672B"/>
    <w:rsid w:val="00987056"/>
    <w:rsid w:val="00987502"/>
    <w:rsid w:val="00987531"/>
    <w:rsid w:val="00987545"/>
    <w:rsid w:val="00987832"/>
    <w:rsid w:val="0098787A"/>
    <w:rsid w:val="00987A89"/>
    <w:rsid w:val="00987AFC"/>
    <w:rsid w:val="00990B20"/>
    <w:rsid w:val="00990D38"/>
    <w:rsid w:val="00991635"/>
    <w:rsid w:val="00991D4D"/>
    <w:rsid w:val="00991F2F"/>
    <w:rsid w:val="009921B0"/>
    <w:rsid w:val="0099248A"/>
    <w:rsid w:val="0099281D"/>
    <w:rsid w:val="00992824"/>
    <w:rsid w:val="00992E5F"/>
    <w:rsid w:val="00993D1D"/>
    <w:rsid w:val="009943D8"/>
    <w:rsid w:val="00994A66"/>
    <w:rsid w:val="00994DAF"/>
    <w:rsid w:val="00995399"/>
    <w:rsid w:val="0099560D"/>
    <w:rsid w:val="009956D6"/>
    <w:rsid w:val="00995CD8"/>
    <w:rsid w:val="00996D77"/>
    <w:rsid w:val="00997248"/>
    <w:rsid w:val="00997379"/>
    <w:rsid w:val="009A01C8"/>
    <w:rsid w:val="009A0972"/>
    <w:rsid w:val="009A127C"/>
    <w:rsid w:val="009A18D3"/>
    <w:rsid w:val="009A1C61"/>
    <w:rsid w:val="009A20DE"/>
    <w:rsid w:val="009A29AC"/>
    <w:rsid w:val="009A2D1F"/>
    <w:rsid w:val="009A2D3D"/>
    <w:rsid w:val="009A2D6F"/>
    <w:rsid w:val="009A3AAD"/>
    <w:rsid w:val="009A3BB1"/>
    <w:rsid w:val="009A3EE9"/>
    <w:rsid w:val="009A3F4D"/>
    <w:rsid w:val="009A4011"/>
    <w:rsid w:val="009A4909"/>
    <w:rsid w:val="009A51D3"/>
    <w:rsid w:val="009A53AC"/>
    <w:rsid w:val="009A5824"/>
    <w:rsid w:val="009A5AB7"/>
    <w:rsid w:val="009A5AD3"/>
    <w:rsid w:val="009A5C53"/>
    <w:rsid w:val="009A5C61"/>
    <w:rsid w:val="009A5F48"/>
    <w:rsid w:val="009A6A79"/>
    <w:rsid w:val="009A7365"/>
    <w:rsid w:val="009A7A81"/>
    <w:rsid w:val="009B0217"/>
    <w:rsid w:val="009B0657"/>
    <w:rsid w:val="009B0C2A"/>
    <w:rsid w:val="009B2199"/>
    <w:rsid w:val="009B250A"/>
    <w:rsid w:val="009B2C84"/>
    <w:rsid w:val="009B2F58"/>
    <w:rsid w:val="009B30AD"/>
    <w:rsid w:val="009B30B8"/>
    <w:rsid w:val="009B34E5"/>
    <w:rsid w:val="009B359E"/>
    <w:rsid w:val="009B3690"/>
    <w:rsid w:val="009B3955"/>
    <w:rsid w:val="009B3D51"/>
    <w:rsid w:val="009B48CD"/>
    <w:rsid w:val="009B4E3F"/>
    <w:rsid w:val="009B50B8"/>
    <w:rsid w:val="009B5E55"/>
    <w:rsid w:val="009B6500"/>
    <w:rsid w:val="009C0562"/>
    <w:rsid w:val="009C0658"/>
    <w:rsid w:val="009C0B75"/>
    <w:rsid w:val="009C0C3C"/>
    <w:rsid w:val="009C0CC4"/>
    <w:rsid w:val="009C106F"/>
    <w:rsid w:val="009C108B"/>
    <w:rsid w:val="009C1D00"/>
    <w:rsid w:val="009C2331"/>
    <w:rsid w:val="009C24EA"/>
    <w:rsid w:val="009C2530"/>
    <w:rsid w:val="009C2DF0"/>
    <w:rsid w:val="009C312E"/>
    <w:rsid w:val="009C36C1"/>
    <w:rsid w:val="009C3973"/>
    <w:rsid w:val="009C39FB"/>
    <w:rsid w:val="009C3F57"/>
    <w:rsid w:val="009C424E"/>
    <w:rsid w:val="009C43D7"/>
    <w:rsid w:val="009C4A36"/>
    <w:rsid w:val="009C5462"/>
    <w:rsid w:val="009C564B"/>
    <w:rsid w:val="009C5783"/>
    <w:rsid w:val="009C5B8D"/>
    <w:rsid w:val="009C5C89"/>
    <w:rsid w:val="009C5F31"/>
    <w:rsid w:val="009C6044"/>
    <w:rsid w:val="009C68C0"/>
    <w:rsid w:val="009C6ABC"/>
    <w:rsid w:val="009C6DCA"/>
    <w:rsid w:val="009C6E24"/>
    <w:rsid w:val="009C75FC"/>
    <w:rsid w:val="009C7AC8"/>
    <w:rsid w:val="009C7B20"/>
    <w:rsid w:val="009D024F"/>
    <w:rsid w:val="009D06ED"/>
    <w:rsid w:val="009D09C7"/>
    <w:rsid w:val="009D1042"/>
    <w:rsid w:val="009D15CC"/>
    <w:rsid w:val="009D1A39"/>
    <w:rsid w:val="009D2207"/>
    <w:rsid w:val="009D29D0"/>
    <w:rsid w:val="009D2BF2"/>
    <w:rsid w:val="009D2C24"/>
    <w:rsid w:val="009D3094"/>
    <w:rsid w:val="009D327B"/>
    <w:rsid w:val="009D32FE"/>
    <w:rsid w:val="009D3BBD"/>
    <w:rsid w:val="009D42EF"/>
    <w:rsid w:val="009D4C7D"/>
    <w:rsid w:val="009D527E"/>
    <w:rsid w:val="009D5457"/>
    <w:rsid w:val="009D5A09"/>
    <w:rsid w:val="009D6007"/>
    <w:rsid w:val="009D64F0"/>
    <w:rsid w:val="009D66F7"/>
    <w:rsid w:val="009D6A59"/>
    <w:rsid w:val="009D6AB9"/>
    <w:rsid w:val="009D6CED"/>
    <w:rsid w:val="009D7C82"/>
    <w:rsid w:val="009D7C84"/>
    <w:rsid w:val="009D7D78"/>
    <w:rsid w:val="009E02BA"/>
    <w:rsid w:val="009E0CCE"/>
    <w:rsid w:val="009E0F2A"/>
    <w:rsid w:val="009E1589"/>
    <w:rsid w:val="009E15D1"/>
    <w:rsid w:val="009E17EC"/>
    <w:rsid w:val="009E1A28"/>
    <w:rsid w:val="009E1DD2"/>
    <w:rsid w:val="009E1EDD"/>
    <w:rsid w:val="009E200B"/>
    <w:rsid w:val="009E235B"/>
    <w:rsid w:val="009E2AE5"/>
    <w:rsid w:val="009E31B0"/>
    <w:rsid w:val="009E4300"/>
    <w:rsid w:val="009E435C"/>
    <w:rsid w:val="009E4454"/>
    <w:rsid w:val="009E463E"/>
    <w:rsid w:val="009E46E2"/>
    <w:rsid w:val="009E4A86"/>
    <w:rsid w:val="009E4C53"/>
    <w:rsid w:val="009E4F52"/>
    <w:rsid w:val="009E4FBF"/>
    <w:rsid w:val="009E4FF7"/>
    <w:rsid w:val="009E54B2"/>
    <w:rsid w:val="009E573F"/>
    <w:rsid w:val="009E5D2C"/>
    <w:rsid w:val="009E6051"/>
    <w:rsid w:val="009E619C"/>
    <w:rsid w:val="009E63FD"/>
    <w:rsid w:val="009E698A"/>
    <w:rsid w:val="009E739D"/>
    <w:rsid w:val="009E77A7"/>
    <w:rsid w:val="009F028C"/>
    <w:rsid w:val="009F064B"/>
    <w:rsid w:val="009F0AFB"/>
    <w:rsid w:val="009F0B91"/>
    <w:rsid w:val="009F10B8"/>
    <w:rsid w:val="009F1364"/>
    <w:rsid w:val="009F1A54"/>
    <w:rsid w:val="009F2198"/>
    <w:rsid w:val="009F22B4"/>
    <w:rsid w:val="009F2A0A"/>
    <w:rsid w:val="009F2B8E"/>
    <w:rsid w:val="009F3075"/>
    <w:rsid w:val="009F3977"/>
    <w:rsid w:val="009F3AD7"/>
    <w:rsid w:val="009F3D29"/>
    <w:rsid w:val="009F412B"/>
    <w:rsid w:val="009F437F"/>
    <w:rsid w:val="009F452E"/>
    <w:rsid w:val="009F4580"/>
    <w:rsid w:val="009F46C3"/>
    <w:rsid w:val="009F49B7"/>
    <w:rsid w:val="009F4FA8"/>
    <w:rsid w:val="009F50C6"/>
    <w:rsid w:val="009F57D4"/>
    <w:rsid w:val="009F5A72"/>
    <w:rsid w:val="009F67A8"/>
    <w:rsid w:val="009F69A0"/>
    <w:rsid w:val="009F72B8"/>
    <w:rsid w:val="009F7304"/>
    <w:rsid w:val="009F764E"/>
    <w:rsid w:val="009F7679"/>
    <w:rsid w:val="009F7B0D"/>
    <w:rsid w:val="009F7DDA"/>
    <w:rsid w:val="009F7E8E"/>
    <w:rsid w:val="00A0016C"/>
    <w:rsid w:val="00A00512"/>
    <w:rsid w:val="00A0052C"/>
    <w:rsid w:val="00A007F0"/>
    <w:rsid w:val="00A007F9"/>
    <w:rsid w:val="00A00A5D"/>
    <w:rsid w:val="00A00CFA"/>
    <w:rsid w:val="00A01281"/>
    <w:rsid w:val="00A013A4"/>
    <w:rsid w:val="00A017E2"/>
    <w:rsid w:val="00A019EC"/>
    <w:rsid w:val="00A02800"/>
    <w:rsid w:val="00A02C1A"/>
    <w:rsid w:val="00A0342F"/>
    <w:rsid w:val="00A03B54"/>
    <w:rsid w:val="00A04F9E"/>
    <w:rsid w:val="00A0564E"/>
    <w:rsid w:val="00A06145"/>
    <w:rsid w:val="00A064E1"/>
    <w:rsid w:val="00A06B6C"/>
    <w:rsid w:val="00A07325"/>
    <w:rsid w:val="00A07469"/>
    <w:rsid w:val="00A07AD7"/>
    <w:rsid w:val="00A10293"/>
    <w:rsid w:val="00A103D1"/>
    <w:rsid w:val="00A1093C"/>
    <w:rsid w:val="00A10B91"/>
    <w:rsid w:val="00A10E17"/>
    <w:rsid w:val="00A10F0E"/>
    <w:rsid w:val="00A10FF8"/>
    <w:rsid w:val="00A110D0"/>
    <w:rsid w:val="00A1114C"/>
    <w:rsid w:val="00A1144E"/>
    <w:rsid w:val="00A118D1"/>
    <w:rsid w:val="00A11EF1"/>
    <w:rsid w:val="00A13BFC"/>
    <w:rsid w:val="00A13DBC"/>
    <w:rsid w:val="00A13EF3"/>
    <w:rsid w:val="00A14091"/>
    <w:rsid w:val="00A14155"/>
    <w:rsid w:val="00A141A9"/>
    <w:rsid w:val="00A1426B"/>
    <w:rsid w:val="00A14374"/>
    <w:rsid w:val="00A143F5"/>
    <w:rsid w:val="00A14E57"/>
    <w:rsid w:val="00A15245"/>
    <w:rsid w:val="00A152FE"/>
    <w:rsid w:val="00A15466"/>
    <w:rsid w:val="00A15497"/>
    <w:rsid w:val="00A1590E"/>
    <w:rsid w:val="00A15B8C"/>
    <w:rsid w:val="00A15BFC"/>
    <w:rsid w:val="00A15CFE"/>
    <w:rsid w:val="00A15E75"/>
    <w:rsid w:val="00A16143"/>
    <w:rsid w:val="00A16C42"/>
    <w:rsid w:val="00A16EA0"/>
    <w:rsid w:val="00A1784A"/>
    <w:rsid w:val="00A17F53"/>
    <w:rsid w:val="00A20353"/>
    <w:rsid w:val="00A207DA"/>
    <w:rsid w:val="00A20A3D"/>
    <w:rsid w:val="00A20C77"/>
    <w:rsid w:val="00A21850"/>
    <w:rsid w:val="00A21B70"/>
    <w:rsid w:val="00A220BF"/>
    <w:rsid w:val="00A2293F"/>
    <w:rsid w:val="00A22AF6"/>
    <w:rsid w:val="00A22CBA"/>
    <w:rsid w:val="00A23152"/>
    <w:rsid w:val="00A23355"/>
    <w:rsid w:val="00A2337B"/>
    <w:rsid w:val="00A2551A"/>
    <w:rsid w:val="00A257A7"/>
    <w:rsid w:val="00A25830"/>
    <w:rsid w:val="00A2584E"/>
    <w:rsid w:val="00A25927"/>
    <w:rsid w:val="00A267FD"/>
    <w:rsid w:val="00A268E4"/>
    <w:rsid w:val="00A26A9C"/>
    <w:rsid w:val="00A26B73"/>
    <w:rsid w:val="00A276CB"/>
    <w:rsid w:val="00A30903"/>
    <w:rsid w:val="00A30B1A"/>
    <w:rsid w:val="00A30EC4"/>
    <w:rsid w:val="00A31E4D"/>
    <w:rsid w:val="00A31F0E"/>
    <w:rsid w:val="00A32229"/>
    <w:rsid w:val="00A32231"/>
    <w:rsid w:val="00A323D3"/>
    <w:rsid w:val="00A3358B"/>
    <w:rsid w:val="00A33BA1"/>
    <w:rsid w:val="00A34284"/>
    <w:rsid w:val="00A344CE"/>
    <w:rsid w:val="00A3456D"/>
    <w:rsid w:val="00A35270"/>
    <w:rsid w:val="00A35668"/>
    <w:rsid w:val="00A35A87"/>
    <w:rsid w:val="00A36585"/>
    <w:rsid w:val="00A369D6"/>
    <w:rsid w:val="00A370D0"/>
    <w:rsid w:val="00A4105B"/>
    <w:rsid w:val="00A4105D"/>
    <w:rsid w:val="00A41C9E"/>
    <w:rsid w:val="00A42313"/>
    <w:rsid w:val="00A42A39"/>
    <w:rsid w:val="00A42F46"/>
    <w:rsid w:val="00A431C1"/>
    <w:rsid w:val="00A43879"/>
    <w:rsid w:val="00A43AD0"/>
    <w:rsid w:val="00A44181"/>
    <w:rsid w:val="00A44907"/>
    <w:rsid w:val="00A45196"/>
    <w:rsid w:val="00A45E08"/>
    <w:rsid w:val="00A45E16"/>
    <w:rsid w:val="00A45FA9"/>
    <w:rsid w:val="00A479AE"/>
    <w:rsid w:val="00A50530"/>
    <w:rsid w:val="00A5054F"/>
    <w:rsid w:val="00A50718"/>
    <w:rsid w:val="00A50915"/>
    <w:rsid w:val="00A50F70"/>
    <w:rsid w:val="00A5141F"/>
    <w:rsid w:val="00A516D3"/>
    <w:rsid w:val="00A5210B"/>
    <w:rsid w:val="00A52842"/>
    <w:rsid w:val="00A52EB6"/>
    <w:rsid w:val="00A531FE"/>
    <w:rsid w:val="00A53523"/>
    <w:rsid w:val="00A53C9D"/>
    <w:rsid w:val="00A546D9"/>
    <w:rsid w:val="00A54DC8"/>
    <w:rsid w:val="00A55330"/>
    <w:rsid w:val="00A55384"/>
    <w:rsid w:val="00A556E1"/>
    <w:rsid w:val="00A55876"/>
    <w:rsid w:val="00A56172"/>
    <w:rsid w:val="00A56B0A"/>
    <w:rsid w:val="00A5754A"/>
    <w:rsid w:val="00A57FB2"/>
    <w:rsid w:val="00A600D2"/>
    <w:rsid w:val="00A60112"/>
    <w:rsid w:val="00A60235"/>
    <w:rsid w:val="00A6075F"/>
    <w:rsid w:val="00A607A4"/>
    <w:rsid w:val="00A608EC"/>
    <w:rsid w:val="00A61421"/>
    <w:rsid w:val="00A62B70"/>
    <w:rsid w:val="00A62F5C"/>
    <w:rsid w:val="00A638B3"/>
    <w:rsid w:val="00A640CE"/>
    <w:rsid w:val="00A64AE6"/>
    <w:rsid w:val="00A64B0A"/>
    <w:rsid w:val="00A6544D"/>
    <w:rsid w:val="00A65585"/>
    <w:rsid w:val="00A65B70"/>
    <w:rsid w:val="00A66CF5"/>
    <w:rsid w:val="00A66D2C"/>
    <w:rsid w:val="00A674AD"/>
    <w:rsid w:val="00A67AB2"/>
    <w:rsid w:val="00A702A8"/>
    <w:rsid w:val="00A71232"/>
    <w:rsid w:val="00A71567"/>
    <w:rsid w:val="00A71733"/>
    <w:rsid w:val="00A71871"/>
    <w:rsid w:val="00A718B3"/>
    <w:rsid w:val="00A72350"/>
    <w:rsid w:val="00A723D7"/>
    <w:rsid w:val="00A724F6"/>
    <w:rsid w:val="00A727F6"/>
    <w:rsid w:val="00A72999"/>
    <w:rsid w:val="00A73110"/>
    <w:rsid w:val="00A732C8"/>
    <w:rsid w:val="00A73847"/>
    <w:rsid w:val="00A739BE"/>
    <w:rsid w:val="00A73A89"/>
    <w:rsid w:val="00A742A8"/>
    <w:rsid w:val="00A74338"/>
    <w:rsid w:val="00A7456C"/>
    <w:rsid w:val="00A749C8"/>
    <w:rsid w:val="00A751C6"/>
    <w:rsid w:val="00A7575F"/>
    <w:rsid w:val="00A7589D"/>
    <w:rsid w:val="00A75C1A"/>
    <w:rsid w:val="00A7674D"/>
    <w:rsid w:val="00A76CC9"/>
    <w:rsid w:val="00A77472"/>
    <w:rsid w:val="00A77710"/>
    <w:rsid w:val="00A778E9"/>
    <w:rsid w:val="00A77BA1"/>
    <w:rsid w:val="00A77F81"/>
    <w:rsid w:val="00A803B0"/>
    <w:rsid w:val="00A806BC"/>
    <w:rsid w:val="00A807FB"/>
    <w:rsid w:val="00A8087C"/>
    <w:rsid w:val="00A80B8E"/>
    <w:rsid w:val="00A813D7"/>
    <w:rsid w:val="00A814D4"/>
    <w:rsid w:val="00A81508"/>
    <w:rsid w:val="00A81FBB"/>
    <w:rsid w:val="00A82029"/>
    <w:rsid w:val="00A82855"/>
    <w:rsid w:val="00A82B15"/>
    <w:rsid w:val="00A82C6B"/>
    <w:rsid w:val="00A831FF"/>
    <w:rsid w:val="00A83438"/>
    <w:rsid w:val="00A837A6"/>
    <w:rsid w:val="00A84095"/>
    <w:rsid w:val="00A8433F"/>
    <w:rsid w:val="00A844E7"/>
    <w:rsid w:val="00A845A7"/>
    <w:rsid w:val="00A84903"/>
    <w:rsid w:val="00A84BB1"/>
    <w:rsid w:val="00A8517B"/>
    <w:rsid w:val="00A85E82"/>
    <w:rsid w:val="00A862A5"/>
    <w:rsid w:val="00A8789E"/>
    <w:rsid w:val="00A87A14"/>
    <w:rsid w:val="00A87D12"/>
    <w:rsid w:val="00A87D61"/>
    <w:rsid w:val="00A90625"/>
    <w:rsid w:val="00A90B30"/>
    <w:rsid w:val="00A91176"/>
    <w:rsid w:val="00A91318"/>
    <w:rsid w:val="00A91509"/>
    <w:rsid w:val="00A9217A"/>
    <w:rsid w:val="00A92833"/>
    <w:rsid w:val="00A92A66"/>
    <w:rsid w:val="00A9303F"/>
    <w:rsid w:val="00A9341E"/>
    <w:rsid w:val="00A93433"/>
    <w:rsid w:val="00A9348B"/>
    <w:rsid w:val="00A93DDA"/>
    <w:rsid w:val="00A954C9"/>
    <w:rsid w:val="00A95E4E"/>
    <w:rsid w:val="00A963AD"/>
    <w:rsid w:val="00A9648B"/>
    <w:rsid w:val="00A967FE"/>
    <w:rsid w:val="00A96BA6"/>
    <w:rsid w:val="00A970E9"/>
    <w:rsid w:val="00A973B2"/>
    <w:rsid w:val="00A9742B"/>
    <w:rsid w:val="00AA010C"/>
    <w:rsid w:val="00AA09A2"/>
    <w:rsid w:val="00AA0CB7"/>
    <w:rsid w:val="00AA1C66"/>
    <w:rsid w:val="00AA1CD2"/>
    <w:rsid w:val="00AA1D1A"/>
    <w:rsid w:val="00AA1F98"/>
    <w:rsid w:val="00AA209F"/>
    <w:rsid w:val="00AA2294"/>
    <w:rsid w:val="00AA2333"/>
    <w:rsid w:val="00AA2946"/>
    <w:rsid w:val="00AA29CA"/>
    <w:rsid w:val="00AA2D49"/>
    <w:rsid w:val="00AA32C6"/>
    <w:rsid w:val="00AA34E1"/>
    <w:rsid w:val="00AA38CD"/>
    <w:rsid w:val="00AA3AE7"/>
    <w:rsid w:val="00AA46B6"/>
    <w:rsid w:val="00AA508F"/>
    <w:rsid w:val="00AA5395"/>
    <w:rsid w:val="00AA53EA"/>
    <w:rsid w:val="00AA5661"/>
    <w:rsid w:val="00AA5936"/>
    <w:rsid w:val="00AA597B"/>
    <w:rsid w:val="00AA6120"/>
    <w:rsid w:val="00AA625E"/>
    <w:rsid w:val="00AA666A"/>
    <w:rsid w:val="00AA67BA"/>
    <w:rsid w:val="00AA6A29"/>
    <w:rsid w:val="00AA6B6D"/>
    <w:rsid w:val="00AA721E"/>
    <w:rsid w:val="00AA746F"/>
    <w:rsid w:val="00AA76B5"/>
    <w:rsid w:val="00AA79D9"/>
    <w:rsid w:val="00AA7E4B"/>
    <w:rsid w:val="00AB0613"/>
    <w:rsid w:val="00AB091F"/>
    <w:rsid w:val="00AB1321"/>
    <w:rsid w:val="00AB1478"/>
    <w:rsid w:val="00AB153B"/>
    <w:rsid w:val="00AB17D8"/>
    <w:rsid w:val="00AB1AE9"/>
    <w:rsid w:val="00AB1FD6"/>
    <w:rsid w:val="00AB2F2A"/>
    <w:rsid w:val="00AB3688"/>
    <w:rsid w:val="00AB3713"/>
    <w:rsid w:val="00AB3F0A"/>
    <w:rsid w:val="00AB40A6"/>
    <w:rsid w:val="00AB4482"/>
    <w:rsid w:val="00AB4B25"/>
    <w:rsid w:val="00AB4DD3"/>
    <w:rsid w:val="00AB50AE"/>
    <w:rsid w:val="00AB6146"/>
    <w:rsid w:val="00AB614B"/>
    <w:rsid w:val="00AB66E6"/>
    <w:rsid w:val="00AB6B2B"/>
    <w:rsid w:val="00AB7C17"/>
    <w:rsid w:val="00AC056B"/>
    <w:rsid w:val="00AC1108"/>
    <w:rsid w:val="00AC18F3"/>
    <w:rsid w:val="00AC1BA2"/>
    <w:rsid w:val="00AC1D9B"/>
    <w:rsid w:val="00AC1EBB"/>
    <w:rsid w:val="00AC21D2"/>
    <w:rsid w:val="00AC2214"/>
    <w:rsid w:val="00AC234E"/>
    <w:rsid w:val="00AC2470"/>
    <w:rsid w:val="00AC3378"/>
    <w:rsid w:val="00AC37B1"/>
    <w:rsid w:val="00AC3C4F"/>
    <w:rsid w:val="00AC3F5E"/>
    <w:rsid w:val="00AC407E"/>
    <w:rsid w:val="00AC40B7"/>
    <w:rsid w:val="00AC4220"/>
    <w:rsid w:val="00AC44B9"/>
    <w:rsid w:val="00AC4EA7"/>
    <w:rsid w:val="00AC58B9"/>
    <w:rsid w:val="00AC598E"/>
    <w:rsid w:val="00AC7054"/>
    <w:rsid w:val="00AC7192"/>
    <w:rsid w:val="00AC7403"/>
    <w:rsid w:val="00AC7DD6"/>
    <w:rsid w:val="00AD010E"/>
    <w:rsid w:val="00AD1387"/>
    <w:rsid w:val="00AD153E"/>
    <w:rsid w:val="00AD197A"/>
    <w:rsid w:val="00AD206B"/>
    <w:rsid w:val="00AD2700"/>
    <w:rsid w:val="00AD32FA"/>
    <w:rsid w:val="00AD36FD"/>
    <w:rsid w:val="00AD4470"/>
    <w:rsid w:val="00AD44CC"/>
    <w:rsid w:val="00AD489C"/>
    <w:rsid w:val="00AD5EA3"/>
    <w:rsid w:val="00AD612A"/>
    <w:rsid w:val="00AD6AF6"/>
    <w:rsid w:val="00AD7110"/>
    <w:rsid w:val="00AD78AD"/>
    <w:rsid w:val="00AD7983"/>
    <w:rsid w:val="00AD7DB8"/>
    <w:rsid w:val="00AD7EFA"/>
    <w:rsid w:val="00AE0649"/>
    <w:rsid w:val="00AE08A1"/>
    <w:rsid w:val="00AE09B8"/>
    <w:rsid w:val="00AE0C68"/>
    <w:rsid w:val="00AE1220"/>
    <w:rsid w:val="00AE15E0"/>
    <w:rsid w:val="00AE1E13"/>
    <w:rsid w:val="00AE1F42"/>
    <w:rsid w:val="00AE2C52"/>
    <w:rsid w:val="00AE2D9D"/>
    <w:rsid w:val="00AE2FDD"/>
    <w:rsid w:val="00AE392D"/>
    <w:rsid w:val="00AE39FA"/>
    <w:rsid w:val="00AE3BA8"/>
    <w:rsid w:val="00AE3E05"/>
    <w:rsid w:val="00AE3F58"/>
    <w:rsid w:val="00AE42C7"/>
    <w:rsid w:val="00AE4489"/>
    <w:rsid w:val="00AE55FB"/>
    <w:rsid w:val="00AE589C"/>
    <w:rsid w:val="00AE726D"/>
    <w:rsid w:val="00AE7E61"/>
    <w:rsid w:val="00AE7E79"/>
    <w:rsid w:val="00AF02DB"/>
    <w:rsid w:val="00AF0621"/>
    <w:rsid w:val="00AF068C"/>
    <w:rsid w:val="00AF06D2"/>
    <w:rsid w:val="00AF0A5D"/>
    <w:rsid w:val="00AF11AE"/>
    <w:rsid w:val="00AF1237"/>
    <w:rsid w:val="00AF1CA9"/>
    <w:rsid w:val="00AF26B6"/>
    <w:rsid w:val="00AF2B8F"/>
    <w:rsid w:val="00AF2CBB"/>
    <w:rsid w:val="00AF2DAD"/>
    <w:rsid w:val="00AF3C75"/>
    <w:rsid w:val="00AF3C83"/>
    <w:rsid w:val="00AF433F"/>
    <w:rsid w:val="00AF52DF"/>
    <w:rsid w:val="00AF548B"/>
    <w:rsid w:val="00AF56F5"/>
    <w:rsid w:val="00AF59BF"/>
    <w:rsid w:val="00AF5B14"/>
    <w:rsid w:val="00AF5CFC"/>
    <w:rsid w:val="00AF6E73"/>
    <w:rsid w:val="00AF6F24"/>
    <w:rsid w:val="00AF7190"/>
    <w:rsid w:val="00AF730D"/>
    <w:rsid w:val="00AF76AD"/>
    <w:rsid w:val="00AF7CE4"/>
    <w:rsid w:val="00AF7D52"/>
    <w:rsid w:val="00B000CC"/>
    <w:rsid w:val="00B005B6"/>
    <w:rsid w:val="00B012E6"/>
    <w:rsid w:val="00B01835"/>
    <w:rsid w:val="00B01867"/>
    <w:rsid w:val="00B021F4"/>
    <w:rsid w:val="00B02402"/>
    <w:rsid w:val="00B02C12"/>
    <w:rsid w:val="00B034CF"/>
    <w:rsid w:val="00B04112"/>
    <w:rsid w:val="00B041AB"/>
    <w:rsid w:val="00B041DF"/>
    <w:rsid w:val="00B0434C"/>
    <w:rsid w:val="00B04386"/>
    <w:rsid w:val="00B044F7"/>
    <w:rsid w:val="00B046A6"/>
    <w:rsid w:val="00B04A00"/>
    <w:rsid w:val="00B04C03"/>
    <w:rsid w:val="00B04EC2"/>
    <w:rsid w:val="00B050E6"/>
    <w:rsid w:val="00B0529A"/>
    <w:rsid w:val="00B054BC"/>
    <w:rsid w:val="00B05896"/>
    <w:rsid w:val="00B05C84"/>
    <w:rsid w:val="00B05D85"/>
    <w:rsid w:val="00B06055"/>
    <w:rsid w:val="00B06EF9"/>
    <w:rsid w:val="00B07181"/>
    <w:rsid w:val="00B10203"/>
    <w:rsid w:val="00B104A4"/>
    <w:rsid w:val="00B104DD"/>
    <w:rsid w:val="00B104F5"/>
    <w:rsid w:val="00B10596"/>
    <w:rsid w:val="00B106AB"/>
    <w:rsid w:val="00B108E6"/>
    <w:rsid w:val="00B10AFC"/>
    <w:rsid w:val="00B1135B"/>
    <w:rsid w:val="00B1191C"/>
    <w:rsid w:val="00B11C44"/>
    <w:rsid w:val="00B11DDF"/>
    <w:rsid w:val="00B12779"/>
    <w:rsid w:val="00B12C8D"/>
    <w:rsid w:val="00B132DE"/>
    <w:rsid w:val="00B132EA"/>
    <w:rsid w:val="00B137FD"/>
    <w:rsid w:val="00B13B22"/>
    <w:rsid w:val="00B14067"/>
    <w:rsid w:val="00B14CF0"/>
    <w:rsid w:val="00B14DD1"/>
    <w:rsid w:val="00B151EC"/>
    <w:rsid w:val="00B155DB"/>
    <w:rsid w:val="00B15781"/>
    <w:rsid w:val="00B15B9C"/>
    <w:rsid w:val="00B15F76"/>
    <w:rsid w:val="00B16107"/>
    <w:rsid w:val="00B161EC"/>
    <w:rsid w:val="00B16726"/>
    <w:rsid w:val="00B1691C"/>
    <w:rsid w:val="00B1721A"/>
    <w:rsid w:val="00B1767A"/>
    <w:rsid w:val="00B17D50"/>
    <w:rsid w:val="00B17DF5"/>
    <w:rsid w:val="00B20053"/>
    <w:rsid w:val="00B204B4"/>
    <w:rsid w:val="00B20626"/>
    <w:rsid w:val="00B20E60"/>
    <w:rsid w:val="00B22179"/>
    <w:rsid w:val="00B22496"/>
    <w:rsid w:val="00B226B1"/>
    <w:rsid w:val="00B22C95"/>
    <w:rsid w:val="00B22D6B"/>
    <w:rsid w:val="00B22DB9"/>
    <w:rsid w:val="00B23CB4"/>
    <w:rsid w:val="00B24523"/>
    <w:rsid w:val="00B248D1"/>
    <w:rsid w:val="00B24B08"/>
    <w:rsid w:val="00B24C7A"/>
    <w:rsid w:val="00B24C89"/>
    <w:rsid w:val="00B24FA5"/>
    <w:rsid w:val="00B2512F"/>
    <w:rsid w:val="00B25173"/>
    <w:rsid w:val="00B255DF"/>
    <w:rsid w:val="00B26222"/>
    <w:rsid w:val="00B268F1"/>
    <w:rsid w:val="00B269B0"/>
    <w:rsid w:val="00B2722B"/>
    <w:rsid w:val="00B27327"/>
    <w:rsid w:val="00B27B21"/>
    <w:rsid w:val="00B3024B"/>
    <w:rsid w:val="00B30338"/>
    <w:rsid w:val="00B30E14"/>
    <w:rsid w:val="00B30E78"/>
    <w:rsid w:val="00B311EC"/>
    <w:rsid w:val="00B317F0"/>
    <w:rsid w:val="00B31921"/>
    <w:rsid w:val="00B31EE1"/>
    <w:rsid w:val="00B31F34"/>
    <w:rsid w:val="00B32113"/>
    <w:rsid w:val="00B328DD"/>
    <w:rsid w:val="00B32CD9"/>
    <w:rsid w:val="00B33E1A"/>
    <w:rsid w:val="00B3407A"/>
    <w:rsid w:val="00B34195"/>
    <w:rsid w:val="00B3428C"/>
    <w:rsid w:val="00B34A49"/>
    <w:rsid w:val="00B35666"/>
    <w:rsid w:val="00B366D9"/>
    <w:rsid w:val="00B36F72"/>
    <w:rsid w:val="00B37925"/>
    <w:rsid w:val="00B37CE2"/>
    <w:rsid w:val="00B37E0C"/>
    <w:rsid w:val="00B37F90"/>
    <w:rsid w:val="00B4001E"/>
    <w:rsid w:val="00B40A21"/>
    <w:rsid w:val="00B40C7B"/>
    <w:rsid w:val="00B40DA8"/>
    <w:rsid w:val="00B411DF"/>
    <w:rsid w:val="00B419CE"/>
    <w:rsid w:val="00B419EC"/>
    <w:rsid w:val="00B41A34"/>
    <w:rsid w:val="00B41B46"/>
    <w:rsid w:val="00B4211A"/>
    <w:rsid w:val="00B42C5C"/>
    <w:rsid w:val="00B4386D"/>
    <w:rsid w:val="00B438D6"/>
    <w:rsid w:val="00B44384"/>
    <w:rsid w:val="00B4478C"/>
    <w:rsid w:val="00B44BD0"/>
    <w:rsid w:val="00B44C8F"/>
    <w:rsid w:val="00B44CA3"/>
    <w:rsid w:val="00B4572D"/>
    <w:rsid w:val="00B45ED3"/>
    <w:rsid w:val="00B46853"/>
    <w:rsid w:val="00B4717D"/>
    <w:rsid w:val="00B47AD6"/>
    <w:rsid w:val="00B47AFF"/>
    <w:rsid w:val="00B47B9F"/>
    <w:rsid w:val="00B50CCF"/>
    <w:rsid w:val="00B50E76"/>
    <w:rsid w:val="00B51193"/>
    <w:rsid w:val="00B51539"/>
    <w:rsid w:val="00B51DB3"/>
    <w:rsid w:val="00B521E5"/>
    <w:rsid w:val="00B5227B"/>
    <w:rsid w:val="00B52AE4"/>
    <w:rsid w:val="00B52E7E"/>
    <w:rsid w:val="00B53EDA"/>
    <w:rsid w:val="00B54092"/>
    <w:rsid w:val="00B5456F"/>
    <w:rsid w:val="00B54DB0"/>
    <w:rsid w:val="00B54F9D"/>
    <w:rsid w:val="00B54FBC"/>
    <w:rsid w:val="00B5518B"/>
    <w:rsid w:val="00B553E9"/>
    <w:rsid w:val="00B55546"/>
    <w:rsid w:val="00B559FC"/>
    <w:rsid w:val="00B55B35"/>
    <w:rsid w:val="00B55F31"/>
    <w:rsid w:val="00B566F0"/>
    <w:rsid w:val="00B5696E"/>
    <w:rsid w:val="00B56C11"/>
    <w:rsid w:val="00B56C35"/>
    <w:rsid w:val="00B57331"/>
    <w:rsid w:val="00B600FC"/>
    <w:rsid w:val="00B60E1D"/>
    <w:rsid w:val="00B6121B"/>
    <w:rsid w:val="00B61485"/>
    <w:rsid w:val="00B61BA4"/>
    <w:rsid w:val="00B61D66"/>
    <w:rsid w:val="00B622BE"/>
    <w:rsid w:val="00B63155"/>
    <w:rsid w:val="00B632AC"/>
    <w:rsid w:val="00B6330A"/>
    <w:rsid w:val="00B63402"/>
    <w:rsid w:val="00B63590"/>
    <w:rsid w:val="00B63700"/>
    <w:rsid w:val="00B63DB0"/>
    <w:rsid w:val="00B64230"/>
    <w:rsid w:val="00B644D4"/>
    <w:rsid w:val="00B64859"/>
    <w:rsid w:val="00B65BBC"/>
    <w:rsid w:val="00B66210"/>
    <w:rsid w:val="00B6707F"/>
    <w:rsid w:val="00B675B3"/>
    <w:rsid w:val="00B67902"/>
    <w:rsid w:val="00B70C3B"/>
    <w:rsid w:val="00B710B7"/>
    <w:rsid w:val="00B71258"/>
    <w:rsid w:val="00B720D7"/>
    <w:rsid w:val="00B72427"/>
    <w:rsid w:val="00B729AE"/>
    <w:rsid w:val="00B72BC8"/>
    <w:rsid w:val="00B732F0"/>
    <w:rsid w:val="00B73755"/>
    <w:rsid w:val="00B73835"/>
    <w:rsid w:val="00B73DE7"/>
    <w:rsid w:val="00B7423D"/>
    <w:rsid w:val="00B74E54"/>
    <w:rsid w:val="00B752DA"/>
    <w:rsid w:val="00B7552F"/>
    <w:rsid w:val="00B75868"/>
    <w:rsid w:val="00B75CC7"/>
    <w:rsid w:val="00B75E6B"/>
    <w:rsid w:val="00B76B24"/>
    <w:rsid w:val="00B77112"/>
    <w:rsid w:val="00B773AF"/>
    <w:rsid w:val="00B77745"/>
    <w:rsid w:val="00B779DE"/>
    <w:rsid w:val="00B77F90"/>
    <w:rsid w:val="00B80685"/>
    <w:rsid w:val="00B80A72"/>
    <w:rsid w:val="00B8215F"/>
    <w:rsid w:val="00B825E0"/>
    <w:rsid w:val="00B82B24"/>
    <w:rsid w:val="00B84297"/>
    <w:rsid w:val="00B84338"/>
    <w:rsid w:val="00B84649"/>
    <w:rsid w:val="00B8474E"/>
    <w:rsid w:val="00B84ADE"/>
    <w:rsid w:val="00B84C1C"/>
    <w:rsid w:val="00B84C29"/>
    <w:rsid w:val="00B857A0"/>
    <w:rsid w:val="00B85CE7"/>
    <w:rsid w:val="00B86C9E"/>
    <w:rsid w:val="00B86EBF"/>
    <w:rsid w:val="00B877EC"/>
    <w:rsid w:val="00B87827"/>
    <w:rsid w:val="00B90158"/>
    <w:rsid w:val="00B901D6"/>
    <w:rsid w:val="00B90C45"/>
    <w:rsid w:val="00B91401"/>
    <w:rsid w:val="00B9195B"/>
    <w:rsid w:val="00B91984"/>
    <w:rsid w:val="00B91AB9"/>
    <w:rsid w:val="00B91AED"/>
    <w:rsid w:val="00B91C2A"/>
    <w:rsid w:val="00B924F6"/>
    <w:rsid w:val="00B93684"/>
    <w:rsid w:val="00B9397F"/>
    <w:rsid w:val="00B939A0"/>
    <w:rsid w:val="00B93A7E"/>
    <w:rsid w:val="00B93AA0"/>
    <w:rsid w:val="00B93F94"/>
    <w:rsid w:val="00B948CD"/>
    <w:rsid w:val="00B94AF9"/>
    <w:rsid w:val="00B951D2"/>
    <w:rsid w:val="00B952AC"/>
    <w:rsid w:val="00B959D1"/>
    <w:rsid w:val="00B95D5A"/>
    <w:rsid w:val="00B95D71"/>
    <w:rsid w:val="00B95F97"/>
    <w:rsid w:val="00B96655"/>
    <w:rsid w:val="00B976A5"/>
    <w:rsid w:val="00B976D3"/>
    <w:rsid w:val="00B977AA"/>
    <w:rsid w:val="00B979BF"/>
    <w:rsid w:val="00BA13C9"/>
    <w:rsid w:val="00BA1F5D"/>
    <w:rsid w:val="00BA1FD6"/>
    <w:rsid w:val="00BA20F2"/>
    <w:rsid w:val="00BA256F"/>
    <w:rsid w:val="00BA28CD"/>
    <w:rsid w:val="00BA2F38"/>
    <w:rsid w:val="00BA34E2"/>
    <w:rsid w:val="00BA431B"/>
    <w:rsid w:val="00BA45F9"/>
    <w:rsid w:val="00BA46D0"/>
    <w:rsid w:val="00BA497C"/>
    <w:rsid w:val="00BA4B21"/>
    <w:rsid w:val="00BA62AA"/>
    <w:rsid w:val="00BA62FA"/>
    <w:rsid w:val="00BA64EB"/>
    <w:rsid w:val="00BA6676"/>
    <w:rsid w:val="00BA7295"/>
    <w:rsid w:val="00BA7593"/>
    <w:rsid w:val="00BA7963"/>
    <w:rsid w:val="00BB04B5"/>
    <w:rsid w:val="00BB17EF"/>
    <w:rsid w:val="00BB1DC5"/>
    <w:rsid w:val="00BB2355"/>
    <w:rsid w:val="00BB2679"/>
    <w:rsid w:val="00BB280B"/>
    <w:rsid w:val="00BB285D"/>
    <w:rsid w:val="00BB2A59"/>
    <w:rsid w:val="00BB2C81"/>
    <w:rsid w:val="00BB2FBF"/>
    <w:rsid w:val="00BB3060"/>
    <w:rsid w:val="00BB332F"/>
    <w:rsid w:val="00BB3825"/>
    <w:rsid w:val="00BB3840"/>
    <w:rsid w:val="00BB4BA4"/>
    <w:rsid w:val="00BB532D"/>
    <w:rsid w:val="00BB56BC"/>
    <w:rsid w:val="00BB5746"/>
    <w:rsid w:val="00BB5D84"/>
    <w:rsid w:val="00BB6883"/>
    <w:rsid w:val="00BB6A45"/>
    <w:rsid w:val="00BB6AD1"/>
    <w:rsid w:val="00BB6B84"/>
    <w:rsid w:val="00BB6D42"/>
    <w:rsid w:val="00BB6DA8"/>
    <w:rsid w:val="00BB7310"/>
    <w:rsid w:val="00BB7608"/>
    <w:rsid w:val="00BB796B"/>
    <w:rsid w:val="00BB7975"/>
    <w:rsid w:val="00BB7BE8"/>
    <w:rsid w:val="00BB7E6C"/>
    <w:rsid w:val="00BB7ED3"/>
    <w:rsid w:val="00BC01EC"/>
    <w:rsid w:val="00BC070D"/>
    <w:rsid w:val="00BC12CC"/>
    <w:rsid w:val="00BC1347"/>
    <w:rsid w:val="00BC14C0"/>
    <w:rsid w:val="00BC15B3"/>
    <w:rsid w:val="00BC1BDE"/>
    <w:rsid w:val="00BC1F0B"/>
    <w:rsid w:val="00BC1FD6"/>
    <w:rsid w:val="00BC2426"/>
    <w:rsid w:val="00BC2BF4"/>
    <w:rsid w:val="00BC2C9A"/>
    <w:rsid w:val="00BC2E24"/>
    <w:rsid w:val="00BC39AA"/>
    <w:rsid w:val="00BC3A85"/>
    <w:rsid w:val="00BC4409"/>
    <w:rsid w:val="00BC4785"/>
    <w:rsid w:val="00BC4861"/>
    <w:rsid w:val="00BC49CB"/>
    <w:rsid w:val="00BC4A52"/>
    <w:rsid w:val="00BC525A"/>
    <w:rsid w:val="00BC5620"/>
    <w:rsid w:val="00BC5998"/>
    <w:rsid w:val="00BC5A5C"/>
    <w:rsid w:val="00BC5C43"/>
    <w:rsid w:val="00BC5D54"/>
    <w:rsid w:val="00BC5EB2"/>
    <w:rsid w:val="00BC663B"/>
    <w:rsid w:val="00BC744F"/>
    <w:rsid w:val="00BC7742"/>
    <w:rsid w:val="00BC7825"/>
    <w:rsid w:val="00BC7B61"/>
    <w:rsid w:val="00BD01AE"/>
    <w:rsid w:val="00BD03E1"/>
    <w:rsid w:val="00BD0671"/>
    <w:rsid w:val="00BD09A4"/>
    <w:rsid w:val="00BD16ED"/>
    <w:rsid w:val="00BD1D76"/>
    <w:rsid w:val="00BD1DCD"/>
    <w:rsid w:val="00BD1E5C"/>
    <w:rsid w:val="00BD2064"/>
    <w:rsid w:val="00BD212F"/>
    <w:rsid w:val="00BD23BD"/>
    <w:rsid w:val="00BD245F"/>
    <w:rsid w:val="00BD33BE"/>
    <w:rsid w:val="00BD36BB"/>
    <w:rsid w:val="00BD3E64"/>
    <w:rsid w:val="00BD43AC"/>
    <w:rsid w:val="00BD4C0D"/>
    <w:rsid w:val="00BD4E2E"/>
    <w:rsid w:val="00BD5221"/>
    <w:rsid w:val="00BD545F"/>
    <w:rsid w:val="00BD55FD"/>
    <w:rsid w:val="00BD6033"/>
    <w:rsid w:val="00BD6499"/>
    <w:rsid w:val="00BD65C4"/>
    <w:rsid w:val="00BD6E02"/>
    <w:rsid w:val="00BD7184"/>
    <w:rsid w:val="00BD733C"/>
    <w:rsid w:val="00BD753A"/>
    <w:rsid w:val="00BD76DD"/>
    <w:rsid w:val="00BD7966"/>
    <w:rsid w:val="00BD7E4C"/>
    <w:rsid w:val="00BE01EA"/>
    <w:rsid w:val="00BE04CB"/>
    <w:rsid w:val="00BE050F"/>
    <w:rsid w:val="00BE06A3"/>
    <w:rsid w:val="00BE0877"/>
    <w:rsid w:val="00BE0887"/>
    <w:rsid w:val="00BE0E8C"/>
    <w:rsid w:val="00BE1127"/>
    <w:rsid w:val="00BE1598"/>
    <w:rsid w:val="00BE15E4"/>
    <w:rsid w:val="00BE23EC"/>
    <w:rsid w:val="00BE2EF3"/>
    <w:rsid w:val="00BE374B"/>
    <w:rsid w:val="00BE3D98"/>
    <w:rsid w:val="00BE43FC"/>
    <w:rsid w:val="00BE4DA4"/>
    <w:rsid w:val="00BE4EA0"/>
    <w:rsid w:val="00BE4F16"/>
    <w:rsid w:val="00BE5146"/>
    <w:rsid w:val="00BE538F"/>
    <w:rsid w:val="00BE62E2"/>
    <w:rsid w:val="00BE6395"/>
    <w:rsid w:val="00BE6416"/>
    <w:rsid w:val="00BE6625"/>
    <w:rsid w:val="00BE6C48"/>
    <w:rsid w:val="00BF00C6"/>
    <w:rsid w:val="00BF03A4"/>
    <w:rsid w:val="00BF0716"/>
    <w:rsid w:val="00BF086D"/>
    <w:rsid w:val="00BF0B3B"/>
    <w:rsid w:val="00BF0BF1"/>
    <w:rsid w:val="00BF0ED5"/>
    <w:rsid w:val="00BF123B"/>
    <w:rsid w:val="00BF1EBD"/>
    <w:rsid w:val="00BF227E"/>
    <w:rsid w:val="00BF22A3"/>
    <w:rsid w:val="00BF2D13"/>
    <w:rsid w:val="00BF2DEC"/>
    <w:rsid w:val="00BF2FDD"/>
    <w:rsid w:val="00BF34E5"/>
    <w:rsid w:val="00BF3EAF"/>
    <w:rsid w:val="00BF4379"/>
    <w:rsid w:val="00BF44CD"/>
    <w:rsid w:val="00BF4B08"/>
    <w:rsid w:val="00BF5535"/>
    <w:rsid w:val="00BF56A3"/>
    <w:rsid w:val="00BF56A7"/>
    <w:rsid w:val="00BF5F1A"/>
    <w:rsid w:val="00BF795E"/>
    <w:rsid w:val="00C001EF"/>
    <w:rsid w:val="00C00CFE"/>
    <w:rsid w:val="00C00D2A"/>
    <w:rsid w:val="00C0135E"/>
    <w:rsid w:val="00C016FC"/>
    <w:rsid w:val="00C01CA6"/>
    <w:rsid w:val="00C01EC3"/>
    <w:rsid w:val="00C0226D"/>
    <w:rsid w:val="00C02595"/>
    <w:rsid w:val="00C02709"/>
    <w:rsid w:val="00C02DF5"/>
    <w:rsid w:val="00C0368A"/>
    <w:rsid w:val="00C03BA4"/>
    <w:rsid w:val="00C045D9"/>
    <w:rsid w:val="00C04872"/>
    <w:rsid w:val="00C04EA7"/>
    <w:rsid w:val="00C04F46"/>
    <w:rsid w:val="00C051F1"/>
    <w:rsid w:val="00C06DD5"/>
    <w:rsid w:val="00C0769B"/>
    <w:rsid w:val="00C0771A"/>
    <w:rsid w:val="00C0779B"/>
    <w:rsid w:val="00C07F61"/>
    <w:rsid w:val="00C10085"/>
    <w:rsid w:val="00C106E1"/>
    <w:rsid w:val="00C10B17"/>
    <w:rsid w:val="00C116CE"/>
    <w:rsid w:val="00C1171C"/>
    <w:rsid w:val="00C11ACC"/>
    <w:rsid w:val="00C11FF1"/>
    <w:rsid w:val="00C126D3"/>
    <w:rsid w:val="00C12F8A"/>
    <w:rsid w:val="00C13640"/>
    <w:rsid w:val="00C139EA"/>
    <w:rsid w:val="00C13F62"/>
    <w:rsid w:val="00C1441B"/>
    <w:rsid w:val="00C145BE"/>
    <w:rsid w:val="00C14767"/>
    <w:rsid w:val="00C14DD6"/>
    <w:rsid w:val="00C15A64"/>
    <w:rsid w:val="00C1680E"/>
    <w:rsid w:val="00C16839"/>
    <w:rsid w:val="00C16AFF"/>
    <w:rsid w:val="00C16DF8"/>
    <w:rsid w:val="00C1777C"/>
    <w:rsid w:val="00C17787"/>
    <w:rsid w:val="00C178C7"/>
    <w:rsid w:val="00C178DC"/>
    <w:rsid w:val="00C17DD6"/>
    <w:rsid w:val="00C200CC"/>
    <w:rsid w:val="00C201B3"/>
    <w:rsid w:val="00C2029C"/>
    <w:rsid w:val="00C209A7"/>
    <w:rsid w:val="00C20ACF"/>
    <w:rsid w:val="00C20BFF"/>
    <w:rsid w:val="00C20F6A"/>
    <w:rsid w:val="00C21F2F"/>
    <w:rsid w:val="00C235BC"/>
    <w:rsid w:val="00C23A6A"/>
    <w:rsid w:val="00C23CD6"/>
    <w:rsid w:val="00C23CF2"/>
    <w:rsid w:val="00C24211"/>
    <w:rsid w:val="00C24CF5"/>
    <w:rsid w:val="00C24E2E"/>
    <w:rsid w:val="00C251EF"/>
    <w:rsid w:val="00C25210"/>
    <w:rsid w:val="00C255A2"/>
    <w:rsid w:val="00C257BD"/>
    <w:rsid w:val="00C26075"/>
    <w:rsid w:val="00C2625A"/>
    <w:rsid w:val="00C26441"/>
    <w:rsid w:val="00C269C8"/>
    <w:rsid w:val="00C26E7E"/>
    <w:rsid w:val="00C26EEE"/>
    <w:rsid w:val="00C2776D"/>
    <w:rsid w:val="00C27E0E"/>
    <w:rsid w:val="00C3000A"/>
    <w:rsid w:val="00C31A2F"/>
    <w:rsid w:val="00C31DE0"/>
    <w:rsid w:val="00C31F0C"/>
    <w:rsid w:val="00C325E3"/>
    <w:rsid w:val="00C32D31"/>
    <w:rsid w:val="00C32F49"/>
    <w:rsid w:val="00C32F89"/>
    <w:rsid w:val="00C33137"/>
    <w:rsid w:val="00C33641"/>
    <w:rsid w:val="00C341A2"/>
    <w:rsid w:val="00C34B20"/>
    <w:rsid w:val="00C34DC8"/>
    <w:rsid w:val="00C34FEB"/>
    <w:rsid w:val="00C351E9"/>
    <w:rsid w:val="00C351FB"/>
    <w:rsid w:val="00C35849"/>
    <w:rsid w:val="00C358DA"/>
    <w:rsid w:val="00C35AC8"/>
    <w:rsid w:val="00C3610C"/>
    <w:rsid w:val="00C3618A"/>
    <w:rsid w:val="00C374BF"/>
    <w:rsid w:val="00C37804"/>
    <w:rsid w:val="00C40F55"/>
    <w:rsid w:val="00C41118"/>
    <w:rsid w:val="00C41BD3"/>
    <w:rsid w:val="00C42A30"/>
    <w:rsid w:val="00C42E86"/>
    <w:rsid w:val="00C437A1"/>
    <w:rsid w:val="00C4396B"/>
    <w:rsid w:val="00C44330"/>
    <w:rsid w:val="00C444B0"/>
    <w:rsid w:val="00C44809"/>
    <w:rsid w:val="00C44914"/>
    <w:rsid w:val="00C44B09"/>
    <w:rsid w:val="00C44FF5"/>
    <w:rsid w:val="00C458BA"/>
    <w:rsid w:val="00C45972"/>
    <w:rsid w:val="00C46E40"/>
    <w:rsid w:val="00C4719B"/>
    <w:rsid w:val="00C47349"/>
    <w:rsid w:val="00C473EC"/>
    <w:rsid w:val="00C474AF"/>
    <w:rsid w:val="00C47653"/>
    <w:rsid w:val="00C50894"/>
    <w:rsid w:val="00C50A2E"/>
    <w:rsid w:val="00C50F79"/>
    <w:rsid w:val="00C51FEE"/>
    <w:rsid w:val="00C52483"/>
    <w:rsid w:val="00C524DA"/>
    <w:rsid w:val="00C5273E"/>
    <w:rsid w:val="00C528DF"/>
    <w:rsid w:val="00C52CE7"/>
    <w:rsid w:val="00C5303B"/>
    <w:rsid w:val="00C53392"/>
    <w:rsid w:val="00C53B1B"/>
    <w:rsid w:val="00C541DD"/>
    <w:rsid w:val="00C542DA"/>
    <w:rsid w:val="00C54951"/>
    <w:rsid w:val="00C54A65"/>
    <w:rsid w:val="00C54DDC"/>
    <w:rsid w:val="00C5516A"/>
    <w:rsid w:val="00C564CF"/>
    <w:rsid w:val="00C5687F"/>
    <w:rsid w:val="00C568D8"/>
    <w:rsid w:val="00C5698B"/>
    <w:rsid w:val="00C56E30"/>
    <w:rsid w:val="00C56FB5"/>
    <w:rsid w:val="00C571F6"/>
    <w:rsid w:val="00C573BE"/>
    <w:rsid w:val="00C60123"/>
    <w:rsid w:val="00C605D6"/>
    <w:rsid w:val="00C60BA4"/>
    <w:rsid w:val="00C6167C"/>
    <w:rsid w:val="00C61939"/>
    <w:rsid w:val="00C61E80"/>
    <w:rsid w:val="00C622B7"/>
    <w:rsid w:val="00C62712"/>
    <w:rsid w:val="00C641E6"/>
    <w:rsid w:val="00C64839"/>
    <w:rsid w:val="00C64A08"/>
    <w:rsid w:val="00C64A11"/>
    <w:rsid w:val="00C64C92"/>
    <w:rsid w:val="00C65DFC"/>
    <w:rsid w:val="00C65E9E"/>
    <w:rsid w:val="00C669E8"/>
    <w:rsid w:val="00C66ACF"/>
    <w:rsid w:val="00C66EE4"/>
    <w:rsid w:val="00C676F5"/>
    <w:rsid w:val="00C67B93"/>
    <w:rsid w:val="00C67DC2"/>
    <w:rsid w:val="00C711AE"/>
    <w:rsid w:val="00C718FC"/>
    <w:rsid w:val="00C724E0"/>
    <w:rsid w:val="00C727B5"/>
    <w:rsid w:val="00C72B25"/>
    <w:rsid w:val="00C72B7B"/>
    <w:rsid w:val="00C72BF2"/>
    <w:rsid w:val="00C72C66"/>
    <w:rsid w:val="00C72D3F"/>
    <w:rsid w:val="00C72FDF"/>
    <w:rsid w:val="00C732ED"/>
    <w:rsid w:val="00C734A5"/>
    <w:rsid w:val="00C73684"/>
    <w:rsid w:val="00C73768"/>
    <w:rsid w:val="00C738A6"/>
    <w:rsid w:val="00C73B63"/>
    <w:rsid w:val="00C73D55"/>
    <w:rsid w:val="00C73E17"/>
    <w:rsid w:val="00C7422B"/>
    <w:rsid w:val="00C74BD6"/>
    <w:rsid w:val="00C74C8D"/>
    <w:rsid w:val="00C7503D"/>
    <w:rsid w:val="00C7510B"/>
    <w:rsid w:val="00C75CFB"/>
    <w:rsid w:val="00C75FCA"/>
    <w:rsid w:val="00C764C5"/>
    <w:rsid w:val="00C76BB8"/>
    <w:rsid w:val="00C7725D"/>
    <w:rsid w:val="00C77339"/>
    <w:rsid w:val="00C777D0"/>
    <w:rsid w:val="00C777F5"/>
    <w:rsid w:val="00C77ED8"/>
    <w:rsid w:val="00C808BE"/>
    <w:rsid w:val="00C816F0"/>
    <w:rsid w:val="00C821A5"/>
    <w:rsid w:val="00C8299F"/>
    <w:rsid w:val="00C83568"/>
    <w:rsid w:val="00C83623"/>
    <w:rsid w:val="00C836CC"/>
    <w:rsid w:val="00C83AB3"/>
    <w:rsid w:val="00C83CC6"/>
    <w:rsid w:val="00C8469D"/>
    <w:rsid w:val="00C84DF1"/>
    <w:rsid w:val="00C85121"/>
    <w:rsid w:val="00C85D6F"/>
    <w:rsid w:val="00C85E8D"/>
    <w:rsid w:val="00C864AB"/>
    <w:rsid w:val="00C86528"/>
    <w:rsid w:val="00C868F2"/>
    <w:rsid w:val="00C86934"/>
    <w:rsid w:val="00C870CB"/>
    <w:rsid w:val="00C87108"/>
    <w:rsid w:val="00C87E70"/>
    <w:rsid w:val="00C87FE3"/>
    <w:rsid w:val="00C9090B"/>
    <w:rsid w:val="00C90924"/>
    <w:rsid w:val="00C90A3B"/>
    <w:rsid w:val="00C91030"/>
    <w:rsid w:val="00C91721"/>
    <w:rsid w:val="00C91C9B"/>
    <w:rsid w:val="00C92421"/>
    <w:rsid w:val="00C92842"/>
    <w:rsid w:val="00C9288E"/>
    <w:rsid w:val="00C93457"/>
    <w:rsid w:val="00C934F4"/>
    <w:rsid w:val="00C935CA"/>
    <w:rsid w:val="00C93718"/>
    <w:rsid w:val="00C93D7E"/>
    <w:rsid w:val="00C93EB3"/>
    <w:rsid w:val="00C94134"/>
    <w:rsid w:val="00C95558"/>
    <w:rsid w:val="00C95AB7"/>
    <w:rsid w:val="00C96599"/>
    <w:rsid w:val="00C966FE"/>
    <w:rsid w:val="00C9721F"/>
    <w:rsid w:val="00C9758D"/>
    <w:rsid w:val="00C97CD1"/>
    <w:rsid w:val="00C97F7E"/>
    <w:rsid w:val="00CA01EC"/>
    <w:rsid w:val="00CA0710"/>
    <w:rsid w:val="00CA0832"/>
    <w:rsid w:val="00CA0F36"/>
    <w:rsid w:val="00CA19F8"/>
    <w:rsid w:val="00CA1A8F"/>
    <w:rsid w:val="00CA20A7"/>
    <w:rsid w:val="00CA2DEE"/>
    <w:rsid w:val="00CA31E9"/>
    <w:rsid w:val="00CA33CC"/>
    <w:rsid w:val="00CA3454"/>
    <w:rsid w:val="00CA3B6A"/>
    <w:rsid w:val="00CA41AC"/>
    <w:rsid w:val="00CA42D6"/>
    <w:rsid w:val="00CA45C7"/>
    <w:rsid w:val="00CA5E20"/>
    <w:rsid w:val="00CA6BB9"/>
    <w:rsid w:val="00CA6F47"/>
    <w:rsid w:val="00CA7421"/>
    <w:rsid w:val="00CA782D"/>
    <w:rsid w:val="00CA784F"/>
    <w:rsid w:val="00CA7952"/>
    <w:rsid w:val="00CA7A09"/>
    <w:rsid w:val="00CA7FC5"/>
    <w:rsid w:val="00CB04A3"/>
    <w:rsid w:val="00CB2ED6"/>
    <w:rsid w:val="00CB38A7"/>
    <w:rsid w:val="00CB3E2C"/>
    <w:rsid w:val="00CB4361"/>
    <w:rsid w:val="00CB45DB"/>
    <w:rsid w:val="00CB4660"/>
    <w:rsid w:val="00CB4A49"/>
    <w:rsid w:val="00CB4F5C"/>
    <w:rsid w:val="00CB50D3"/>
    <w:rsid w:val="00CB50D6"/>
    <w:rsid w:val="00CB5323"/>
    <w:rsid w:val="00CB54F7"/>
    <w:rsid w:val="00CB5727"/>
    <w:rsid w:val="00CB5ABE"/>
    <w:rsid w:val="00CB5C61"/>
    <w:rsid w:val="00CB5C7F"/>
    <w:rsid w:val="00CB5FBD"/>
    <w:rsid w:val="00CB606B"/>
    <w:rsid w:val="00CB66E1"/>
    <w:rsid w:val="00CB6AAB"/>
    <w:rsid w:val="00CB6BF6"/>
    <w:rsid w:val="00CB6CCA"/>
    <w:rsid w:val="00CB6F6D"/>
    <w:rsid w:val="00CB7472"/>
    <w:rsid w:val="00CB754B"/>
    <w:rsid w:val="00CB7796"/>
    <w:rsid w:val="00CB7DC2"/>
    <w:rsid w:val="00CC0175"/>
    <w:rsid w:val="00CC0192"/>
    <w:rsid w:val="00CC088F"/>
    <w:rsid w:val="00CC0997"/>
    <w:rsid w:val="00CC141B"/>
    <w:rsid w:val="00CC196F"/>
    <w:rsid w:val="00CC1C3E"/>
    <w:rsid w:val="00CC21EA"/>
    <w:rsid w:val="00CC2424"/>
    <w:rsid w:val="00CC25FD"/>
    <w:rsid w:val="00CC2BFD"/>
    <w:rsid w:val="00CC3120"/>
    <w:rsid w:val="00CC358D"/>
    <w:rsid w:val="00CC3EB4"/>
    <w:rsid w:val="00CC3FE4"/>
    <w:rsid w:val="00CC4638"/>
    <w:rsid w:val="00CC5263"/>
    <w:rsid w:val="00CC579C"/>
    <w:rsid w:val="00CC60FA"/>
    <w:rsid w:val="00CC6DD3"/>
    <w:rsid w:val="00CC7799"/>
    <w:rsid w:val="00CC77C7"/>
    <w:rsid w:val="00CC780D"/>
    <w:rsid w:val="00CC7D83"/>
    <w:rsid w:val="00CD0C51"/>
    <w:rsid w:val="00CD11BE"/>
    <w:rsid w:val="00CD11D1"/>
    <w:rsid w:val="00CD15C0"/>
    <w:rsid w:val="00CD2396"/>
    <w:rsid w:val="00CD26A6"/>
    <w:rsid w:val="00CD2787"/>
    <w:rsid w:val="00CD3698"/>
    <w:rsid w:val="00CD3BEE"/>
    <w:rsid w:val="00CD4433"/>
    <w:rsid w:val="00CD5305"/>
    <w:rsid w:val="00CD5562"/>
    <w:rsid w:val="00CD569C"/>
    <w:rsid w:val="00CD57CD"/>
    <w:rsid w:val="00CD5A5A"/>
    <w:rsid w:val="00CD5B01"/>
    <w:rsid w:val="00CD6297"/>
    <w:rsid w:val="00CD69E0"/>
    <w:rsid w:val="00CD7124"/>
    <w:rsid w:val="00CD73BE"/>
    <w:rsid w:val="00CD79C1"/>
    <w:rsid w:val="00CE017E"/>
    <w:rsid w:val="00CE03F2"/>
    <w:rsid w:val="00CE098D"/>
    <w:rsid w:val="00CE19EF"/>
    <w:rsid w:val="00CE2107"/>
    <w:rsid w:val="00CE248A"/>
    <w:rsid w:val="00CE2567"/>
    <w:rsid w:val="00CE289E"/>
    <w:rsid w:val="00CE2AAA"/>
    <w:rsid w:val="00CE2E01"/>
    <w:rsid w:val="00CE2FF0"/>
    <w:rsid w:val="00CE336C"/>
    <w:rsid w:val="00CE395A"/>
    <w:rsid w:val="00CE4359"/>
    <w:rsid w:val="00CE4374"/>
    <w:rsid w:val="00CE4740"/>
    <w:rsid w:val="00CE4955"/>
    <w:rsid w:val="00CE5342"/>
    <w:rsid w:val="00CE54C6"/>
    <w:rsid w:val="00CE5AF2"/>
    <w:rsid w:val="00CE5C63"/>
    <w:rsid w:val="00CE5C93"/>
    <w:rsid w:val="00CE701B"/>
    <w:rsid w:val="00CE7232"/>
    <w:rsid w:val="00CE7ABD"/>
    <w:rsid w:val="00CE7CDE"/>
    <w:rsid w:val="00CE7F6B"/>
    <w:rsid w:val="00CE7F7E"/>
    <w:rsid w:val="00CF08DC"/>
    <w:rsid w:val="00CF0A8C"/>
    <w:rsid w:val="00CF0B0B"/>
    <w:rsid w:val="00CF1800"/>
    <w:rsid w:val="00CF183A"/>
    <w:rsid w:val="00CF1A24"/>
    <w:rsid w:val="00CF20F0"/>
    <w:rsid w:val="00CF22F6"/>
    <w:rsid w:val="00CF2365"/>
    <w:rsid w:val="00CF252E"/>
    <w:rsid w:val="00CF271E"/>
    <w:rsid w:val="00CF362C"/>
    <w:rsid w:val="00CF3928"/>
    <w:rsid w:val="00CF42D3"/>
    <w:rsid w:val="00CF470F"/>
    <w:rsid w:val="00CF4C7C"/>
    <w:rsid w:val="00CF603F"/>
    <w:rsid w:val="00CF6283"/>
    <w:rsid w:val="00CF6425"/>
    <w:rsid w:val="00CF698C"/>
    <w:rsid w:val="00CF6C7E"/>
    <w:rsid w:val="00CF770A"/>
    <w:rsid w:val="00CF7744"/>
    <w:rsid w:val="00CF7ADE"/>
    <w:rsid w:val="00CF7C66"/>
    <w:rsid w:val="00CF7E08"/>
    <w:rsid w:val="00D002A1"/>
    <w:rsid w:val="00D0031F"/>
    <w:rsid w:val="00D00355"/>
    <w:rsid w:val="00D0156C"/>
    <w:rsid w:val="00D015AD"/>
    <w:rsid w:val="00D01BC8"/>
    <w:rsid w:val="00D01E23"/>
    <w:rsid w:val="00D02270"/>
    <w:rsid w:val="00D02521"/>
    <w:rsid w:val="00D026C4"/>
    <w:rsid w:val="00D026DE"/>
    <w:rsid w:val="00D0295E"/>
    <w:rsid w:val="00D0297F"/>
    <w:rsid w:val="00D03DC4"/>
    <w:rsid w:val="00D03E57"/>
    <w:rsid w:val="00D040FE"/>
    <w:rsid w:val="00D047D4"/>
    <w:rsid w:val="00D049FA"/>
    <w:rsid w:val="00D04B27"/>
    <w:rsid w:val="00D05296"/>
    <w:rsid w:val="00D0559A"/>
    <w:rsid w:val="00D0582B"/>
    <w:rsid w:val="00D05A55"/>
    <w:rsid w:val="00D05E91"/>
    <w:rsid w:val="00D05F98"/>
    <w:rsid w:val="00D0645A"/>
    <w:rsid w:val="00D0665C"/>
    <w:rsid w:val="00D06B78"/>
    <w:rsid w:val="00D072A3"/>
    <w:rsid w:val="00D07967"/>
    <w:rsid w:val="00D07B73"/>
    <w:rsid w:val="00D1079E"/>
    <w:rsid w:val="00D11062"/>
    <w:rsid w:val="00D11085"/>
    <w:rsid w:val="00D11EB8"/>
    <w:rsid w:val="00D11EDF"/>
    <w:rsid w:val="00D128F8"/>
    <w:rsid w:val="00D1291D"/>
    <w:rsid w:val="00D129DD"/>
    <w:rsid w:val="00D12E3C"/>
    <w:rsid w:val="00D12F9A"/>
    <w:rsid w:val="00D13229"/>
    <w:rsid w:val="00D144A3"/>
    <w:rsid w:val="00D146C8"/>
    <w:rsid w:val="00D14C5D"/>
    <w:rsid w:val="00D14F3E"/>
    <w:rsid w:val="00D155D5"/>
    <w:rsid w:val="00D156EB"/>
    <w:rsid w:val="00D15A61"/>
    <w:rsid w:val="00D15CF1"/>
    <w:rsid w:val="00D15E50"/>
    <w:rsid w:val="00D17168"/>
    <w:rsid w:val="00D17755"/>
    <w:rsid w:val="00D17774"/>
    <w:rsid w:val="00D17C7F"/>
    <w:rsid w:val="00D17FA7"/>
    <w:rsid w:val="00D2069C"/>
    <w:rsid w:val="00D2088C"/>
    <w:rsid w:val="00D20C36"/>
    <w:rsid w:val="00D219B9"/>
    <w:rsid w:val="00D2221C"/>
    <w:rsid w:val="00D22545"/>
    <w:rsid w:val="00D231CE"/>
    <w:rsid w:val="00D2377E"/>
    <w:rsid w:val="00D24060"/>
    <w:rsid w:val="00D24A0F"/>
    <w:rsid w:val="00D24D75"/>
    <w:rsid w:val="00D25012"/>
    <w:rsid w:val="00D25063"/>
    <w:rsid w:val="00D2566C"/>
    <w:rsid w:val="00D25AD2"/>
    <w:rsid w:val="00D26865"/>
    <w:rsid w:val="00D26B5C"/>
    <w:rsid w:val="00D26C60"/>
    <w:rsid w:val="00D277DC"/>
    <w:rsid w:val="00D27AAF"/>
    <w:rsid w:val="00D27B4C"/>
    <w:rsid w:val="00D3075C"/>
    <w:rsid w:val="00D30A8A"/>
    <w:rsid w:val="00D31198"/>
    <w:rsid w:val="00D31384"/>
    <w:rsid w:val="00D319BA"/>
    <w:rsid w:val="00D31D2D"/>
    <w:rsid w:val="00D327C8"/>
    <w:rsid w:val="00D3284F"/>
    <w:rsid w:val="00D3286E"/>
    <w:rsid w:val="00D32A8F"/>
    <w:rsid w:val="00D3387E"/>
    <w:rsid w:val="00D34AC8"/>
    <w:rsid w:val="00D34E00"/>
    <w:rsid w:val="00D3545A"/>
    <w:rsid w:val="00D359EF"/>
    <w:rsid w:val="00D36049"/>
    <w:rsid w:val="00D374B4"/>
    <w:rsid w:val="00D37DDC"/>
    <w:rsid w:val="00D401E8"/>
    <w:rsid w:val="00D4044B"/>
    <w:rsid w:val="00D40534"/>
    <w:rsid w:val="00D41478"/>
    <w:rsid w:val="00D41495"/>
    <w:rsid w:val="00D41FC5"/>
    <w:rsid w:val="00D42209"/>
    <w:rsid w:val="00D42B6C"/>
    <w:rsid w:val="00D42E14"/>
    <w:rsid w:val="00D44DB6"/>
    <w:rsid w:val="00D451E1"/>
    <w:rsid w:val="00D45A7B"/>
    <w:rsid w:val="00D45F37"/>
    <w:rsid w:val="00D460E6"/>
    <w:rsid w:val="00D4727C"/>
    <w:rsid w:val="00D47678"/>
    <w:rsid w:val="00D50289"/>
    <w:rsid w:val="00D50336"/>
    <w:rsid w:val="00D50365"/>
    <w:rsid w:val="00D512A3"/>
    <w:rsid w:val="00D51371"/>
    <w:rsid w:val="00D517C1"/>
    <w:rsid w:val="00D51DB0"/>
    <w:rsid w:val="00D520EF"/>
    <w:rsid w:val="00D52347"/>
    <w:rsid w:val="00D5251D"/>
    <w:rsid w:val="00D52AC2"/>
    <w:rsid w:val="00D52CCA"/>
    <w:rsid w:val="00D52DCF"/>
    <w:rsid w:val="00D53002"/>
    <w:rsid w:val="00D53D94"/>
    <w:rsid w:val="00D541A5"/>
    <w:rsid w:val="00D546BA"/>
    <w:rsid w:val="00D54FCE"/>
    <w:rsid w:val="00D55431"/>
    <w:rsid w:val="00D5557E"/>
    <w:rsid w:val="00D55AE5"/>
    <w:rsid w:val="00D5681B"/>
    <w:rsid w:val="00D56B16"/>
    <w:rsid w:val="00D56BE3"/>
    <w:rsid w:val="00D56D80"/>
    <w:rsid w:val="00D56F6C"/>
    <w:rsid w:val="00D56F74"/>
    <w:rsid w:val="00D570F1"/>
    <w:rsid w:val="00D573C4"/>
    <w:rsid w:val="00D575C0"/>
    <w:rsid w:val="00D60390"/>
    <w:rsid w:val="00D60937"/>
    <w:rsid w:val="00D61164"/>
    <w:rsid w:val="00D62359"/>
    <w:rsid w:val="00D63171"/>
    <w:rsid w:val="00D63AAE"/>
    <w:rsid w:val="00D63CC5"/>
    <w:rsid w:val="00D63F13"/>
    <w:rsid w:val="00D63F4B"/>
    <w:rsid w:val="00D64DF2"/>
    <w:rsid w:val="00D653A4"/>
    <w:rsid w:val="00D657B2"/>
    <w:rsid w:val="00D65901"/>
    <w:rsid w:val="00D65A08"/>
    <w:rsid w:val="00D65A43"/>
    <w:rsid w:val="00D65F74"/>
    <w:rsid w:val="00D665BD"/>
    <w:rsid w:val="00D669D9"/>
    <w:rsid w:val="00D66A02"/>
    <w:rsid w:val="00D66CF9"/>
    <w:rsid w:val="00D66D50"/>
    <w:rsid w:val="00D66E40"/>
    <w:rsid w:val="00D67067"/>
    <w:rsid w:val="00D670F6"/>
    <w:rsid w:val="00D674A6"/>
    <w:rsid w:val="00D67BC7"/>
    <w:rsid w:val="00D700D0"/>
    <w:rsid w:val="00D70206"/>
    <w:rsid w:val="00D70B78"/>
    <w:rsid w:val="00D711A5"/>
    <w:rsid w:val="00D71813"/>
    <w:rsid w:val="00D71D45"/>
    <w:rsid w:val="00D7227B"/>
    <w:rsid w:val="00D72961"/>
    <w:rsid w:val="00D72A5E"/>
    <w:rsid w:val="00D72B29"/>
    <w:rsid w:val="00D72D17"/>
    <w:rsid w:val="00D73F04"/>
    <w:rsid w:val="00D744F4"/>
    <w:rsid w:val="00D748F7"/>
    <w:rsid w:val="00D749A0"/>
    <w:rsid w:val="00D750DE"/>
    <w:rsid w:val="00D75384"/>
    <w:rsid w:val="00D75448"/>
    <w:rsid w:val="00D75E20"/>
    <w:rsid w:val="00D75E49"/>
    <w:rsid w:val="00D764BC"/>
    <w:rsid w:val="00D765DC"/>
    <w:rsid w:val="00D76F5B"/>
    <w:rsid w:val="00D776F3"/>
    <w:rsid w:val="00D802BE"/>
    <w:rsid w:val="00D802E3"/>
    <w:rsid w:val="00D80819"/>
    <w:rsid w:val="00D81278"/>
    <w:rsid w:val="00D815B2"/>
    <w:rsid w:val="00D81AD9"/>
    <w:rsid w:val="00D8287A"/>
    <w:rsid w:val="00D82EA1"/>
    <w:rsid w:val="00D83CA7"/>
    <w:rsid w:val="00D84339"/>
    <w:rsid w:val="00D844DC"/>
    <w:rsid w:val="00D847CC"/>
    <w:rsid w:val="00D849FE"/>
    <w:rsid w:val="00D84F42"/>
    <w:rsid w:val="00D8506B"/>
    <w:rsid w:val="00D85276"/>
    <w:rsid w:val="00D858E9"/>
    <w:rsid w:val="00D85F87"/>
    <w:rsid w:val="00D86352"/>
    <w:rsid w:val="00D86604"/>
    <w:rsid w:val="00D86F0C"/>
    <w:rsid w:val="00D87115"/>
    <w:rsid w:val="00D87C91"/>
    <w:rsid w:val="00D9014B"/>
    <w:rsid w:val="00D90C61"/>
    <w:rsid w:val="00D911A5"/>
    <w:rsid w:val="00D913A2"/>
    <w:rsid w:val="00D923D9"/>
    <w:rsid w:val="00D92613"/>
    <w:rsid w:val="00D927A9"/>
    <w:rsid w:val="00D92B31"/>
    <w:rsid w:val="00D92B55"/>
    <w:rsid w:val="00D92C86"/>
    <w:rsid w:val="00D92E16"/>
    <w:rsid w:val="00D93439"/>
    <w:rsid w:val="00D936D5"/>
    <w:rsid w:val="00D93AB3"/>
    <w:rsid w:val="00D94700"/>
    <w:rsid w:val="00D954C7"/>
    <w:rsid w:val="00D95679"/>
    <w:rsid w:val="00D95958"/>
    <w:rsid w:val="00D95E8E"/>
    <w:rsid w:val="00D960D9"/>
    <w:rsid w:val="00D96853"/>
    <w:rsid w:val="00D968F8"/>
    <w:rsid w:val="00D96ACF"/>
    <w:rsid w:val="00D97059"/>
    <w:rsid w:val="00DA0307"/>
    <w:rsid w:val="00DA0505"/>
    <w:rsid w:val="00DA05E6"/>
    <w:rsid w:val="00DA08EC"/>
    <w:rsid w:val="00DA0D6A"/>
    <w:rsid w:val="00DA112F"/>
    <w:rsid w:val="00DA14C2"/>
    <w:rsid w:val="00DA165E"/>
    <w:rsid w:val="00DA167F"/>
    <w:rsid w:val="00DA1BAF"/>
    <w:rsid w:val="00DA1CE6"/>
    <w:rsid w:val="00DA1D37"/>
    <w:rsid w:val="00DA2432"/>
    <w:rsid w:val="00DA289F"/>
    <w:rsid w:val="00DA28A8"/>
    <w:rsid w:val="00DA28E4"/>
    <w:rsid w:val="00DA2963"/>
    <w:rsid w:val="00DA2B0A"/>
    <w:rsid w:val="00DA2B9D"/>
    <w:rsid w:val="00DA2C3A"/>
    <w:rsid w:val="00DA2CF2"/>
    <w:rsid w:val="00DA2E24"/>
    <w:rsid w:val="00DA2F4E"/>
    <w:rsid w:val="00DA4806"/>
    <w:rsid w:val="00DA61B7"/>
    <w:rsid w:val="00DA6301"/>
    <w:rsid w:val="00DA661E"/>
    <w:rsid w:val="00DA6B80"/>
    <w:rsid w:val="00DA759B"/>
    <w:rsid w:val="00DA77D6"/>
    <w:rsid w:val="00DA7817"/>
    <w:rsid w:val="00DB0201"/>
    <w:rsid w:val="00DB1192"/>
    <w:rsid w:val="00DB1525"/>
    <w:rsid w:val="00DB154D"/>
    <w:rsid w:val="00DB19B8"/>
    <w:rsid w:val="00DB200D"/>
    <w:rsid w:val="00DB23D7"/>
    <w:rsid w:val="00DB23D9"/>
    <w:rsid w:val="00DB2896"/>
    <w:rsid w:val="00DB2DE9"/>
    <w:rsid w:val="00DB2EA7"/>
    <w:rsid w:val="00DB300D"/>
    <w:rsid w:val="00DB30BF"/>
    <w:rsid w:val="00DB3703"/>
    <w:rsid w:val="00DB3BD3"/>
    <w:rsid w:val="00DB4C09"/>
    <w:rsid w:val="00DB4CDC"/>
    <w:rsid w:val="00DB4DC5"/>
    <w:rsid w:val="00DB564F"/>
    <w:rsid w:val="00DB5717"/>
    <w:rsid w:val="00DB5735"/>
    <w:rsid w:val="00DB58C5"/>
    <w:rsid w:val="00DB5E2B"/>
    <w:rsid w:val="00DB64D3"/>
    <w:rsid w:val="00DB6839"/>
    <w:rsid w:val="00DB6B72"/>
    <w:rsid w:val="00DB6DA4"/>
    <w:rsid w:val="00DB7187"/>
    <w:rsid w:val="00DB7207"/>
    <w:rsid w:val="00DB74F9"/>
    <w:rsid w:val="00DB7C62"/>
    <w:rsid w:val="00DB7F62"/>
    <w:rsid w:val="00DC0027"/>
    <w:rsid w:val="00DC074B"/>
    <w:rsid w:val="00DC0D88"/>
    <w:rsid w:val="00DC1604"/>
    <w:rsid w:val="00DC16C5"/>
    <w:rsid w:val="00DC199B"/>
    <w:rsid w:val="00DC1BF2"/>
    <w:rsid w:val="00DC203F"/>
    <w:rsid w:val="00DC2384"/>
    <w:rsid w:val="00DC2489"/>
    <w:rsid w:val="00DC24CB"/>
    <w:rsid w:val="00DC26EF"/>
    <w:rsid w:val="00DC2DFC"/>
    <w:rsid w:val="00DC2EA5"/>
    <w:rsid w:val="00DC3011"/>
    <w:rsid w:val="00DC352B"/>
    <w:rsid w:val="00DC35B4"/>
    <w:rsid w:val="00DC35DC"/>
    <w:rsid w:val="00DC4255"/>
    <w:rsid w:val="00DC43C5"/>
    <w:rsid w:val="00DC46E1"/>
    <w:rsid w:val="00DC5768"/>
    <w:rsid w:val="00DC5A22"/>
    <w:rsid w:val="00DC5B10"/>
    <w:rsid w:val="00DC5B3B"/>
    <w:rsid w:val="00DC5F2B"/>
    <w:rsid w:val="00DC6151"/>
    <w:rsid w:val="00DC762B"/>
    <w:rsid w:val="00DC769F"/>
    <w:rsid w:val="00DC7A0B"/>
    <w:rsid w:val="00DC7AE1"/>
    <w:rsid w:val="00DC7FB8"/>
    <w:rsid w:val="00DD014C"/>
    <w:rsid w:val="00DD04BF"/>
    <w:rsid w:val="00DD0B72"/>
    <w:rsid w:val="00DD1032"/>
    <w:rsid w:val="00DD12CD"/>
    <w:rsid w:val="00DD1E1E"/>
    <w:rsid w:val="00DD20CF"/>
    <w:rsid w:val="00DD22EE"/>
    <w:rsid w:val="00DD22EF"/>
    <w:rsid w:val="00DD2875"/>
    <w:rsid w:val="00DD2F3F"/>
    <w:rsid w:val="00DD33DE"/>
    <w:rsid w:val="00DD3741"/>
    <w:rsid w:val="00DD3A55"/>
    <w:rsid w:val="00DD40DF"/>
    <w:rsid w:val="00DD45E7"/>
    <w:rsid w:val="00DD47DC"/>
    <w:rsid w:val="00DD584B"/>
    <w:rsid w:val="00DD5A2D"/>
    <w:rsid w:val="00DD5AD6"/>
    <w:rsid w:val="00DD5D9B"/>
    <w:rsid w:val="00DD68FA"/>
    <w:rsid w:val="00DD6AEF"/>
    <w:rsid w:val="00DD6B38"/>
    <w:rsid w:val="00DD6B48"/>
    <w:rsid w:val="00DD704F"/>
    <w:rsid w:val="00DD7737"/>
    <w:rsid w:val="00DD7B49"/>
    <w:rsid w:val="00DD7EF3"/>
    <w:rsid w:val="00DE1366"/>
    <w:rsid w:val="00DE13F0"/>
    <w:rsid w:val="00DE1ADC"/>
    <w:rsid w:val="00DE1C16"/>
    <w:rsid w:val="00DE20C3"/>
    <w:rsid w:val="00DE218B"/>
    <w:rsid w:val="00DE4976"/>
    <w:rsid w:val="00DE4A8F"/>
    <w:rsid w:val="00DE4F04"/>
    <w:rsid w:val="00DE50CB"/>
    <w:rsid w:val="00DE523C"/>
    <w:rsid w:val="00DE5298"/>
    <w:rsid w:val="00DE52F5"/>
    <w:rsid w:val="00DE557B"/>
    <w:rsid w:val="00DE569A"/>
    <w:rsid w:val="00DE5721"/>
    <w:rsid w:val="00DE587A"/>
    <w:rsid w:val="00DE5F97"/>
    <w:rsid w:val="00DE61D7"/>
    <w:rsid w:val="00DE64F2"/>
    <w:rsid w:val="00DE6775"/>
    <w:rsid w:val="00DE7633"/>
    <w:rsid w:val="00DE7846"/>
    <w:rsid w:val="00DE7914"/>
    <w:rsid w:val="00DF0D87"/>
    <w:rsid w:val="00DF1012"/>
    <w:rsid w:val="00DF10CD"/>
    <w:rsid w:val="00DF1113"/>
    <w:rsid w:val="00DF1132"/>
    <w:rsid w:val="00DF1352"/>
    <w:rsid w:val="00DF15FD"/>
    <w:rsid w:val="00DF1FCD"/>
    <w:rsid w:val="00DF2260"/>
    <w:rsid w:val="00DF2502"/>
    <w:rsid w:val="00DF2801"/>
    <w:rsid w:val="00DF2A25"/>
    <w:rsid w:val="00DF2D0C"/>
    <w:rsid w:val="00DF301E"/>
    <w:rsid w:val="00DF34AE"/>
    <w:rsid w:val="00DF3A99"/>
    <w:rsid w:val="00DF3D4E"/>
    <w:rsid w:val="00DF3D87"/>
    <w:rsid w:val="00DF3E22"/>
    <w:rsid w:val="00DF401B"/>
    <w:rsid w:val="00DF425F"/>
    <w:rsid w:val="00DF4281"/>
    <w:rsid w:val="00DF428F"/>
    <w:rsid w:val="00DF460D"/>
    <w:rsid w:val="00DF5451"/>
    <w:rsid w:val="00DF55D7"/>
    <w:rsid w:val="00DF5FCF"/>
    <w:rsid w:val="00DF5FDD"/>
    <w:rsid w:val="00DF6271"/>
    <w:rsid w:val="00DF6289"/>
    <w:rsid w:val="00DF659E"/>
    <w:rsid w:val="00DF6BF5"/>
    <w:rsid w:val="00DF6D0B"/>
    <w:rsid w:val="00DF70D2"/>
    <w:rsid w:val="00DF7472"/>
    <w:rsid w:val="00DF7AFE"/>
    <w:rsid w:val="00DF7B43"/>
    <w:rsid w:val="00DF7D16"/>
    <w:rsid w:val="00DF7EBC"/>
    <w:rsid w:val="00E0012F"/>
    <w:rsid w:val="00E00520"/>
    <w:rsid w:val="00E00AC0"/>
    <w:rsid w:val="00E00C08"/>
    <w:rsid w:val="00E00D02"/>
    <w:rsid w:val="00E00E75"/>
    <w:rsid w:val="00E0166A"/>
    <w:rsid w:val="00E01703"/>
    <w:rsid w:val="00E0175C"/>
    <w:rsid w:val="00E02428"/>
    <w:rsid w:val="00E02889"/>
    <w:rsid w:val="00E028D4"/>
    <w:rsid w:val="00E02E6A"/>
    <w:rsid w:val="00E0301F"/>
    <w:rsid w:val="00E03127"/>
    <w:rsid w:val="00E03C70"/>
    <w:rsid w:val="00E03F91"/>
    <w:rsid w:val="00E04804"/>
    <w:rsid w:val="00E04ADF"/>
    <w:rsid w:val="00E04E7F"/>
    <w:rsid w:val="00E04E8B"/>
    <w:rsid w:val="00E0549C"/>
    <w:rsid w:val="00E05508"/>
    <w:rsid w:val="00E0573E"/>
    <w:rsid w:val="00E05B1F"/>
    <w:rsid w:val="00E0627D"/>
    <w:rsid w:val="00E0663B"/>
    <w:rsid w:val="00E06785"/>
    <w:rsid w:val="00E1001B"/>
    <w:rsid w:val="00E10BCE"/>
    <w:rsid w:val="00E113AC"/>
    <w:rsid w:val="00E1153D"/>
    <w:rsid w:val="00E11F7B"/>
    <w:rsid w:val="00E1304A"/>
    <w:rsid w:val="00E13060"/>
    <w:rsid w:val="00E13A22"/>
    <w:rsid w:val="00E13BD1"/>
    <w:rsid w:val="00E1409A"/>
    <w:rsid w:val="00E14102"/>
    <w:rsid w:val="00E14198"/>
    <w:rsid w:val="00E141F5"/>
    <w:rsid w:val="00E14207"/>
    <w:rsid w:val="00E15007"/>
    <w:rsid w:val="00E15BD4"/>
    <w:rsid w:val="00E163E3"/>
    <w:rsid w:val="00E16854"/>
    <w:rsid w:val="00E16B21"/>
    <w:rsid w:val="00E16E6B"/>
    <w:rsid w:val="00E17291"/>
    <w:rsid w:val="00E20293"/>
    <w:rsid w:val="00E20DF2"/>
    <w:rsid w:val="00E20EEA"/>
    <w:rsid w:val="00E211AD"/>
    <w:rsid w:val="00E21366"/>
    <w:rsid w:val="00E21EFC"/>
    <w:rsid w:val="00E22021"/>
    <w:rsid w:val="00E23110"/>
    <w:rsid w:val="00E23CF5"/>
    <w:rsid w:val="00E24429"/>
    <w:rsid w:val="00E244B3"/>
    <w:rsid w:val="00E24543"/>
    <w:rsid w:val="00E247B9"/>
    <w:rsid w:val="00E248DA"/>
    <w:rsid w:val="00E248FF"/>
    <w:rsid w:val="00E253A3"/>
    <w:rsid w:val="00E257BA"/>
    <w:rsid w:val="00E25AAD"/>
    <w:rsid w:val="00E25C64"/>
    <w:rsid w:val="00E25D58"/>
    <w:rsid w:val="00E26C25"/>
    <w:rsid w:val="00E26E0C"/>
    <w:rsid w:val="00E27763"/>
    <w:rsid w:val="00E27892"/>
    <w:rsid w:val="00E27AC0"/>
    <w:rsid w:val="00E27B66"/>
    <w:rsid w:val="00E30A40"/>
    <w:rsid w:val="00E31200"/>
    <w:rsid w:val="00E3149D"/>
    <w:rsid w:val="00E31AC7"/>
    <w:rsid w:val="00E31B5A"/>
    <w:rsid w:val="00E31C75"/>
    <w:rsid w:val="00E31C96"/>
    <w:rsid w:val="00E322D1"/>
    <w:rsid w:val="00E33042"/>
    <w:rsid w:val="00E33723"/>
    <w:rsid w:val="00E33A9F"/>
    <w:rsid w:val="00E33E47"/>
    <w:rsid w:val="00E341EC"/>
    <w:rsid w:val="00E3443F"/>
    <w:rsid w:val="00E34856"/>
    <w:rsid w:val="00E34C84"/>
    <w:rsid w:val="00E34EB9"/>
    <w:rsid w:val="00E35883"/>
    <w:rsid w:val="00E36F14"/>
    <w:rsid w:val="00E36FA1"/>
    <w:rsid w:val="00E370A0"/>
    <w:rsid w:val="00E373CF"/>
    <w:rsid w:val="00E37A96"/>
    <w:rsid w:val="00E401FB"/>
    <w:rsid w:val="00E408DB"/>
    <w:rsid w:val="00E40D61"/>
    <w:rsid w:val="00E40E0E"/>
    <w:rsid w:val="00E41301"/>
    <w:rsid w:val="00E417D5"/>
    <w:rsid w:val="00E420D0"/>
    <w:rsid w:val="00E4238F"/>
    <w:rsid w:val="00E428D1"/>
    <w:rsid w:val="00E42945"/>
    <w:rsid w:val="00E434CA"/>
    <w:rsid w:val="00E43C13"/>
    <w:rsid w:val="00E43CCA"/>
    <w:rsid w:val="00E43D17"/>
    <w:rsid w:val="00E440AB"/>
    <w:rsid w:val="00E44809"/>
    <w:rsid w:val="00E44A8D"/>
    <w:rsid w:val="00E44BEC"/>
    <w:rsid w:val="00E44CB9"/>
    <w:rsid w:val="00E45992"/>
    <w:rsid w:val="00E468DB"/>
    <w:rsid w:val="00E46A7B"/>
    <w:rsid w:val="00E46F9B"/>
    <w:rsid w:val="00E479E1"/>
    <w:rsid w:val="00E47CA4"/>
    <w:rsid w:val="00E505CC"/>
    <w:rsid w:val="00E508DB"/>
    <w:rsid w:val="00E50B07"/>
    <w:rsid w:val="00E51705"/>
    <w:rsid w:val="00E517F5"/>
    <w:rsid w:val="00E5182A"/>
    <w:rsid w:val="00E51B61"/>
    <w:rsid w:val="00E52810"/>
    <w:rsid w:val="00E528DC"/>
    <w:rsid w:val="00E52E4C"/>
    <w:rsid w:val="00E52F2D"/>
    <w:rsid w:val="00E5321D"/>
    <w:rsid w:val="00E53AC1"/>
    <w:rsid w:val="00E53D05"/>
    <w:rsid w:val="00E53FEA"/>
    <w:rsid w:val="00E540CC"/>
    <w:rsid w:val="00E545B8"/>
    <w:rsid w:val="00E5477C"/>
    <w:rsid w:val="00E5498A"/>
    <w:rsid w:val="00E54F01"/>
    <w:rsid w:val="00E550A2"/>
    <w:rsid w:val="00E55733"/>
    <w:rsid w:val="00E55892"/>
    <w:rsid w:val="00E55961"/>
    <w:rsid w:val="00E560CB"/>
    <w:rsid w:val="00E56821"/>
    <w:rsid w:val="00E5698D"/>
    <w:rsid w:val="00E56DFF"/>
    <w:rsid w:val="00E57178"/>
    <w:rsid w:val="00E577B1"/>
    <w:rsid w:val="00E57822"/>
    <w:rsid w:val="00E6055A"/>
    <w:rsid w:val="00E6058D"/>
    <w:rsid w:val="00E60A1C"/>
    <w:rsid w:val="00E60EBC"/>
    <w:rsid w:val="00E60EFA"/>
    <w:rsid w:val="00E6107F"/>
    <w:rsid w:val="00E611F9"/>
    <w:rsid w:val="00E61C43"/>
    <w:rsid w:val="00E629CF"/>
    <w:rsid w:val="00E62C87"/>
    <w:rsid w:val="00E62E04"/>
    <w:rsid w:val="00E632EB"/>
    <w:rsid w:val="00E632F8"/>
    <w:rsid w:val="00E63666"/>
    <w:rsid w:val="00E63FDE"/>
    <w:rsid w:val="00E6497C"/>
    <w:rsid w:val="00E64BAB"/>
    <w:rsid w:val="00E6594B"/>
    <w:rsid w:val="00E65C08"/>
    <w:rsid w:val="00E65CD6"/>
    <w:rsid w:val="00E65D84"/>
    <w:rsid w:val="00E65E21"/>
    <w:rsid w:val="00E66652"/>
    <w:rsid w:val="00E66726"/>
    <w:rsid w:val="00E6676D"/>
    <w:rsid w:val="00E66F60"/>
    <w:rsid w:val="00E67910"/>
    <w:rsid w:val="00E67BDB"/>
    <w:rsid w:val="00E67D99"/>
    <w:rsid w:val="00E67EB9"/>
    <w:rsid w:val="00E7001A"/>
    <w:rsid w:val="00E70149"/>
    <w:rsid w:val="00E7067D"/>
    <w:rsid w:val="00E70870"/>
    <w:rsid w:val="00E712BE"/>
    <w:rsid w:val="00E713F4"/>
    <w:rsid w:val="00E7151E"/>
    <w:rsid w:val="00E7171F"/>
    <w:rsid w:val="00E71884"/>
    <w:rsid w:val="00E71F3C"/>
    <w:rsid w:val="00E7294F"/>
    <w:rsid w:val="00E729B9"/>
    <w:rsid w:val="00E73245"/>
    <w:rsid w:val="00E73767"/>
    <w:rsid w:val="00E73A40"/>
    <w:rsid w:val="00E73BEA"/>
    <w:rsid w:val="00E74AD0"/>
    <w:rsid w:val="00E755B7"/>
    <w:rsid w:val="00E75602"/>
    <w:rsid w:val="00E75708"/>
    <w:rsid w:val="00E75A48"/>
    <w:rsid w:val="00E75D18"/>
    <w:rsid w:val="00E76035"/>
    <w:rsid w:val="00E7612A"/>
    <w:rsid w:val="00E763F5"/>
    <w:rsid w:val="00E763FE"/>
    <w:rsid w:val="00E76C33"/>
    <w:rsid w:val="00E77488"/>
    <w:rsid w:val="00E77B66"/>
    <w:rsid w:val="00E77EF8"/>
    <w:rsid w:val="00E80FC3"/>
    <w:rsid w:val="00E810D5"/>
    <w:rsid w:val="00E812FB"/>
    <w:rsid w:val="00E8144C"/>
    <w:rsid w:val="00E822A1"/>
    <w:rsid w:val="00E822E3"/>
    <w:rsid w:val="00E8231A"/>
    <w:rsid w:val="00E82DF0"/>
    <w:rsid w:val="00E82E09"/>
    <w:rsid w:val="00E83BE7"/>
    <w:rsid w:val="00E83E76"/>
    <w:rsid w:val="00E84396"/>
    <w:rsid w:val="00E8465E"/>
    <w:rsid w:val="00E84B64"/>
    <w:rsid w:val="00E84CAA"/>
    <w:rsid w:val="00E84D50"/>
    <w:rsid w:val="00E85479"/>
    <w:rsid w:val="00E85723"/>
    <w:rsid w:val="00E85792"/>
    <w:rsid w:val="00E85A78"/>
    <w:rsid w:val="00E85CBE"/>
    <w:rsid w:val="00E85F01"/>
    <w:rsid w:val="00E865A7"/>
    <w:rsid w:val="00E865E5"/>
    <w:rsid w:val="00E8669F"/>
    <w:rsid w:val="00E86813"/>
    <w:rsid w:val="00E86C91"/>
    <w:rsid w:val="00E879D9"/>
    <w:rsid w:val="00E87A14"/>
    <w:rsid w:val="00E87FEE"/>
    <w:rsid w:val="00E9008B"/>
    <w:rsid w:val="00E90815"/>
    <w:rsid w:val="00E90ED6"/>
    <w:rsid w:val="00E9113B"/>
    <w:rsid w:val="00E91340"/>
    <w:rsid w:val="00E91368"/>
    <w:rsid w:val="00E9169D"/>
    <w:rsid w:val="00E91732"/>
    <w:rsid w:val="00E91CF2"/>
    <w:rsid w:val="00E923ED"/>
    <w:rsid w:val="00E925D1"/>
    <w:rsid w:val="00E92CB0"/>
    <w:rsid w:val="00E92DD3"/>
    <w:rsid w:val="00E92E2E"/>
    <w:rsid w:val="00E93D18"/>
    <w:rsid w:val="00E93FCF"/>
    <w:rsid w:val="00E9503E"/>
    <w:rsid w:val="00E95259"/>
    <w:rsid w:val="00E9572C"/>
    <w:rsid w:val="00E95E93"/>
    <w:rsid w:val="00E963EE"/>
    <w:rsid w:val="00E96493"/>
    <w:rsid w:val="00E96EDA"/>
    <w:rsid w:val="00E9702E"/>
    <w:rsid w:val="00E97C8C"/>
    <w:rsid w:val="00E97E5F"/>
    <w:rsid w:val="00EA0422"/>
    <w:rsid w:val="00EA07D7"/>
    <w:rsid w:val="00EA1189"/>
    <w:rsid w:val="00EA1A55"/>
    <w:rsid w:val="00EA1B39"/>
    <w:rsid w:val="00EA2669"/>
    <w:rsid w:val="00EA31D4"/>
    <w:rsid w:val="00EA35FA"/>
    <w:rsid w:val="00EA42F6"/>
    <w:rsid w:val="00EA4449"/>
    <w:rsid w:val="00EA4699"/>
    <w:rsid w:val="00EA482B"/>
    <w:rsid w:val="00EA4B08"/>
    <w:rsid w:val="00EA5658"/>
    <w:rsid w:val="00EA5B2C"/>
    <w:rsid w:val="00EA668A"/>
    <w:rsid w:val="00EA67C0"/>
    <w:rsid w:val="00EA6CD2"/>
    <w:rsid w:val="00EA7796"/>
    <w:rsid w:val="00EA7939"/>
    <w:rsid w:val="00EA7D58"/>
    <w:rsid w:val="00EB14F8"/>
    <w:rsid w:val="00EB1C74"/>
    <w:rsid w:val="00EB2219"/>
    <w:rsid w:val="00EB278D"/>
    <w:rsid w:val="00EB2A30"/>
    <w:rsid w:val="00EB2E21"/>
    <w:rsid w:val="00EB2F4A"/>
    <w:rsid w:val="00EB4602"/>
    <w:rsid w:val="00EB4811"/>
    <w:rsid w:val="00EB4F04"/>
    <w:rsid w:val="00EB5140"/>
    <w:rsid w:val="00EB5175"/>
    <w:rsid w:val="00EB54DB"/>
    <w:rsid w:val="00EB5A7D"/>
    <w:rsid w:val="00EB5F58"/>
    <w:rsid w:val="00EB6C63"/>
    <w:rsid w:val="00EB760D"/>
    <w:rsid w:val="00EB79AD"/>
    <w:rsid w:val="00EB7E32"/>
    <w:rsid w:val="00EC0E6C"/>
    <w:rsid w:val="00EC10B4"/>
    <w:rsid w:val="00EC1113"/>
    <w:rsid w:val="00EC1379"/>
    <w:rsid w:val="00EC17FA"/>
    <w:rsid w:val="00EC1893"/>
    <w:rsid w:val="00EC18BA"/>
    <w:rsid w:val="00EC1B2A"/>
    <w:rsid w:val="00EC1FF0"/>
    <w:rsid w:val="00EC24E7"/>
    <w:rsid w:val="00EC2606"/>
    <w:rsid w:val="00EC270E"/>
    <w:rsid w:val="00EC2C6D"/>
    <w:rsid w:val="00EC34D3"/>
    <w:rsid w:val="00EC36C5"/>
    <w:rsid w:val="00EC3812"/>
    <w:rsid w:val="00EC427A"/>
    <w:rsid w:val="00EC4457"/>
    <w:rsid w:val="00EC4778"/>
    <w:rsid w:val="00EC509C"/>
    <w:rsid w:val="00EC5249"/>
    <w:rsid w:val="00EC5F23"/>
    <w:rsid w:val="00EC670E"/>
    <w:rsid w:val="00EC6A73"/>
    <w:rsid w:val="00EC6BC6"/>
    <w:rsid w:val="00EC6DF3"/>
    <w:rsid w:val="00EC6E4E"/>
    <w:rsid w:val="00EC6E99"/>
    <w:rsid w:val="00EC6F03"/>
    <w:rsid w:val="00EC7033"/>
    <w:rsid w:val="00EC70AF"/>
    <w:rsid w:val="00EC72D0"/>
    <w:rsid w:val="00EC79C1"/>
    <w:rsid w:val="00ED026A"/>
    <w:rsid w:val="00ED0618"/>
    <w:rsid w:val="00ED07BA"/>
    <w:rsid w:val="00ED090E"/>
    <w:rsid w:val="00ED0E07"/>
    <w:rsid w:val="00ED0E85"/>
    <w:rsid w:val="00ED0F3B"/>
    <w:rsid w:val="00ED1867"/>
    <w:rsid w:val="00ED1A15"/>
    <w:rsid w:val="00ED2862"/>
    <w:rsid w:val="00ED28F5"/>
    <w:rsid w:val="00ED2D74"/>
    <w:rsid w:val="00ED2EF7"/>
    <w:rsid w:val="00ED33CA"/>
    <w:rsid w:val="00ED34D3"/>
    <w:rsid w:val="00ED38A7"/>
    <w:rsid w:val="00ED399B"/>
    <w:rsid w:val="00ED3F36"/>
    <w:rsid w:val="00ED44B1"/>
    <w:rsid w:val="00ED46F1"/>
    <w:rsid w:val="00ED49D5"/>
    <w:rsid w:val="00ED4C6D"/>
    <w:rsid w:val="00ED4CDE"/>
    <w:rsid w:val="00ED4E76"/>
    <w:rsid w:val="00ED5051"/>
    <w:rsid w:val="00ED5928"/>
    <w:rsid w:val="00ED5BEF"/>
    <w:rsid w:val="00ED5E8A"/>
    <w:rsid w:val="00ED606F"/>
    <w:rsid w:val="00ED63DF"/>
    <w:rsid w:val="00ED672E"/>
    <w:rsid w:val="00ED6DE7"/>
    <w:rsid w:val="00ED7793"/>
    <w:rsid w:val="00ED77CA"/>
    <w:rsid w:val="00ED799D"/>
    <w:rsid w:val="00ED7AC3"/>
    <w:rsid w:val="00EE03EE"/>
    <w:rsid w:val="00EE066A"/>
    <w:rsid w:val="00EE129D"/>
    <w:rsid w:val="00EE17EA"/>
    <w:rsid w:val="00EE1EFD"/>
    <w:rsid w:val="00EE25B5"/>
    <w:rsid w:val="00EE26DD"/>
    <w:rsid w:val="00EE285C"/>
    <w:rsid w:val="00EE35F1"/>
    <w:rsid w:val="00EE3893"/>
    <w:rsid w:val="00EE3921"/>
    <w:rsid w:val="00EE3C64"/>
    <w:rsid w:val="00EE3D1A"/>
    <w:rsid w:val="00EE3F08"/>
    <w:rsid w:val="00EE417F"/>
    <w:rsid w:val="00EE458D"/>
    <w:rsid w:val="00EE506A"/>
    <w:rsid w:val="00EE78C6"/>
    <w:rsid w:val="00EE7954"/>
    <w:rsid w:val="00EF0D21"/>
    <w:rsid w:val="00EF1B43"/>
    <w:rsid w:val="00EF2111"/>
    <w:rsid w:val="00EF249A"/>
    <w:rsid w:val="00EF2E6D"/>
    <w:rsid w:val="00EF340F"/>
    <w:rsid w:val="00EF3542"/>
    <w:rsid w:val="00EF364C"/>
    <w:rsid w:val="00EF4293"/>
    <w:rsid w:val="00EF4589"/>
    <w:rsid w:val="00EF502D"/>
    <w:rsid w:val="00EF50A6"/>
    <w:rsid w:val="00EF514F"/>
    <w:rsid w:val="00EF56C9"/>
    <w:rsid w:val="00EF6AD8"/>
    <w:rsid w:val="00EF6C52"/>
    <w:rsid w:val="00EF6D2E"/>
    <w:rsid w:val="00EF71E1"/>
    <w:rsid w:val="00EF723D"/>
    <w:rsid w:val="00EF74B2"/>
    <w:rsid w:val="00EF7508"/>
    <w:rsid w:val="00EF78BA"/>
    <w:rsid w:val="00F00135"/>
    <w:rsid w:val="00F00466"/>
    <w:rsid w:val="00F005A5"/>
    <w:rsid w:val="00F00DB0"/>
    <w:rsid w:val="00F013C1"/>
    <w:rsid w:val="00F01592"/>
    <w:rsid w:val="00F01F64"/>
    <w:rsid w:val="00F022ED"/>
    <w:rsid w:val="00F02AA7"/>
    <w:rsid w:val="00F02F2C"/>
    <w:rsid w:val="00F03075"/>
    <w:rsid w:val="00F0374B"/>
    <w:rsid w:val="00F03777"/>
    <w:rsid w:val="00F043EC"/>
    <w:rsid w:val="00F0455B"/>
    <w:rsid w:val="00F04606"/>
    <w:rsid w:val="00F04684"/>
    <w:rsid w:val="00F04743"/>
    <w:rsid w:val="00F04815"/>
    <w:rsid w:val="00F048CB"/>
    <w:rsid w:val="00F04EC5"/>
    <w:rsid w:val="00F04F2D"/>
    <w:rsid w:val="00F053B0"/>
    <w:rsid w:val="00F0592B"/>
    <w:rsid w:val="00F05AAD"/>
    <w:rsid w:val="00F063CE"/>
    <w:rsid w:val="00F0654C"/>
    <w:rsid w:val="00F0673D"/>
    <w:rsid w:val="00F07123"/>
    <w:rsid w:val="00F072C1"/>
    <w:rsid w:val="00F0757E"/>
    <w:rsid w:val="00F07EF8"/>
    <w:rsid w:val="00F10648"/>
    <w:rsid w:val="00F10BB9"/>
    <w:rsid w:val="00F10BBE"/>
    <w:rsid w:val="00F10BCA"/>
    <w:rsid w:val="00F11651"/>
    <w:rsid w:val="00F11A1C"/>
    <w:rsid w:val="00F11AD6"/>
    <w:rsid w:val="00F11B18"/>
    <w:rsid w:val="00F11C0B"/>
    <w:rsid w:val="00F11FCA"/>
    <w:rsid w:val="00F1248B"/>
    <w:rsid w:val="00F12E41"/>
    <w:rsid w:val="00F1373E"/>
    <w:rsid w:val="00F13A0A"/>
    <w:rsid w:val="00F13BCD"/>
    <w:rsid w:val="00F13E0D"/>
    <w:rsid w:val="00F13E39"/>
    <w:rsid w:val="00F13E53"/>
    <w:rsid w:val="00F14429"/>
    <w:rsid w:val="00F148F0"/>
    <w:rsid w:val="00F14E59"/>
    <w:rsid w:val="00F14F25"/>
    <w:rsid w:val="00F151DF"/>
    <w:rsid w:val="00F159BD"/>
    <w:rsid w:val="00F1621C"/>
    <w:rsid w:val="00F16A82"/>
    <w:rsid w:val="00F16DE2"/>
    <w:rsid w:val="00F1743D"/>
    <w:rsid w:val="00F2015C"/>
    <w:rsid w:val="00F2048D"/>
    <w:rsid w:val="00F210FE"/>
    <w:rsid w:val="00F220FE"/>
    <w:rsid w:val="00F2225F"/>
    <w:rsid w:val="00F22776"/>
    <w:rsid w:val="00F22C22"/>
    <w:rsid w:val="00F2307B"/>
    <w:rsid w:val="00F23325"/>
    <w:rsid w:val="00F2427C"/>
    <w:rsid w:val="00F25F8F"/>
    <w:rsid w:val="00F25FF8"/>
    <w:rsid w:val="00F2606B"/>
    <w:rsid w:val="00F26440"/>
    <w:rsid w:val="00F26FD0"/>
    <w:rsid w:val="00F27477"/>
    <w:rsid w:val="00F278AC"/>
    <w:rsid w:val="00F3017F"/>
    <w:rsid w:val="00F307FF"/>
    <w:rsid w:val="00F312A6"/>
    <w:rsid w:val="00F31890"/>
    <w:rsid w:val="00F31AC9"/>
    <w:rsid w:val="00F31F96"/>
    <w:rsid w:val="00F321C9"/>
    <w:rsid w:val="00F32293"/>
    <w:rsid w:val="00F326B3"/>
    <w:rsid w:val="00F33450"/>
    <w:rsid w:val="00F33C38"/>
    <w:rsid w:val="00F3440B"/>
    <w:rsid w:val="00F34427"/>
    <w:rsid w:val="00F3457E"/>
    <w:rsid w:val="00F35232"/>
    <w:rsid w:val="00F35CA9"/>
    <w:rsid w:val="00F35F29"/>
    <w:rsid w:val="00F36CC0"/>
    <w:rsid w:val="00F372F8"/>
    <w:rsid w:val="00F37916"/>
    <w:rsid w:val="00F40345"/>
    <w:rsid w:val="00F40A4D"/>
    <w:rsid w:val="00F4101D"/>
    <w:rsid w:val="00F41CCA"/>
    <w:rsid w:val="00F423E2"/>
    <w:rsid w:val="00F43B2B"/>
    <w:rsid w:val="00F4405C"/>
    <w:rsid w:val="00F448AC"/>
    <w:rsid w:val="00F44D99"/>
    <w:rsid w:val="00F44E64"/>
    <w:rsid w:val="00F44F4F"/>
    <w:rsid w:val="00F452D0"/>
    <w:rsid w:val="00F455E2"/>
    <w:rsid w:val="00F45A95"/>
    <w:rsid w:val="00F4667A"/>
    <w:rsid w:val="00F511D4"/>
    <w:rsid w:val="00F5144F"/>
    <w:rsid w:val="00F51830"/>
    <w:rsid w:val="00F51BD5"/>
    <w:rsid w:val="00F51D52"/>
    <w:rsid w:val="00F51E2A"/>
    <w:rsid w:val="00F51EA6"/>
    <w:rsid w:val="00F52553"/>
    <w:rsid w:val="00F525A9"/>
    <w:rsid w:val="00F52817"/>
    <w:rsid w:val="00F52B5D"/>
    <w:rsid w:val="00F531FB"/>
    <w:rsid w:val="00F53D3F"/>
    <w:rsid w:val="00F53E24"/>
    <w:rsid w:val="00F54325"/>
    <w:rsid w:val="00F544C9"/>
    <w:rsid w:val="00F54616"/>
    <w:rsid w:val="00F55CEA"/>
    <w:rsid w:val="00F56187"/>
    <w:rsid w:val="00F562C2"/>
    <w:rsid w:val="00F564AB"/>
    <w:rsid w:val="00F56EC8"/>
    <w:rsid w:val="00F571A6"/>
    <w:rsid w:val="00F5779C"/>
    <w:rsid w:val="00F57CBC"/>
    <w:rsid w:val="00F57E21"/>
    <w:rsid w:val="00F602C6"/>
    <w:rsid w:val="00F6054A"/>
    <w:rsid w:val="00F615B4"/>
    <w:rsid w:val="00F6179B"/>
    <w:rsid w:val="00F6189A"/>
    <w:rsid w:val="00F61A56"/>
    <w:rsid w:val="00F61F4D"/>
    <w:rsid w:val="00F61F6B"/>
    <w:rsid w:val="00F623BE"/>
    <w:rsid w:val="00F63333"/>
    <w:rsid w:val="00F6346B"/>
    <w:rsid w:val="00F638BD"/>
    <w:rsid w:val="00F63A91"/>
    <w:rsid w:val="00F63C29"/>
    <w:rsid w:val="00F6404E"/>
    <w:rsid w:val="00F64276"/>
    <w:rsid w:val="00F6427E"/>
    <w:rsid w:val="00F64ADC"/>
    <w:rsid w:val="00F652E9"/>
    <w:rsid w:val="00F65B89"/>
    <w:rsid w:val="00F663FC"/>
    <w:rsid w:val="00F665FD"/>
    <w:rsid w:val="00F66941"/>
    <w:rsid w:val="00F66C5D"/>
    <w:rsid w:val="00F66E6F"/>
    <w:rsid w:val="00F67694"/>
    <w:rsid w:val="00F6786C"/>
    <w:rsid w:val="00F67930"/>
    <w:rsid w:val="00F679F3"/>
    <w:rsid w:val="00F7028C"/>
    <w:rsid w:val="00F70340"/>
    <w:rsid w:val="00F7156F"/>
    <w:rsid w:val="00F71D91"/>
    <w:rsid w:val="00F71FD0"/>
    <w:rsid w:val="00F723DA"/>
    <w:rsid w:val="00F72F52"/>
    <w:rsid w:val="00F730D9"/>
    <w:rsid w:val="00F73127"/>
    <w:rsid w:val="00F73349"/>
    <w:rsid w:val="00F73917"/>
    <w:rsid w:val="00F73BD5"/>
    <w:rsid w:val="00F73FBD"/>
    <w:rsid w:val="00F7400B"/>
    <w:rsid w:val="00F7401D"/>
    <w:rsid w:val="00F744BF"/>
    <w:rsid w:val="00F747F7"/>
    <w:rsid w:val="00F74E6F"/>
    <w:rsid w:val="00F7533A"/>
    <w:rsid w:val="00F757E5"/>
    <w:rsid w:val="00F75AC4"/>
    <w:rsid w:val="00F761D0"/>
    <w:rsid w:val="00F765FC"/>
    <w:rsid w:val="00F76780"/>
    <w:rsid w:val="00F76D10"/>
    <w:rsid w:val="00F771DB"/>
    <w:rsid w:val="00F77471"/>
    <w:rsid w:val="00F7785B"/>
    <w:rsid w:val="00F77A7A"/>
    <w:rsid w:val="00F805CE"/>
    <w:rsid w:val="00F80922"/>
    <w:rsid w:val="00F80A56"/>
    <w:rsid w:val="00F80C32"/>
    <w:rsid w:val="00F8113C"/>
    <w:rsid w:val="00F81B44"/>
    <w:rsid w:val="00F81C5D"/>
    <w:rsid w:val="00F8295F"/>
    <w:rsid w:val="00F831B6"/>
    <w:rsid w:val="00F838C2"/>
    <w:rsid w:val="00F83AA2"/>
    <w:rsid w:val="00F84D6D"/>
    <w:rsid w:val="00F84FEF"/>
    <w:rsid w:val="00F85062"/>
    <w:rsid w:val="00F856BB"/>
    <w:rsid w:val="00F85B17"/>
    <w:rsid w:val="00F85CB0"/>
    <w:rsid w:val="00F85ED1"/>
    <w:rsid w:val="00F8667A"/>
    <w:rsid w:val="00F86A34"/>
    <w:rsid w:val="00F8739E"/>
    <w:rsid w:val="00F87816"/>
    <w:rsid w:val="00F87989"/>
    <w:rsid w:val="00F87FFE"/>
    <w:rsid w:val="00F901BB"/>
    <w:rsid w:val="00F90B0F"/>
    <w:rsid w:val="00F910FF"/>
    <w:rsid w:val="00F91C52"/>
    <w:rsid w:val="00F92AAE"/>
    <w:rsid w:val="00F94737"/>
    <w:rsid w:val="00F9474C"/>
    <w:rsid w:val="00F94864"/>
    <w:rsid w:val="00F948C1"/>
    <w:rsid w:val="00F94DAB"/>
    <w:rsid w:val="00F952F9"/>
    <w:rsid w:val="00F95964"/>
    <w:rsid w:val="00F95AAE"/>
    <w:rsid w:val="00F95D0E"/>
    <w:rsid w:val="00F96257"/>
    <w:rsid w:val="00F96430"/>
    <w:rsid w:val="00F96779"/>
    <w:rsid w:val="00F9697D"/>
    <w:rsid w:val="00F969D2"/>
    <w:rsid w:val="00F96BBD"/>
    <w:rsid w:val="00F9702F"/>
    <w:rsid w:val="00F97439"/>
    <w:rsid w:val="00F979D2"/>
    <w:rsid w:val="00FA06B2"/>
    <w:rsid w:val="00FA0DED"/>
    <w:rsid w:val="00FA0FC2"/>
    <w:rsid w:val="00FA1635"/>
    <w:rsid w:val="00FA1B18"/>
    <w:rsid w:val="00FA2525"/>
    <w:rsid w:val="00FA28A9"/>
    <w:rsid w:val="00FA309E"/>
    <w:rsid w:val="00FA3862"/>
    <w:rsid w:val="00FA3EDA"/>
    <w:rsid w:val="00FA47B7"/>
    <w:rsid w:val="00FA50E3"/>
    <w:rsid w:val="00FA5590"/>
    <w:rsid w:val="00FA5BF3"/>
    <w:rsid w:val="00FA5CB5"/>
    <w:rsid w:val="00FA6131"/>
    <w:rsid w:val="00FA685F"/>
    <w:rsid w:val="00FA6DFC"/>
    <w:rsid w:val="00FA6FB3"/>
    <w:rsid w:val="00FA7630"/>
    <w:rsid w:val="00FA7A1C"/>
    <w:rsid w:val="00FA7B49"/>
    <w:rsid w:val="00FB0C0E"/>
    <w:rsid w:val="00FB1F02"/>
    <w:rsid w:val="00FB2081"/>
    <w:rsid w:val="00FB2789"/>
    <w:rsid w:val="00FB2826"/>
    <w:rsid w:val="00FB321A"/>
    <w:rsid w:val="00FB33A3"/>
    <w:rsid w:val="00FB3BF9"/>
    <w:rsid w:val="00FB3EE1"/>
    <w:rsid w:val="00FB3F4B"/>
    <w:rsid w:val="00FB418D"/>
    <w:rsid w:val="00FB44B9"/>
    <w:rsid w:val="00FB4623"/>
    <w:rsid w:val="00FB4AB4"/>
    <w:rsid w:val="00FB528B"/>
    <w:rsid w:val="00FB53A0"/>
    <w:rsid w:val="00FB5508"/>
    <w:rsid w:val="00FB567F"/>
    <w:rsid w:val="00FB5F77"/>
    <w:rsid w:val="00FB5FBB"/>
    <w:rsid w:val="00FB622C"/>
    <w:rsid w:val="00FB71C7"/>
    <w:rsid w:val="00FB7211"/>
    <w:rsid w:val="00FB7301"/>
    <w:rsid w:val="00FB7A51"/>
    <w:rsid w:val="00FB7AAC"/>
    <w:rsid w:val="00FB7D25"/>
    <w:rsid w:val="00FC057D"/>
    <w:rsid w:val="00FC062D"/>
    <w:rsid w:val="00FC0982"/>
    <w:rsid w:val="00FC0CC4"/>
    <w:rsid w:val="00FC0D3E"/>
    <w:rsid w:val="00FC0EA3"/>
    <w:rsid w:val="00FC0FAD"/>
    <w:rsid w:val="00FC10A7"/>
    <w:rsid w:val="00FC114B"/>
    <w:rsid w:val="00FC21BC"/>
    <w:rsid w:val="00FC26DF"/>
    <w:rsid w:val="00FC281A"/>
    <w:rsid w:val="00FC2F4A"/>
    <w:rsid w:val="00FC2F51"/>
    <w:rsid w:val="00FC30B2"/>
    <w:rsid w:val="00FC3FB5"/>
    <w:rsid w:val="00FC4879"/>
    <w:rsid w:val="00FC48C8"/>
    <w:rsid w:val="00FC4B0A"/>
    <w:rsid w:val="00FC4FF8"/>
    <w:rsid w:val="00FC501B"/>
    <w:rsid w:val="00FC533B"/>
    <w:rsid w:val="00FC5806"/>
    <w:rsid w:val="00FC591E"/>
    <w:rsid w:val="00FC70E8"/>
    <w:rsid w:val="00FC77D3"/>
    <w:rsid w:val="00FD091F"/>
    <w:rsid w:val="00FD0D20"/>
    <w:rsid w:val="00FD13EE"/>
    <w:rsid w:val="00FD1675"/>
    <w:rsid w:val="00FD1D2C"/>
    <w:rsid w:val="00FD1E00"/>
    <w:rsid w:val="00FD2E70"/>
    <w:rsid w:val="00FD3920"/>
    <w:rsid w:val="00FD3CB2"/>
    <w:rsid w:val="00FD4133"/>
    <w:rsid w:val="00FD4F27"/>
    <w:rsid w:val="00FD51D5"/>
    <w:rsid w:val="00FD54E9"/>
    <w:rsid w:val="00FD5791"/>
    <w:rsid w:val="00FD5E45"/>
    <w:rsid w:val="00FD656E"/>
    <w:rsid w:val="00FD67AB"/>
    <w:rsid w:val="00FD7118"/>
    <w:rsid w:val="00FD78BE"/>
    <w:rsid w:val="00FD79D6"/>
    <w:rsid w:val="00FD7F27"/>
    <w:rsid w:val="00FE02F6"/>
    <w:rsid w:val="00FE0ECB"/>
    <w:rsid w:val="00FE1447"/>
    <w:rsid w:val="00FE16F9"/>
    <w:rsid w:val="00FE180C"/>
    <w:rsid w:val="00FE21A5"/>
    <w:rsid w:val="00FE2287"/>
    <w:rsid w:val="00FE256F"/>
    <w:rsid w:val="00FE276D"/>
    <w:rsid w:val="00FE2DA9"/>
    <w:rsid w:val="00FE2FF2"/>
    <w:rsid w:val="00FE348A"/>
    <w:rsid w:val="00FE3A6A"/>
    <w:rsid w:val="00FE5860"/>
    <w:rsid w:val="00FE5B38"/>
    <w:rsid w:val="00FE5CA2"/>
    <w:rsid w:val="00FE5FCC"/>
    <w:rsid w:val="00FE5FEA"/>
    <w:rsid w:val="00FE6140"/>
    <w:rsid w:val="00FE75AE"/>
    <w:rsid w:val="00FE75B7"/>
    <w:rsid w:val="00FF0262"/>
    <w:rsid w:val="00FF0B94"/>
    <w:rsid w:val="00FF0EE4"/>
    <w:rsid w:val="00FF2046"/>
    <w:rsid w:val="00FF208F"/>
    <w:rsid w:val="00FF23F6"/>
    <w:rsid w:val="00FF2B65"/>
    <w:rsid w:val="00FF2FDA"/>
    <w:rsid w:val="00FF3563"/>
    <w:rsid w:val="00FF389A"/>
    <w:rsid w:val="00FF3D4C"/>
    <w:rsid w:val="00FF406B"/>
    <w:rsid w:val="00FF44A2"/>
    <w:rsid w:val="00FF458E"/>
    <w:rsid w:val="00FF45B0"/>
    <w:rsid w:val="00FF4663"/>
    <w:rsid w:val="00FF4753"/>
    <w:rsid w:val="00FF5278"/>
    <w:rsid w:val="00FF5BF1"/>
    <w:rsid w:val="00FF5D85"/>
    <w:rsid w:val="00FF610B"/>
    <w:rsid w:val="00FF6251"/>
    <w:rsid w:val="00FF63B5"/>
    <w:rsid w:val="00FF6592"/>
    <w:rsid w:val="00FF679B"/>
    <w:rsid w:val="00FF6A78"/>
    <w:rsid w:val="00FF6CFA"/>
    <w:rsid w:val="00FF75CA"/>
    <w:rsid w:val="00FF7893"/>
    <w:rsid w:val="00FF7B4F"/>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F852862-0DE1-4360-9116-3D498BF2F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812F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rsid w:val="0046602D"/>
    <w:pPr>
      <w:ind w:left="300" w:hangingChars="100" w:hanging="100"/>
    </w:pPr>
    <w:rPr>
      <w:b/>
    </w:r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qFormat/>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semiHidden/>
    <w:rsid w:val="00A50915"/>
    <w:rPr>
      <w:rFonts w:ascii="Cambria" w:hAnsi="Cambria"/>
      <w:b/>
      <w:bCs/>
      <w:snapToGrid w:val="0"/>
      <w:kern w:val="2"/>
      <w:sz w:val="36"/>
      <w:szCs w:val="36"/>
    </w:rPr>
  </w:style>
  <w:style w:type="paragraph" w:styleId="af1">
    <w:name w:val="header"/>
    <w:basedOn w:val="a"/>
    <w:link w:val="af2"/>
    <w:uiPriority w:val="99"/>
    <w:unhideWhenUsed/>
    <w:rsid w:val="00A50915"/>
    <w:pPr>
      <w:tabs>
        <w:tab w:val="center" w:pos="4153"/>
        <w:tab w:val="right" w:pos="8306"/>
      </w:tabs>
      <w:snapToGrid w:val="0"/>
    </w:pPr>
    <w:rPr>
      <w:sz w:val="20"/>
      <w:szCs w:val="20"/>
    </w:rPr>
  </w:style>
  <w:style w:type="character" w:customStyle="1" w:styleId="af2">
    <w:name w:val="頁首 字元"/>
    <w:link w:val="af1"/>
    <w:uiPriority w:val="99"/>
    <w:rsid w:val="00A50915"/>
    <w:rPr>
      <w:rFonts w:ascii="標楷體" w:eastAsia="標楷體"/>
      <w:snapToGrid w:val="0"/>
      <w:kern w:val="2"/>
    </w:rPr>
  </w:style>
  <w:style w:type="paragraph" w:styleId="af3">
    <w:name w:val="footer"/>
    <w:basedOn w:val="a"/>
    <w:link w:val="af4"/>
    <w:uiPriority w:val="99"/>
    <w:unhideWhenUsed/>
    <w:rsid w:val="00A50915"/>
    <w:pPr>
      <w:tabs>
        <w:tab w:val="center" w:pos="4153"/>
        <w:tab w:val="right" w:pos="8306"/>
      </w:tabs>
      <w:snapToGrid w:val="0"/>
    </w:pPr>
    <w:rPr>
      <w:sz w:val="20"/>
      <w:szCs w:val="20"/>
    </w:rPr>
  </w:style>
  <w:style w:type="character" w:customStyle="1" w:styleId="af4">
    <w:name w:val="頁尾 字元"/>
    <w:link w:val="af3"/>
    <w:uiPriority w:val="99"/>
    <w:rsid w:val="00A50915"/>
    <w:rPr>
      <w:rFonts w:ascii="標楷體" w:eastAsia="標楷體"/>
      <w:snapToGrid w:val="0"/>
      <w:kern w:val="2"/>
    </w:rPr>
  </w:style>
  <w:style w:type="numbering" w:customStyle="1" w:styleId="13">
    <w:name w:val="無清單1"/>
    <w:next w:val="a2"/>
    <w:uiPriority w:val="99"/>
    <w:semiHidden/>
    <w:unhideWhenUsed/>
    <w:rsid w:val="00A50915"/>
  </w:style>
  <w:style w:type="character" w:styleId="af5">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7"/>
    <w:uiPriority w:val="99"/>
    <w:unhideWhenUsed/>
    <w:rsid w:val="00CE4374"/>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6"/>
    <w:uiPriority w:val="99"/>
    <w:rsid w:val="00CE4374"/>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9">
    <w:name w:val="Balloon Text"/>
    <w:basedOn w:val="a"/>
    <w:link w:val="afa"/>
    <w:uiPriority w:val="99"/>
    <w:semiHidden/>
    <w:unhideWhenUsed/>
    <w:rsid w:val="00A50915"/>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A50915"/>
    <w:rPr>
      <w:rFonts w:ascii="Cambria" w:hAnsi="Cambria"/>
      <w:snapToGrid w:val="0"/>
      <w:kern w:val="2"/>
      <w:sz w:val="18"/>
      <w:szCs w:val="18"/>
    </w:rPr>
  </w:style>
  <w:style w:type="table" w:styleId="afb">
    <w:name w:val="Table Grid"/>
    <w:basedOn w:val="a1"/>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46602D"/>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5">
    <w:name w:val="表格格線1"/>
    <w:basedOn w:val="a1"/>
    <w:next w:val="afb"/>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2A09D4"/>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b"/>
    <w:uiPriority w:val="5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DC26EF"/>
    <w:pPr>
      <w:spacing w:line="240" w:lineRule="auto"/>
      <w:ind w:leftChars="0" w:left="0" w:firstLineChars="0" w:firstLine="0"/>
      <w:jc w:val="left"/>
    </w:pPr>
    <w:rPr>
      <w:rFonts w:hAnsi="標楷體"/>
      <w:snapToGrid/>
      <w:sz w:val="32"/>
      <w:szCs w:val="32"/>
    </w:rPr>
  </w:style>
  <w:style w:type="character" w:customStyle="1" w:styleId="40">
    <w:name w:val="標題 4 字元"/>
    <w:link w:val="4"/>
    <w:rsid w:val="00895A1D"/>
    <w:rPr>
      <w:rFonts w:ascii="新細明體" w:hAnsi="新細明體" w:cs="新細明體"/>
      <w:b/>
      <w:bCs/>
      <w:sz w:val="24"/>
      <w:szCs w:val="24"/>
    </w:rPr>
  </w:style>
  <w:style w:type="paragraph" w:customStyle="1" w:styleId="aff">
    <w:name w:val="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f0">
    <w:name w:val="Body Text"/>
    <w:basedOn w:val="a"/>
    <w:link w:val="aff1"/>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132FB7"/>
    <w:rPr>
      <w:rFonts w:ascii="Arial" w:hAnsi="Arial"/>
      <w:spacing w:val="-5"/>
      <w:sz w:val="18"/>
    </w:rPr>
  </w:style>
  <w:style w:type="character" w:customStyle="1" w:styleId="aff2">
    <w:name w:val="(一)(二)(三) 字元 字元"/>
    <w:rsid w:val="00895A1D"/>
    <w:rPr>
      <w:rFonts w:ascii="標楷體" w:eastAsia="標楷體"/>
      <w:snapToGrid w:val="0"/>
      <w:kern w:val="2"/>
      <w:sz w:val="28"/>
      <w:szCs w:val="24"/>
      <w:lang w:val="en-US" w:eastAsia="zh-TW" w:bidi="ar-SA"/>
    </w:rPr>
  </w:style>
  <w:style w:type="character" w:customStyle="1" w:styleId="1232">
    <w:name w:val="1.2.3. 字元 字元"/>
    <w:rsid w:val="00895A1D"/>
    <w:rPr>
      <w:rFonts w:ascii="標楷體" w:eastAsia="標楷體"/>
      <w:snapToGrid w:val="0"/>
      <w:kern w:val="2"/>
      <w:sz w:val="28"/>
      <w:szCs w:val="28"/>
      <w:lang w:val="en-US" w:eastAsia="zh-TW" w:bidi="ar-SA"/>
    </w:rPr>
  </w:style>
  <w:style w:type="character" w:customStyle="1" w:styleId="18">
    <w:name w:val="(一)(二)(三) 字元1"/>
    <w:rsid w:val="00895A1D"/>
    <w:rPr>
      <w:rFonts w:ascii="標楷體" w:eastAsia="標楷體"/>
      <w:snapToGrid w:val="0"/>
      <w:kern w:val="2"/>
      <w:sz w:val="28"/>
      <w:szCs w:val="28"/>
      <w:lang w:val="en-US" w:eastAsia="zh-TW" w:bidi="ar-SA"/>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 字元 字元3"/>
    <w:semiHidden/>
    <w:rsid w:val="00895A1D"/>
    <w:rPr>
      <w:rFonts w:ascii="標楷體" w:eastAsia="標楷體"/>
      <w:snapToGrid w:val="0"/>
      <w:kern w:val="2"/>
      <w:sz w:val="28"/>
      <w:szCs w:val="24"/>
      <w:lang w:val="en-US" w:eastAsia="zh-TW" w:bidi="ar-SA"/>
    </w:rPr>
  </w:style>
  <w:style w:type="character" w:styleId="aff3">
    <w:name w:val="Emphasis"/>
    <w:qFormat/>
    <w:rsid w:val="00895A1D"/>
    <w:rPr>
      <w:b w:val="0"/>
      <w:bCs w:val="0"/>
      <w:i w:val="0"/>
      <w:iCs w:val="0"/>
      <w:color w:val="CC0033"/>
    </w:rPr>
  </w:style>
  <w:style w:type="paragraph" w:styleId="HTML">
    <w:name w:val="HTML Preformatted"/>
    <w:basedOn w:val="a"/>
    <w:link w:val="HTML0"/>
    <w:rsid w:val="00895A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895A1D"/>
    <w:rPr>
      <w:rFonts w:ascii="細明體" w:eastAsia="細明體" w:hAnsi="細明體" w:cs="細明體"/>
      <w:sz w:val="23"/>
      <w:szCs w:val="23"/>
    </w:rPr>
  </w:style>
  <w:style w:type="character" w:customStyle="1" w:styleId="26">
    <w:name w:val=" 字元 字元2"/>
    <w:semiHidden/>
    <w:rsid w:val="00895A1D"/>
    <w:rPr>
      <w:rFonts w:ascii="Calibri" w:eastAsia="新細明體" w:hAnsi="Calibri"/>
      <w:kern w:val="2"/>
      <w:sz w:val="24"/>
      <w:szCs w:val="22"/>
      <w:lang w:val="en-US" w:eastAsia="zh-TW" w:bidi="ar-SA"/>
    </w:rPr>
  </w:style>
  <w:style w:type="paragraph" w:customStyle="1" w:styleId="aff4">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895A1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895A1D"/>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895A1D"/>
    <w:rPr>
      <w:rFonts w:ascii="標楷體" w:eastAsia="標楷體" w:hAnsi="標楷體"/>
      <w:kern w:val="2"/>
      <w:sz w:val="22"/>
      <w:szCs w:val="22"/>
    </w:rPr>
  </w:style>
  <w:style w:type="paragraph" w:customStyle="1" w:styleId="aff7">
    <w:name w:val=" 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 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895A1D"/>
    <w:rPr>
      <w:rFonts w:hAnsi="標楷體"/>
      <w:color w:val="0070C0"/>
    </w:rPr>
  </w:style>
  <w:style w:type="character" w:customStyle="1" w:styleId="affa">
    <w:name w:val="問候 字元"/>
    <w:link w:val="aff9"/>
    <w:uiPriority w:val="99"/>
    <w:rsid w:val="00895A1D"/>
    <w:rPr>
      <w:rFonts w:ascii="標楷體" w:eastAsia="標楷體" w:hAnsi="標楷體"/>
      <w:snapToGrid w:val="0"/>
      <w:color w:val="0070C0"/>
      <w:kern w:val="2"/>
      <w:sz w:val="28"/>
      <w:szCs w:val="28"/>
    </w:rPr>
  </w:style>
  <w:style w:type="paragraph" w:styleId="affb">
    <w:name w:val="Closing"/>
    <w:basedOn w:val="a"/>
    <w:link w:val="affc"/>
    <w:uiPriority w:val="99"/>
    <w:unhideWhenUsed/>
    <w:rsid w:val="00895A1D"/>
    <w:pPr>
      <w:ind w:leftChars="1800" w:left="100"/>
    </w:pPr>
    <w:rPr>
      <w:rFonts w:hAnsi="標楷體"/>
      <w:color w:val="0070C0"/>
    </w:rPr>
  </w:style>
  <w:style w:type="character" w:customStyle="1" w:styleId="affc">
    <w:name w:val="結語 字元"/>
    <w:link w:val="affb"/>
    <w:uiPriority w:val="99"/>
    <w:rsid w:val="00895A1D"/>
    <w:rPr>
      <w:rFonts w:ascii="標楷體" w:eastAsia="標楷體" w:hAnsi="標楷體"/>
      <w:snapToGrid w:val="0"/>
      <w:color w:val="0070C0"/>
      <w:kern w:val="2"/>
      <w:sz w:val="28"/>
      <w:szCs w:val="28"/>
    </w:rPr>
  </w:style>
  <w:style w:type="paragraph" w:customStyle="1" w:styleId="1">
    <w:name w:val="表頭1"/>
    <w:basedOn w:val="a"/>
    <w:link w:val="1a"/>
    <w:qFormat/>
    <w:rsid w:val="00895A1D"/>
    <w:pPr>
      <w:numPr>
        <w:numId w:val="13"/>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895A1D"/>
    <w:rPr>
      <w:rFonts w:ascii="微軟正黑體" w:eastAsia="微軟正黑體" w:hAnsi="微軟正黑體"/>
      <w:kern w:val="2"/>
      <w:sz w:val="28"/>
      <w:szCs w:val="28"/>
    </w:rPr>
  </w:style>
  <w:style w:type="character" w:styleId="affd">
    <w:name w:val="FollowedHyperlink"/>
    <w:uiPriority w:val="99"/>
    <w:semiHidden/>
    <w:unhideWhenUsed/>
    <w:rsid w:val="00FF5278"/>
    <w:rPr>
      <w:color w:val="954F72"/>
      <w:u w:val="single"/>
    </w:rPr>
  </w:style>
  <w:style w:type="table" w:customStyle="1" w:styleId="32">
    <w:name w:val="表格格線3"/>
    <w:basedOn w:val="a1"/>
    <w:next w:val="afb"/>
    <w:uiPriority w:val="3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1E1DE4"/>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1E1DE4"/>
    <w:pPr>
      <w:snapToGrid w:val="0"/>
      <w:spacing w:line="280" w:lineRule="exact"/>
      <w:ind w:leftChars="0" w:left="181" w:firstLineChars="0" w:hanging="181"/>
    </w:pPr>
    <w:rPr>
      <w:sz w:val="24"/>
      <w:szCs w:val="24"/>
    </w:rPr>
  </w:style>
  <w:style w:type="character" w:customStyle="1" w:styleId="afff0">
    <w:name w:val="註腳文字(標準) 字元"/>
    <w:link w:val="afff"/>
    <w:rsid w:val="001E1DE4"/>
    <w:rPr>
      <w:rFonts w:ascii="標楷體" w:eastAsia="標楷體"/>
      <w:snapToGrid w:val="0"/>
      <w:kern w:val="2"/>
      <w:sz w:val="24"/>
      <w:szCs w:val="24"/>
    </w:rPr>
  </w:style>
  <w:style w:type="paragraph" w:customStyle="1" w:styleId="1b">
    <w:name w:val="(1)"/>
    <w:basedOn w:val="a"/>
    <w:link w:val="1c"/>
    <w:qFormat/>
    <w:rsid w:val="001E1DE4"/>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1E1DE4"/>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1E1DE4"/>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1E1DE4"/>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1E1DE4"/>
    <w:rPr>
      <w:rFonts w:ascii="Cambria" w:hAnsi="Cambria"/>
      <w:b/>
      <w:bCs/>
      <w:snapToGrid w:val="0"/>
      <w:kern w:val="2"/>
      <w:sz w:val="32"/>
      <w:szCs w:val="32"/>
    </w:rPr>
  </w:style>
  <w:style w:type="table" w:customStyle="1" w:styleId="TableNormal">
    <w:name w:val="Table Normal"/>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1E1DE4"/>
    <w:rPr>
      <w:rFonts w:ascii="標楷體" w:eastAsia="標楷體"/>
      <w:b/>
      <w:snapToGrid w:val="0"/>
      <w:kern w:val="2"/>
      <w:sz w:val="36"/>
      <w:szCs w:val="28"/>
    </w:rPr>
  </w:style>
  <w:style w:type="character" w:styleId="afff5">
    <w:name w:val="Strong"/>
    <w:qFormat/>
    <w:rsid w:val="001E1DE4"/>
    <w:rPr>
      <w:b/>
      <w:bCs/>
    </w:rPr>
  </w:style>
  <w:style w:type="paragraph" w:customStyle="1" w:styleId="5">
    <w:name w:val=" 字元 字元5"/>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1E1DE4"/>
    <w:pPr>
      <w:jc w:val="left"/>
    </w:pPr>
  </w:style>
  <w:style w:type="character" w:customStyle="1" w:styleId="afff7">
    <w:name w:val="註解文字 字元"/>
    <w:link w:val="afff6"/>
    <w:rsid w:val="001E1DE4"/>
    <w:rPr>
      <w:rFonts w:ascii="標楷體" w:eastAsia="標楷體"/>
      <w:snapToGrid w:val="0"/>
      <w:kern w:val="2"/>
      <w:sz w:val="28"/>
      <w:szCs w:val="28"/>
    </w:rPr>
  </w:style>
  <w:style w:type="paragraph" w:styleId="afff8">
    <w:name w:val="annotation subject"/>
    <w:basedOn w:val="afff6"/>
    <w:next w:val="afff6"/>
    <w:link w:val="afff9"/>
    <w:rsid w:val="001E1DE4"/>
    <w:rPr>
      <w:b/>
      <w:bCs/>
    </w:rPr>
  </w:style>
  <w:style w:type="character" w:customStyle="1" w:styleId="afff9">
    <w:name w:val="註解主旨 字元"/>
    <w:link w:val="afff8"/>
    <w:rsid w:val="001E1DE4"/>
    <w:rPr>
      <w:rFonts w:ascii="標楷體" w:eastAsia="標楷體"/>
      <w:b/>
      <w:bCs/>
      <w:snapToGrid w:val="0"/>
      <w:kern w:val="2"/>
      <w:sz w:val="28"/>
      <w:szCs w:val="28"/>
    </w:rPr>
  </w:style>
  <w:style w:type="character" w:customStyle="1" w:styleId="1411">
    <w:name w:val="表格內文(14行高) 字元1"/>
    <w:rsid w:val="001E1DE4"/>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1E1DE4"/>
    <w:rPr>
      <w:rFonts w:ascii="Calibri" w:hAnsi="Calibri"/>
      <w:kern w:val="2"/>
      <w:sz w:val="24"/>
      <w:szCs w:val="22"/>
    </w:rPr>
  </w:style>
  <w:style w:type="paragraph" w:styleId="afffa">
    <w:name w:val="caption"/>
    <w:basedOn w:val="a"/>
    <w:next w:val="a"/>
    <w:semiHidden/>
    <w:unhideWhenUsed/>
    <w:qFormat/>
    <w:rsid w:val="001E1DE4"/>
    <w:rPr>
      <w:sz w:val="20"/>
      <w:szCs w:val="20"/>
    </w:rPr>
  </w:style>
  <w:style w:type="table" w:customStyle="1" w:styleId="110">
    <w:name w:val="表格格線11"/>
    <w:basedOn w:val="a1"/>
    <w:next w:val="afb"/>
    <w:uiPriority w:val="39"/>
    <w:rsid w:val="001E1DE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1E1DE4"/>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1E1DE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68268B"/>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semiHidden/>
    <w:unhideWhenUsed/>
    <w:qFormat/>
    <w:rsid w:val="0068268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68268B"/>
    <w:pPr>
      <w:tabs>
        <w:tab w:val="right" w:leader="hyphen" w:pos="8679"/>
      </w:tabs>
      <w:ind w:leftChars="0" w:left="487" w:rightChars="71" w:right="201" w:hangingChars="200" w:hanging="487"/>
    </w:pPr>
    <w:rPr>
      <w:sz w:val="24"/>
    </w:rPr>
  </w:style>
  <w:style w:type="character" w:customStyle="1" w:styleId="35">
    <w:name w:val="目錄3 字元"/>
    <w:link w:val="34"/>
    <w:rsid w:val="0068268B"/>
    <w:rPr>
      <w:rFonts w:ascii="標楷體" w:eastAsia="標楷體"/>
      <w:snapToGrid w:val="0"/>
      <w:kern w:val="2"/>
      <w:sz w:val="24"/>
      <w:szCs w:val="28"/>
    </w:rPr>
  </w:style>
  <w:style w:type="paragraph" w:customStyle="1" w:styleId="TableParagraph">
    <w:name w:val="Table Paragraph"/>
    <w:basedOn w:val="a"/>
    <w:uiPriority w:val="1"/>
    <w:qFormat/>
    <w:rsid w:val="0068268B"/>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68268B"/>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68268B"/>
    <w:rPr>
      <w:rFonts w:ascii="標楷體" w:eastAsia="標楷體" w:hAnsi="標楷體"/>
      <w:kern w:val="2"/>
      <w:sz w:val="32"/>
      <w:szCs w:val="32"/>
    </w:rPr>
  </w:style>
  <w:style w:type="character" w:customStyle="1" w:styleId="145">
    <w:name w:val="第一層(14號字) 字元"/>
    <w:link w:val="144"/>
    <w:rsid w:val="00A42F46"/>
    <w:rPr>
      <w:rFonts w:ascii="標楷體" w:eastAsia="標楷體"/>
      <w:b/>
      <w:snapToGrid w:val="0"/>
      <w:kern w:val="2"/>
      <w:sz w:val="28"/>
    </w:rPr>
  </w:style>
  <w:style w:type="table" w:customStyle="1" w:styleId="42">
    <w:name w:val="表格格線4"/>
    <w:basedOn w:val="a1"/>
    <w:next w:val="afb"/>
    <w:uiPriority w:val="39"/>
    <w:rsid w:val="006C681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E63666"/>
    <w:rPr>
      <w:sz w:val="18"/>
      <w:szCs w:val="18"/>
    </w:rPr>
  </w:style>
  <w:style w:type="character" w:customStyle="1" w:styleId="afffd">
    <w:name w:val="未解析的提及"/>
    <w:uiPriority w:val="99"/>
    <w:semiHidden/>
    <w:unhideWhenUsed/>
    <w:rsid w:val="00436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03739119">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76260922">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222710426">
      <w:bodyDiv w:val="1"/>
      <w:marLeft w:val="0"/>
      <w:marRight w:val="0"/>
      <w:marTop w:val="0"/>
      <w:marBottom w:val="0"/>
      <w:divBdr>
        <w:top w:val="none" w:sz="0" w:space="0" w:color="auto"/>
        <w:left w:val="none" w:sz="0" w:space="0" w:color="auto"/>
        <w:bottom w:val="none" w:sz="0" w:space="0" w:color="auto"/>
        <w:right w:val="none" w:sz="0" w:space="0" w:color="auto"/>
      </w:divBdr>
      <w:divsChild>
        <w:div w:id="879172593">
          <w:marLeft w:val="0"/>
          <w:marRight w:val="240"/>
          <w:marTop w:val="0"/>
          <w:marBottom w:val="0"/>
          <w:divBdr>
            <w:top w:val="none" w:sz="0" w:space="0" w:color="auto"/>
            <w:left w:val="none" w:sz="0" w:space="0" w:color="auto"/>
            <w:bottom w:val="none" w:sz="0" w:space="0" w:color="auto"/>
            <w:right w:val="none" w:sz="0" w:space="0" w:color="auto"/>
          </w:divBdr>
        </w:div>
        <w:div w:id="1648977859">
          <w:marLeft w:val="0"/>
          <w:marRight w:val="0"/>
          <w:marTop w:val="0"/>
          <w:marBottom w:val="0"/>
          <w:divBdr>
            <w:top w:val="none" w:sz="0" w:space="0" w:color="auto"/>
            <w:left w:val="none" w:sz="0" w:space="0" w:color="auto"/>
            <w:bottom w:val="none" w:sz="0" w:space="0" w:color="auto"/>
            <w:right w:val="none" w:sz="0" w:space="0" w:color="auto"/>
          </w:divBdr>
          <w:divsChild>
            <w:div w:id="49115663">
              <w:marLeft w:val="0"/>
              <w:marRight w:val="0"/>
              <w:marTop w:val="0"/>
              <w:marBottom w:val="0"/>
              <w:divBdr>
                <w:top w:val="none" w:sz="0" w:space="0" w:color="auto"/>
                <w:left w:val="none" w:sz="0" w:space="0" w:color="auto"/>
                <w:bottom w:val="none" w:sz="0" w:space="0" w:color="auto"/>
                <w:right w:val="none" w:sz="0" w:space="0" w:color="auto"/>
              </w:divBdr>
              <w:divsChild>
                <w:div w:id="45762712">
                  <w:marLeft w:val="0"/>
                  <w:marRight w:val="0"/>
                  <w:marTop w:val="0"/>
                  <w:marBottom w:val="120"/>
                  <w:divBdr>
                    <w:top w:val="none" w:sz="0" w:space="0" w:color="auto"/>
                    <w:left w:val="none" w:sz="0" w:space="0" w:color="auto"/>
                    <w:bottom w:val="none" w:sz="0" w:space="0" w:color="auto"/>
                    <w:right w:val="none" w:sz="0" w:space="0" w:color="auto"/>
                  </w:divBdr>
                </w:div>
                <w:div w:id="208230603">
                  <w:marLeft w:val="0"/>
                  <w:marRight w:val="0"/>
                  <w:marTop w:val="0"/>
                  <w:marBottom w:val="120"/>
                  <w:divBdr>
                    <w:top w:val="none" w:sz="0" w:space="0" w:color="auto"/>
                    <w:left w:val="none" w:sz="0" w:space="0" w:color="auto"/>
                    <w:bottom w:val="none" w:sz="0" w:space="0" w:color="auto"/>
                    <w:right w:val="none" w:sz="0" w:space="0" w:color="auto"/>
                  </w:divBdr>
                </w:div>
                <w:div w:id="417752345">
                  <w:marLeft w:val="0"/>
                  <w:marRight w:val="0"/>
                  <w:marTop w:val="0"/>
                  <w:marBottom w:val="120"/>
                  <w:divBdr>
                    <w:top w:val="none" w:sz="0" w:space="0" w:color="auto"/>
                    <w:left w:val="none" w:sz="0" w:space="0" w:color="auto"/>
                    <w:bottom w:val="none" w:sz="0" w:space="0" w:color="auto"/>
                    <w:right w:val="none" w:sz="0" w:space="0" w:color="auto"/>
                  </w:divBdr>
                </w:div>
                <w:div w:id="19797966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31461">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89643339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53B2D7-DC1C-4E39-85BD-4E0AA39D2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9</Pages>
  <Words>349</Words>
  <Characters>1990</Characters>
  <Application>Microsoft Office Word</Application>
  <DocSecurity>0</DocSecurity>
  <Lines>16</Lines>
  <Paragraphs>4</Paragraphs>
  <ScaleCrop>false</ScaleCrop>
  <Company/>
  <LinksUpToDate>false</LinksUpToDate>
  <CharactersWithSpaces>2335</CharactersWithSpaces>
  <SharedDoc>false</SharedDoc>
  <HLinks>
    <vt:vector size="96" baseType="variant">
      <vt:variant>
        <vt:i4>1179708</vt:i4>
      </vt:variant>
      <vt:variant>
        <vt:i4>92</vt:i4>
      </vt:variant>
      <vt:variant>
        <vt:i4>0</vt:i4>
      </vt:variant>
      <vt:variant>
        <vt:i4>5</vt:i4>
      </vt:variant>
      <vt:variant>
        <vt:lpwstr/>
      </vt:variant>
      <vt:variant>
        <vt:lpwstr>_Toc180396482</vt:lpwstr>
      </vt:variant>
      <vt:variant>
        <vt:i4>1179708</vt:i4>
      </vt:variant>
      <vt:variant>
        <vt:i4>86</vt:i4>
      </vt:variant>
      <vt:variant>
        <vt:i4>0</vt:i4>
      </vt:variant>
      <vt:variant>
        <vt:i4>5</vt:i4>
      </vt:variant>
      <vt:variant>
        <vt:lpwstr/>
      </vt:variant>
      <vt:variant>
        <vt:lpwstr>_Toc180396481</vt:lpwstr>
      </vt:variant>
      <vt:variant>
        <vt:i4>1179708</vt:i4>
      </vt:variant>
      <vt:variant>
        <vt:i4>80</vt:i4>
      </vt:variant>
      <vt:variant>
        <vt:i4>0</vt:i4>
      </vt:variant>
      <vt:variant>
        <vt:i4>5</vt:i4>
      </vt:variant>
      <vt:variant>
        <vt:lpwstr/>
      </vt:variant>
      <vt:variant>
        <vt:lpwstr>_Toc180396480</vt:lpwstr>
      </vt:variant>
      <vt:variant>
        <vt:i4>1900604</vt:i4>
      </vt:variant>
      <vt:variant>
        <vt:i4>74</vt:i4>
      </vt:variant>
      <vt:variant>
        <vt:i4>0</vt:i4>
      </vt:variant>
      <vt:variant>
        <vt:i4>5</vt:i4>
      </vt:variant>
      <vt:variant>
        <vt:lpwstr/>
      </vt:variant>
      <vt:variant>
        <vt:lpwstr>_Toc180396479</vt:lpwstr>
      </vt:variant>
      <vt:variant>
        <vt:i4>1900604</vt:i4>
      </vt:variant>
      <vt:variant>
        <vt:i4>68</vt:i4>
      </vt:variant>
      <vt:variant>
        <vt:i4>0</vt:i4>
      </vt:variant>
      <vt:variant>
        <vt:i4>5</vt:i4>
      </vt:variant>
      <vt:variant>
        <vt:lpwstr/>
      </vt:variant>
      <vt:variant>
        <vt:lpwstr>_Toc180396478</vt:lpwstr>
      </vt:variant>
      <vt:variant>
        <vt:i4>1900604</vt:i4>
      </vt:variant>
      <vt:variant>
        <vt:i4>62</vt:i4>
      </vt:variant>
      <vt:variant>
        <vt:i4>0</vt:i4>
      </vt:variant>
      <vt:variant>
        <vt:i4>5</vt:i4>
      </vt:variant>
      <vt:variant>
        <vt:lpwstr/>
      </vt:variant>
      <vt:variant>
        <vt:lpwstr>_Toc180396477</vt:lpwstr>
      </vt:variant>
      <vt:variant>
        <vt:i4>1900604</vt:i4>
      </vt:variant>
      <vt:variant>
        <vt:i4>56</vt:i4>
      </vt:variant>
      <vt:variant>
        <vt:i4>0</vt:i4>
      </vt:variant>
      <vt:variant>
        <vt:i4>5</vt:i4>
      </vt:variant>
      <vt:variant>
        <vt:lpwstr/>
      </vt:variant>
      <vt:variant>
        <vt:lpwstr>_Toc180396476</vt:lpwstr>
      </vt:variant>
      <vt:variant>
        <vt:i4>1900604</vt:i4>
      </vt:variant>
      <vt:variant>
        <vt:i4>50</vt:i4>
      </vt:variant>
      <vt:variant>
        <vt:i4>0</vt:i4>
      </vt:variant>
      <vt:variant>
        <vt:i4>5</vt:i4>
      </vt:variant>
      <vt:variant>
        <vt:lpwstr/>
      </vt:variant>
      <vt:variant>
        <vt:lpwstr>_Toc180396475</vt:lpwstr>
      </vt:variant>
      <vt:variant>
        <vt:i4>1900604</vt:i4>
      </vt:variant>
      <vt:variant>
        <vt:i4>44</vt:i4>
      </vt:variant>
      <vt:variant>
        <vt:i4>0</vt:i4>
      </vt:variant>
      <vt:variant>
        <vt:i4>5</vt:i4>
      </vt:variant>
      <vt:variant>
        <vt:lpwstr/>
      </vt:variant>
      <vt:variant>
        <vt:lpwstr>_Toc180396474</vt:lpwstr>
      </vt:variant>
      <vt:variant>
        <vt:i4>1900604</vt:i4>
      </vt:variant>
      <vt:variant>
        <vt:i4>38</vt:i4>
      </vt:variant>
      <vt:variant>
        <vt:i4>0</vt:i4>
      </vt:variant>
      <vt:variant>
        <vt:i4>5</vt:i4>
      </vt:variant>
      <vt:variant>
        <vt:lpwstr/>
      </vt:variant>
      <vt:variant>
        <vt:lpwstr>_Toc180396473</vt:lpwstr>
      </vt:variant>
      <vt:variant>
        <vt:i4>1900604</vt:i4>
      </vt:variant>
      <vt:variant>
        <vt:i4>32</vt:i4>
      </vt:variant>
      <vt:variant>
        <vt:i4>0</vt:i4>
      </vt:variant>
      <vt:variant>
        <vt:i4>5</vt:i4>
      </vt:variant>
      <vt:variant>
        <vt:lpwstr/>
      </vt:variant>
      <vt:variant>
        <vt:lpwstr>_Toc180396472</vt:lpwstr>
      </vt:variant>
      <vt:variant>
        <vt:i4>1900604</vt:i4>
      </vt:variant>
      <vt:variant>
        <vt:i4>26</vt:i4>
      </vt:variant>
      <vt:variant>
        <vt:i4>0</vt:i4>
      </vt:variant>
      <vt:variant>
        <vt:i4>5</vt:i4>
      </vt:variant>
      <vt:variant>
        <vt:lpwstr/>
      </vt:variant>
      <vt:variant>
        <vt:lpwstr>_Toc180396471</vt:lpwstr>
      </vt:variant>
      <vt:variant>
        <vt:i4>1900604</vt:i4>
      </vt:variant>
      <vt:variant>
        <vt:i4>20</vt:i4>
      </vt:variant>
      <vt:variant>
        <vt:i4>0</vt:i4>
      </vt:variant>
      <vt:variant>
        <vt:i4>5</vt:i4>
      </vt:variant>
      <vt:variant>
        <vt:lpwstr/>
      </vt:variant>
      <vt:variant>
        <vt:lpwstr>_Toc180396470</vt:lpwstr>
      </vt:variant>
      <vt:variant>
        <vt:i4>1835068</vt:i4>
      </vt:variant>
      <vt:variant>
        <vt:i4>14</vt:i4>
      </vt:variant>
      <vt:variant>
        <vt:i4>0</vt:i4>
      </vt:variant>
      <vt:variant>
        <vt:i4>5</vt:i4>
      </vt:variant>
      <vt:variant>
        <vt:lpwstr/>
      </vt:variant>
      <vt:variant>
        <vt:lpwstr>_Toc180396469</vt:lpwstr>
      </vt:variant>
      <vt:variant>
        <vt:i4>1835068</vt:i4>
      </vt:variant>
      <vt:variant>
        <vt:i4>8</vt:i4>
      </vt:variant>
      <vt:variant>
        <vt:i4>0</vt:i4>
      </vt:variant>
      <vt:variant>
        <vt:i4>5</vt:i4>
      </vt:variant>
      <vt:variant>
        <vt:lpwstr/>
      </vt:variant>
      <vt:variant>
        <vt:lpwstr>_Toc180396468</vt:lpwstr>
      </vt:variant>
      <vt:variant>
        <vt:i4>1835068</vt:i4>
      </vt:variant>
      <vt:variant>
        <vt:i4>2</vt:i4>
      </vt:variant>
      <vt:variant>
        <vt:i4>0</vt:i4>
      </vt:variant>
      <vt:variant>
        <vt:i4>5</vt:i4>
      </vt:variant>
      <vt:variant>
        <vt:lpwstr/>
      </vt:variant>
      <vt:variant>
        <vt:lpwstr>_Toc180396467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2024-10-14T11:16:00Z</cp:lastPrinted>
  <dcterms:created xsi:type="dcterms:W3CDTF">2024-10-29T03:29:00Z</dcterms:created>
  <dcterms:modified xsi:type="dcterms:W3CDTF">2024-10-29T03:29:00Z</dcterms:modified>
</cp:coreProperties>
</file>