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934E74" w:rsidRPr="009F0B91" w:rsidRDefault="009F67A8" w:rsidP="00894C30">
      <w:pPr>
        <w:pStyle w:val="14"/>
        <w:ind w:left="567" w:hanging="567"/>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43792663"/>
      <w:bookmarkStart w:id="11" w:name="_Toc180396470"/>
      <w:bookmarkEnd w:id="1"/>
      <w:r>
        <w:rPr>
          <w:rFonts w:hint="eastAsia"/>
        </w:rPr>
        <w:t>三</w:t>
      </w:r>
      <w:r w:rsidR="00934E74" w:rsidRPr="009F0B91">
        <w:rPr>
          <w:rFonts w:hint="eastAsia"/>
        </w:rPr>
        <w:t>、</w:t>
      </w:r>
      <w:bookmarkEnd w:id="10"/>
      <w:r w:rsidR="00C351FB" w:rsidRPr="00C351FB">
        <w:rPr>
          <w:rFonts w:hint="eastAsia"/>
        </w:rPr>
        <w:t>部分</w:t>
      </w:r>
      <w:r w:rsidR="00E35883">
        <w:rPr>
          <w:rFonts w:hint="eastAsia"/>
        </w:rPr>
        <w:t>地方政府</w:t>
      </w:r>
      <w:r w:rsidR="00C351FB" w:rsidRPr="00C351FB">
        <w:rPr>
          <w:rFonts w:hint="eastAsia"/>
        </w:rPr>
        <w:t>未</w:t>
      </w:r>
      <w:r w:rsidR="00BB3840">
        <w:rPr>
          <w:rFonts w:hint="eastAsia"/>
        </w:rPr>
        <w:t>規劃</w:t>
      </w:r>
      <w:r w:rsidR="00C351FB" w:rsidRPr="00C351FB">
        <w:rPr>
          <w:rFonts w:hint="eastAsia"/>
        </w:rPr>
        <w:t>辦理清查不符基本居住水準家戶</w:t>
      </w:r>
      <w:r w:rsidR="00C351FB">
        <w:rPr>
          <w:rFonts w:hint="eastAsia"/>
        </w:rPr>
        <w:t>，允宜研謀</w:t>
      </w:r>
      <w:r w:rsidR="00D42E14">
        <w:rPr>
          <w:rFonts w:hint="eastAsia"/>
        </w:rPr>
        <w:t>協助儘速辦理</w:t>
      </w:r>
      <w:bookmarkEnd w:id="11"/>
    </w:p>
    <w:p w:rsidR="00934E74" w:rsidRPr="00344A28" w:rsidRDefault="00934E74" w:rsidP="00894C30">
      <w:pPr>
        <w:ind w:left="566" w:firstLine="566"/>
      </w:pPr>
      <w:r w:rsidRPr="00344A28">
        <w:rPr>
          <w:rFonts w:hint="eastAsia"/>
        </w:rPr>
        <w:t>住宅基金</w:t>
      </w:r>
      <w:r w:rsidRPr="00344A28">
        <w:t>11</w:t>
      </w:r>
      <w:r w:rsidR="00BC12CC">
        <w:t>4</w:t>
      </w:r>
      <w:r w:rsidRPr="00344A28">
        <w:rPr>
          <w:rFonts w:hint="eastAsia"/>
        </w:rPr>
        <w:t>年度預算案</w:t>
      </w:r>
      <w:r w:rsidRPr="00743195">
        <w:rPr>
          <w:rFonts w:hint="eastAsia"/>
        </w:rPr>
        <w:t>「業務費用</w:t>
      </w:r>
      <w:r w:rsidR="00BC12CC">
        <w:rPr>
          <w:rFonts w:hint="eastAsia"/>
        </w:rPr>
        <w:t>」項下「</w:t>
      </w:r>
      <w:r w:rsidRPr="00743195">
        <w:rPr>
          <w:rFonts w:hint="eastAsia"/>
        </w:rPr>
        <w:t>會費、捐助、補助、分攤、救助(濟)與交流活動費」</w:t>
      </w:r>
      <w:r w:rsidRPr="00344A28">
        <w:rPr>
          <w:rFonts w:hint="eastAsia"/>
        </w:rPr>
        <w:t>編列</w:t>
      </w:r>
      <w:r w:rsidR="00BC12CC" w:rsidRPr="00BC12CC">
        <w:rPr>
          <w:rFonts w:hint="eastAsia"/>
        </w:rPr>
        <w:t>3,063萬元</w:t>
      </w:r>
      <w:r w:rsidRPr="00344A28">
        <w:rPr>
          <w:rFonts w:hint="eastAsia"/>
        </w:rPr>
        <w:t>，係</w:t>
      </w:r>
      <w:r w:rsidR="00BC12CC" w:rsidRPr="00BC12CC">
        <w:rPr>
          <w:rFonts w:hint="eastAsia"/>
        </w:rPr>
        <w:t>補助地方政府清查不符基本居住水準家戶之居住狀況</w:t>
      </w:r>
      <w:r w:rsidR="00BC12CC">
        <w:rPr>
          <w:rFonts w:hint="eastAsia"/>
        </w:rPr>
        <w:t>。</w:t>
      </w:r>
      <w:r w:rsidRPr="00344A28">
        <w:rPr>
          <w:rFonts w:hint="eastAsia"/>
        </w:rPr>
        <w:t>經查：</w:t>
      </w:r>
    </w:p>
    <w:p w:rsidR="00C351FB" w:rsidRDefault="00934E74" w:rsidP="00C351FB">
      <w:pPr>
        <w:pStyle w:val="a5"/>
        <w:ind w:left="849" w:hanging="283"/>
      </w:pPr>
      <w:r w:rsidRPr="00344A28">
        <w:rPr>
          <w:rFonts w:hint="eastAsia"/>
        </w:rPr>
        <w:t>(一)</w:t>
      </w:r>
      <w:r w:rsidR="00320DD1">
        <w:rPr>
          <w:rFonts w:hint="eastAsia"/>
        </w:rPr>
        <w:t>依</w:t>
      </w:r>
      <w:r w:rsidR="00320DD1" w:rsidRPr="00320DD1">
        <w:rPr>
          <w:rFonts w:hint="eastAsia"/>
        </w:rPr>
        <w:t>住宅法</w:t>
      </w:r>
      <w:r w:rsidR="00F3017F">
        <w:rPr>
          <w:rFonts w:hint="eastAsia"/>
        </w:rPr>
        <w:t>之</w:t>
      </w:r>
      <w:r w:rsidR="00320DD1">
        <w:rPr>
          <w:rFonts w:hint="eastAsia"/>
        </w:rPr>
        <w:t>規定，地方</w:t>
      </w:r>
      <w:r w:rsidR="00320DD1" w:rsidRPr="00320DD1">
        <w:rPr>
          <w:rFonts w:hint="eastAsia"/>
        </w:rPr>
        <w:t>主管機關應清查不符基本居住水準家戶之居住狀況</w:t>
      </w:r>
    </w:p>
    <w:p w:rsidR="00C351FB" w:rsidRDefault="00C351FB" w:rsidP="00C351FB">
      <w:pPr>
        <w:pStyle w:val="22"/>
        <w:ind w:left="850" w:firstLine="566"/>
      </w:pPr>
      <w:r w:rsidRPr="00056BCC">
        <w:rPr>
          <w:rFonts w:hint="eastAsia"/>
        </w:rPr>
        <w:t>為提升整體居住品質，</w:t>
      </w:r>
      <w:r>
        <w:rPr>
          <w:rFonts w:hint="eastAsia"/>
        </w:rPr>
        <w:t>各地方政府</w:t>
      </w:r>
      <w:r w:rsidRPr="00056BCC">
        <w:rPr>
          <w:rFonts w:hint="eastAsia"/>
        </w:rPr>
        <w:t>對於轄內不符基本居住水準之家戶，應瞭解其居住狀況並據以訂定輔導改善執行</w:t>
      </w:r>
      <w:r>
        <w:rPr>
          <w:rFonts w:hint="eastAsia"/>
        </w:rPr>
        <w:t>計畫，以期逐年降低不符標準之家戶數，落實基本居住水準之政策目的，爰1</w:t>
      </w:r>
      <w:r>
        <w:t>05</w:t>
      </w:r>
      <w:r>
        <w:rPr>
          <w:rFonts w:hint="eastAsia"/>
        </w:rPr>
        <w:t>年12月</w:t>
      </w:r>
      <w:r w:rsidRPr="00056BCC">
        <w:rPr>
          <w:rFonts w:hint="eastAsia"/>
        </w:rPr>
        <w:t>住宅法</w:t>
      </w:r>
      <w:r>
        <w:rPr>
          <w:rFonts w:hint="eastAsia"/>
        </w:rPr>
        <w:t>修正</w:t>
      </w:r>
      <w:r w:rsidRPr="00056BCC">
        <w:rPr>
          <w:rFonts w:hint="eastAsia"/>
        </w:rPr>
        <w:t>第40條規定</w:t>
      </w:r>
      <w:r>
        <w:rPr>
          <w:rStyle w:val="af8"/>
        </w:rPr>
        <w:footnoteReference w:id="1"/>
      </w:r>
      <w:r>
        <w:rPr>
          <w:rFonts w:hint="eastAsia"/>
        </w:rPr>
        <w:t>略以，</w:t>
      </w:r>
      <w:r w:rsidRPr="00795057">
        <w:rPr>
          <w:rFonts w:hint="eastAsia"/>
        </w:rPr>
        <w:t>中央主管機關</w:t>
      </w:r>
      <w:r>
        <w:rPr>
          <w:rFonts w:hint="eastAsia"/>
        </w:rPr>
        <w:t>應</w:t>
      </w:r>
      <w:r w:rsidRPr="00795057">
        <w:rPr>
          <w:rFonts w:hint="eastAsia"/>
        </w:rPr>
        <w:t>訂定基本居住水準，作為住宅政策規劃及住宅補貼之依據</w:t>
      </w:r>
      <w:r>
        <w:rPr>
          <w:rFonts w:hint="eastAsia"/>
        </w:rPr>
        <w:t>，且各地方政府</w:t>
      </w:r>
      <w:r w:rsidRPr="00056BCC">
        <w:rPr>
          <w:rFonts w:hint="eastAsia"/>
        </w:rPr>
        <w:t>應清查不符基本居住水準家戶之居住狀況</w:t>
      </w:r>
      <w:r>
        <w:rPr>
          <w:rFonts w:hint="eastAsia"/>
        </w:rPr>
        <w:t>，並於110年</w:t>
      </w:r>
      <w:r>
        <w:t>5</w:t>
      </w:r>
      <w:r>
        <w:rPr>
          <w:rFonts w:hint="eastAsia"/>
        </w:rPr>
        <w:t>月新增同條第4項規定略以，</w:t>
      </w:r>
      <w:r w:rsidRPr="00056BCC">
        <w:rPr>
          <w:rFonts w:hint="eastAsia"/>
        </w:rPr>
        <w:t>中央主管機關應補助</w:t>
      </w:r>
      <w:r>
        <w:rPr>
          <w:rFonts w:hint="eastAsia"/>
        </w:rPr>
        <w:t>直轄市、縣(市</w:t>
      </w:r>
      <w:r>
        <w:t>)</w:t>
      </w:r>
      <w:r>
        <w:rPr>
          <w:rFonts w:hint="eastAsia"/>
        </w:rPr>
        <w:t>主管機關，執行該</w:t>
      </w:r>
      <w:r w:rsidRPr="00056BCC">
        <w:rPr>
          <w:rFonts w:hint="eastAsia"/>
        </w:rPr>
        <w:t>項清查作業</w:t>
      </w:r>
      <w:r>
        <w:rPr>
          <w:rFonts w:hint="eastAsia"/>
        </w:rPr>
        <w:t>。另同法</w:t>
      </w:r>
      <w:r>
        <w:rPr>
          <w:rFonts w:hint="eastAsia"/>
        </w:rPr>
        <w:lastRenderedPageBreak/>
        <w:t>第1</w:t>
      </w:r>
      <w:r>
        <w:t>3</w:t>
      </w:r>
      <w:r>
        <w:rPr>
          <w:rFonts w:hint="eastAsia"/>
        </w:rPr>
        <w:t>條規定，</w:t>
      </w:r>
      <w:r w:rsidRPr="00FB6FD7">
        <w:rPr>
          <w:rFonts w:hint="eastAsia"/>
        </w:rPr>
        <w:t>申請政府住宅補貼</w:t>
      </w:r>
      <w:r>
        <w:rPr>
          <w:rStyle w:val="af8"/>
        </w:rPr>
        <w:footnoteReference w:id="2"/>
      </w:r>
      <w:r w:rsidRPr="00FB6FD7">
        <w:rPr>
          <w:rFonts w:hint="eastAsia"/>
        </w:rPr>
        <w:t>者，除修繕住宅貸款利息或簡易修繕住宅費用補貼外，其受補貼居住住宅須達第</w:t>
      </w:r>
      <w:r>
        <w:rPr>
          <w:rFonts w:hint="eastAsia"/>
        </w:rPr>
        <w:t>4</w:t>
      </w:r>
      <w:r>
        <w:t>0</w:t>
      </w:r>
      <w:r w:rsidRPr="00FB6FD7">
        <w:rPr>
          <w:rFonts w:hint="eastAsia"/>
        </w:rPr>
        <w:t>條所</w:t>
      </w:r>
      <w:r w:rsidR="0015774D">
        <w:rPr>
          <w:rFonts w:hint="eastAsia"/>
        </w:rPr>
        <w:t>規</w:t>
      </w:r>
      <w:r w:rsidRPr="00FB6FD7">
        <w:rPr>
          <w:rFonts w:hint="eastAsia"/>
        </w:rPr>
        <w:t>定之基本居住水準</w:t>
      </w:r>
      <w:r>
        <w:rPr>
          <w:rStyle w:val="af8"/>
        </w:rPr>
        <w:footnoteReference w:id="3"/>
      </w:r>
      <w:r>
        <w:rPr>
          <w:rFonts w:hint="eastAsia"/>
        </w:rPr>
        <w:t>。</w:t>
      </w:r>
    </w:p>
    <w:p w:rsidR="00C351FB" w:rsidRDefault="00C351FB" w:rsidP="00C351FB">
      <w:pPr>
        <w:pStyle w:val="a5"/>
        <w:ind w:left="849" w:hanging="283"/>
        <w:rPr>
          <w:rFonts w:hint="eastAsia"/>
        </w:rPr>
      </w:pPr>
      <w:r>
        <w:rPr>
          <w:rFonts w:hint="eastAsia"/>
        </w:rPr>
        <w:t>(二</w:t>
      </w:r>
      <w:r>
        <w:t>)</w:t>
      </w:r>
      <w:r w:rsidRPr="00C351FB">
        <w:rPr>
          <w:rFonts w:hint="eastAsia"/>
        </w:rPr>
        <w:t>部分市縣</w:t>
      </w:r>
      <w:r w:rsidR="00D42E14">
        <w:rPr>
          <w:rFonts w:hint="eastAsia"/>
        </w:rPr>
        <w:t>政府</w:t>
      </w:r>
      <w:r w:rsidRPr="00C351FB">
        <w:rPr>
          <w:rFonts w:hint="eastAsia"/>
        </w:rPr>
        <w:t>未</w:t>
      </w:r>
      <w:r w:rsidR="00187914">
        <w:rPr>
          <w:rFonts w:hint="eastAsia"/>
        </w:rPr>
        <w:t>提報</w:t>
      </w:r>
      <w:r w:rsidRPr="00C351FB">
        <w:rPr>
          <w:rFonts w:hint="eastAsia"/>
        </w:rPr>
        <w:t>辦理清查不符基本居住水準家戶</w:t>
      </w:r>
      <w:r w:rsidR="00187914">
        <w:rPr>
          <w:rFonts w:hint="eastAsia"/>
        </w:rPr>
        <w:t>之需求</w:t>
      </w:r>
      <w:r w:rsidR="00D42E14">
        <w:rPr>
          <w:rFonts w:hint="eastAsia"/>
        </w:rPr>
        <w:t>，允宜研謀</w:t>
      </w:r>
      <w:r w:rsidR="00D42E14" w:rsidRPr="00D42E14">
        <w:rPr>
          <w:rFonts w:hint="eastAsia"/>
        </w:rPr>
        <w:t>協助地方政府儘速辦理</w:t>
      </w:r>
    </w:p>
    <w:p w:rsidR="00C351FB" w:rsidRDefault="00C351FB" w:rsidP="00C351FB">
      <w:pPr>
        <w:pStyle w:val="22"/>
        <w:ind w:left="850" w:firstLine="566"/>
      </w:pPr>
      <w:r>
        <w:rPr>
          <w:rFonts w:hint="eastAsia"/>
        </w:rPr>
        <w:t>截至113</w:t>
      </w:r>
      <w:r w:rsidRPr="00B875B0">
        <w:rPr>
          <w:rFonts w:hint="eastAsia"/>
        </w:rPr>
        <w:t>年</w:t>
      </w:r>
      <w:r w:rsidRPr="00142420">
        <w:rPr>
          <w:rFonts w:hint="eastAsia"/>
        </w:rPr>
        <w:t>度</w:t>
      </w:r>
      <w:r>
        <w:t>8</w:t>
      </w:r>
      <w:r w:rsidRPr="00142420">
        <w:rPr>
          <w:rFonts w:hint="eastAsia"/>
        </w:rPr>
        <w:t>月止</w:t>
      </w:r>
      <w:r w:rsidR="009569A3">
        <w:rPr>
          <w:rFonts w:hint="eastAsia"/>
        </w:rPr>
        <w:t>，</w:t>
      </w:r>
      <w:r>
        <w:rPr>
          <w:rFonts w:hint="eastAsia"/>
        </w:rPr>
        <w:t>國土管理署</w:t>
      </w:r>
      <w:r w:rsidRPr="00B875B0">
        <w:rPr>
          <w:rFonts w:hint="eastAsia"/>
        </w:rPr>
        <w:t>已核定14市縣</w:t>
      </w:r>
      <w:r w:rsidR="00237F7F">
        <w:rPr>
          <w:rFonts w:hint="eastAsia"/>
        </w:rPr>
        <w:t>政府</w:t>
      </w:r>
      <w:r w:rsidRPr="0059014D">
        <w:rPr>
          <w:rFonts w:hint="eastAsia"/>
        </w:rPr>
        <w:t>清查不符基本居住水準家戶</w:t>
      </w:r>
      <w:r>
        <w:rPr>
          <w:rFonts w:hint="eastAsia"/>
        </w:rPr>
        <w:t>之計畫書</w:t>
      </w:r>
      <w:r w:rsidRPr="00B875B0">
        <w:rPr>
          <w:rFonts w:hint="eastAsia"/>
        </w:rPr>
        <w:t>4,515件、經費2,086萬元</w:t>
      </w:r>
      <w:r>
        <w:rPr>
          <w:rFonts w:hint="eastAsia"/>
        </w:rPr>
        <w:t>，均預計113年度結案，惟尚有8市縣未提報需求(詳表</w:t>
      </w:r>
      <w:r w:rsidR="00D42E14">
        <w:t>1</w:t>
      </w:r>
      <w:r>
        <w:rPr>
          <w:rFonts w:hint="eastAsia"/>
        </w:rPr>
        <w:t>)。為符住宅法第40條第3項規定，並作為住宅政策規劃及住宅補貼之參考，允宜加強推動未辦理之市縣</w:t>
      </w:r>
      <w:r w:rsidR="0020603F">
        <w:rPr>
          <w:rFonts w:hint="eastAsia"/>
        </w:rPr>
        <w:t>政府</w:t>
      </w:r>
      <w:r>
        <w:rPr>
          <w:rFonts w:hint="eastAsia"/>
        </w:rPr>
        <w:t>清查</w:t>
      </w:r>
      <w:r w:rsidRPr="00B875B0">
        <w:rPr>
          <w:rFonts w:hint="eastAsia"/>
        </w:rPr>
        <w:t>不符基本居住水準之家戶</w:t>
      </w:r>
      <w:r>
        <w:rPr>
          <w:rFonts w:hint="eastAsia"/>
        </w:rPr>
        <w:t>，俾作住宅政策規劃之參考。</w:t>
      </w:r>
    </w:p>
    <w:p w:rsidR="00C351FB" w:rsidRDefault="00C351FB" w:rsidP="00C351FB">
      <w:pPr>
        <w:pStyle w:val="22"/>
        <w:spacing w:line="400" w:lineRule="exact"/>
        <w:ind w:leftChars="0" w:left="743" w:hangingChars="262" w:hanging="743"/>
      </w:pPr>
      <w:r>
        <w:rPr>
          <w:rFonts w:hint="eastAsia"/>
          <w:b/>
        </w:rPr>
        <w:t>表</w:t>
      </w:r>
      <w:r>
        <w:rPr>
          <w:b/>
        </w:rPr>
        <w:t>1</w:t>
      </w:r>
      <w:r w:rsidRPr="002865BF">
        <w:rPr>
          <w:rFonts w:hint="eastAsia"/>
          <w:b/>
        </w:rPr>
        <w:t xml:space="preserve"> </w:t>
      </w:r>
      <w:r w:rsidRPr="002865BF">
        <w:rPr>
          <w:b/>
        </w:rPr>
        <w:t xml:space="preserve"> </w:t>
      </w:r>
      <w:r>
        <w:rPr>
          <w:rFonts w:hint="eastAsia"/>
          <w:b/>
        </w:rPr>
        <w:t>迄</w:t>
      </w:r>
      <w:r>
        <w:rPr>
          <w:b/>
        </w:rPr>
        <w:t>113</w:t>
      </w:r>
      <w:r w:rsidRPr="00E65FCE">
        <w:rPr>
          <w:rFonts w:hint="eastAsia"/>
          <w:b/>
        </w:rPr>
        <w:t>年</w:t>
      </w:r>
      <w:r>
        <w:rPr>
          <w:b/>
        </w:rPr>
        <w:t>8</w:t>
      </w:r>
      <w:r w:rsidRPr="00E65FCE">
        <w:rPr>
          <w:rFonts w:hint="eastAsia"/>
          <w:b/>
        </w:rPr>
        <w:t>月</w:t>
      </w:r>
      <w:r>
        <w:rPr>
          <w:rFonts w:hint="eastAsia"/>
          <w:b/>
        </w:rPr>
        <w:t>止</w:t>
      </w:r>
      <w:r w:rsidRPr="00E65FCE">
        <w:rPr>
          <w:rFonts w:hint="eastAsia"/>
          <w:b/>
        </w:rPr>
        <w:t>國土</w:t>
      </w:r>
      <w:r>
        <w:rPr>
          <w:rFonts w:hint="eastAsia"/>
          <w:b/>
        </w:rPr>
        <w:t>管理署核定各地方政府</w:t>
      </w:r>
      <w:r w:rsidRPr="002865BF">
        <w:rPr>
          <w:rFonts w:hint="eastAsia"/>
          <w:b/>
        </w:rPr>
        <w:t>清查不符基本居住水準家戶辦理情形表</w:t>
      </w:r>
      <w:r>
        <w:rPr>
          <w:b/>
        </w:rPr>
        <w:t xml:space="preserve">                       </w:t>
      </w:r>
      <w:r w:rsidRPr="002865BF">
        <w:rPr>
          <w:rFonts w:hint="eastAsia"/>
          <w:sz w:val="24"/>
        </w:rPr>
        <w:t>單位：件</w:t>
      </w:r>
      <w:r>
        <w:rPr>
          <w:rFonts w:hint="eastAsia"/>
          <w:sz w:val="24"/>
        </w:rPr>
        <w:t>；新臺幣千元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4"/>
        <w:gridCol w:w="2125"/>
        <w:gridCol w:w="2125"/>
        <w:gridCol w:w="2126"/>
      </w:tblGrid>
      <w:tr w:rsidR="00C351FB" w:rsidRPr="00E65FCE" w:rsidTr="00134348">
        <w:trPr>
          <w:trHeight w:val="283"/>
          <w:tblHeader/>
        </w:trPr>
        <w:tc>
          <w:tcPr>
            <w:tcW w:w="2124" w:type="dxa"/>
            <w:shd w:val="clear" w:color="auto" w:fill="auto"/>
            <w:noWrap/>
            <w:vAlign w:val="center"/>
          </w:tcPr>
          <w:p w:rsidR="00C351FB" w:rsidRPr="00E65FCE" w:rsidRDefault="00C351FB" w:rsidP="000A049F">
            <w:pPr>
              <w:pStyle w:val="142"/>
              <w:ind w:left="567" w:hanging="567"/>
              <w:jc w:val="center"/>
              <w:rPr>
                <w:b/>
                <w:bCs/>
              </w:rPr>
            </w:pPr>
            <w:r w:rsidRPr="00E65FCE">
              <w:rPr>
                <w:b/>
                <w:bCs/>
              </w:rPr>
              <w:t>市縣</w:t>
            </w:r>
            <w:r w:rsidRPr="00E65FCE">
              <w:rPr>
                <w:rFonts w:hint="eastAsia"/>
                <w:b/>
                <w:bCs/>
              </w:rPr>
              <w:t>政府</w:t>
            </w:r>
          </w:p>
        </w:tc>
        <w:tc>
          <w:tcPr>
            <w:tcW w:w="2125" w:type="dxa"/>
            <w:shd w:val="clear" w:color="auto" w:fill="auto"/>
            <w:noWrap/>
            <w:vAlign w:val="center"/>
          </w:tcPr>
          <w:p w:rsidR="00C351FB" w:rsidRPr="00142420" w:rsidRDefault="00C351FB" w:rsidP="000A049F">
            <w:pPr>
              <w:pStyle w:val="142"/>
              <w:ind w:left="567" w:hanging="567"/>
              <w:jc w:val="center"/>
              <w:rPr>
                <w:b/>
                <w:bCs/>
              </w:rPr>
            </w:pPr>
            <w:r w:rsidRPr="00142420">
              <w:rPr>
                <w:rFonts w:hint="eastAsia"/>
                <w:b/>
                <w:bCs/>
              </w:rPr>
              <w:t>核定清查件數</w:t>
            </w:r>
          </w:p>
        </w:tc>
        <w:tc>
          <w:tcPr>
            <w:tcW w:w="2125" w:type="dxa"/>
            <w:vAlign w:val="center"/>
          </w:tcPr>
          <w:p w:rsidR="00C351FB" w:rsidRPr="00142420" w:rsidRDefault="00C351FB" w:rsidP="000A049F">
            <w:pPr>
              <w:pStyle w:val="142"/>
              <w:ind w:left="567" w:hanging="567"/>
              <w:jc w:val="center"/>
              <w:rPr>
                <w:b/>
                <w:bCs/>
              </w:rPr>
            </w:pPr>
            <w:r w:rsidRPr="00142420">
              <w:rPr>
                <w:rFonts w:hint="eastAsia"/>
                <w:b/>
                <w:bCs/>
              </w:rPr>
              <w:t>核定預算數</w:t>
            </w:r>
          </w:p>
        </w:tc>
        <w:tc>
          <w:tcPr>
            <w:tcW w:w="2126" w:type="dxa"/>
            <w:shd w:val="clear" w:color="auto" w:fill="auto"/>
            <w:noWrap/>
            <w:vAlign w:val="center"/>
          </w:tcPr>
          <w:p w:rsidR="00C351FB" w:rsidRPr="00E65FCE" w:rsidRDefault="00C351FB" w:rsidP="000A049F">
            <w:pPr>
              <w:pStyle w:val="142"/>
              <w:ind w:left="567" w:hanging="567"/>
              <w:jc w:val="center"/>
              <w:rPr>
                <w:b/>
                <w:bCs/>
              </w:rPr>
            </w:pPr>
            <w:r w:rsidRPr="00E65FCE">
              <w:rPr>
                <w:rFonts w:hint="eastAsia"/>
                <w:b/>
                <w:bCs/>
              </w:rPr>
              <w:t>辦理情形</w:t>
            </w: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新北市政府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400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1,800 </w:t>
            </w:r>
          </w:p>
        </w:tc>
        <w:tc>
          <w:tcPr>
            <w:tcW w:w="2126" w:type="dxa"/>
            <w:vMerge w:val="restart"/>
            <w:shd w:val="clear" w:color="auto" w:fill="auto"/>
            <w:noWrap/>
            <w:vAlign w:val="center"/>
          </w:tcPr>
          <w:p w:rsidR="00C351FB" w:rsidRPr="00421B1F" w:rsidRDefault="00C351FB" w:rsidP="00421B1F">
            <w:pPr>
              <w:pStyle w:val="142"/>
            </w:pPr>
            <w:r w:rsidRPr="00421B1F">
              <w:rPr>
                <w:rFonts w:hint="eastAsia"/>
              </w:rPr>
              <w:t>均於112年度核定，尚在執行中</w:t>
            </w: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臺北市政府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344</w:t>
            </w:r>
          </w:p>
        </w:tc>
        <w:tc>
          <w:tcPr>
            <w:tcW w:w="2125" w:type="dxa"/>
            <w:vAlign w:val="center"/>
          </w:tcPr>
          <w:p w:rsidR="00C351FB" w:rsidRPr="00142420" w:rsidRDefault="00C351FB" w:rsidP="000A049F">
            <w:pPr>
              <w:pStyle w:val="142"/>
              <w:ind w:left="567" w:hanging="567"/>
              <w:jc w:val="right"/>
            </w:pPr>
            <w:r w:rsidRPr="00142420">
              <w:rPr>
                <w:rFonts w:hint="eastAsia"/>
              </w:rPr>
              <w:t xml:space="preserve">1,576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臺中市政府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臺南市政府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371</w:t>
            </w:r>
          </w:p>
        </w:tc>
        <w:tc>
          <w:tcPr>
            <w:tcW w:w="2125" w:type="dxa"/>
            <w:vAlign w:val="center"/>
          </w:tcPr>
          <w:p w:rsidR="00C351FB" w:rsidRPr="00142420" w:rsidRDefault="00C351FB" w:rsidP="000A049F">
            <w:pPr>
              <w:pStyle w:val="142"/>
              <w:ind w:left="567" w:hanging="567"/>
              <w:jc w:val="right"/>
            </w:pPr>
            <w:r w:rsidRPr="00142420">
              <w:rPr>
                <w:rFonts w:hint="eastAsia"/>
              </w:rPr>
              <w:t xml:space="preserve">1,684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高雄市政府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宜蘭縣政府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苗栗縣政府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南投縣政府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雲林縣政府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嘉義縣政府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400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1,800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屏東縣政府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臺東縣政府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hideMark/>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lastRenderedPageBreak/>
              <w:t>基隆市政府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嘉義市政府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300</w:t>
            </w:r>
          </w:p>
        </w:tc>
        <w:tc>
          <w:tcPr>
            <w:tcW w:w="2125" w:type="dxa"/>
            <w:vAlign w:val="center"/>
          </w:tcPr>
          <w:p w:rsidR="00C351FB" w:rsidRPr="00142420" w:rsidRDefault="00C351FB" w:rsidP="000A049F">
            <w:pPr>
              <w:pStyle w:val="142"/>
              <w:ind w:left="567" w:hanging="567"/>
              <w:jc w:val="right"/>
            </w:pPr>
            <w:r w:rsidRPr="00142420">
              <w:rPr>
                <w:rFonts w:hint="eastAsia"/>
              </w:rPr>
              <w:t xml:space="preserve">1,400 </w:t>
            </w:r>
          </w:p>
        </w:tc>
        <w:tc>
          <w:tcPr>
            <w:tcW w:w="2126" w:type="dxa"/>
            <w:vMerge/>
            <w:shd w:val="clear" w:color="auto" w:fill="auto"/>
            <w:noWrap/>
            <w:vAlign w:val="center"/>
          </w:tcPr>
          <w:p w:rsidR="00C351FB" w:rsidRPr="00421B1F" w:rsidRDefault="00C351FB" w:rsidP="00421B1F">
            <w:pPr>
              <w:pStyle w:val="142"/>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桃園市政府</w:t>
            </w:r>
          </w:p>
        </w:tc>
        <w:tc>
          <w:tcPr>
            <w:tcW w:w="2125" w:type="dxa"/>
            <w:shd w:val="clear" w:color="auto" w:fill="auto"/>
            <w:noWrap/>
            <w:vAlign w:val="center"/>
          </w:tcPr>
          <w:p w:rsidR="00C351FB" w:rsidRPr="00142420" w:rsidRDefault="00C351FB" w:rsidP="000A049F">
            <w:pPr>
              <w:pStyle w:val="142"/>
              <w:ind w:left="567" w:hanging="567"/>
              <w:jc w:val="right"/>
            </w:pPr>
            <w:r w:rsidRPr="00142420">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val="restart"/>
            <w:shd w:val="clear" w:color="auto" w:fill="auto"/>
            <w:noWrap/>
            <w:vAlign w:val="center"/>
          </w:tcPr>
          <w:p w:rsidR="00C351FB" w:rsidRPr="00421B1F" w:rsidRDefault="00C351FB" w:rsidP="00421B1F">
            <w:pPr>
              <w:pStyle w:val="142"/>
            </w:pPr>
            <w:r w:rsidRPr="00421B1F">
              <w:rPr>
                <w:rFonts w:hint="eastAsia"/>
              </w:rPr>
              <w:t>無提報需求</w:t>
            </w: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新竹縣政府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彰化縣政府</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花蓮縣政府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澎湖縣政府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新竹市政府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金門縣政府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hideMark/>
          </w:tcPr>
          <w:p w:rsidR="00C351FB" w:rsidRPr="00E65FCE" w:rsidRDefault="00C351FB" w:rsidP="000A049F">
            <w:pPr>
              <w:pStyle w:val="142"/>
              <w:ind w:left="567" w:hanging="567"/>
            </w:pPr>
            <w:r w:rsidRPr="00E65FCE">
              <w:rPr>
                <w:rFonts w:hint="eastAsia"/>
              </w:rPr>
              <w:t>連江縣政府</w:t>
            </w:r>
          </w:p>
        </w:tc>
        <w:tc>
          <w:tcPr>
            <w:tcW w:w="2125" w:type="dxa"/>
            <w:shd w:val="clear" w:color="auto" w:fill="auto"/>
            <w:noWrap/>
            <w:vAlign w:val="center"/>
            <w:hideMark/>
          </w:tcPr>
          <w:p w:rsidR="00C351FB" w:rsidRPr="00142420" w:rsidRDefault="00C351FB" w:rsidP="000A049F">
            <w:pPr>
              <w:pStyle w:val="142"/>
              <w:ind w:left="567" w:hanging="567"/>
              <w:jc w:val="right"/>
            </w:pPr>
            <w:r w:rsidRPr="00142420">
              <w:rPr>
                <w:rFonts w:hint="eastAsia"/>
              </w:rPr>
              <w:t>0</w:t>
            </w:r>
          </w:p>
        </w:tc>
        <w:tc>
          <w:tcPr>
            <w:tcW w:w="2125" w:type="dxa"/>
            <w:vAlign w:val="center"/>
          </w:tcPr>
          <w:p w:rsidR="00C351FB" w:rsidRPr="00142420" w:rsidRDefault="00C351FB" w:rsidP="000A049F">
            <w:pPr>
              <w:pStyle w:val="142"/>
              <w:ind w:left="567" w:hanging="567"/>
              <w:jc w:val="right"/>
            </w:pPr>
            <w:r w:rsidRPr="00142420">
              <w:rPr>
                <w:rFonts w:hint="eastAsia"/>
              </w:rPr>
              <w:t xml:space="preserve">0 </w:t>
            </w:r>
          </w:p>
        </w:tc>
        <w:tc>
          <w:tcPr>
            <w:tcW w:w="2126" w:type="dxa"/>
            <w:vMerge/>
            <w:shd w:val="clear" w:color="auto" w:fill="auto"/>
            <w:noWrap/>
            <w:vAlign w:val="center"/>
            <w:hideMark/>
          </w:tcPr>
          <w:p w:rsidR="00C351FB" w:rsidRPr="00E65FCE" w:rsidRDefault="00C351FB" w:rsidP="000A049F">
            <w:pPr>
              <w:pStyle w:val="142"/>
              <w:ind w:left="567" w:hanging="567"/>
            </w:pPr>
          </w:p>
        </w:tc>
      </w:tr>
      <w:tr w:rsidR="00C351FB" w:rsidRPr="00E65FCE" w:rsidTr="00134348">
        <w:trPr>
          <w:trHeight w:val="283"/>
        </w:trPr>
        <w:tc>
          <w:tcPr>
            <w:tcW w:w="2124" w:type="dxa"/>
            <w:shd w:val="clear" w:color="auto" w:fill="auto"/>
            <w:noWrap/>
            <w:vAlign w:val="center"/>
          </w:tcPr>
          <w:p w:rsidR="00C351FB" w:rsidRPr="00E65FCE" w:rsidRDefault="00C351FB" w:rsidP="000A049F">
            <w:pPr>
              <w:pStyle w:val="142"/>
              <w:ind w:left="567" w:hanging="567"/>
            </w:pPr>
            <w:r w:rsidRPr="00E65FCE">
              <w:rPr>
                <w:rFonts w:hint="eastAsia"/>
              </w:rPr>
              <w:t>合計</w:t>
            </w:r>
          </w:p>
        </w:tc>
        <w:tc>
          <w:tcPr>
            <w:tcW w:w="2125" w:type="dxa"/>
            <w:shd w:val="clear" w:color="auto" w:fill="auto"/>
            <w:noWrap/>
            <w:vAlign w:val="center"/>
          </w:tcPr>
          <w:p w:rsidR="00C351FB" w:rsidRPr="00142420" w:rsidRDefault="00C351FB" w:rsidP="000A049F">
            <w:pPr>
              <w:pStyle w:val="142"/>
              <w:ind w:left="567" w:hanging="567"/>
              <w:jc w:val="right"/>
            </w:pPr>
            <w:r w:rsidRPr="00142420">
              <w:rPr>
                <w:rFonts w:hint="eastAsia"/>
              </w:rPr>
              <w:t>4</w:t>
            </w:r>
            <w:r w:rsidRPr="00142420">
              <w:t>,515</w:t>
            </w:r>
          </w:p>
        </w:tc>
        <w:tc>
          <w:tcPr>
            <w:tcW w:w="2125" w:type="dxa"/>
            <w:vAlign w:val="center"/>
          </w:tcPr>
          <w:p w:rsidR="00C351FB" w:rsidRPr="00142420" w:rsidRDefault="00C351FB" w:rsidP="000A049F">
            <w:pPr>
              <w:pStyle w:val="142"/>
              <w:ind w:left="567" w:hanging="567"/>
              <w:jc w:val="right"/>
            </w:pPr>
            <w:r w:rsidRPr="00142420">
              <w:rPr>
                <w:rFonts w:hint="eastAsia"/>
              </w:rPr>
              <w:t xml:space="preserve">20,860 </w:t>
            </w:r>
          </w:p>
        </w:tc>
        <w:tc>
          <w:tcPr>
            <w:tcW w:w="2126" w:type="dxa"/>
            <w:shd w:val="clear" w:color="auto" w:fill="auto"/>
            <w:noWrap/>
            <w:vAlign w:val="center"/>
          </w:tcPr>
          <w:p w:rsidR="00C351FB" w:rsidRPr="00E65FCE" w:rsidRDefault="00C351FB" w:rsidP="000A049F">
            <w:pPr>
              <w:pStyle w:val="142"/>
              <w:ind w:left="567" w:hanging="567"/>
            </w:pPr>
          </w:p>
        </w:tc>
      </w:tr>
    </w:tbl>
    <w:p w:rsidR="00C351FB" w:rsidRDefault="00C351FB" w:rsidP="00C351FB">
      <w:pPr>
        <w:pStyle w:val="142"/>
        <w:ind w:left="567" w:hanging="567"/>
        <w:rPr>
          <w:rFonts w:hAnsi="標楷體"/>
        </w:rPr>
      </w:pPr>
      <w:r>
        <w:rPr>
          <w:rFonts w:hAnsi="標楷體" w:hint="eastAsia"/>
        </w:rPr>
        <w:t>說    明：108至111年度間未有申請清查</w:t>
      </w:r>
      <w:r w:rsidRPr="00C840FD">
        <w:rPr>
          <w:rFonts w:hAnsi="標楷體" w:hint="eastAsia"/>
        </w:rPr>
        <w:t>不符基本居住水準</w:t>
      </w:r>
      <w:r>
        <w:rPr>
          <w:rFonts w:hAnsi="標楷體" w:hint="eastAsia"/>
        </w:rPr>
        <w:t>情形。</w:t>
      </w:r>
    </w:p>
    <w:p w:rsidR="00C351FB" w:rsidRDefault="00C351FB" w:rsidP="00C351FB">
      <w:pPr>
        <w:pStyle w:val="142"/>
        <w:ind w:left="567" w:hanging="567"/>
        <w:rPr>
          <w:rFonts w:hAnsi="標楷體"/>
        </w:rPr>
      </w:pPr>
      <w:r w:rsidRPr="00714328">
        <w:rPr>
          <w:rFonts w:hAnsi="標楷體" w:hint="eastAsia"/>
        </w:rPr>
        <w:t>資料來源：國土管理</w:t>
      </w:r>
      <w:r w:rsidR="00375E7C">
        <w:rPr>
          <w:rFonts w:hAnsi="標楷體" w:hint="eastAsia"/>
        </w:rPr>
        <w:t>署</w:t>
      </w:r>
      <w:r w:rsidRPr="00714328">
        <w:rPr>
          <w:rFonts w:hAnsi="標楷體" w:hint="eastAsia"/>
        </w:rPr>
        <w:t>。</w:t>
      </w:r>
    </w:p>
    <w:p w:rsidR="00C351FB" w:rsidRDefault="00B644D4" w:rsidP="00B644D4">
      <w:pPr>
        <w:ind w:left="566" w:firstLine="566"/>
      </w:pPr>
      <w:r>
        <w:rPr>
          <w:rFonts w:hint="eastAsia"/>
        </w:rPr>
        <w:t>綜上，</w:t>
      </w:r>
      <w:r w:rsidR="00D42E14" w:rsidRPr="00D42E14">
        <w:rPr>
          <w:rFonts w:hint="eastAsia"/>
        </w:rPr>
        <w:t>住宅基金114年度預算案編列3,063萬元，補助地方政府清查不符基本居住水準家戶之居住狀況</w:t>
      </w:r>
      <w:r w:rsidR="00D42E14">
        <w:rPr>
          <w:rFonts w:hint="eastAsia"/>
        </w:rPr>
        <w:t>，惟仍有</w:t>
      </w:r>
      <w:r w:rsidR="00D42E14" w:rsidRPr="00D42E14">
        <w:rPr>
          <w:rFonts w:hint="eastAsia"/>
        </w:rPr>
        <w:t>部分市縣政府未辦理清查不符基本居住水準家戶</w:t>
      </w:r>
      <w:r w:rsidR="00D42E14">
        <w:rPr>
          <w:rFonts w:hint="eastAsia"/>
        </w:rPr>
        <w:t>，</w:t>
      </w:r>
      <w:r w:rsidR="00D42E14" w:rsidRPr="00D42E14">
        <w:rPr>
          <w:rFonts w:hint="eastAsia"/>
        </w:rPr>
        <w:t>為符住宅法</w:t>
      </w:r>
      <w:r w:rsidR="00D42E14">
        <w:rPr>
          <w:rFonts w:hint="eastAsia"/>
        </w:rPr>
        <w:t>規定，並提升</w:t>
      </w:r>
      <w:r w:rsidR="00D42E14" w:rsidRPr="00D42E14">
        <w:rPr>
          <w:rFonts w:hint="eastAsia"/>
        </w:rPr>
        <w:t>居住</w:t>
      </w:r>
      <w:r w:rsidR="00D42E14">
        <w:rPr>
          <w:rFonts w:hint="eastAsia"/>
        </w:rPr>
        <w:t>品質，</w:t>
      </w:r>
      <w:r w:rsidR="00D42E14" w:rsidRPr="00D42E14">
        <w:rPr>
          <w:rFonts w:hint="eastAsia"/>
        </w:rPr>
        <w:t>允宜</w:t>
      </w:r>
      <w:r w:rsidR="00D42E14">
        <w:rPr>
          <w:rFonts w:hint="eastAsia"/>
        </w:rPr>
        <w:t>積極協助地方政府</w:t>
      </w:r>
      <w:r w:rsidR="00D42E14" w:rsidRPr="00D42E14">
        <w:rPr>
          <w:rFonts w:hint="eastAsia"/>
        </w:rPr>
        <w:t>推動辦理</w:t>
      </w:r>
      <w:r w:rsidR="00D42E14">
        <w:rPr>
          <w:rFonts w:hint="eastAsia"/>
        </w:rPr>
        <w:t>。</w:t>
      </w:r>
    </w:p>
    <w:bookmarkEnd w:id="2"/>
    <w:bookmarkEnd w:id="3"/>
    <w:bookmarkEnd w:id="4"/>
    <w:bookmarkEnd w:id="5"/>
    <w:bookmarkEnd w:id="6"/>
    <w:bookmarkEnd w:id="7"/>
    <w:bookmarkEnd w:id="8"/>
    <w:bookmarkEnd w:id="9"/>
    <w:sectPr w:rsidR="00C351FB"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090419" w:rsidRPr="0009041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C351FB" w:rsidRDefault="00C351FB" w:rsidP="002D6D87">
      <w:pPr>
        <w:pStyle w:val="142"/>
        <w:ind w:left="117" w:hangingChars="48" w:hanging="117"/>
        <w:jc w:val="both"/>
      </w:pPr>
      <w:r>
        <w:rPr>
          <w:rStyle w:val="af8"/>
        </w:rPr>
        <w:footnoteRef/>
      </w:r>
      <w:r w:rsidR="00D50289">
        <w:rPr>
          <w:rFonts w:hint="eastAsia"/>
        </w:rPr>
        <w:t>依</w:t>
      </w:r>
      <w:r w:rsidRPr="00056BCC">
        <w:rPr>
          <w:rFonts w:hint="eastAsia"/>
          <w:snapToGrid/>
        </w:rPr>
        <w:t>住宅法第40條</w:t>
      </w:r>
      <w:r>
        <w:rPr>
          <w:rFonts w:hint="eastAsia"/>
          <w:snapToGrid/>
        </w:rPr>
        <w:t>第1項規定：「</w:t>
      </w:r>
      <w:r w:rsidRPr="00BA068F">
        <w:rPr>
          <w:rFonts w:hint="eastAsia"/>
          <w:snapToGrid/>
        </w:rPr>
        <w:t>為提升居住品質，中央主管機關應衡酌社會經濟發展狀況、公共安全及衛生、居住需求等，訂定基本居住水準，</w:t>
      </w:r>
      <w:r w:rsidRPr="00BA068F">
        <w:rPr>
          <w:rFonts w:hint="eastAsia"/>
          <w:snapToGrid/>
          <w:u w:val="single"/>
        </w:rPr>
        <w:t>作為住宅政策規劃及住宅補貼之依據。</w:t>
      </w:r>
      <w:r>
        <w:rPr>
          <w:rFonts w:hint="eastAsia"/>
          <w:snapToGrid/>
        </w:rPr>
        <w:t>」；同法同條</w:t>
      </w:r>
      <w:r w:rsidRPr="00056BCC">
        <w:rPr>
          <w:rFonts w:hint="eastAsia"/>
          <w:snapToGrid/>
        </w:rPr>
        <w:t>第3項</w:t>
      </w:r>
      <w:r w:rsidR="009569A3">
        <w:rPr>
          <w:rFonts w:hint="eastAsia"/>
          <w:snapToGrid/>
        </w:rPr>
        <w:t>規定</w:t>
      </w:r>
      <w:r w:rsidRPr="00056BCC">
        <w:rPr>
          <w:rFonts w:hint="eastAsia"/>
          <w:snapToGrid/>
        </w:rPr>
        <w:t>：「</w:t>
      </w:r>
      <w:r w:rsidRPr="001E1897">
        <w:rPr>
          <w:rFonts w:hint="eastAsia"/>
          <w:snapToGrid/>
          <w:u w:val="single"/>
        </w:rPr>
        <w:t>直轄市、縣</w:t>
      </w:r>
      <w:r>
        <w:rPr>
          <w:rFonts w:hint="eastAsia"/>
          <w:snapToGrid/>
          <w:u w:val="single"/>
        </w:rPr>
        <w:t>(</w:t>
      </w:r>
      <w:r w:rsidRPr="001E1897">
        <w:rPr>
          <w:rFonts w:hint="eastAsia"/>
          <w:snapToGrid/>
          <w:u w:val="single"/>
        </w:rPr>
        <w:t>市</w:t>
      </w:r>
      <w:r>
        <w:rPr>
          <w:rFonts w:hint="eastAsia"/>
          <w:snapToGrid/>
          <w:u w:val="single"/>
        </w:rPr>
        <w:t>)</w:t>
      </w:r>
      <w:r w:rsidRPr="001E1897">
        <w:rPr>
          <w:rFonts w:hint="eastAsia"/>
          <w:snapToGrid/>
          <w:u w:val="single"/>
        </w:rPr>
        <w:t>主管機關應清查不符基本居住水準家戶之居住狀況</w:t>
      </w:r>
      <w:r w:rsidRPr="00056BCC">
        <w:rPr>
          <w:rFonts w:hint="eastAsia"/>
          <w:snapToGrid/>
        </w:rPr>
        <w:t>，並得訂定輔導改善執行計畫，以確保符合國民基本居住</w:t>
      </w:r>
      <w:r w:rsidRPr="0061051B">
        <w:rPr>
          <w:rFonts w:hint="eastAsia"/>
        </w:rPr>
        <w:t>水準</w:t>
      </w:r>
      <w:r w:rsidRPr="00056BCC">
        <w:rPr>
          <w:rFonts w:hint="eastAsia"/>
          <w:snapToGrid/>
        </w:rPr>
        <w:t>。」</w:t>
      </w:r>
      <w:r>
        <w:rPr>
          <w:rFonts w:hint="eastAsia"/>
          <w:snapToGrid/>
        </w:rPr>
        <w:t>；同法同條第4項</w:t>
      </w:r>
      <w:r w:rsidR="009569A3">
        <w:rPr>
          <w:rFonts w:hint="eastAsia"/>
          <w:snapToGrid/>
        </w:rPr>
        <w:t>規定</w:t>
      </w:r>
      <w:r>
        <w:rPr>
          <w:rFonts w:hint="eastAsia"/>
          <w:snapToGrid/>
        </w:rPr>
        <w:t>：「</w:t>
      </w:r>
      <w:r w:rsidRPr="00056BCC">
        <w:rPr>
          <w:rFonts w:hint="eastAsia"/>
          <w:snapToGrid/>
        </w:rPr>
        <w:t>中央主管機關應補助直轄市、縣</w:t>
      </w:r>
      <w:r>
        <w:rPr>
          <w:rFonts w:hint="eastAsia"/>
          <w:snapToGrid/>
        </w:rPr>
        <w:t>(</w:t>
      </w:r>
      <w:r w:rsidRPr="00056BCC">
        <w:rPr>
          <w:rFonts w:hint="eastAsia"/>
          <w:snapToGrid/>
        </w:rPr>
        <w:t>市</w:t>
      </w:r>
      <w:r>
        <w:rPr>
          <w:rFonts w:hint="eastAsia"/>
          <w:snapToGrid/>
        </w:rPr>
        <w:t>)</w:t>
      </w:r>
      <w:r w:rsidRPr="00BC3A85">
        <w:rPr>
          <w:rFonts w:hint="eastAsia"/>
        </w:rPr>
        <w:t>主管機關</w:t>
      </w:r>
      <w:r w:rsidRPr="00056BCC">
        <w:rPr>
          <w:rFonts w:hint="eastAsia"/>
          <w:snapToGrid/>
        </w:rPr>
        <w:t>，執行前項清查作業</w:t>
      </w:r>
      <w:r>
        <w:rPr>
          <w:rFonts w:hint="eastAsia"/>
          <w:snapToGrid/>
        </w:rPr>
        <w:t>。」</w:t>
      </w:r>
    </w:p>
  </w:footnote>
  <w:footnote w:id="2">
    <w:p w:rsidR="00C351FB" w:rsidRPr="00136C6E" w:rsidRDefault="00C351FB" w:rsidP="002D6D87">
      <w:pPr>
        <w:pStyle w:val="142"/>
        <w:ind w:left="117" w:hangingChars="48" w:hanging="117"/>
        <w:jc w:val="both"/>
      </w:pPr>
      <w:r>
        <w:rPr>
          <w:rStyle w:val="af8"/>
        </w:rPr>
        <w:footnoteRef/>
      </w:r>
      <w:r w:rsidR="00D50289">
        <w:rPr>
          <w:rFonts w:hint="eastAsia"/>
        </w:rPr>
        <w:t>依</w:t>
      </w:r>
      <w:r w:rsidRPr="002055C9">
        <w:rPr>
          <w:rFonts w:hint="eastAsia"/>
        </w:rPr>
        <w:t>住宅法第9條第1項</w:t>
      </w:r>
      <w:r>
        <w:rPr>
          <w:rFonts w:hint="eastAsia"/>
        </w:rPr>
        <w:t>規定</w:t>
      </w:r>
      <w:r w:rsidRPr="002055C9">
        <w:rPr>
          <w:rFonts w:hint="eastAsia"/>
        </w:rPr>
        <w:t>：「為協助一定所得及財產以下家庭或個人獲得適居之住宅，主管機關得視財務狀況擬訂計畫，辦理補貼住宅之貸款利息、租金或修繕費用；其補貼種類</w:t>
      </w:r>
      <w:r w:rsidRPr="002055C9">
        <w:rPr>
          <w:rFonts w:hint="eastAsia"/>
          <w:snapToGrid/>
        </w:rPr>
        <w:t>如下</w:t>
      </w:r>
      <w:r w:rsidRPr="002055C9">
        <w:rPr>
          <w:rFonts w:hint="eastAsia"/>
        </w:rPr>
        <w:t>：一、自建住宅貸款利息。二、自購住宅貸款利息。三、承租住宅租金。四、修繕住宅貸款利息。五、簡易修繕住宅費用。」</w:t>
      </w:r>
      <w:r>
        <w:rPr>
          <w:rFonts w:hint="eastAsia"/>
        </w:rPr>
        <w:t>；同法同條第3項</w:t>
      </w:r>
      <w:r w:rsidR="000E7F48">
        <w:rPr>
          <w:rFonts w:hint="eastAsia"/>
        </w:rPr>
        <w:t>規定</w:t>
      </w:r>
      <w:r>
        <w:rPr>
          <w:rFonts w:hint="eastAsia"/>
        </w:rPr>
        <w:t>：「</w:t>
      </w:r>
      <w:r w:rsidRPr="00136C6E">
        <w:rPr>
          <w:rFonts w:hint="eastAsia"/>
        </w:rPr>
        <w:t>本法中華民國</w:t>
      </w:r>
      <w:r>
        <w:rPr>
          <w:rFonts w:hint="eastAsia"/>
        </w:rPr>
        <w:t>1</w:t>
      </w:r>
      <w:r>
        <w:t>05</w:t>
      </w:r>
      <w:r w:rsidRPr="00136C6E">
        <w:rPr>
          <w:rFonts w:hint="eastAsia"/>
        </w:rPr>
        <w:t>年</w:t>
      </w:r>
      <w:r>
        <w:rPr>
          <w:rFonts w:hint="eastAsia"/>
        </w:rPr>
        <w:t>1</w:t>
      </w:r>
      <w:r>
        <w:t>2</w:t>
      </w:r>
      <w:r w:rsidRPr="00136C6E">
        <w:rPr>
          <w:rFonts w:hint="eastAsia"/>
        </w:rPr>
        <w:t>月</w:t>
      </w:r>
      <w:r>
        <w:rPr>
          <w:rFonts w:hint="eastAsia"/>
        </w:rPr>
        <w:t>2</w:t>
      </w:r>
      <w:r>
        <w:t>3</w:t>
      </w:r>
      <w:r w:rsidRPr="00136C6E">
        <w:rPr>
          <w:rFonts w:hint="eastAsia"/>
        </w:rPr>
        <w:t>日修正施行前，具備第</w:t>
      </w:r>
      <w:r>
        <w:rPr>
          <w:rFonts w:hint="eastAsia"/>
        </w:rPr>
        <w:t>4</w:t>
      </w:r>
      <w:r w:rsidRPr="00136C6E">
        <w:rPr>
          <w:rFonts w:hint="eastAsia"/>
        </w:rPr>
        <w:t>條第</w:t>
      </w:r>
      <w:r>
        <w:rPr>
          <w:rFonts w:hint="eastAsia"/>
        </w:rPr>
        <w:t>2</w:t>
      </w:r>
      <w:r w:rsidRPr="00136C6E">
        <w:rPr>
          <w:rFonts w:hint="eastAsia"/>
        </w:rPr>
        <w:t>項身分租用之住宅且租賃期間達</w:t>
      </w:r>
      <w:r>
        <w:rPr>
          <w:rFonts w:hint="eastAsia"/>
        </w:rPr>
        <w:t>1</w:t>
      </w:r>
      <w:r w:rsidRPr="00136C6E">
        <w:rPr>
          <w:rFonts w:hint="eastAsia"/>
        </w:rPr>
        <w:t>年以上者，其申請第</w:t>
      </w:r>
      <w:r>
        <w:rPr>
          <w:rFonts w:hint="eastAsia"/>
        </w:rPr>
        <w:t>1</w:t>
      </w:r>
      <w:r w:rsidRPr="00136C6E">
        <w:rPr>
          <w:rFonts w:hint="eastAsia"/>
        </w:rPr>
        <w:t>項第</w:t>
      </w:r>
      <w:r>
        <w:rPr>
          <w:rFonts w:hint="eastAsia"/>
        </w:rPr>
        <w:t>3</w:t>
      </w:r>
      <w:r w:rsidRPr="00136C6E">
        <w:rPr>
          <w:rFonts w:hint="eastAsia"/>
        </w:rPr>
        <w:t>款之租金補貼不受第</w:t>
      </w:r>
      <w:r>
        <w:rPr>
          <w:rFonts w:hint="eastAsia"/>
        </w:rPr>
        <w:t>3</w:t>
      </w:r>
      <w:r w:rsidRPr="00136C6E">
        <w:rPr>
          <w:rFonts w:hint="eastAsia"/>
        </w:rPr>
        <w:t>條第</w:t>
      </w:r>
      <w:r>
        <w:rPr>
          <w:rFonts w:hint="eastAsia"/>
        </w:rPr>
        <w:t>1</w:t>
      </w:r>
      <w:r w:rsidRPr="00136C6E">
        <w:rPr>
          <w:rFonts w:hint="eastAsia"/>
        </w:rPr>
        <w:t>款合法建築物及第</w:t>
      </w:r>
      <w:r>
        <w:rPr>
          <w:rFonts w:hint="eastAsia"/>
        </w:rPr>
        <w:t>1</w:t>
      </w:r>
      <w:r>
        <w:t>3</w:t>
      </w:r>
      <w:r w:rsidRPr="00136C6E">
        <w:rPr>
          <w:rFonts w:hint="eastAsia"/>
        </w:rPr>
        <w:t>條基本居住水準之限制。</w:t>
      </w:r>
      <w:r>
        <w:rPr>
          <w:rFonts w:hint="eastAsia"/>
        </w:rPr>
        <w:t>」</w:t>
      </w:r>
    </w:p>
  </w:footnote>
  <w:footnote w:id="3">
    <w:p w:rsidR="00C351FB" w:rsidRPr="00BA372D" w:rsidRDefault="00C351FB" w:rsidP="002D6D87">
      <w:pPr>
        <w:pStyle w:val="142"/>
        <w:ind w:left="117" w:hangingChars="48" w:hanging="117"/>
        <w:jc w:val="both"/>
      </w:pPr>
      <w:r>
        <w:rPr>
          <w:rStyle w:val="af8"/>
        </w:rPr>
        <w:footnoteRef/>
      </w:r>
      <w:r w:rsidRPr="006F6D03">
        <w:rPr>
          <w:rFonts w:hint="eastAsia"/>
        </w:rPr>
        <w:t>該條立法理由係為提升整體居住品質，直轄市、縣(市</w:t>
      </w:r>
      <w:r w:rsidRPr="006F6D03">
        <w:t>)</w:t>
      </w:r>
      <w:r w:rsidRPr="006F6D03">
        <w:rPr>
          <w:rFonts w:hint="eastAsia"/>
        </w:rPr>
        <w:t>政府對於轄內不符基本居住水準之家戶，應瞭解其居住狀況並據以訂定輔導改善執行計畫，以期逐年降低不符標準之家戶數，落實基本居住水準之政策目的。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419"/>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8ED6AD-6410-49B9-829A-807F45E2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A89B1-5EFB-412F-9FEB-8BA96E51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